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الأحکام الشرعیة علی مذهب الإمامیة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3591_1067777946">
            <w:r>
              <w:rPr>
                <w:webHidden/>
                <w:rStyle w:val="IndexLink"/>
                <w:rtl w:val="true"/>
              </w:rPr>
              <w:t>هویة الکتاب</w:t>
            </w:r>
            <w:r>
              <w:rPr>
                <w:rStyle w:val="IndexLink"/>
                <w:rtl w:val="true"/>
              </w:rPr>
              <w:tab/>
            </w:r>
            <w:r>
              <w:rPr>
                <w:rStyle w:val="IndexLink"/>
              </w:rPr>
              <w:t>53</w:t>
            </w:r>
          </w:hyperlink>
        </w:p>
        <w:p>
          <w:pPr>
            <w:pStyle w:val="Contents2"/>
            <w:tabs>
              <w:tab w:val="clear" w:pos="8743"/>
              <w:tab w:val="right" w:pos="9026" w:leader="dot"/>
            </w:tabs>
            <w:rPr/>
          </w:pPr>
          <w:hyperlink w:anchor="__RefHeading___Toc4343593_1067777946">
            <w:r>
              <w:rPr>
                <w:webHidden/>
                <w:rStyle w:val="IndexLink"/>
                <w:rtl w:val="true"/>
              </w:rPr>
              <w:t>اشارة</w:t>
            </w:r>
            <w:r>
              <w:rPr>
                <w:rStyle w:val="IndexLink"/>
                <w:rtl w:val="true"/>
              </w:rPr>
              <w:tab/>
            </w:r>
            <w:r>
              <w:rPr>
                <w:rStyle w:val="IndexLink"/>
              </w:rPr>
              <w:t>53</w:t>
            </w:r>
          </w:hyperlink>
        </w:p>
        <w:p>
          <w:pPr>
            <w:pStyle w:val="Contents2"/>
            <w:tabs>
              <w:tab w:val="clear" w:pos="8743"/>
              <w:tab w:val="right" w:pos="9026" w:leader="dot"/>
            </w:tabs>
            <w:rPr/>
          </w:pPr>
          <w:hyperlink w:anchor="__RefHeading___Toc4343595_1067777946">
            <w:r>
              <w:rPr>
                <w:webHidden/>
                <w:rStyle w:val="IndexLink"/>
                <w:rtl w:val="true"/>
              </w:rPr>
              <w:t>المدخل</w:t>
            </w:r>
            <w:r>
              <w:rPr>
                <w:rStyle w:val="IndexLink"/>
                <w:rtl w:val="true"/>
              </w:rPr>
              <w:tab/>
            </w:r>
            <w:r>
              <w:rPr>
                <w:rStyle w:val="IndexLink"/>
              </w:rPr>
              <w:t>54</w:t>
            </w:r>
          </w:hyperlink>
        </w:p>
        <w:p>
          <w:pPr>
            <w:pStyle w:val="Contents2"/>
            <w:tabs>
              <w:tab w:val="clear" w:pos="8743"/>
              <w:tab w:val="right" w:pos="9026" w:leader="dot"/>
            </w:tabs>
            <w:rPr/>
          </w:pPr>
          <w:hyperlink w:anchor="__RefHeading___Toc4343597_1067777946">
            <w:r>
              <w:rPr>
                <w:webHidden/>
                <w:rStyle w:val="IndexLink"/>
                <w:rtl w:val="true"/>
              </w:rPr>
              <w:t>تتمة القاعدة الأولى في العبادات</w:t>
            </w:r>
            <w:r>
              <w:rPr>
                <w:rStyle w:val="IndexLink"/>
                <w:rtl w:val="true"/>
              </w:rPr>
              <w:tab/>
            </w:r>
            <w:r>
              <w:rPr>
                <w:rStyle w:val="IndexLink"/>
              </w:rPr>
              <w:t>55</w:t>
            </w:r>
          </w:hyperlink>
        </w:p>
        <w:p>
          <w:pPr>
            <w:pStyle w:val="Contents3"/>
            <w:tabs>
              <w:tab w:val="clear" w:pos="8459"/>
              <w:tab w:val="right" w:pos="9026" w:leader="dot"/>
            </w:tabs>
            <w:rPr/>
          </w:pPr>
          <w:hyperlink w:anchor="__RefHeading___Toc4343599_1067777946">
            <w:r>
              <w:rPr>
                <w:webHidden/>
                <w:rStyle w:val="IndexLink"/>
                <w:rtl w:val="true"/>
              </w:rPr>
              <w:t>تتمة كتاب الحج</w:t>
            </w:r>
            <w:r>
              <w:rPr>
                <w:rStyle w:val="IndexLink"/>
                <w:rtl w:val="true"/>
              </w:rPr>
              <w:tab/>
            </w:r>
            <w:r>
              <w:rPr>
                <w:rStyle w:val="IndexLink"/>
              </w:rPr>
              <w:t>55</w:t>
            </w:r>
          </w:hyperlink>
        </w:p>
        <w:p>
          <w:pPr>
            <w:pStyle w:val="Contents4"/>
            <w:tabs>
              <w:tab w:val="clear" w:pos="8176"/>
              <w:tab w:val="right" w:pos="9026" w:leader="dot"/>
            </w:tabs>
            <w:rPr/>
          </w:pPr>
          <w:hyperlink w:anchor="__RefHeading___Toc4343601_1067777946">
            <w:r>
              <w:rPr>
                <w:webHidden/>
                <w:rStyle w:val="IndexLink"/>
                <w:rtl w:val="true"/>
              </w:rPr>
              <w:t>المقصد العاشر</w:t>
            </w:r>
            <w:r>
              <w:rPr>
                <w:rStyle w:val="IndexLink"/>
                <w:rtl w:val="true"/>
              </w:rPr>
              <w:t xml:space="preserve">: </w:t>
            </w:r>
            <w:r>
              <w:rPr>
                <w:rStyle w:val="IndexLink"/>
                <w:rtl w:val="true"/>
              </w:rPr>
              <w:t>في بقيّة أفعال الحجّ‌</w:t>
            </w:r>
            <w:r>
              <w:rPr>
                <w:rStyle w:val="IndexLink"/>
                <w:rtl w:val="true"/>
              </w:rPr>
              <w:tab/>
            </w:r>
            <w:r>
              <w:rPr>
                <w:rStyle w:val="IndexLink"/>
              </w:rPr>
              <w:t>55</w:t>
            </w:r>
          </w:hyperlink>
        </w:p>
        <w:p>
          <w:pPr>
            <w:pStyle w:val="Contents5"/>
            <w:tabs>
              <w:tab w:val="clear" w:pos="7892"/>
              <w:tab w:val="right" w:pos="9026" w:leader="dot"/>
            </w:tabs>
            <w:rPr/>
          </w:pPr>
          <w:hyperlink w:anchor="__RefHeading___Toc4343603_1067777946">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343605_1067777946">
            <w:r>
              <w:rPr>
                <w:webHidden/>
                <w:rStyle w:val="IndexLink"/>
                <w:rtl w:val="true"/>
              </w:rPr>
              <w:t>الفصل الأوّل</w:t>
            </w:r>
            <w:r>
              <w:rPr>
                <w:rStyle w:val="IndexLink"/>
                <w:rtl w:val="true"/>
              </w:rPr>
              <w:t xml:space="preserve">: </w:t>
            </w:r>
            <w:r>
              <w:rPr>
                <w:rStyle w:val="IndexLink"/>
                <w:rtl w:val="true"/>
              </w:rPr>
              <w:t>في زيارة البيت</w:t>
            </w:r>
            <w:r>
              <w:rPr>
                <w:rStyle w:val="IndexLink"/>
                <w:rtl w:val="true"/>
              </w:rPr>
              <w:tab/>
            </w:r>
            <w:r>
              <w:rPr>
                <w:rStyle w:val="IndexLink"/>
              </w:rPr>
              <w:t>55</w:t>
            </w:r>
          </w:hyperlink>
        </w:p>
        <w:p>
          <w:pPr>
            <w:pStyle w:val="Contents6"/>
            <w:tabs>
              <w:tab w:val="clear" w:pos="7609"/>
              <w:tab w:val="right" w:pos="9026" w:leader="dot"/>
            </w:tabs>
            <w:rPr/>
          </w:pPr>
          <w:hyperlink w:anchor="__RefHeading___Toc4343607_1067777946">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343609_1067777946">
            <w:r>
              <w:rPr>
                <w:webHidden/>
                <w:rStyle w:val="IndexLink"/>
              </w:rPr>
              <w:t>2215</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قضى الحاجّ مناسكه بمنى،</w:t>
            </w:r>
            <w:r>
              <w:rPr>
                <w:rStyle w:val="IndexLink"/>
                <w:rtl w:val="true"/>
              </w:rPr>
              <w:tab/>
            </w:r>
            <w:r>
              <w:rPr>
                <w:rStyle w:val="IndexLink"/>
              </w:rPr>
              <w:t>55</w:t>
            </w:r>
          </w:hyperlink>
        </w:p>
        <w:p>
          <w:pPr>
            <w:pStyle w:val="Contents6"/>
            <w:tabs>
              <w:tab w:val="clear" w:pos="7609"/>
              <w:tab w:val="right" w:pos="9026" w:leader="dot"/>
            </w:tabs>
            <w:rPr/>
          </w:pPr>
          <w:hyperlink w:anchor="__RefHeading___Toc4343611_1067777946">
            <w:r>
              <w:rPr>
                <w:webHidden/>
                <w:rStyle w:val="IndexLink"/>
              </w:rPr>
              <w:t>2216</w:t>
            </w:r>
            <w:r>
              <w:rPr>
                <w:rStyle w:val="IndexLink"/>
                <w:rtl w:val="true"/>
              </w:rPr>
              <w:t xml:space="preserve">. </w:t>
            </w:r>
            <w:r>
              <w:rPr>
                <w:rStyle w:val="IndexLink"/>
                <w:rtl w:val="true"/>
              </w:rPr>
              <w:t>الثاني</w:t>
            </w:r>
            <w:r>
              <w:rPr>
                <w:rStyle w:val="IndexLink"/>
                <w:rtl w:val="true"/>
              </w:rPr>
              <w:t xml:space="preserve">: </w:t>
            </w:r>
            <w:r>
              <w:rPr>
                <w:rStyle w:val="IndexLink"/>
                <w:rtl w:val="true"/>
              </w:rPr>
              <w:t>هذا الطواف ركن في الحجّ يبطل بالإخلال به عمدا،</w:t>
            </w:r>
            <w:r>
              <w:rPr>
                <w:rStyle w:val="IndexLink"/>
                <w:rtl w:val="true"/>
              </w:rPr>
              <w:tab/>
            </w:r>
            <w:r>
              <w:rPr>
                <w:rStyle w:val="IndexLink"/>
              </w:rPr>
              <w:t>55</w:t>
            </w:r>
          </w:hyperlink>
        </w:p>
        <w:p>
          <w:pPr>
            <w:pStyle w:val="Contents6"/>
            <w:tabs>
              <w:tab w:val="clear" w:pos="7609"/>
              <w:tab w:val="right" w:pos="9026" w:leader="dot"/>
            </w:tabs>
            <w:rPr/>
          </w:pPr>
          <w:hyperlink w:anchor="__RefHeading___Toc4343613_1067777946">
            <w:r>
              <w:rPr>
                <w:webHidden/>
                <w:rStyle w:val="IndexLink"/>
              </w:rPr>
              <w:t>2217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لمن أراد زيارة البيت أن يفعل كما فعل يوم قدومه،</w:t>
            </w:r>
            <w:r>
              <w:rPr>
                <w:rStyle w:val="IndexLink"/>
                <w:rtl w:val="true"/>
              </w:rPr>
              <w:tab/>
            </w:r>
            <w:r>
              <w:rPr>
                <w:rStyle w:val="IndexLink"/>
              </w:rPr>
              <w:t>56</w:t>
            </w:r>
          </w:hyperlink>
        </w:p>
        <w:p>
          <w:pPr>
            <w:pStyle w:val="Contents6"/>
            <w:tabs>
              <w:tab w:val="clear" w:pos="7609"/>
              <w:tab w:val="right" w:pos="9026" w:leader="dot"/>
            </w:tabs>
            <w:rPr/>
          </w:pPr>
          <w:hyperlink w:anchor="__RefHeading___Toc4343615_1067777946">
            <w:r>
              <w:rPr>
                <w:webHidden/>
                <w:rStyle w:val="IndexLink"/>
              </w:rPr>
              <w:t>2218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في طواف الزيارة النية</w:t>
            </w:r>
            <w:r>
              <w:rPr>
                <w:rStyle w:val="IndexLink"/>
                <w:rtl w:val="true"/>
              </w:rPr>
              <w:t>.</w:t>
              <w:tab/>
            </w:r>
            <w:r>
              <w:rPr>
                <w:rStyle w:val="IndexLink"/>
              </w:rPr>
              <w:t>56</w:t>
            </w:r>
          </w:hyperlink>
        </w:p>
        <w:p>
          <w:pPr>
            <w:pStyle w:val="Contents6"/>
            <w:tabs>
              <w:tab w:val="clear" w:pos="7609"/>
              <w:tab w:val="right" w:pos="9026" w:leader="dot"/>
            </w:tabs>
            <w:rPr/>
          </w:pPr>
          <w:hyperlink w:anchor="__RefHeading___Toc4343617_1067777946">
            <w:r>
              <w:rPr>
                <w:webHidden/>
                <w:rStyle w:val="IndexLink"/>
              </w:rPr>
              <w:t>2219</w:t>
            </w:r>
            <w:r>
              <w:rPr>
                <w:rStyle w:val="IndexLink"/>
                <w:rtl w:val="true"/>
              </w:rPr>
              <w:t xml:space="preserve">. </w:t>
            </w:r>
            <w:r>
              <w:rPr>
                <w:rStyle w:val="IndexLink"/>
                <w:rtl w:val="true"/>
              </w:rPr>
              <w:t>الخامس</w:t>
            </w:r>
            <w:r>
              <w:rPr>
                <w:rStyle w:val="IndexLink"/>
                <w:rtl w:val="true"/>
              </w:rPr>
              <w:t xml:space="preserve">: </w:t>
            </w:r>
            <w:r>
              <w:rPr>
                <w:rStyle w:val="IndexLink"/>
                <w:rtl w:val="true"/>
              </w:rPr>
              <w:t>سعي الحجّ واجب فيه و ركن</w:t>
            </w:r>
            <w:r>
              <w:rPr>
                <w:rStyle w:val="IndexLink"/>
                <w:rtl w:val="true"/>
              </w:rPr>
              <w:t>.</w:t>
              <w:tab/>
            </w:r>
            <w:r>
              <w:rPr>
                <w:rStyle w:val="IndexLink"/>
              </w:rPr>
              <w:t>56</w:t>
            </w:r>
          </w:hyperlink>
        </w:p>
        <w:p>
          <w:pPr>
            <w:pStyle w:val="Contents6"/>
            <w:tabs>
              <w:tab w:val="clear" w:pos="7609"/>
              <w:tab w:val="right" w:pos="9026" w:leader="dot"/>
            </w:tabs>
            <w:rPr/>
          </w:pPr>
          <w:hyperlink w:anchor="__RefHeading___Toc4343619_1067777946">
            <w:r>
              <w:rPr>
                <w:webHidden/>
                <w:rStyle w:val="IndexLink"/>
              </w:rPr>
              <w:t>2220</w:t>
            </w:r>
            <w:r>
              <w:rPr>
                <w:rStyle w:val="IndexLink"/>
                <w:rtl w:val="true"/>
              </w:rPr>
              <w:t xml:space="preserve">. </w:t>
            </w:r>
            <w:r>
              <w:rPr>
                <w:rStyle w:val="IndexLink"/>
                <w:rtl w:val="true"/>
              </w:rPr>
              <w:t>السادس</w:t>
            </w:r>
            <w:r>
              <w:rPr>
                <w:rStyle w:val="IndexLink"/>
                <w:rtl w:val="true"/>
              </w:rPr>
              <w:t xml:space="preserve">: </w:t>
            </w:r>
            <w:r>
              <w:rPr>
                <w:rStyle w:val="IndexLink"/>
                <w:rtl w:val="true"/>
              </w:rPr>
              <w:t>قد بيّنا انّ التحلّل الثاني يقع عند طواف الزيارة،</w:t>
            </w:r>
            <w:r>
              <w:rPr>
                <w:rStyle w:val="IndexLink"/>
                <w:rtl w:val="true"/>
              </w:rPr>
              <w:tab/>
            </w:r>
            <w:r>
              <w:rPr>
                <w:rStyle w:val="IndexLink"/>
              </w:rPr>
              <w:t>56</w:t>
            </w:r>
          </w:hyperlink>
        </w:p>
        <w:p>
          <w:pPr>
            <w:pStyle w:val="Contents6"/>
            <w:tabs>
              <w:tab w:val="clear" w:pos="7609"/>
              <w:tab w:val="right" w:pos="9026" w:leader="dot"/>
            </w:tabs>
            <w:rPr/>
          </w:pPr>
          <w:hyperlink w:anchor="__RefHeading___Toc4343621_1067777946">
            <w:r>
              <w:rPr>
                <w:webHidden/>
                <w:rStyle w:val="IndexLink"/>
              </w:rPr>
              <w:t>2221</w:t>
            </w:r>
            <w:r>
              <w:rPr>
                <w:rStyle w:val="IndexLink"/>
                <w:rtl w:val="true"/>
              </w:rPr>
              <w:t xml:space="preserve">. </w:t>
            </w:r>
            <w:r>
              <w:rPr>
                <w:rStyle w:val="IndexLink"/>
                <w:rtl w:val="true"/>
              </w:rPr>
              <w:t>السابع</w:t>
            </w:r>
            <w:r>
              <w:rPr>
                <w:rStyle w:val="IndexLink"/>
                <w:rtl w:val="true"/>
              </w:rPr>
              <w:t xml:space="preserve">: </w:t>
            </w:r>
            <w:r>
              <w:rPr>
                <w:rStyle w:val="IndexLink"/>
                <w:rtl w:val="true"/>
              </w:rPr>
              <w:t>طواف النساء واجب على الرجال و النساء و الخناثى</w:t>
            </w:r>
            <w:r>
              <w:rPr>
                <w:rStyle w:val="IndexLink"/>
                <w:rtl w:val="true"/>
              </w:rPr>
              <w:tab/>
            </w:r>
            <w:r>
              <w:rPr>
                <w:rStyle w:val="IndexLink"/>
              </w:rPr>
              <w:t>56</w:t>
            </w:r>
          </w:hyperlink>
        </w:p>
        <w:p>
          <w:pPr>
            <w:pStyle w:val="Contents6"/>
            <w:tabs>
              <w:tab w:val="clear" w:pos="7609"/>
              <w:tab w:val="right" w:pos="9026" w:leader="dot"/>
            </w:tabs>
            <w:rPr/>
          </w:pPr>
          <w:hyperlink w:anchor="__RefHeading___Toc4343623_1067777946">
            <w:r>
              <w:rPr>
                <w:webHidden/>
                <w:rStyle w:val="IndexLink"/>
              </w:rPr>
              <w:t>2222</w:t>
            </w:r>
            <w:r>
              <w:rPr>
                <w:rStyle w:val="IndexLink"/>
                <w:rtl w:val="true"/>
              </w:rPr>
              <w:t xml:space="preserve">. </w:t>
            </w:r>
            <w:r>
              <w:rPr>
                <w:rStyle w:val="IndexLink"/>
                <w:rtl w:val="true"/>
              </w:rPr>
              <w:t>الثامن</w:t>
            </w:r>
            <w:r>
              <w:rPr>
                <w:rStyle w:val="IndexLink"/>
                <w:rtl w:val="true"/>
              </w:rPr>
              <w:t xml:space="preserve">: </w:t>
            </w:r>
            <w:r>
              <w:rPr>
                <w:rStyle w:val="IndexLink"/>
                <w:rtl w:val="true"/>
              </w:rPr>
              <w:t>قد وردت رخصة في جواز تقديم الطواف و السعي على الخروج إلى منى و عرفات</w:t>
            </w:r>
            <w:r>
              <w:rPr>
                <w:rStyle w:val="IndexLink"/>
                <w:rtl w:val="true"/>
              </w:rPr>
              <w:t>.</w:t>
              <w:tab/>
            </w:r>
            <w:r>
              <w:rPr>
                <w:rStyle w:val="IndexLink"/>
              </w:rPr>
              <w:t>57</w:t>
            </w:r>
          </w:hyperlink>
        </w:p>
        <w:p>
          <w:pPr>
            <w:pStyle w:val="Contents5"/>
            <w:tabs>
              <w:tab w:val="clear" w:pos="7892"/>
              <w:tab w:val="right" w:pos="9026" w:leader="dot"/>
            </w:tabs>
            <w:rPr/>
          </w:pPr>
          <w:hyperlink w:anchor="__RefHeading___Toc4343625_1067777946">
            <w:r>
              <w:rPr>
                <w:webHidden/>
                <w:rStyle w:val="IndexLink"/>
                <w:rtl w:val="true"/>
              </w:rPr>
              <w:t>الفصل الثاني</w:t>
            </w:r>
            <w:r>
              <w:rPr>
                <w:rStyle w:val="IndexLink"/>
                <w:rtl w:val="true"/>
              </w:rPr>
              <w:t xml:space="preserve">: </w:t>
            </w:r>
            <w:r>
              <w:rPr>
                <w:rStyle w:val="IndexLink"/>
                <w:rtl w:val="true"/>
              </w:rPr>
              <w:t>في الرجوع إلى منى</w:t>
            </w:r>
            <w:r>
              <w:rPr>
                <w:rStyle w:val="IndexLink"/>
                <w:rtl w:val="true"/>
              </w:rPr>
              <w:tab/>
            </w:r>
            <w:r>
              <w:rPr>
                <w:rStyle w:val="IndexLink"/>
              </w:rPr>
              <w:t>57</w:t>
            </w:r>
          </w:hyperlink>
        </w:p>
        <w:p>
          <w:pPr>
            <w:pStyle w:val="Contents6"/>
            <w:tabs>
              <w:tab w:val="clear" w:pos="7609"/>
              <w:tab w:val="right" w:pos="9026" w:leader="dot"/>
            </w:tabs>
            <w:rPr/>
          </w:pPr>
          <w:hyperlink w:anchor="__RefHeading___Toc4343627_1067777946">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4343629_1067777946">
            <w:r>
              <w:rPr>
                <w:webHidden/>
                <w:rStyle w:val="IndexLink"/>
              </w:rPr>
              <w:t>2223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قضى الحاجّ مناسكه بمكّة،</w:t>
            </w:r>
            <w:r>
              <w:rPr>
                <w:rStyle w:val="IndexLink"/>
                <w:rtl w:val="true"/>
              </w:rPr>
              <w:tab/>
            </w:r>
            <w:r>
              <w:rPr>
                <w:rStyle w:val="IndexLink"/>
              </w:rPr>
              <w:t>57</w:t>
            </w:r>
          </w:hyperlink>
        </w:p>
        <w:p>
          <w:pPr>
            <w:pStyle w:val="Contents6"/>
            <w:tabs>
              <w:tab w:val="clear" w:pos="7609"/>
              <w:tab w:val="right" w:pos="9026" w:leader="dot"/>
            </w:tabs>
            <w:rPr/>
          </w:pPr>
          <w:hyperlink w:anchor="__RefHeading___Toc4343631_1067777946">
            <w:r>
              <w:rPr>
                <w:webHidden/>
                <w:rStyle w:val="IndexLink"/>
              </w:rPr>
              <w:t>2224</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يجوز النفر في اليوم الثاني من أيّام التشريق،</w:t>
            </w:r>
            <w:r>
              <w:rPr>
                <w:rStyle w:val="IndexLink"/>
                <w:rtl w:val="true"/>
              </w:rPr>
              <w:tab/>
            </w:r>
            <w:r>
              <w:rPr>
                <w:rStyle w:val="IndexLink"/>
              </w:rPr>
              <w:t>58</w:t>
            </w:r>
          </w:hyperlink>
        </w:p>
        <w:p>
          <w:pPr>
            <w:pStyle w:val="Contents6"/>
            <w:tabs>
              <w:tab w:val="clear" w:pos="7609"/>
              <w:tab w:val="right" w:pos="9026" w:leader="dot"/>
            </w:tabs>
            <w:rPr/>
          </w:pPr>
          <w:hyperlink w:anchor="__RefHeading___Toc4343633_1067777946">
            <w:r>
              <w:rPr>
                <w:webHidden/>
                <w:rStyle w:val="IndexLink"/>
              </w:rPr>
              <w:t>2225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الواجب الكون بمنى،</w:t>
            </w:r>
            <w:r>
              <w:rPr>
                <w:rStyle w:val="IndexLink"/>
                <w:rtl w:val="true"/>
              </w:rPr>
              <w:tab/>
            </w:r>
            <w:r>
              <w:rPr>
                <w:rStyle w:val="IndexLink"/>
              </w:rPr>
              <w:t>58</w:t>
            </w:r>
          </w:hyperlink>
        </w:p>
        <w:p>
          <w:pPr>
            <w:pStyle w:val="Contents6"/>
            <w:tabs>
              <w:tab w:val="clear" w:pos="7609"/>
              <w:tab w:val="right" w:pos="9026" w:leader="dot"/>
            </w:tabs>
            <w:rPr/>
          </w:pPr>
          <w:hyperlink w:anchor="__RefHeading___Toc4343635_1067777946">
            <w:r>
              <w:rPr>
                <w:webHidden/>
                <w:rStyle w:val="IndexLink"/>
              </w:rPr>
              <w:t>2226</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له أن يأتي مكّة أيّام منى لزيارة البيت تطوّعا،</w:t>
            </w:r>
            <w:r>
              <w:rPr>
                <w:rStyle w:val="IndexLink"/>
                <w:rtl w:val="true"/>
              </w:rPr>
              <w:tab/>
            </w:r>
            <w:r>
              <w:rPr>
                <w:rStyle w:val="IndexLink"/>
              </w:rPr>
              <w:t>58</w:t>
            </w:r>
          </w:hyperlink>
        </w:p>
        <w:p>
          <w:pPr>
            <w:pStyle w:val="Contents6"/>
            <w:tabs>
              <w:tab w:val="clear" w:pos="7609"/>
              <w:tab w:val="right" w:pos="9026" w:leader="dot"/>
            </w:tabs>
            <w:rPr/>
          </w:pPr>
          <w:hyperlink w:anchor="__RefHeading___Toc4343637_1067777946">
            <w:r>
              <w:rPr>
                <w:webHidden/>
                <w:rStyle w:val="IndexLink"/>
              </w:rPr>
              <w:t>2227</w:t>
            </w:r>
            <w:r>
              <w:rPr>
                <w:rStyle w:val="IndexLink"/>
                <w:rtl w:val="true"/>
              </w:rPr>
              <w:t xml:space="preserve">. </w:t>
            </w:r>
            <w:r>
              <w:rPr>
                <w:rStyle w:val="IndexLink"/>
                <w:rtl w:val="true"/>
              </w:rPr>
              <w:t>الخامس</w:t>
            </w:r>
            <w:r>
              <w:rPr>
                <w:rStyle w:val="IndexLink"/>
                <w:rtl w:val="true"/>
              </w:rPr>
              <w:t xml:space="preserve">: </w:t>
            </w:r>
            <w:r>
              <w:rPr>
                <w:rStyle w:val="IndexLink"/>
                <w:rtl w:val="true"/>
              </w:rPr>
              <w:t>رخّص للرعاة المبيت في منازلهم، و ترك المبيت بمنى ما لم تغرب الشمس عليهم بمنى،</w:t>
            </w:r>
            <w:r>
              <w:rPr>
                <w:rStyle w:val="IndexLink"/>
                <w:rtl w:val="true"/>
              </w:rPr>
              <w:tab/>
            </w:r>
            <w:r>
              <w:rPr>
                <w:rStyle w:val="IndexLink"/>
              </w:rPr>
              <w:t>58</w:t>
            </w:r>
          </w:hyperlink>
        </w:p>
        <w:p>
          <w:pPr>
            <w:pStyle w:val="Contents5"/>
            <w:tabs>
              <w:tab w:val="clear" w:pos="7892"/>
              <w:tab w:val="right" w:pos="9026" w:leader="dot"/>
            </w:tabs>
            <w:rPr/>
          </w:pPr>
          <w:hyperlink w:anchor="__RefHeading___Toc4343639_1067777946">
            <w:r>
              <w:rPr>
                <w:webHidden/>
                <w:rStyle w:val="IndexLink"/>
                <w:rtl w:val="true"/>
              </w:rPr>
              <w:t>الفصل الثالث</w:t>
            </w:r>
            <w:r>
              <w:rPr>
                <w:rStyle w:val="IndexLink"/>
                <w:rtl w:val="true"/>
              </w:rPr>
              <w:t xml:space="preserve">: </w:t>
            </w:r>
            <w:r>
              <w:rPr>
                <w:rStyle w:val="IndexLink"/>
                <w:rtl w:val="true"/>
              </w:rPr>
              <w:t>في الرمي</w:t>
            </w:r>
            <w:r>
              <w:rPr>
                <w:rStyle w:val="IndexLink"/>
                <w:rtl w:val="true"/>
              </w:rPr>
              <w:tab/>
            </w:r>
            <w:r>
              <w:rPr>
                <w:rStyle w:val="IndexLink"/>
              </w:rPr>
              <w:t>59</w:t>
            </w:r>
          </w:hyperlink>
        </w:p>
        <w:p>
          <w:pPr>
            <w:pStyle w:val="Contents6"/>
            <w:tabs>
              <w:tab w:val="clear" w:pos="7609"/>
              <w:tab w:val="right" w:pos="9026" w:leader="dot"/>
            </w:tabs>
            <w:rPr/>
          </w:pPr>
          <w:hyperlink w:anchor="__RefHeading___Toc4343641_106777794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4343643_1067777946">
            <w:r>
              <w:rPr>
                <w:webHidden/>
                <w:rStyle w:val="IndexLink"/>
              </w:rPr>
              <w:t>2228</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عليه أن يرمي في كلّ يوم من أيّام التشريق، الجمار الثلاث، كلّ جمرة بسبع حصيات</w:t>
            </w:r>
            <w:r>
              <w:rPr>
                <w:rStyle w:val="IndexLink"/>
                <w:rtl w:val="true"/>
              </w:rPr>
              <w:t>.</w:t>
              <w:tab/>
            </w:r>
            <w:r>
              <w:rPr>
                <w:rStyle w:val="IndexLink"/>
              </w:rPr>
              <w:t>59</w:t>
            </w:r>
          </w:hyperlink>
        </w:p>
        <w:p>
          <w:pPr>
            <w:pStyle w:val="Contents6"/>
            <w:tabs>
              <w:tab w:val="clear" w:pos="7609"/>
              <w:tab w:val="right" w:pos="9026" w:leader="dot"/>
            </w:tabs>
            <w:rPr/>
          </w:pPr>
          <w:hyperlink w:anchor="__RefHeading___Toc4343645_1067777946">
            <w:r>
              <w:rPr>
                <w:webHidden/>
                <w:rStyle w:val="IndexLink"/>
              </w:rPr>
              <w:t>2229</w:t>
            </w:r>
            <w:r>
              <w:rPr>
                <w:rStyle w:val="IndexLink"/>
                <w:rtl w:val="true"/>
              </w:rPr>
              <w:t xml:space="preserve">. </w:t>
            </w:r>
            <w:r>
              <w:rPr>
                <w:rStyle w:val="IndexLink"/>
                <w:rtl w:val="true"/>
              </w:rPr>
              <w:t>الثاني</w:t>
            </w:r>
            <w:r>
              <w:rPr>
                <w:rStyle w:val="IndexLink"/>
                <w:rtl w:val="true"/>
              </w:rPr>
              <w:t xml:space="preserve">: </w:t>
            </w:r>
            <w:r>
              <w:rPr>
                <w:rStyle w:val="IndexLink"/>
                <w:rtl w:val="true"/>
              </w:rPr>
              <w:t>وقت الرمي في الأيّام كلّها من طلوع الشمس إلى غروبها،</w:t>
            </w:r>
            <w:r>
              <w:rPr>
                <w:rStyle w:val="IndexLink"/>
                <w:rtl w:val="true"/>
              </w:rPr>
              <w:tab/>
            </w:r>
            <w:r>
              <w:rPr>
                <w:rStyle w:val="IndexLink"/>
              </w:rPr>
              <w:t>59</w:t>
            </w:r>
          </w:hyperlink>
        </w:p>
        <w:p>
          <w:pPr>
            <w:pStyle w:val="Contents6"/>
            <w:tabs>
              <w:tab w:val="clear" w:pos="7609"/>
              <w:tab w:val="right" w:pos="9026" w:leader="dot"/>
            </w:tabs>
            <w:rPr/>
          </w:pPr>
          <w:hyperlink w:anchor="__RefHeading___Toc4343647_1067777946">
            <w:r>
              <w:rPr>
                <w:webHidden/>
                <w:rStyle w:val="IndexLink"/>
              </w:rPr>
              <w:t>2230</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الترتيب في الجمرات واجب،</w:t>
            </w:r>
            <w:r>
              <w:rPr>
                <w:rStyle w:val="IndexLink"/>
                <w:rtl w:val="true"/>
              </w:rPr>
              <w:tab/>
            </w:r>
            <w:r>
              <w:rPr>
                <w:rStyle w:val="IndexLink"/>
              </w:rPr>
              <w:t>60</w:t>
            </w:r>
          </w:hyperlink>
        </w:p>
        <w:p>
          <w:pPr>
            <w:pStyle w:val="Contents6"/>
            <w:tabs>
              <w:tab w:val="clear" w:pos="7609"/>
              <w:tab w:val="right" w:pos="9026" w:leader="dot"/>
            </w:tabs>
            <w:rPr/>
          </w:pPr>
          <w:hyperlink w:anchor="__RefHeading___Toc4343649_1067777946">
            <w:r>
              <w:rPr>
                <w:webHidden/>
                <w:rStyle w:val="IndexLink"/>
              </w:rPr>
              <w:t>2231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أن يرمي كلّ جمرة بسبع حصيات،</w:t>
            </w:r>
            <w:r>
              <w:rPr>
                <w:rStyle w:val="IndexLink"/>
                <w:rtl w:val="true"/>
              </w:rPr>
              <w:tab/>
            </w:r>
            <w:r>
              <w:rPr>
                <w:rStyle w:val="IndexLink"/>
              </w:rPr>
              <w:t>60</w:t>
            </w:r>
          </w:hyperlink>
        </w:p>
        <w:p>
          <w:pPr>
            <w:pStyle w:val="Contents6"/>
            <w:tabs>
              <w:tab w:val="clear" w:pos="7609"/>
              <w:tab w:val="right" w:pos="9026" w:leader="dot"/>
            </w:tabs>
            <w:rPr/>
          </w:pPr>
          <w:hyperlink w:anchor="__RefHeading___Toc4343651_1067777946">
            <w:r>
              <w:rPr>
                <w:webHidden/>
                <w:rStyle w:val="IndexLink"/>
              </w:rPr>
              <w:t>2232</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الرمي راكبا، و ماشيا أفضل،</w:t>
            </w:r>
            <w:r>
              <w:rPr>
                <w:rStyle w:val="IndexLink"/>
                <w:rtl w:val="true"/>
              </w:rPr>
              <w:tab/>
            </w:r>
            <w:r>
              <w:rPr>
                <w:rStyle w:val="IndexLink"/>
              </w:rPr>
              <w:t>61</w:t>
            </w:r>
          </w:hyperlink>
        </w:p>
        <w:p>
          <w:pPr>
            <w:pStyle w:val="Contents6"/>
            <w:tabs>
              <w:tab w:val="clear" w:pos="7609"/>
              <w:tab w:val="right" w:pos="9026" w:leader="dot"/>
            </w:tabs>
            <w:rPr/>
          </w:pPr>
          <w:hyperlink w:anchor="__RefHeading___Toc4343653_1067777946">
            <w:r>
              <w:rPr>
                <w:webHidden/>
                <w:rStyle w:val="IndexLink"/>
              </w:rPr>
              <w:t>2233</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أن يرمى عن العليل و المبطون و المغمى عليه و الصبيّ‌</w:t>
            </w:r>
            <w:r>
              <w:rPr>
                <w:rStyle w:val="IndexLink"/>
                <w:rtl w:val="true"/>
              </w:rPr>
              <w:tab/>
            </w:r>
            <w:r>
              <w:rPr>
                <w:rStyle w:val="IndexLink"/>
              </w:rPr>
              <w:t>61</w:t>
            </w:r>
          </w:hyperlink>
        </w:p>
        <w:p>
          <w:pPr>
            <w:pStyle w:val="Contents6"/>
            <w:tabs>
              <w:tab w:val="clear" w:pos="7609"/>
              <w:tab w:val="right" w:pos="9026" w:leader="dot"/>
            </w:tabs>
            <w:rPr/>
          </w:pPr>
          <w:hyperlink w:anchor="__RefHeading___Toc4343655_1067777946">
            <w:r>
              <w:rPr>
                <w:webHidden/>
                <w:rStyle w:val="IndexLink"/>
              </w:rPr>
              <w:t>2234</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نسي رمي الجمار كلّها في الأيّام بأجمعها حتّى جاء إلى مكّة</w:t>
            </w:r>
            <w:r>
              <w:rPr>
                <w:rStyle w:val="IndexLink"/>
                <w:rtl w:val="true"/>
              </w:rPr>
              <w:tab/>
            </w:r>
            <w:r>
              <w:rPr>
                <w:rStyle w:val="IndexLink"/>
              </w:rPr>
              <w:t>61</w:t>
            </w:r>
          </w:hyperlink>
        </w:p>
        <w:p>
          <w:pPr>
            <w:pStyle w:val="Contents6"/>
            <w:tabs>
              <w:tab w:val="clear" w:pos="7609"/>
              <w:tab w:val="right" w:pos="9026" w:leader="dot"/>
            </w:tabs>
            <w:rPr/>
          </w:pPr>
          <w:hyperlink w:anchor="__RefHeading___Toc4343657_1067777946">
            <w:r>
              <w:rPr>
                <w:webHidden/>
                <w:rStyle w:val="IndexLink"/>
              </w:rPr>
              <w:t>2235</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نسي النائب في الرمي كان حكمه حكم المنوب،</w:t>
            </w:r>
            <w:r>
              <w:rPr>
                <w:rStyle w:val="IndexLink"/>
                <w:rtl w:val="true"/>
              </w:rPr>
              <w:tab/>
            </w:r>
            <w:r>
              <w:rPr>
                <w:rStyle w:val="IndexLink"/>
              </w:rPr>
              <w:t>61</w:t>
            </w:r>
          </w:hyperlink>
        </w:p>
        <w:p>
          <w:pPr>
            <w:pStyle w:val="Contents6"/>
            <w:tabs>
              <w:tab w:val="clear" w:pos="7609"/>
              <w:tab w:val="right" w:pos="9026" w:leader="dot"/>
            </w:tabs>
            <w:rPr/>
          </w:pPr>
          <w:hyperlink w:anchor="__RefHeading___Toc4343659_1067777946">
            <w:r>
              <w:rPr>
                <w:webHidden/>
                <w:rStyle w:val="IndexLink"/>
              </w:rPr>
              <w:t>2236</w:t>
            </w:r>
            <w:r>
              <w:rPr>
                <w:rStyle w:val="IndexLink"/>
                <w:rtl w:val="true"/>
              </w:rPr>
              <w:t xml:space="preserve">. </w:t>
            </w:r>
            <w:r>
              <w:rPr>
                <w:rStyle w:val="IndexLink"/>
                <w:rtl w:val="true"/>
              </w:rPr>
              <w:t>التاسع</w:t>
            </w:r>
            <w:r>
              <w:rPr>
                <w:rStyle w:val="IndexLink"/>
                <w:rtl w:val="true"/>
              </w:rPr>
              <w:t xml:space="preserve">: </w:t>
            </w:r>
            <w:r>
              <w:rPr>
                <w:rStyle w:val="IndexLink"/>
                <w:rtl w:val="true"/>
              </w:rPr>
              <w:t>وقت قضاء الرمي بعد طلوع الشمس من اليوم الثاني</w:t>
            </w:r>
            <w:r>
              <w:rPr>
                <w:rStyle w:val="IndexLink"/>
                <w:rtl w:val="true"/>
              </w:rPr>
              <w:t>.</w:t>
              <w:tab/>
            </w:r>
            <w:r>
              <w:rPr>
                <w:rStyle w:val="IndexLink"/>
              </w:rPr>
              <w:t>62</w:t>
            </w:r>
          </w:hyperlink>
        </w:p>
        <w:p>
          <w:pPr>
            <w:pStyle w:val="Contents6"/>
            <w:tabs>
              <w:tab w:val="clear" w:pos="7609"/>
              <w:tab w:val="right" w:pos="9026" w:leader="dot"/>
            </w:tabs>
            <w:rPr/>
          </w:pPr>
          <w:hyperlink w:anchor="__RefHeading___Toc4343661_1067777946">
            <w:r>
              <w:rPr>
                <w:webHidden/>
                <w:rStyle w:val="IndexLink"/>
              </w:rPr>
              <w:t>2237</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التكبير بمنى أيّام التشريق عقيب خمس عشرة صلاة</w:t>
            </w:r>
            <w:r>
              <w:rPr>
                <w:rStyle w:val="IndexLink"/>
                <w:rtl w:val="true"/>
              </w:rPr>
              <w:tab/>
            </w:r>
            <w:r>
              <w:rPr>
                <w:rStyle w:val="IndexLink"/>
              </w:rPr>
              <w:t>62</w:t>
            </w:r>
          </w:hyperlink>
        </w:p>
        <w:p>
          <w:pPr>
            <w:pStyle w:val="Contents6"/>
            <w:tabs>
              <w:tab w:val="clear" w:pos="7609"/>
              <w:tab w:val="right" w:pos="9026" w:leader="dot"/>
            </w:tabs>
            <w:rPr/>
          </w:pPr>
          <w:hyperlink w:anchor="__RefHeading___Toc4343663_1067777946">
            <w:r>
              <w:rPr>
                <w:webHidden/>
                <w:rStyle w:val="IndexLink"/>
              </w:rPr>
              <w:t>2238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للإمام أن يخطب بعد الظهر يوم الثالث من أيّام النحر،</w:t>
            </w:r>
            <w:r>
              <w:rPr>
                <w:rStyle w:val="IndexLink"/>
                <w:rtl w:val="true"/>
              </w:rPr>
              <w:tab/>
            </w:r>
            <w:r>
              <w:rPr>
                <w:rStyle w:val="IndexLink"/>
              </w:rPr>
              <w:t>62</w:t>
            </w:r>
          </w:hyperlink>
        </w:p>
        <w:p>
          <w:pPr>
            <w:pStyle w:val="Contents5"/>
            <w:tabs>
              <w:tab w:val="clear" w:pos="7892"/>
              <w:tab w:val="right" w:pos="9026" w:leader="dot"/>
            </w:tabs>
            <w:rPr/>
          </w:pPr>
          <w:hyperlink w:anchor="__RefHeading___Toc4343665_1067777946">
            <w:r>
              <w:rPr>
                <w:webHidden/>
                <w:rStyle w:val="IndexLink"/>
                <w:rtl w:val="true"/>
              </w:rPr>
              <w:t>الفصل الرابع</w:t>
            </w:r>
            <w:r>
              <w:rPr>
                <w:rStyle w:val="IndexLink"/>
                <w:rtl w:val="true"/>
              </w:rPr>
              <w:t xml:space="preserve">: </w:t>
            </w:r>
            <w:r>
              <w:rPr>
                <w:rStyle w:val="IndexLink"/>
                <w:rtl w:val="true"/>
              </w:rPr>
              <w:t>في النفر من منى</w:t>
            </w:r>
            <w:r>
              <w:rPr>
                <w:rStyle w:val="IndexLink"/>
                <w:rtl w:val="true"/>
              </w:rPr>
              <w:tab/>
            </w:r>
            <w:r>
              <w:rPr>
                <w:rStyle w:val="IndexLink"/>
              </w:rPr>
              <w:t>62</w:t>
            </w:r>
          </w:hyperlink>
        </w:p>
        <w:p>
          <w:pPr>
            <w:pStyle w:val="Contents6"/>
            <w:tabs>
              <w:tab w:val="clear" w:pos="7609"/>
              <w:tab w:val="right" w:pos="9026" w:leader="dot"/>
            </w:tabs>
            <w:rPr/>
          </w:pPr>
          <w:hyperlink w:anchor="__RefHeading___Toc4343667_106777794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4343669_1067777946">
            <w:r>
              <w:rPr>
                <w:webHidden/>
                <w:rStyle w:val="IndexLink"/>
              </w:rPr>
              <w:t>2239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رمى الحاج الجمار الثلاث في اليوم الأوّل من أيّام التشريق،</w:t>
            </w:r>
            <w:r>
              <w:rPr>
                <w:rStyle w:val="IndexLink"/>
                <w:rtl w:val="true"/>
              </w:rPr>
              <w:tab/>
            </w:r>
            <w:r>
              <w:rPr>
                <w:rStyle w:val="IndexLink"/>
              </w:rPr>
              <w:t>62</w:t>
            </w:r>
          </w:hyperlink>
        </w:p>
        <w:p>
          <w:pPr>
            <w:pStyle w:val="Contents6"/>
            <w:tabs>
              <w:tab w:val="clear" w:pos="7609"/>
              <w:tab w:val="right" w:pos="9026" w:leader="dot"/>
            </w:tabs>
            <w:rPr/>
          </w:pPr>
          <w:hyperlink w:anchor="__RefHeading___Toc4343671_1067777946">
            <w:r>
              <w:rPr>
                <w:webHidden/>
                <w:rStyle w:val="IndexLink"/>
              </w:rPr>
              <w:t>2240</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فرق في جواز النفر في الأوّل بين أهل مكّة و غيرهم ممّن يريد المقام بمكّة أو لا يريد،</w:t>
            </w:r>
            <w:r>
              <w:rPr>
                <w:rStyle w:val="IndexLink"/>
                <w:rtl w:val="true"/>
              </w:rPr>
              <w:tab/>
            </w:r>
            <w:r>
              <w:rPr>
                <w:rStyle w:val="IndexLink"/>
              </w:rPr>
              <w:t>63</w:t>
            </w:r>
          </w:hyperlink>
        </w:p>
        <w:p>
          <w:pPr>
            <w:pStyle w:val="Contents6"/>
            <w:tabs>
              <w:tab w:val="clear" w:pos="7609"/>
              <w:tab w:val="right" w:pos="9026" w:leader="dot"/>
            </w:tabs>
            <w:rPr/>
          </w:pPr>
          <w:hyperlink w:anchor="__RefHeading___Toc4343673_1067777946">
            <w:r>
              <w:rPr>
                <w:webHidden/>
                <w:rStyle w:val="IndexLink"/>
              </w:rPr>
              <w:t>2241</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النفر في الأوّل انّما يكون بعد الزوال،</w:t>
            </w:r>
            <w:r>
              <w:rPr>
                <w:rStyle w:val="IndexLink"/>
                <w:rtl w:val="true"/>
              </w:rPr>
              <w:tab/>
            </w:r>
            <w:r>
              <w:rPr>
                <w:rStyle w:val="IndexLink"/>
              </w:rPr>
              <w:t>63</w:t>
            </w:r>
          </w:hyperlink>
        </w:p>
        <w:p>
          <w:pPr>
            <w:pStyle w:val="Contents6"/>
            <w:tabs>
              <w:tab w:val="clear" w:pos="7609"/>
              <w:tab w:val="right" w:pos="9026" w:leader="dot"/>
            </w:tabs>
            <w:rPr/>
          </w:pPr>
          <w:hyperlink w:anchor="__RefHeading___Toc4343675_1067777946">
            <w:r>
              <w:rPr>
                <w:webHidden/>
                <w:rStyle w:val="IndexLink"/>
              </w:rPr>
              <w:t>2242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غربت الشمس في ثاني أيّام التشريق بمنى وجب المبيت بها و إن اتّقى،</w:t>
            </w:r>
            <w:r>
              <w:rPr>
                <w:rStyle w:val="IndexLink"/>
                <w:rtl w:val="true"/>
              </w:rPr>
              <w:tab/>
            </w:r>
            <w:r>
              <w:rPr>
                <w:rStyle w:val="IndexLink"/>
              </w:rPr>
              <w:t>63</w:t>
            </w:r>
          </w:hyperlink>
        </w:p>
        <w:p>
          <w:pPr>
            <w:pStyle w:val="Contents6"/>
            <w:tabs>
              <w:tab w:val="clear" w:pos="7609"/>
              <w:tab w:val="right" w:pos="9026" w:leader="dot"/>
            </w:tabs>
            <w:rPr/>
          </w:pPr>
          <w:hyperlink w:anchor="__RefHeading___Toc4343677_1067777946">
            <w:r>
              <w:rPr>
                <w:webHidden/>
                <w:rStyle w:val="IndexLink"/>
              </w:rPr>
              <w:t>2243</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لمن نفر في الأوّل إتيان مكّة و المقام بها،</w:t>
            </w:r>
            <w:r>
              <w:rPr>
                <w:rStyle w:val="IndexLink"/>
                <w:rtl w:val="true"/>
              </w:rPr>
              <w:tab/>
            </w:r>
            <w:r>
              <w:rPr>
                <w:rStyle w:val="IndexLink"/>
              </w:rPr>
              <w:t>63</w:t>
            </w:r>
          </w:hyperlink>
        </w:p>
        <w:p>
          <w:pPr>
            <w:pStyle w:val="Contents6"/>
            <w:tabs>
              <w:tab w:val="clear" w:pos="7609"/>
              <w:tab w:val="right" w:pos="9026" w:leader="dot"/>
            </w:tabs>
            <w:rPr/>
          </w:pPr>
          <w:hyperlink w:anchor="__RefHeading___Toc4343679_1067777946">
            <w:r>
              <w:rPr>
                <w:webHidden/>
                <w:rStyle w:val="IndexLink"/>
              </w:rPr>
              <w:t>2244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نفر في الأوّل دفن حصى اليوم الثالث بمنى استحبابا</w:t>
            </w:r>
            <w:r>
              <w:rPr>
                <w:rStyle w:val="IndexLink"/>
                <w:rtl w:val="true"/>
              </w:rPr>
              <w:t>.</w:t>
              <w:tab/>
            </w:r>
            <w:r>
              <w:rPr>
                <w:rStyle w:val="IndexLink"/>
              </w:rPr>
              <w:t>64</w:t>
            </w:r>
          </w:hyperlink>
        </w:p>
        <w:p>
          <w:pPr>
            <w:pStyle w:val="Contents6"/>
            <w:tabs>
              <w:tab w:val="clear" w:pos="7609"/>
              <w:tab w:val="right" w:pos="9026" w:leader="dot"/>
            </w:tabs>
            <w:rPr/>
          </w:pPr>
          <w:hyperlink w:anchor="__RefHeading___Toc4343681_1067777946">
            <w:r>
              <w:rPr>
                <w:webHidden/>
                <w:rStyle w:val="IndexLink"/>
              </w:rPr>
              <w:t>2245</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للحاجّ أن يصلّي في مسجد الخيف بمنى مدّة مقامه بها،</w:t>
            </w:r>
            <w:r>
              <w:rPr>
                <w:rStyle w:val="IndexLink"/>
                <w:rtl w:val="true"/>
              </w:rPr>
              <w:tab/>
            </w:r>
            <w:r>
              <w:rPr>
                <w:rStyle w:val="IndexLink"/>
              </w:rPr>
              <w:t>64</w:t>
            </w:r>
          </w:hyperlink>
        </w:p>
        <w:p>
          <w:pPr>
            <w:pStyle w:val="Contents6"/>
            <w:tabs>
              <w:tab w:val="clear" w:pos="7609"/>
              <w:tab w:val="right" w:pos="9026" w:leader="dot"/>
            </w:tabs>
            <w:rPr/>
          </w:pPr>
          <w:hyperlink w:anchor="__RefHeading___Toc4343683_1067777946">
            <w:r>
              <w:rPr>
                <w:webHidden/>
                <w:rStyle w:val="IndexLink"/>
              </w:rPr>
              <w:t>2246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لمن نفر في الثاني خاصّة أن يأتي المحصّب و يصلّي في مسجد رسول اللّه صلّى اللّه عليه و آله و سلّم، و يستريح فيه قليلا،</w:t>
            </w:r>
            <w:r>
              <w:rPr>
                <w:rStyle w:val="IndexLink"/>
                <w:rtl w:val="true"/>
              </w:rPr>
              <w:tab/>
            </w:r>
            <w:r>
              <w:rPr>
                <w:rStyle w:val="IndexLink"/>
              </w:rPr>
              <w:t>64</w:t>
            </w:r>
          </w:hyperlink>
        </w:p>
        <w:p>
          <w:pPr>
            <w:pStyle w:val="Contents5"/>
            <w:tabs>
              <w:tab w:val="clear" w:pos="7892"/>
              <w:tab w:val="right" w:pos="9026" w:leader="dot"/>
            </w:tabs>
            <w:rPr/>
          </w:pPr>
          <w:hyperlink w:anchor="__RefHeading___Toc4343685_1067777946">
            <w:r>
              <w:rPr>
                <w:webHidden/>
                <w:rStyle w:val="IndexLink"/>
                <w:rtl w:val="true"/>
              </w:rPr>
              <w:t>الفصل الخامس</w:t>
            </w:r>
            <w:r>
              <w:rPr>
                <w:rStyle w:val="IndexLink"/>
                <w:rtl w:val="true"/>
              </w:rPr>
              <w:t xml:space="preserve">: </w:t>
            </w:r>
            <w:r>
              <w:rPr>
                <w:rStyle w:val="IndexLink"/>
                <w:rtl w:val="true"/>
              </w:rPr>
              <w:t>في طواف الوداع</w:t>
            </w:r>
            <w:r>
              <w:rPr>
                <w:rStyle w:val="IndexLink"/>
                <w:rtl w:val="true"/>
              </w:rPr>
              <w:tab/>
            </w:r>
            <w:r>
              <w:rPr>
                <w:rStyle w:val="IndexLink"/>
              </w:rPr>
              <w:t>64</w:t>
            </w:r>
          </w:hyperlink>
        </w:p>
        <w:p>
          <w:pPr>
            <w:pStyle w:val="Contents6"/>
            <w:tabs>
              <w:tab w:val="clear" w:pos="7609"/>
              <w:tab w:val="right" w:pos="9026" w:leader="dot"/>
            </w:tabs>
            <w:rPr/>
          </w:pPr>
          <w:hyperlink w:anchor="__RefHeading___Toc4343687_1067777946">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4343689_1067777946">
            <w:r>
              <w:rPr>
                <w:webHidden/>
                <w:rStyle w:val="IndexLink"/>
              </w:rPr>
              <w:t>2247</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قضى الحاجّ مناسكه بمنى استحبّ له العود إلى مكّة لطواف الوداع،</w:t>
            </w:r>
            <w:r>
              <w:rPr>
                <w:rStyle w:val="IndexLink"/>
                <w:rtl w:val="true"/>
              </w:rPr>
              <w:tab/>
            </w:r>
            <w:r>
              <w:rPr>
                <w:rStyle w:val="IndexLink"/>
              </w:rPr>
              <w:t>64</w:t>
            </w:r>
          </w:hyperlink>
        </w:p>
        <w:p>
          <w:pPr>
            <w:pStyle w:val="Contents6"/>
            <w:tabs>
              <w:tab w:val="clear" w:pos="7609"/>
              <w:tab w:val="right" w:pos="9026" w:leader="dot"/>
            </w:tabs>
            <w:rPr/>
          </w:pPr>
          <w:hyperlink w:anchor="__RefHeading___Toc4343691_1067777946">
            <w:r>
              <w:rPr>
                <w:webHidden/>
                <w:rStyle w:val="IndexLink"/>
              </w:rPr>
              <w:t>2248</w:t>
            </w:r>
            <w:r>
              <w:rPr>
                <w:rStyle w:val="IndexLink"/>
                <w:rtl w:val="true"/>
              </w:rPr>
              <w:t xml:space="preserve">. </w:t>
            </w:r>
            <w:r>
              <w:rPr>
                <w:rStyle w:val="IndexLink"/>
                <w:rtl w:val="true"/>
              </w:rPr>
              <w:t>الثاني</w:t>
            </w:r>
            <w:r>
              <w:rPr>
                <w:rStyle w:val="IndexLink"/>
                <w:rtl w:val="true"/>
              </w:rPr>
              <w:t xml:space="preserve">: </w:t>
            </w:r>
            <w:r>
              <w:rPr>
                <w:rStyle w:val="IndexLink"/>
                <w:rtl w:val="true"/>
              </w:rPr>
              <w:t>تكره الفريضة جوف الكعبة،</w:t>
            </w:r>
            <w:r>
              <w:rPr>
                <w:rStyle w:val="IndexLink"/>
                <w:rtl w:val="true"/>
              </w:rPr>
              <w:tab/>
            </w:r>
            <w:r>
              <w:rPr>
                <w:rStyle w:val="IndexLink"/>
              </w:rPr>
              <w:t>65</w:t>
            </w:r>
          </w:hyperlink>
        </w:p>
        <w:p>
          <w:pPr>
            <w:pStyle w:val="Contents6"/>
            <w:tabs>
              <w:tab w:val="clear" w:pos="7609"/>
              <w:tab w:val="right" w:pos="9026" w:leader="dot"/>
            </w:tabs>
            <w:rPr/>
          </w:pPr>
          <w:hyperlink w:anchor="__RefHeading___Toc4343693_1067777946">
            <w:r>
              <w:rPr>
                <w:webHidden/>
                <w:rStyle w:val="IndexLink"/>
              </w:rPr>
              <w:t>2249</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الدعاء عند الخروج بالمنقول</w:t>
            </w:r>
            <w:r>
              <w:rPr>
                <w:rStyle w:val="IndexLink"/>
                <w:rtl w:val="true"/>
              </w:rPr>
              <w:t>.</w:t>
              <w:tab/>
            </w:r>
            <w:r>
              <w:rPr>
                <w:rStyle w:val="IndexLink"/>
              </w:rPr>
              <w:t>65</w:t>
            </w:r>
          </w:hyperlink>
        </w:p>
        <w:p>
          <w:pPr>
            <w:pStyle w:val="Contents6"/>
            <w:tabs>
              <w:tab w:val="clear" w:pos="7609"/>
              <w:tab w:val="right" w:pos="9026" w:leader="dot"/>
            </w:tabs>
            <w:rPr/>
          </w:pPr>
          <w:hyperlink w:anchor="__RefHeading___Toc4343695_1067777946">
            <w:r>
              <w:rPr>
                <w:webHidden/>
                <w:rStyle w:val="IndexLink"/>
              </w:rPr>
              <w:t>2250</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لمن أراد الخروج من مكة بعد قضاء المناسك طواف الوداع سبعة أشواط و صلاة ركعتين،</w:t>
            </w:r>
            <w:r>
              <w:rPr>
                <w:rStyle w:val="IndexLink"/>
                <w:rtl w:val="true"/>
              </w:rPr>
              <w:tab/>
            </w:r>
            <w:r>
              <w:rPr>
                <w:rStyle w:val="IndexLink"/>
              </w:rPr>
              <w:t>65</w:t>
            </w:r>
          </w:hyperlink>
        </w:p>
        <w:p>
          <w:pPr>
            <w:pStyle w:val="Contents6"/>
            <w:tabs>
              <w:tab w:val="clear" w:pos="7609"/>
              <w:tab w:val="right" w:pos="9026" w:leader="dot"/>
            </w:tabs>
            <w:rPr/>
          </w:pPr>
          <w:hyperlink w:anchor="__RefHeading___Toc4343697_1067777946">
            <w:r>
              <w:rPr>
                <w:webHidden/>
                <w:rStyle w:val="IndexLink"/>
              </w:rPr>
              <w:t>2251</w:t>
            </w:r>
            <w:r>
              <w:rPr>
                <w:rStyle w:val="IndexLink"/>
                <w:rtl w:val="true"/>
              </w:rPr>
              <w:t xml:space="preserve">. </w:t>
            </w:r>
            <w:r>
              <w:rPr>
                <w:rStyle w:val="IndexLink"/>
                <w:rtl w:val="true"/>
              </w:rPr>
              <w:t>الخامس</w:t>
            </w:r>
            <w:r>
              <w:rPr>
                <w:rStyle w:val="IndexLink"/>
                <w:rtl w:val="true"/>
              </w:rPr>
              <w:t xml:space="preserve">: </w:t>
            </w:r>
            <w:r>
              <w:rPr>
                <w:rStyle w:val="IndexLink"/>
                <w:rtl w:val="true"/>
              </w:rPr>
              <w:t>طواف الوداع مستحبّ‌، لا يجب بتركه دم،</w:t>
            </w:r>
            <w:r>
              <w:rPr>
                <w:rStyle w:val="IndexLink"/>
                <w:rtl w:val="true"/>
              </w:rPr>
              <w:tab/>
            </w:r>
            <w:r>
              <w:rPr>
                <w:rStyle w:val="IndexLink"/>
              </w:rPr>
              <w:t>65</w:t>
            </w:r>
          </w:hyperlink>
        </w:p>
        <w:p>
          <w:pPr>
            <w:pStyle w:val="Contents6"/>
            <w:tabs>
              <w:tab w:val="clear" w:pos="7609"/>
              <w:tab w:val="right" w:pos="9026" w:leader="dot"/>
            </w:tabs>
            <w:rPr/>
          </w:pPr>
          <w:hyperlink w:anchor="__RefHeading___Toc4343699_1067777946">
            <w:r>
              <w:rPr>
                <w:webHidden/>
                <w:rStyle w:val="IndexLink"/>
              </w:rPr>
              <w:t>2252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منزله في الحرم استحبّ له الوداع،</w:t>
            </w:r>
            <w:r>
              <w:rPr>
                <w:rStyle w:val="IndexLink"/>
                <w:rtl w:val="true"/>
              </w:rPr>
              <w:tab/>
            </w:r>
            <w:r>
              <w:rPr>
                <w:rStyle w:val="IndexLink"/>
              </w:rPr>
              <w:t>65</w:t>
            </w:r>
          </w:hyperlink>
        </w:p>
        <w:p>
          <w:pPr>
            <w:pStyle w:val="Contents6"/>
            <w:tabs>
              <w:tab w:val="clear" w:pos="7609"/>
              <w:tab w:val="right" w:pos="9026" w:leader="dot"/>
            </w:tabs>
            <w:rPr/>
          </w:pPr>
          <w:hyperlink w:anchor="__RefHeading___Toc4343701_1067777946">
            <w:r>
              <w:rPr>
                <w:webHidden/>
                <w:rStyle w:val="IndexLink"/>
              </w:rPr>
              <w:t>2253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الحائض و النفساء لا وداع عليهما، و لا فدية عنه،</w:t>
            </w:r>
            <w:r>
              <w:rPr>
                <w:rStyle w:val="IndexLink"/>
                <w:rtl w:val="true"/>
              </w:rPr>
              <w:tab/>
            </w:r>
            <w:r>
              <w:rPr>
                <w:rStyle w:val="IndexLink"/>
              </w:rPr>
              <w:t>65</w:t>
            </w:r>
          </w:hyperlink>
        </w:p>
        <w:p>
          <w:pPr>
            <w:pStyle w:val="Contents6"/>
            <w:tabs>
              <w:tab w:val="clear" w:pos="7609"/>
              <w:tab w:val="right" w:pos="9026" w:leader="dot"/>
            </w:tabs>
            <w:rPr/>
          </w:pPr>
          <w:hyperlink w:anchor="__RefHeading___Toc4343703_1067777946">
            <w:r>
              <w:rPr>
                <w:webHidden/>
                <w:rStyle w:val="IndexLink"/>
              </w:rPr>
              <w:t>2254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له أن يشرب من زمزم،</w:t>
            </w:r>
            <w:r>
              <w:rPr>
                <w:rStyle w:val="IndexLink"/>
                <w:rtl w:val="true"/>
              </w:rPr>
              <w:tab/>
            </w:r>
            <w:r>
              <w:rPr>
                <w:rStyle w:val="IndexLink"/>
              </w:rPr>
              <w:t>66</w:t>
            </w:r>
          </w:hyperlink>
        </w:p>
        <w:p>
          <w:pPr>
            <w:pStyle w:val="Contents4"/>
            <w:tabs>
              <w:tab w:val="clear" w:pos="8176"/>
              <w:tab w:val="right" w:pos="9026" w:leader="dot"/>
            </w:tabs>
            <w:rPr/>
          </w:pPr>
          <w:hyperlink w:anchor="__RefHeading___Toc4343705_1067777946">
            <w:r>
              <w:rPr>
                <w:webHidden/>
                <w:rStyle w:val="IndexLink"/>
                <w:rtl w:val="true"/>
              </w:rPr>
              <w:t>المقصد الحادي عشر</w:t>
            </w:r>
            <w:r>
              <w:rPr>
                <w:rStyle w:val="IndexLink"/>
                <w:rtl w:val="true"/>
              </w:rPr>
              <w:t xml:space="preserve">: </w:t>
            </w:r>
            <w:r>
              <w:rPr>
                <w:rStyle w:val="IndexLink"/>
                <w:rtl w:val="true"/>
              </w:rPr>
              <w:t>في تروك الإحرام</w:t>
            </w:r>
            <w:r>
              <w:rPr>
                <w:rStyle w:val="IndexLink"/>
                <w:rtl w:val="true"/>
              </w:rPr>
              <w:tab/>
            </w:r>
            <w:r>
              <w:rPr>
                <w:rStyle w:val="IndexLink"/>
              </w:rPr>
              <w:t>67</w:t>
            </w:r>
          </w:hyperlink>
        </w:p>
        <w:p>
          <w:pPr>
            <w:pStyle w:val="Contents5"/>
            <w:tabs>
              <w:tab w:val="clear" w:pos="7892"/>
              <w:tab w:val="right" w:pos="9026" w:leader="dot"/>
            </w:tabs>
            <w:rPr/>
          </w:pPr>
          <w:hyperlink w:anchor="__RefHeading___Toc4343707_1067777946">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343709_1067777946">
            <w:r>
              <w:rPr>
                <w:webHidden/>
                <w:rStyle w:val="IndexLink"/>
                <w:rtl w:val="true"/>
              </w:rPr>
              <w:t>الفصل الأوّل</w:t>
            </w:r>
            <w:r>
              <w:rPr>
                <w:rStyle w:val="IndexLink"/>
                <w:rtl w:val="true"/>
              </w:rPr>
              <w:t xml:space="preserve">: </w:t>
            </w:r>
            <w:r>
              <w:rPr>
                <w:rStyle w:val="IndexLink"/>
                <w:rtl w:val="true"/>
              </w:rPr>
              <w:t>في ما يجب اجتنابه</w:t>
            </w:r>
            <w:r>
              <w:rPr>
                <w:rStyle w:val="IndexLink"/>
                <w:rtl w:val="true"/>
              </w:rPr>
              <w:tab/>
            </w:r>
            <w:r>
              <w:rPr>
                <w:rStyle w:val="IndexLink"/>
              </w:rPr>
              <w:t>67</w:t>
            </w:r>
          </w:hyperlink>
        </w:p>
        <w:p>
          <w:pPr>
            <w:pStyle w:val="Contents6"/>
            <w:tabs>
              <w:tab w:val="clear" w:pos="7609"/>
              <w:tab w:val="right" w:pos="9026" w:leader="dot"/>
            </w:tabs>
            <w:rPr/>
          </w:pPr>
          <w:hyperlink w:anchor="__RefHeading___Toc4343711_1067777946">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343713_1067777946">
            <w:r>
              <w:rPr>
                <w:webHidden/>
                <w:rStyle w:val="IndexLink"/>
                <w:rtl w:val="true"/>
              </w:rPr>
              <w:t>الأوّل</w:t>
            </w:r>
            <w:r>
              <w:rPr>
                <w:rStyle w:val="IndexLink"/>
                <w:rtl w:val="true"/>
              </w:rPr>
              <w:t xml:space="preserve">: </w:t>
            </w:r>
            <w:r>
              <w:rPr>
                <w:rStyle w:val="IndexLink"/>
                <w:rtl w:val="true"/>
              </w:rPr>
              <w:t>الصيد</w:t>
            </w:r>
            <w:r>
              <w:rPr>
                <w:rStyle w:val="IndexLink"/>
                <w:rtl w:val="true"/>
              </w:rPr>
              <w:tab/>
            </w:r>
            <w:r>
              <w:rPr>
                <w:rStyle w:val="IndexLink"/>
              </w:rPr>
              <w:t>68</w:t>
            </w:r>
          </w:hyperlink>
        </w:p>
        <w:p>
          <w:pPr>
            <w:pStyle w:val="Contents6"/>
            <w:tabs>
              <w:tab w:val="clear" w:pos="7609"/>
              <w:tab w:val="right" w:pos="9026" w:leader="dot"/>
            </w:tabs>
            <w:rPr/>
          </w:pPr>
          <w:hyperlink w:anchor="__RefHeading___Toc4343715_106777794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4343717_1067777946">
            <w:r>
              <w:rPr>
                <w:webHidden/>
                <w:rStyle w:val="IndexLink"/>
              </w:rPr>
              <w:t>2255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الصيد حرام على المحرم</w:t>
            </w:r>
            <w:r>
              <w:rPr>
                <w:rStyle w:val="IndexLink"/>
                <w:rtl w:val="true"/>
              </w:rPr>
              <w:tab/>
            </w:r>
            <w:r>
              <w:rPr>
                <w:rStyle w:val="IndexLink"/>
              </w:rPr>
              <w:t>68</w:t>
            </w:r>
          </w:hyperlink>
        </w:p>
        <w:p>
          <w:pPr>
            <w:pStyle w:val="Contents6"/>
            <w:tabs>
              <w:tab w:val="clear" w:pos="7609"/>
              <w:tab w:val="right" w:pos="9026" w:leader="dot"/>
            </w:tabs>
            <w:rPr/>
          </w:pPr>
          <w:hyperlink w:anchor="__RefHeading___Toc4343719_1067777946">
            <w:r>
              <w:rPr>
                <w:webHidden/>
                <w:rStyle w:val="IndexLink"/>
              </w:rPr>
              <w:t>2256</w:t>
            </w:r>
            <w:r>
              <w:rPr>
                <w:rStyle w:val="IndexLink"/>
                <w:rtl w:val="true"/>
              </w:rPr>
              <w:t xml:space="preserve">. </w:t>
            </w:r>
            <w:r>
              <w:rPr>
                <w:rStyle w:val="IndexLink"/>
                <w:rtl w:val="true"/>
              </w:rPr>
              <w:t>الثاني</w:t>
            </w:r>
            <w:r>
              <w:rPr>
                <w:rStyle w:val="IndexLink"/>
                <w:rtl w:val="true"/>
              </w:rPr>
              <w:t xml:space="preserve">: </w:t>
            </w:r>
            <w:r>
              <w:rPr>
                <w:rStyle w:val="IndexLink"/>
                <w:rtl w:val="true"/>
              </w:rPr>
              <w:t>صيد الحرم حرام على المحلّ و المحرم،</w:t>
            </w:r>
            <w:r>
              <w:rPr>
                <w:rStyle w:val="IndexLink"/>
                <w:rtl w:val="true"/>
              </w:rPr>
              <w:tab/>
            </w:r>
            <w:r>
              <w:rPr>
                <w:rStyle w:val="IndexLink"/>
              </w:rPr>
              <w:t>68</w:t>
            </w:r>
          </w:hyperlink>
        </w:p>
        <w:p>
          <w:pPr>
            <w:pStyle w:val="Contents6"/>
            <w:tabs>
              <w:tab w:val="clear" w:pos="7609"/>
              <w:tab w:val="right" w:pos="9026" w:leader="dot"/>
            </w:tabs>
            <w:rPr/>
          </w:pPr>
          <w:hyperlink w:anchor="__RefHeading___Toc4343721_1067777946">
            <w:r>
              <w:rPr>
                <w:webHidden/>
                <w:rStyle w:val="IndexLink"/>
              </w:rPr>
              <w:t>2257</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المراد بالصيد الحيوان الممتنع،</w:t>
            </w:r>
            <w:r>
              <w:rPr>
                <w:rStyle w:val="IndexLink"/>
                <w:rtl w:val="true"/>
              </w:rPr>
              <w:tab/>
            </w:r>
            <w:r>
              <w:rPr>
                <w:rStyle w:val="IndexLink"/>
              </w:rPr>
              <w:t>68</w:t>
            </w:r>
          </w:hyperlink>
        </w:p>
        <w:p>
          <w:pPr>
            <w:pStyle w:val="Contents6"/>
            <w:tabs>
              <w:tab w:val="clear" w:pos="7609"/>
              <w:tab w:val="right" w:pos="9026" w:leader="dot"/>
            </w:tabs>
            <w:rPr/>
          </w:pPr>
          <w:hyperlink w:anchor="__RefHeading___Toc4343723_1067777946">
            <w:r>
              <w:rPr>
                <w:webHidden/>
                <w:rStyle w:val="IndexLink"/>
              </w:rPr>
              <w:t>2258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يضمن المحرم الصيد،</w:t>
            </w:r>
            <w:r>
              <w:rPr>
                <w:rStyle w:val="IndexLink"/>
                <w:rtl w:val="true"/>
              </w:rPr>
              <w:tab/>
            </w:r>
            <w:r>
              <w:rPr>
                <w:rStyle w:val="IndexLink"/>
              </w:rPr>
              <w:t>68</w:t>
            </w:r>
          </w:hyperlink>
        </w:p>
        <w:p>
          <w:pPr>
            <w:pStyle w:val="Contents6"/>
            <w:tabs>
              <w:tab w:val="clear" w:pos="7609"/>
              <w:tab w:val="right" w:pos="9026" w:leader="dot"/>
            </w:tabs>
            <w:rPr/>
          </w:pPr>
          <w:hyperlink w:anchor="__RefHeading___Toc4343725_1067777946">
            <w:r>
              <w:rPr>
                <w:webHidden/>
                <w:rStyle w:val="IndexLink"/>
              </w:rPr>
              <w:t>2259</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يحرم شيء من الحيوان الأهلي في الحرم،</w:t>
            </w:r>
            <w:r>
              <w:rPr>
                <w:rStyle w:val="IndexLink"/>
                <w:rtl w:val="true"/>
              </w:rPr>
              <w:tab/>
            </w:r>
            <w:r>
              <w:rPr>
                <w:rStyle w:val="IndexLink"/>
              </w:rPr>
              <w:t>68</w:t>
            </w:r>
          </w:hyperlink>
        </w:p>
        <w:p>
          <w:pPr>
            <w:pStyle w:val="Contents6"/>
            <w:tabs>
              <w:tab w:val="clear" w:pos="7609"/>
              <w:tab w:val="right" w:pos="9026" w:leader="dot"/>
            </w:tabs>
            <w:rPr/>
          </w:pPr>
          <w:hyperlink w:anchor="__RefHeading___Toc4343727_1067777946">
            <w:r>
              <w:rPr>
                <w:webHidden/>
                <w:rStyle w:val="IndexLink"/>
              </w:rPr>
              <w:t>2260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كفّارة في قتل السباع،</w:t>
            </w:r>
            <w:r>
              <w:rPr>
                <w:rStyle w:val="IndexLink"/>
                <w:rtl w:val="true"/>
              </w:rPr>
              <w:tab/>
            </w:r>
            <w:r>
              <w:rPr>
                <w:rStyle w:val="IndexLink"/>
              </w:rPr>
              <w:t>68</w:t>
            </w:r>
          </w:hyperlink>
        </w:p>
        <w:p>
          <w:pPr>
            <w:pStyle w:val="Contents6"/>
            <w:tabs>
              <w:tab w:val="clear" w:pos="7609"/>
              <w:tab w:val="right" w:pos="9026" w:leader="dot"/>
            </w:tabs>
            <w:rPr/>
          </w:pPr>
          <w:hyperlink w:anchor="__RefHeading___Toc4343729_1067777946">
            <w:r>
              <w:rPr>
                <w:webHidden/>
                <w:rStyle w:val="IndexLink"/>
              </w:rPr>
              <w:t>2261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الجراد من صيد البرّ يحرم قتله على المحرم مطلقا</w:t>
            </w:r>
            <w:r>
              <w:rPr>
                <w:rStyle w:val="IndexLink"/>
                <w:rtl w:val="true"/>
              </w:rPr>
              <w:tab/>
            </w:r>
            <w:r>
              <w:rPr>
                <w:rStyle w:val="IndexLink"/>
              </w:rPr>
              <w:t>69</w:t>
            </w:r>
          </w:hyperlink>
        </w:p>
        <w:p>
          <w:pPr>
            <w:pStyle w:val="Contents6"/>
            <w:tabs>
              <w:tab w:val="clear" w:pos="7609"/>
              <w:tab w:val="right" w:pos="9026" w:leader="dot"/>
            </w:tabs>
            <w:rPr/>
          </w:pPr>
          <w:hyperlink w:anchor="__RefHeading___Toc4343731_1067777946">
            <w:r>
              <w:rPr>
                <w:webHidden/>
                <w:rStyle w:val="IndexLink"/>
              </w:rPr>
              <w:t>2262</w:t>
            </w:r>
            <w:r>
              <w:rPr>
                <w:rStyle w:val="IndexLink"/>
                <w:rtl w:val="true"/>
              </w:rPr>
              <w:t xml:space="preserve">. </w:t>
            </w:r>
            <w:r>
              <w:rPr>
                <w:rStyle w:val="IndexLink"/>
                <w:rtl w:val="true"/>
              </w:rPr>
              <w:t>الثامن</w:t>
            </w:r>
            <w:r>
              <w:rPr>
                <w:rStyle w:val="IndexLink"/>
                <w:rtl w:val="true"/>
              </w:rPr>
              <w:t xml:space="preserve">: </w:t>
            </w:r>
            <w:r>
              <w:rPr>
                <w:rStyle w:val="IndexLink"/>
                <w:rtl w:val="true"/>
              </w:rPr>
              <w:t>انّما يحرم صيد البرّ خاصّة،</w:t>
            </w:r>
            <w:r>
              <w:rPr>
                <w:rStyle w:val="IndexLink"/>
                <w:rtl w:val="true"/>
              </w:rPr>
              <w:tab/>
            </w:r>
            <w:r>
              <w:rPr>
                <w:rStyle w:val="IndexLink"/>
              </w:rPr>
              <w:t>69</w:t>
            </w:r>
          </w:hyperlink>
        </w:p>
        <w:p>
          <w:pPr>
            <w:pStyle w:val="Contents6"/>
            <w:tabs>
              <w:tab w:val="clear" w:pos="7609"/>
              <w:tab w:val="right" w:pos="9026" w:leader="dot"/>
            </w:tabs>
            <w:rPr/>
          </w:pPr>
          <w:hyperlink w:anchor="__RefHeading___Toc4343733_1067777946">
            <w:r>
              <w:rPr>
                <w:webHidden/>
                <w:rStyle w:val="IndexLink"/>
              </w:rPr>
              <w:t>2263</w:t>
            </w:r>
            <w:r>
              <w:rPr>
                <w:rStyle w:val="IndexLink"/>
                <w:rtl w:val="true"/>
              </w:rPr>
              <w:t xml:space="preserve">. </w:t>
            </w:r>
            <w:r>
              <w:rPr>
                <w:rStyle w:val="IndexLink"/>
                <w:rtl w:val="true"/>
              </w:rPr>
              <w:t>التاسع</w:t>
            </w:r>
            <w:r>
              <w:rPr>
                <w:rStyle w:val="IndexLink"/>
                <w:rtl w:val="true"/>
              </w:rPr>
              <w:t xml:space="preserve">: </w:t>
            </w:r>
            <w:r>
              <w:rPr>
                <w:rStyle w:val="IndexLink"/>
                <w:rtl w:val="true"/>
              </w:rPr>
              <w:t>صيد البرّ حرام اصطياده و ذبحه و الأكل منه</w:t>
            </w:r>
            <w:r>
              <w:rPr>
                <w:rStyle w:val="IndexLink"/>
                <w:rtl w:val="true"/>
              </w:rPr>
              <w:tab/>
            </w:r>
            <w:r>
              <w:rPr>
                <w:rStyle w:val="IndexLink"/>
              </w:rPr>
              <w:t>69</w:t>
            </w:r>
          </w:hyperlink>
        </w:p>
        <w:p>
          <w:pPr>
            <w:pStyle w:val="Contents6"/>
            <w:tabs>
              <w:tab w:val="clear" w:pos="7609"/>
              <w:tab w:val="right" w:pos="9026" w:leader="dot"/>
            </w:tabs>
            <w:rPr/>
          </w:pPr>
          <w:hyperlink w:anchor="__RefHeading___Toc4343735_1067777946">
            <w:r>
              <w:rPr>
                <w:webHidden/>
                <w:rStyle w:val="IndexLink"/>
              </w:rPr>
              <w:t>2264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كان الدالّ محرما و المدلول محلاّ في الحلّ‌،</w:t>
            </w:r>
            <w:r>
              <w:rPr>
                <w:rStyle w:val="IndexLink"/>
                <w:rtl w:val="true"/>
              </w:rPr>
              <w:tab/>
            </w:r>
            <w:r>
              <w:rPr>
                <w:rStyle w:val="IndexLink"/>
              </w:rPr>
              <w:t>70</w:t>
            </w:r>
          </w:hyperlink>
        </w:p>
        <w:p>
          <w:pPr>
            <w:pStyle w:val="Contents6"/>
            <w:tabs>
              <w:tab w:val="clear" w:pos="7609"/>
              <w:tab w:val="right" w:pos="9026" w:leader="dot"/>
            </w:tabs>
            <w:rPr/>
          </w:pPr>
          <w:hyperlink w:anchor="__RefHeading___Toc4343737_1067777946">
            <w:r>
              <w:rPr>
                <w:webHidden/>
                <w:rStyle w:val="IndexLink"/>
              </w:rPr>
              <w:t>2265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أعار قاتل الصيد سلاحا، فقتله به،</w:t>
            </w:r>
            <w:r>
              <w:rPr>
                <w:rStyle w:val="IndexLink"/>
                <w:rtl w:val="true"/>
              </w:rPr>
              <w:tab/>
            </w:r>
            <w:r>
              <w:rPr>
                <w:rStyle w:val="IndexLink"/>
              </w:rPr>
              <w:t>70</w:t>
            </w:r>
          </w:hyperlink>
        </w:p>
        <w:p>
          <w:pPr>
            <w:pStyle w:val="Contents6"/>
            <w:tabs>
              <w:tab w:val="clear" w:pos="7609"/>
              <w:tab w:val="right" w:pos="9026" w:leader="dot"/>
            </w:tabs>
            <w:rPr/>
          </w:pPr>
          <w:hyperlink w:anchor="__RefHeading___Toc4343739_1067777946">
            <w:r>
              <w:rPr>
                <w:webHidden/>
                <w:rStyle w:val="IndexLink"/>
              </w:rPr>
              <w:t>2266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صيد الحرم يضمن بالدلالة و الإشارة كصيد الإحرام،</w:t>
            </w:r>
            <w:r>
              <w:rPr>
                <w:rStyle w:val="IndexLink"/>
                <w:rtl w:val="true"/>
              </w:rPr>
              <w:tab/>
            </w:r>
            <w:r>
              <w:rPr>
                <w:rStyle w:val="IndexLink"/>
              </w:rPr>
              <w:t>70</w:t>
            </w:r>
          </w:hyperlink>
        </w:p>
        <w:p>
          <w:pPr>
            <w:pStyle w:val="Contents6"/>
            <w:tabs>
              <w:tab w:val="clear" w:pos="7609"/>
              <w:tab w:val="right" w:pos="9026" w:leader="dot"/>
            </w:tabs>
            <w:rPr/>
          </w:pPr>
          <w:hyperlink w:anchor="__RefHeading___Toc4343741_1067777946">
            <w:r>
              <w:rPr>
                <w:webHidden/>
                <w:rStyle w:val="IndexLink"/>
              </w:rPr>
              <w:t>2267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صاد المحرم صيدا، لم يملكه إجماعا،</w:t>
            </w:r>
            <w:r>
              <w:rPr>
                <w:rStyle w:val="IndexLink"/>
                <w:rtl w:val="true"/>
              </w:rPr>
              <w:tab/>
            </w:r>
            <w:r>
              <w:rPr>
                <w:rStyle w:val="IndexLink"/>
              </w:rPr>
              <w:t>70</w:t>
            </w:r>
          </w:hyperlink>
        </w:p>
        <w:p>
          <w:pPr>
            <w:pStyle w:val="Contents6"/>
            <w:tabs>
              <w:tab w:val="clear" w:pos="7609"/>
              <w:tab w:val="right" w:pos="9026" w:leader="dot"/>
            </w:tabs>
            <w:rPr/>
          </w:pPr>
          <w:hyperlink w:anchor="__RefHeading___Toc4343743_1067777946">
            <w:r>
              <w:rPr>
                <w:webHidden/>
                <w:rStyle w:val="IndexLink"/>
              </w:rPr>
              <w:t>2268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ذبحه المحرم كان ميتة حراما على المحرم و المحلّ‌،</w:t>
            </w:r>
            <w:r>
              <w:rPr>
                <w:rStyle w:val="IndexLink"/>
                <w:rtl w:val="true"/>
              </w:rPr>
              <w:tab/>
            </w:r>
            <w:r>
              <w:rPr>
                <w:rStyle w:val="IndexLink"/>
              </w:rPr>
              <w:t>71</w:t>
            </w:r>
          </w:hyperlink>
        </w:p>
        <w:p>
          <w:pPr>
            <w:pStyle w:val="Contents6"/>
            <w:tabs>
              <w:tab w:val="clear" w:pos="7609"/>
              <w:tab w:val="right" w:pos="9026" w:leader="dot"/>
            </w:tabs>
            <w:rPr/>
          </w:pPr>
          <w:hyperlink w:anchor="__RefHeading___Toc4343745_1067777946">
            <w:r>
              <w:rPr>
                <w:webHidden/>
                <w:rStyle w:val="IndexLink"/>
              </w:rPr>
              <w:t>2269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ذبح المحرم الصيد، كان حراما،</w:t>
            </w:r>
            <w:r>
              <w:rPr>
                <w:rStyle w:val="IndexLink"/>
                <w:rtl w:val="true"/>
              </w:rPr>
              <w:tab/>
            </w:r>
            <w:r>
              <w:rPr>
                <w:rStyle w:val="IndexLink"/>
              </w:rPr>
              <w:t>71</w:t>
            </w:r>
          </w:hyperlink>
        </w:p>
        <w:p>
          <w:pPr>
            <w:pStyle w:val="Contents6"/>
            <w:tabs>
              <w:tab w:val="clear" w:pos="7609"/>
              <w:tab w:val="right" w:pos="9026" w:leader="dot"/>
            </w:tabs>
            <w:rPr/>
          </w:pPr>
          <w:hyperlink w:anchor="__RefHeading___Toc4343747_1067777946">
            <w:r>
              <w:rPr>
                <w:webHidden/>
                <w:rStyle w:val="IndexLink"/>
              </w:rPr>
              <w:t>2270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إذا اضطرّ المحرم،</w:t>
            </w:r>
            <w:r>
              <w:rPr>
                <w:rStyle w:val="IndexLink"/>
                <w:rtl w:val="true"/>
              </w:rPr>
              <w:tab/>
            </w:r>
            <w:r>
              <w:rPr>
                <w:rStyle w:val="IndexLink"/>
              </w:rPr>
              <w:t>71</w:t>
            </w:r>
          </w:hyperlink>
        </w:p>
        <w:p>
          <w:pPr>
            <w:pStyle w:val="Contents6"/>
            <w:tabs>
              <w:tab w:val="clear" w:pos="7609"/>
              <w:tab w:val="right" w:pos="9026" w:leader="dot"/>
            </w:tabs>
            <w:rPr/>
          </w:pPr>
          <w:hyperlink w:anchor="__RefHeading___Toc4343749_1067777946">
            <w:r>
              <w:rPr>
                <w:webHidden/>
                <w:rStyle w:val="IndexLink"/>
              </w:rPr>
              <w:t>2271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يجوز له إمساك الصيد و هو محرم،</w:t>
            </w:r>
            <w:r>
              <w:rPr>
                <w:rStyle w:val="IndexLink"/>
                <w:rtl w:val="true"/>
              </w:rPr>
              <w:tab/>
            </w:r>
            <w:r>
              <w:rPr>
                <w:rStyle w:val="IndexLink"/>
              </w:rPr>
              <w:t>71</w:t>
            </w:r>
          </w:hyperlink>
        </w:p>
        <w:p>
          <w:pPr>
            <w:pStyle w:val="Contents6"/>
            <w:tabs>
              <w:tab w:val="clear" w:pos="7609"/>
              <w:tab w:val="right" w:pos="9026" w:leader="dot"/>
            </w:tabs>
            <w:rPr/>
          </w:pPr>
          <w:hyperlink w:anchor="__RefHeading___Toc4343751_1067777946">
            <w:r>
              <w:rPr>
                <w:webHidden/>
                <w:rStyle w:val="IndexLink"/>
              </w:rPr>
              <w:t>2272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ذبح المحرم الصيد و أكله،</w:t>
            </w:r>
            <w:r>
              <w:rPr>
                <w:rStyle w:val="IndexLink"/>
                <w:rtl w:val="true"/>
              </w:rPr>
              <w:tab/>
            </w:r>
            <w:r>
              <w:rPr>
                <w:rStyle w:val="IndexLink"/>
              </w:rPr>
              <w:t>71</w:t>
            </w:r>
          </w:hyperlink>
        </w:p>
        <w:p>
          <w:pPr>
            <w:pStyle w:val="Contents6"/>
            <w:tabs>
              <w:tab w:val="clear" w:pos="7609"/>
              <w:tab w:val="right" w:pos="9026" w:leader="dot"/>
            </w:tabs>
            <w:rPr/>
          </w:pPr>
          <w:hyperlink w:anchor="__RefHeading___Toc4343753_1067777946">
            <w:r>
              <w:rPr>
                <w:webHidden/>
                <w:rStyle w:val="IndexLink"/>
              </w:rPr>
              <w:t>2273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ملك صيدا في الحلّ‌، ثمّ أدخله الحرم،</w:t>
            </w:r>
            <w:r>
              <w:rPr>
                <w:rStyle w:val="IndexLink"/>
                <w:rtl w:val="true"/>
              </w:rPr>
              <w:tab/>
            </w:r>
            <w:r>
              <w:rPr>
                <w:rStyle w:val="IndexLink"/>
              </w:rPr>
              <w:t>71</w:t>
            </w:r>
          </w:hyperlink>
        </w:p>
        <w:p>
          <w:pPr>
            <w:pStyle w:val="Contents6"/>
            <w:tabs>
              <w:tab w:val="clear" w:pos="7609"/>
              <w:tab w:val="right" w:pos="9026" w:leader="dot"/>
            </w:tabs>
            <w:rPr/>
          </w:pPr>
          <w:hyperlink w:anchor="__RefHeading___Toc4343755_1067777946">
            <w:r>
              <w:rPr>
                <w:webHidden/>
                <w:rStyle w:val="IndexLink"/>
              </w:rPr>
              <w:t>2274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حمام الحرم لا يحلّ صيده و إن كان في الحلّ‌،</w:t>
            </w:r>
            <w:r>
              <w:rPr>
                <w:rStyle w:val="IndexLink"/>
                <w:rtl w:val="true"/>
              </w:rPr>
              <w:tab/>
            </w:r>
            <w:r>
              <w:rPr>
                <w:rStyle w:val="IndexLink"/>
              </w:rPr>
              <w:t>72</w:t>
            </w:r>
          </w:hyperlink>
        </w:p>
        <w:p>
          <w:pPr>
            <w:pStyle w:val="Contents6"/>
            <w:tabs>
              <w:tab w:val="clear" w:pos="7609"/>
              <w:tab w:val="right" w:pos="9026" w:leader="dot"/>
            </w:tabs>
            <w:rPr/>
          </w:pPr>
          <w:hyperlink w:anchor="__RefHeading___Toc4343757_1067777946">
            <w:r>
              <w:rPr>
                <w:webHidden/>
                <w:rStyle w:val="IndexLink"/>
              </w:rPr>
              <w:t>2275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يضمن حمام الحرم المسلم و الكافر و الصغير و الكبير</w:t>
            </w:r>
            <w:r>
              <w:rPr>
                <w:rStyle w:val="IndexLink"/>
                <w:rtl w:val="true"/>
              </w:rPr>
              <w:tab/>
            </w:r>
            <w:r>
              <w:rPr>
                <w:rStyle w:val="IndexLink"/>
              </w:rPr>
              <w:t>72</w:t>
            </w:r>
          </w:hyperlink>
        </w:p>
        <w:p>
          <w:pPr>
            <w:pStyle w:val="Contents6"/>
            <w:tabs>
              <w:tab w:val="clear" w:pos="7609"/>
              <w:tab w:val="right" w:pos="9026" w:leader="dot"/>
            </w:tabs>
            <w:rPr/>
          </w:pPr>
          <w:hyperlink w:anchor="__RefHeading___Toc4343759_1067777946">
            <w:r>
              <w:rPr>
                <w:webHidden/>
                <w:rStyle w:val="IndexLink"/>
              </w:rPr>
              <w:t>2276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المحلّ إذا رمى من الحلّ صيدا في الحرم، فقتله،</w:t>
            </w:r>
            <w:r>
              <w:rPr>
                <w:rStyle w:val="IndexLink"/>
                <w:rtl w:val="true"/>
              </w:rPr>
              <w:tab/>
            </w:r>
            <w:r>
              <w:rPr>
                <w:rStyle w:val="IndexLink"/>
              </w:rPr>
              <w:t>72</w:t>
            </w:r>
          </w:hyperlink>
        </w:p>
        <w:p>
          <w:pPr>
            <w:pStyle w:val="Contents6"/>
            <w:tabs>
              <w:tab w:val="clear" w:pos="7609"/>
              <w:tab w:val="right" w:pos="9026" w:leader="dot"/>
            </w:tabs>
            <w:rPr/>
          </w:pPr>
          <w:hyperlink w:anchor="__RefHeading___Toc4343761_1067777946">
            <w:r>
              <w:rPr>
                <w:webHidden/>
                <w:rStyle w:val="IndexLink"/>
              </w:rPr>
              <w:t>2277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رمى صيدا فجرحه، فمضى لوجهه، و لم يعلم حياته و لا موته،</w:t>
            </w:r>
            <w:r>
              <w:rPr>
                <w:rStyle w:val="IndexLink"/>
                <w:rtl w:val="true"/>
              </w:rPr>
              <w:tab/>
            </w:r>
            <w:r>
              <w:rPr>
                <w:rStyle w:val="IndexLink"/>
              </w:rPr>
              <w:t>73</w:t>
            </w:r>
          </w:hyperlink>
        </w:p>
        <w:p>
          <w:pPr>
            <w:pStyle w:val="Contents6"/>
            <w:tabs>
              <w:tab w:val="clear" w:pos="7609"/>
              <w:tab w:val="right" w:pos="9026" w:leader="dot"/>
            </w:tabs>
            <w:rPr/>
          </w:pPr>
          <w:hyperlink w:anchor="__RefHeading___Toc4343763_1067777946">
            <w:r>
              <w:rPr>
                <w:webHidden/>
                <w:rStyle w:val="IndexLink"/>
              </w:rPr>
              <w:t>2278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يكره للمحلّ قتل الصيد في الحلّ إذا كان يؤمّ‌الحرم،</w:t>
            </w:r>
            <w:r>
              <w:rPr>
                <w:rStyle w:val="IndexLink"/>
                <w:rtl w:val="true"/>
              </w:rPr>
              <w:tab/>
            </w:r>
            <w:r>
              <w:rPr>
                <w:rStyle w:val="IndexLink"/>
              </w:rPr>
              <w:t>73</w:t>
            </w:r>
          </w:hyperlink>
        </w:p>
        <w:p>
          <w:pPr>
            <w:pStyle w:val="Contents6"/>
            <w:tabs>
              <w:tab w:val="clear" w:pos="7609"/>
              <w:tab w:val="right" w:pos="9026" w:leader="dot"/>
            </w:tabs>
            <w:rPr/>
          </w:pPr>
          <w:hyperlink w:anchor="__RefHeading___Toc4343765_1067777946">
            <w:r>
              <w:rPr>
                <w:webHidden/>
                <w:rStyle w:val="IndexLink"/>
                <w:rtl w:val="true"/>
              </w:rPr>
              <w:t>الثاني</w:t>
            </w:r>
            <w:r>
              <w:rPr>
                <w:rStyle w:val="IndexLink"/>
                <w:rtl w:val="true"/>
              </w:rPr>
              <w:t xml:space="preserve">: </w:t>
            </w:r>
            <w:r>
              <w:rPr>
                <w:rStyle w:val="IndexLink"/>
                <w:rtl w:val="true"/>
              </w:rPr>
              <w:t>الاستمتاع بالنساء</w:t>
            </w:r>
            <w:r>
              <w:rPr>
                <w:rStyle w:val="IndexLink"/>
                <w:rtl w:val="true"/>
              </w:rPr>
              <w:tab/>
            </w:r>
            <w:r>
              <w:rPr>
                <w:rStyle w:val="IndexLink"/>
              </w:rPr>
              <w:t>73</w:t>
            </w:r>
          </w:hyperlink>
        </w:p>
        <w:p>
          <w:pPr>
            <w:pStyle w:val="Contents6"/>
            <w:tabs>
              <w:tab w:val="clear" w:pos="7609"/>
              <w:tab w:val="right" w:pos="9026" w:leader="dot"/>
            </w:tabs>
            <w:rPr/>
          </w:pPr>
          <w:hyperlink w:anchor="__RefHeading___Toc4343767_1067777946">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4343769_1067777946">
            <w:r>
              <w:rPr>
                <w:webHidden/>
                <w:rStyle w:val="IndexLink"/>
              </w:rPr>
              <w:t>2279</w:t>
            </w:r>
            <w:r>
              <w:rPr>
                <w:rStyle w:val="IndexLink"/>
                <w:rtl w:val="true"/>
              </w:rPr>
              <w:t xml:space="preserve">. </w:t>
            </w:r>
            <w:r>
              <w:rPr>
                <w:rStyle w:val="IndexLink"/>
                <w:rtl w:val="true"/>
              </w:rPr>
              <w:t>الأوّل</w:t>
            </w:r>
            <w:r>
              <w:rPr>
                <w:rStyle w:val="IndexLink"/>
                <w:rtl w:val="true"/>
              </w:rPr>
              <w:t xml:space="preserve">: </w:t>
            </w:r>
            <w:r>
              <w:rPr>
                <w:rStyle w:val="IndexLink"/>
                <w:rtl w:val="true"/>
              </w:rPr>
              <w:t>الوطء حرام على المحرم بالإجماع،</w:t>
            </w:r>
            <w:r>
              <w:rPr>
                <w:rStyle w:val="IndexLink"/>
                <w:rtl w:val="true"/>
              </w:rPr>
              <w:tab/>
            </w:r>
            <w:r>
              <w:rPr>
                <w:rStyle w:val="IndexLink"/>
              </w:rPr>
              <w:t>73</w:t>
            </w:r>
          </w:hyperlink>
        </w:p>
        <w:p>
          <w:pPr>
            <w:pStyle w:val="Contents6"/>
            <w:tabs>
              <w:tab w:val="clear" w:pos="7609"/>
              <w:tab w:val="right" w:pos="9026" w:leader="dot"/>
            </w:tabs>
            <w:rPr/>
          </w:pPr>
          <w:hyperlink w:anchor="__RefHeading___Toc4343771_1067777946">
            <w:r>
              <w:rPr>
                <w:webHidden/>
                <w:rStyle w:val="IndexLink"/>
              </w:rPr>
              <w:t>2280</w:t>
            </w:r>
            <w:r>
              <w:rPr>
                <w:rStyle w:val="IndexLink"/>
                <w:rtl w:val="true"/>
              </w:rPr>
              <w:t xml:space="preserve">. </w:t>
            </w:r>
            <w:r>
              <w:rPr>
                <w:rStyle w:val="IndexLink"/>
                <w:rtl w:val="true"/>
              </w:rPr>
              <w:t>الثاني</w:t>
            </w:r>
            <w:r>
              <w:rPr>
                <w:rStyle w:val="IndexLink"/>
                <w:rtl w:val="true"/>
              </w:rPr>
              <w:t xml:space="preserve">: </w:t>
            </w:r>
            <w:r>
              <w:rPr>
                <w:rStyle w:val="IndexLink"/>
                <w:rtl w:val="true"/>
              </w:rPr>
              <w:t>يكره للمحرم الخطبة،</w:t>
            </w:r>
            <w:r>
              <w:rPr>
                <w:rStyle w:val="IndexLink"/>
                <w:rtl w:val="true"/>
              </w:rPr>
              <w:tab/>
            </w:r>
            <w:r>
              <w:rPr>
                <w:rStyle w:val="IndexLink"/>
              </w:rPr>
              <w:t>74</w:t>
            </w:r>
          </w:hyperlink>
        </w:p>
        <w:p>
          <w:pPr>
            <w:pStyle w:val="Contents6"/>
            <w:tabs>
              <w:tab w:val="clear" w:pos="7609"/>
              <w:tab w:val="right" w:pos="9026" w:leader="dot"/>
            </w:tabs>
            <w:rPr/>
          </w:pPr>
          <w:hyperlink w:anchor="__RefHeading___Toc4343773_1067777946">
            <w:r>
              <w:rPr>
                <w:webHidden/>
                <w:rStyle w:val="IndexLink"/>
              </w:rPr>
              <w:t>2281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للمحرم أن يشهد بالعقد بين المحلّين،</w:t>
            </w:r>
            <w:r>
              <w:rPr>
                <w:rStyle w:val="IndexLink"/>
                <w:rtl w:val="true"/>
              </w:rPr>
              <w:tab/>
            </w:r>
            <w:r>
              <w:rPr>
                <w:rStyle w:val="IndexLink"/>
              </w:rPr>
              <w:t>74</w:t>
            </w:r>
          </w:hyperlink>
        </w:p>
        <w:p>
          <w:pPr>
            <w:pStyle w:val="Contents6"/>
            <w:tabs>
              <w:tab w:val="clear" w:pos="7609"/>
              <w:tab w:val="right" w:pos="9026" w:leader="dot"/>
            </w:tabs>
            <w:rPr/>
          </w:pPr>
          <w:hyperlink w:anchor="__RefHeading___Toc4343775_1067777946">
            <w:r>
              <w:rPr>
                <w:webHidden/>
                <w:rStyle w:val="IndexLink"/>
              </w:rPr>
              <w:t>2282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عقد المحرم حال إحرامه على امرأة، و كان عالما بتحريم ذلك عليه،</w:t>
            </w:r>
            <w:r>
              <w:rPr>
                <w:rStyle w:val="IndexLink"/>
                <w:rtl w:val="true"/>
              </w:rPr>
              <w:tab/>
            </w:r>
            <w:r>
              <w:rPr>
                <w:rStyle w:val="IndexLink"/>
              </w:rPr>
              <w:t>74</w:t>
            </w:r>
          </w:hyperlink>
        </w:p>
        <w:p>
          <w:pPr>
            <w:pStyle w:val="Contents6"/>
            <w:tabs>
              <w:tab w:val="clear" w:pos="7609"/>
              <w:tab w:val="right" w:pos="9026" w:leader="dot"/>
            </w:tabs>
            <w:rPr/>
          </w:pPr>
          <w:hyperlink w:anchor="__RefHeading___Toc4343777_1067777946">
            <w:r>
              <w:rPr>
                <w:webHidden/>
                <w:rStyle w:val="IndexLink"/>
              </w:rPr>
              <w:t>2283</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اتّفق الزوجان على وقوع العقد في حال الإحرام،</w:t>
            </w:r>
            <w:r>
              <w:rPr>
                <w:rStyle w:val="IndexLink"/>
                <w:rtl w:val="true"/>
              </w:rPr>
              <w:tab/>
            </w:r>
            <w:r>
              <w:rPr>
                <w:rStyle w:val="IndexLink"/>
              </w:rPr>
              <w:t>74</w:t>
            </w:r>
          </w:hyperlink>
        </w:p>
        <w:p>
          <w:pPr>
            <w:pStyle w:val="Contents6"/>
            <w:tabs>
              <w:tab w:val="clear" w:pos="7609"/>
              <w:tab w:val="right" w:pos="9026" w:leader="dot"/>
            </w:tabs>
            <w:rPr/>
          </w:pPr>
          <w:hyperlink w:anchor="__RefHeading___Toc4343779_1067777946">
            <w:r>
              <w:rPr>
                <w:webHidden/>
                <w:rStyle w:val="IndexLink"/>
              </w:rPr>
              <w:t>2284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شهد و هو محرم، فعل حراما، و صحّ العقد،</w:t>
            </w:r>
            <w:r>
              <w:rPr>
                <w:rStyle w:val="IndexLink"/>
                <w:rtl w:val="true"/>
              </w:rPr>
              <w:tab/>
            </w:r>
            <w:r>
              <w:rPr>
                <w:rStyle w:val="IndexLink"/>
              </w:rPr>
              <w:t>75</w:t>
            </w:r>
          </w:hyperlink>
        </w:p>
        <w:p>
          <w:pPr>
            <w:pStyle w:val="Contents6"/>
            <w:tabs>
              <w:tab w:val="clear" w:pos="7609"/>
              <w:tab w:val="right" w:pos="9026" w:leader="dot"/>
            </w:tabs>
            <w:rPr/>
          </w:pPr>
          <w:hyperlink w:anchor="__RefHeading___Toc4343781_1067777946">
            <w:r>
              <w:rPr>
                <w:webHidden/>
                <w:rStyle w:val="IndexLink"/>
              </w:rPr>
              <w:t>2285</w:t>
            </w:r>
            <w:r>
              <w:rPr>
                <w:rStyle w:val="IndexLink"/>
                <w:rtl w:val="true"/>
              </w:rPr>
              <w:t xml:space="preserve">. </w:t>
            </w:r>
            <w:r>
              <w:rPr>
                <w:rStyle w:val="IndexLink"/>
                <w:rtl w:val="true"/>
              </w:rPr>
              <w:t>السابع</w:t>
            </w:r>
            <w:r>
              <w:rPr>
                <w:rStyle w:val="IndexLink"/>
                <w:rtl w:val="true"/>
              </w:rPr>
              <w:t xml:space="preserve">: </w:t>
            </w:r>
            <w:r>
              <w:rPr>
                <w:rStyle w:val="IndexLink"/>
                <w:rtl w:val="true"/>
              </w:rPr>
              <w:t>كما يحرم عليه الشهادة بالعقد حال إحرامه، يحرم عليه إقامتها في تلك الحال</w:t>
            </w:r>
            <w:r>
              <w:rPr>
                <w:rStyle w:val="IndexLink"/>
                <w:rtl w:val="true"/>
              </w:rPr>
              <w:tab/>
            </w:r>
            <w:r>
              <w:rPr>
                <w:rStyle w:val="IndexLink"/>
              </w:rPr>
              <w:t>75</w:t>
            </w:r>
          </w:hyperlink>
        </w:p>
        <w:p>
          <w:pPr>
            <w:pStyle w:val="Contents6"/>
            <w:tabs>
              <w:tab w:val="clear" w:pos="7609"/>
              <w:tab w:val="right" w:pos="9026" w:leader="dot"/>
            </w:tabs>
            <w:rPr/>
          </w:pPr>
          <w:hyperlink w:anchor="__RefHeading___Toc4343783_1067777946">
            <w:r>
              <w:rPr>
                <w:webHidden/>
                <w:rStyle w:val="IndexLink"/>
              </w:rPr>
              <w:t>2286</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وطئ العاقد في الإحرام،</w:t>
            </w:r>
            <w:r>
              <w:rPr>
                <w:rStyle w:val="IndexLink"/>
                <w:rtl w:val="true"/>
              </w:rPr>
              <w:tab/>
            </w:r>
            <w:r>
              <w:rPr>
                <w:rStyle w:val="IndexLink"/>
              </w:rPr>
              <w:t>75</w:t>
            </w:r>
          </w:hyperlink>
        </w:p>
        <w:p>
          <w:pPr>
            <w:pStyle w:val="Contents6"/>
            <w:tabs>
              <w:tab w:val="clear" w:pos="7609"/>
              <w:tab w:val="right" w:pos="9026" w:leader="dot"/>
            </w:tabs>
            <w:rPr/>
          </w:pPr>
          <w:hyperlink w:anchor="__RefHeading___Toc4343785_1067777946">
            <w:r>
              <w:rPr>
                <w:webHidden/>
                <w:rStyle w:val="IndexLink"/>
              </w:rPr>
              <w:t>2287</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له مراجعة امرأته و هو محرم،</w:t>
            </w:r>
            <w:r>
              <w:rPr>
                <w:rStyle w:val="IndexLink"/>
                <w:rtl w:val="true"/>
              </w:rPr>
              <w:tab/>
            </w:r>
            <w:r>
              <w:rPr>
                <w:rStyle w:val="IndexLink"/>
              </w:rPr>
              <w:t>75</w:t>
            </w:r>
          </w:hyperlink>
        </w:p>
        <w:p>
          <w:pPr>
            <w:pStyle w:val="Contents6"/>
            <w:tabs>
              <w:tab w:val="clear" w:pos="7609"/>
              <w:tab w:val="right" w:pos="9026" w:leader="dot"/>
            </w:tabs>
            <w:rPr/>
          </w:pPr>
          <w:hyperlink w:anchor="__RefHeading___Toc4343787_1067777946">
            <w:r>
              <w:rPr>
                <w:webHidden/>
                <w:rStyle w:val="IndexLink"/>
              </w:rPr>
              <w:t>2288</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له مفارقة النساء حال الإحرام بكلّ حال،</w:t>
            </w:r>
            <w:r>
              <w:rPr>
                <w:rStyle w:val="IndexLink"/>
                <w:rtl w:val="true"/>
              </w:rPr>
              <w:tab/>
            </w:r>
            <w:r>
              <w:rPr>
                <w:rStyle w:val="IndexLink"/>
              </w:rPr>
              <w:t>75</w:t>
            </w:r>
          </w:hyperlink>
        </w:p>
        <w:p>
          <w:pPr>
            <w:pStyle w:val="Contents6"/>
            <w:tabs>
              <w:tab w:val="clear" w:pos="7609"/>
              <w:tab w:val="right" w:pos="9026" w:leader="dot"/>
            </w:tabs>
            <w:rPr/>
          </w:pPr>
          <w:hyperlink w:anchor="__RefHeading___Toc4343789_1067777946">
            <w:r>
              <w:rPr>
                <w:webHidden/>
                <w:rStyle w:val="IndexLink"/>
              </w:rPr>
              <w:t>2289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كما يحرم الوطء قبلا، كذا يحرم دبرا،</w:t>
            </w:r>
            <w:r>
              <w:rPr>
                <w:rStyle w:val="IndexLink"/>
                <w:rtl w:val="true"/>
              </w:rPr>
              <w:tab/>
            </w:r>
            <w:r>
              <w:rPr>
                <w:rStyle w:val="IndexLink"/>
              </w:rPr>
              <w:t>75</w:t>
            </w:r>
          </w:hyperlink>
        </w:p>
        <w:p>
          <w:pPr>
            <w:pStyle w:val="Contents6"/>
            <w:tabs>
              <w:tab w:val="clear" w:pos="7609"/>
              <w:tab w:val="right" w:pos="9026" w:leader="dot"/>
            </w:tabs>
            <w:rPr/>
          </w:pPr>
          <w:hyperlink w:anchor="__RefHeading___Toc4343791_1067777946">
            <w:r>
              <w:rPr>
                <w:webHidden/>
                <w:rStyle w:val="IndexLink"/>
              </w:rPr>
              <w:t>2290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كلّ موضع حكم فيه ببطلان العقد، فانّه يفرّق بين الرجل و المرأة من غير طلاق</w:t>
            </w:r>
            <w:r>
              <w:rPr>
                <w:rStyle w:val="IndexLink"/>
                <w:rtl w:val="true"/>
              </w:rPr>
              <w:t>.</w:t>
              <w:tab/>
            </w:r>
            <w:r>
              <w:rPr>
                <w:rStyle w:val="IndexLink"/>
              </w:rPr>
              <w:t>76</w:t>
            </w:r>
          </w:hyperlink>
        </w:p>
        <w:p>
          <w:pPr>
            <w:pStyle w:val="Contents6"/>
            <w:tabs>
              <w:tab w:val="clear" w:pos="7609"/>
              <w:tab w:val="right" w:pos="9026" w:leader="dot"/>
            </w:tabs>
            <w:rPr/>
          </w:pPr>
          <w:hyperlink w:anchor="__RefHeading___Toc4343793_1067777946">
            <w:r>
              <w:rPr>
                <w:webHidden/>
                <w:rStyle w:val="IndexLink"/>
                <w:rtl w:val="true"/>
              </w:rPr>
              <w:t>الثالث</w:t>
            </w:r>
            <w:r>
              <w:rPr>
                <w:rStyle w:val="IndexLink"/>
                <w:rtl w:val="true"/>
              </w:rPr>
              <w:t xml:space="preserve">: </w:t>
            </w:r>
            <w:r>
              <w:rPr>
                <w:rStyle w:val="IndexLink"/>
                <w:rtl w:val="true"/>
              </w:rPr>
              <w:t>الطيب</w:t>
            </w:r>
            <w:r>
              <w:rPr>
                <w:rStyle w:val="IndexLink"/>
                <w:rtl w:val="true"/>
              </w:rPr>
              <w:tab/>
            </w:r>
            <w:r>
              <w:rPr>
                <w:rStyle w:val="IndexLink"/>
              </w:rPr>
              <w:t>76</w:t>
            </w:r>
          </w:hyperlink>
        </w:p>
        <w:p>
          <w:pPr>
            <w:pStyle w:val="Contents6"/>
            <w:tabs>
              <w:tab w:val="clear" w:pos="7609"/>
              <w:tab w:val="right" w:pos="9026" w:leader="dot"/>
            </w:tabs>
            <w:rPr/>
          </w:pPr>
          <w:hyperlink w:anchor="__RefHeading___Toc4343795_1067777946">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4343797_1067777946">
            <w:r>
              <w:rPr>
                <w:webHidden/>
                <w:rStyle w:val="IndexLink"/>
              </w:rPr>
              <w:t>2291</w:t>
            </w:r>
            <w:r>
              <w:rPr>
                <w:rStyle w:val="IndexLink"/>
                <w:rtl w:val="true"/>
              </w:rPr>
              <w:t xml:space="preserve">. </w:t>
            </w:r>
            <w:r>
              <w:rPr>
                <w:rStyle w:val="IndexLink"/>
                <w:rtl w:val="true"/>
              </w:rPr>
              <w:t>الأوّل</w:t>
            </w:r>
            <w:r>
              <w:rPr>
                <w:rStyle w:val="IndexLink"/>
                <w:rtl w:val="true"/>
              </w:rPr>
              <w:t xml:space="preserve">: </w:t>
            </w:r>
            <w:r>
              <w:rPr>
                <w:rStyle w:val="IndexLink"/>
                <w:rtl w:val="true"/>
              </w:rPr>
              <w:t>الطيب حرام على المحرم بالإجماع</w:t>
            </w:r>
            <w:r>
              <w:rPr>
                <w:rStyle w:val="IndexLink"/>
                <w:rtl w:val="true"/>
              </w:rPr>
              <w:tab/>
            </w:r>
            <w:r>
              <w:rPr>
                <w:rStyle w:val="IndexLink"/>
              </w:rPr>
              <w:t>76</w:t>
            </w:r>
          </w:hyperlink>
        </w:p>
        <w:p>
          <w:pPr>
            <w:pStyle w:val="Contents6"/>
            <w:tabs>
              <w:tab w:val="clear" w:pos="7609"/>
              <w:tab w:val="right" w:pos="9026" w:leader="dot"/>
            </w:tabs>
            <w:rPr/>
          </w:pPr>
          <w:hyperlink w:anchor="__RefHeading___Toc4343799_1067777946">
            <w:r>
              <w:rPr>
                <w:webHidden/>
                <w:rStyle w:val="IndexLink"/>
              </w:rPr>
              <w:t>2292</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النبات الطيب، منه ما لا ينبت للطيب</w:t>
            </w:r>
            <w:r>
              <w:rPr>
                <w:rStyle w:val="IndexLink"/>
                <w:rtl w:val="true"/>
              </w:rPr>
              <w:tab/>
            </w:r>
            <w:r>
              <w:rPr>
                <w:rStyle w:val="IndexLink"/>
              </w:rPr>
              <w:t>76</w:t>
            </w:r>
          </w:hyperlink>
        </w:p>
        <w:p>
          <w:pPr>
            <w:pStyle w:val="Contents6"/>
            <w:tabs>
              <w:tab w:val="clear" w:pos="7609"/>
              <w:tab w:val="right" w:pos="9026" w:leader="dot"/>
            </w:tabs>
            <w:rPr/>
          </w:pPr>
          <w:hyperlink w:anchor="__RefHeading___Toc4343801_1067777946">
            <w:r>
              <w:rPr>
                <w:webHidden/>
                <w:rStyle w:val="IndexLink"/>
              </w:rPr>
              <w:t>2293</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الحنّاء ليس بطيب،</w:t>
            </w:r>
            <w:r>
              <w:rPr>
                <w:rStyle w:val="IndexLink"/>
                <w:rtl w:val="true"/>
              </w:rPr>
              <w:tab/>
            </w:r>
            <w:r>
              <w:rPr>
                <w:rStyle w:val="IndexLink"/>
              </w:rPr>
              <w:t>77</w:t>
            </w:r>
          </w:hyperlink>
        </w:p>
        <w:p>
          <w:pPr>
            <w:pStyle w:val="Contents6"/>
            <w:tabs>
              <w:tab w:val="clear" w:pos="7609"/>
              <w:tab w:val="right" w:pos="9026" w:leader="dot"/>
            </w:tabs>
            <w:rPr/>
          </w:pPr>
          <w:hyperlink w:anchor="__RefHeading___Toc4343803_1067777946">
            <w:r>
              <w:rPr>
                <w:webHidden/>
                <w:rStyle w:val="IndexLink"/>
              </w:rPr>
              <w:t>2294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العصفر ليس بطيب،</w:t>
            </w:r>
            <w:r>
              <w:rPr>
                <w:rStyle w:val="IndexLink"/>
                <w:rtl w:val="true"/>
              </w:rPr>
              <w:tab/>
            </w:r>
            <w:r>
              <w:rPr>
                <w:rStyle w:val="IndexLink"/>
              </w:rPr>
              <w:t>77</w:t>
            </w:r>
          </w:hyperlink>
        </w:p>
        <w:p>
          <w:pPr>
            <w:pStyle w:val="Contents6"/>
            <w:tabs>
              <w:tab w:val="clear" w:pos="7609"/>
              <w:tab w:val="right" w:pos="9026" w:leader="dot"/>
            </w:tabs>
            <w:rPr/>
          </w:pPr>
          <w:hyperlink w:anchor="__RefHeading___Toc4343805_1067777946">
            <w:r>
              <w:rPr>
                <w:webHidden/>
                <w:rStyle w:val="IndexLink"/>
              </w:rPr>
              <w:t>2295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الريحان الفارسي لا تجب به الفدية</w:t>
            </w:r>
            <w:r>
              <w:rPr>
                <w:rStyle w:val="IndexLink"/>
                <w:rtl w:val="true"/>
              </w:rPr>
              <w:t>.</w:t>
              <w:tab/>
            </w:r>
            <w:r>
              <w:rPr>
                <w:rStyle w:val="IndexLink"/>
              </w:rPr>
              <w:t>77</w:t>
            </w:r>
          </w:hyperlink>
        </w:p>
        <w:p>
          <w:pPr>
            <w:pStyle w:val="Contents6"/>
            <w:tabs>
              <w:tab w:val="clear" w:pos="7609"/>
              <w:tab w:val="right" w:pos="9026" w:leader="dot"/>
            </w:tabs>
            <w:rPr/>
          </w:pPr>
          <w:hyperlink w:anchor="__RefHeading___Toc4343807_1067777946">
            <w:r>
              <w:rPr>
                <w:webHidden/>
                <w:rStyle w:val="IndexLink"/>
              </w:rPr>
              <w:t>2296</w:t>
            </w:r>
            <w:r>
              <w:rPr>
                <w:rStyle w:val="IndexLink"/>
                <w:rtl w:val="true"/>
              </w:rPr>
              <w:t xml:space="preserve">. </w:t>
            </w:r>
            <w:r>
              <w:rPr>
                <w:rStyle w:val="IndexLink"/>
                <w:rtl w:val="true"/>
              </w:rPr>
              <w:t>السادس</w:t>
            </w:r>
            <w:r>
              <w:rPr>
                <w:rStyle w:val="IndexLink"/>
                <w:rtl w:val="true"/>
              </w:rPr>
              <w:t xml:space="preserve">: </w:t>
            </w:r>
            <w:r>
              <w:rPr>
                <w:rStyle w:val="IndexLink"/>
                <w:rtl w:val="true"/>
              </w:rPr>
              <w:t>يحرم عليه لبس ثوب مسّه طيب محرّم و افتراشه و النوم عليه و الجلوس،</w:t>
            </w:r>
            <w:r>
              <w:rPr>
                <w:rStyle w:val="IndexLink"/>
                <w:rtl w:val="true"/>
              </w:rPr>
              <w:tab/>
            </w:r>
            <w:r>
              <w:rPr>
                <w:rStyle w:val="IndexLink"/>
              </w:rPr>
              <w:t>77</w:t>
            </w:r>
          </w:hyperlink>
        </w:p>
        <w:p>
          <w:pPr>
            <w:pStyle w:val="Contents6"/>
            <w:tabs>
              <w:tab w:val="clear" w:pos="7609"/>
              <w:tab w:val="right" w:pos="9026" w:leader="dot"/>
            </w:tabs>
            <w:rPr/>
          </w:pPr>
          <w:hyperlink w:anchor="__RefHeading___Toc4343809_1067777946">
            <w:r>
              <w:rPr>
                <w:webHidden/>
                <w:rStyle w:val="IndexLink"/>
              </w:rPr>
              <w:t>2297</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أصاب ثوبه طيب، و معه ماء لا يكفيه لإزالته و الطهارة،</w:t>
            </w:r>
            <w:r>
              <w:rPr>
                <w:rStyle w:val="IndexLink"/>
                <w:rtl w:val="true"/>
              </w:rPr>
              <w:tab/>
            </w:r>
            <w:r>
              <w:rPr>
                <w:rStyle w:val="IndexLink"/>
              </w:rPr>
              <w:t>77</w:t>
            </w:r>
          </w:hyperlink>
        </w:p>
        <w:p>
          <w:pPr>
            <w:pStyle w:val="Contents6"/>
            <w:tabs>
              <w:tab w:val="clear" w:pos="7609"/>
              <w:tab w:val="right" w:pos="9026" w:leader="dot"/>
            </w:tabs>
            <w:rPr/>
          </w:pPr>
          <w:hyperlink w:anchor="__RefHeading___Toc4343811_1067777946">
            <w:r>
              <w:rPr>
                <w:webHidden/>
                <w:rStyle w:val="IndexLink"/>
              </w:rPr>
              <w:t>2298</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بأس بالممشق</w:t>
            </w:r>
            <w:r>
              <w:rPr>
                <w:rStyle w:val="IndexLink"/>
                <w:rtl w:val="true"/>
              </w:rPr>
              <w:tab/>
            </w:r>
            <w:r>
              <w:rPr>
                <w:rStyle w:val="IndexLink"/>
              </w:rPr>
              <w:t>78</w:t>
            </w:r>
          </w:hyperlink>
        </w:p>
        <w:p>
          <w:pPr>
            <w:pStyle w:val="Contents6"/>
            <w:tabs>
              <w:tab w:val="clear" w:pos="7609"/>
              <w:tab w:val="right" w:pos="9026" w:leader="dot"/>
            </w:tabs>
            <w:rPr/>
          </w:pPr>
          <w:hyperlink w:anchor="__RefHeading___Toc4343813_1067777946">
            <w:r>
              <w:rPr>
                <w:webHidden/>
                <w:rStyle w:val="IndexLink"/>
              </w:rPr>
              <w:t>2299</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جعل الطيب في خرقة و شمّها،</w:t>
            </w:r>
            <w:r>
              <w:rPr>
                <w:rStyle w:val="IndexLink"/>
                <w:rtl w:val="true"/>
              </w:rPr>
              <w:tab/>
            </w:r>
            <w:r>
              <w:rPr>
                <w:rStyle w:val="IndexLink"/>
              </w:rPr>
              <w:t>78</w:t>
            </w:r>
          </w:hyperlink>
        </w:p>
        <w:p>
          <w:pPr>
            <w:pStyle w:val="Contents6"/>
            <w:tabs>
              <w:tab w:val="clear" w:pos="7609"/>
              <w:tab w:val="right" w:pos="9026" w:leader="dot"/>
            </w:tabs>
            <w:rPr/>
          </w:pPr>
          <w:hyperlink w:anchor="__RefHeading___Toc4343815_1067777946">
            <w:r>
              <w:rPr>
                <w:webHidden/>
                <w:rStyle w:val="IndexLink"/>
              </w:rPr>
              <w:t>2300</w:t>
            </w:r>
            <w:r>
              <w:rPr>
                <w:rStyle w:val="IndexLink"/>
                <w:rtl w:val="true"/>
              </w:rPr>
              <w:t xml:space="preserve">. </w:t>
            </w:r>
            <w:r>
              <w:rPr>
                <w:rStyle w:val="IndexLink"/>
                <w:rtl w:val="true"/>
              </w:rPr>
              <w:t>العاشر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يكره له الجلوس عند العطارين، الذين يباشرون العطر</w:t>
            </w:r>
            <w:r>
              <w:rPr>
                <w:rStyle w:val="IndexLink"/>
                <w:rtl w:val="true"/>
              </w:rPr>
              <w:tab/>
            </w:r>
            <w:r>
              <w:rPr>
                <w:rStyle w:val="IndexLink"/>
              </w:rPr>
              <w:t>78</w:t>
            </w:r>
          </w:hyperlink>
        </w:p>
        <w:p>
          <w:pPr>
            <w:pStyle w:val="Contents6"/>
            <w:tabs>
              <w:tab w:val="clear" w:pos="7609"/>
              <w:tab w:val="right" w:pos="9026" w:leader="dot"/>
            </w:tabs>
            <w:rPr/>
          </w:pPr>
          <w:hyperlink w:anchor="__RefHeading___Toc4343817_1067777946">
            <w:r>
              <w:rPr>
                <w:webHidden/>
                <w:rStyle w:val="IndexLink"/>
              </w:rPr>
              <w:t>2301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يحرم على المحرم أكل ما فيه طيب،</w:t>
            </w:r>
            <w:r>
              <w:rPr>
                <w:rStyle w:val="IndexLink"/>
                <w:rtl w:val="true"/>
              </w:rPr>
              <w:tab/>
            </w:r>
            <w:r>
              <w:rPr>
                <w:rStyle w:val="IndexLink"/>
              </w:rPr>
              <w:t>79</w:t>
            </w:r>
          </w:hyperlink>
        </w:p>
        <w:p>
          <w:pPr>
            <w:pStyle w:val="Contents6"/>
            <w:tabs>
              <w:tab w:val="clear" w:pos="7609"/>
              <w:tab w:val="right" w:pos="9026" w:leader="dot"/>
            </w:tabs>
            <w:rPr/>
          </w:pPr>
          <w:hyperlink w:anchor="__RefHeading___Toc4343819_1067777946">
            <w:r>
              <w:rPr>
                <w:webHidden/>
                <w:rStyle w:val="IndexLink"/>
              </w:rPr>
              <w:t>2302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طيب بعض العضو، وجب الفداء</w:t>
            </w:r>
            <w:r>
              <w:rPr>
                <w:rStyle w:val="IndexLink"/>
                <w:rtl w:val="true"/>
              </w:rPr>
              <w:t>.</w:t>
              <w:tab/>
            </w:r>
            <w:r>
              <w:rPr>
                <w:rStyle w:val="IndexLink"/>
              </w:rPr>
              <w:t>79</w:t>
            </w:r>
          </w:hyperlink>
        </w:p>
        <w:p>
          <w:pPr>
            <w:pStyle w:val="Contents6"/>
            <w:tabs>
              <w:tab w:val="clear" w:pos="7609"/>
              <w:tab w:val="right" w:pos="9026" w:leader="dot"/>
            </w:tabs>
            <w:rPr/>
          </w:pPr>
          <w:hyperlink w:anchor="__RefHeading___Toc4343821_1067777946">
            <w:r>
              <w:rPr>
                <w:webHidden/>
                <w:rStyle w:val="IndexLink"/>
              </w:rPr>
              <w:t>2303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اضطرّ إلى أكل طعام فيه طيب، أو مسّه،</w:t>
            </w:r>
            <w:r>
              <w:rPr>
                <w:rStyle w:val="IndexLink"/>
                <w:rtl w:val="true"/>
              </w:rPr>
              <w:tab/>
            </w:r>
            <w:r>
              <w:rPr>
                <w:rStyle w:val="IndexLink"/>
              </w:rPr>
              <w:t>79</w:t>
            </w:r>
          </w:hyperlink>
        </w:p>
        <w:p>
          <w:pPr>
            <w:pStyle w:val="Contents6"/>
            <w:tabs>
              <w:tab w:val="clear" w:pos="7609"/>
              <w:tab w:val="right" w:pos="9026" w:leader="dot"/>
            </w:tabs>
            <w:rPr/>
          </w:pPr>
          <w:hyperlink w:anchor="__RefHeading___Toc4343823_1067777946">
            <w:r>
              <w:rPr>
                <w:webHidden/>
                <w:rStyle w:val="IndexLink"/>
              </w:rPr>
              <w:t>2304</w:t>
            </w:r>
            <w:r>
              <w:rPr>
                <w:rStyle w:val="IndexLink"/>
                <w:rtl w:val="true"/>
              </w:rPr>
              <w:t>. «</w:t>
            </w:r>
            <w:r>
              <w:rPr>
                <w:rStyle w:val="IndexLink"/>
                <w:rtl w:val="true"/>
              </w:rPr>
              <w:t>الرابع عشر</w:t>
            </w:r>
            <w:r>
              <w:rPr>
                <w:rStyle w:val="IndexLink"/>
                <w:rtl w:val="true"/>
              </w:rPr>
              <w:t xml:space="preserve">: </w:t>
            </w:r>
            <w:r>
              <w:rPr>
                <w:rStyle w:val="IndexLink"/>
                <w:rtl w:val="true"/>
              </w:rPr>
              <w:t>يجوز له شراء الطيب و بيعه</w:t>
            </w:r>
            <w:r>
              <w:rPr>
                <w:rStyle w:val="IndexLink"/>
                <w:rtl w:val="true"/>
              </w:rPr>
              <w:tab/>
            </w:r>
            <w:r>
              <w:rPr>
                <w:rStyle w:val="IndexLink"/>
              </w:rPr>
              <w:t>79</w:t>
            </w:r>
          </w:hyperlink>
        </w:p>
        <w:p>
          <w:pPr>
            <w:pStyle w:val="Contents6"/>
            <w:tabs>
              <w:tab w:val="clear" w:pos="7609"/>
              <w:tab w:val="right" w:pos="9026" w:leader="dot"/>
            </w:tabs>
            <w:rPr/>
          </w:pPr>
          <w:hyperlink w:anchor="__RefHeading___Toc4343825_1067777946">
            <w:r>
              <w:rPr>
                <w:webHidden/>
                <w:rStyle w:val="IndexLink"/>
                <w:rtl w:val="true"/>
              </w:rPr>
              <w:t>الرابع</w:t>
            </w:r>
            <w:r>
              <w:rPr>
                <w:rStyle w:val="IndexLink"/>
                <w:rtl w:val="true"/>
              </w:rPr>
              <w:t xml:space="preserve">: </w:t>
            </w:r>
            <w:r>
              <w:rPr>
                <w:rStyle w:val="IndexLink"/>
                <w:rtl w:val="true"/>
              </w:rPr>
              <w:t>لبس المخيط</w:t>
            </w:r>
            <w:r>
              <w:rPr>
                <w:rStyle w:val="IndexLink"/>
                <w:rtl w:val="true"/>
              </w:rPr>
              <w:tab/>
            </w:r>
            <w:r>
              <w:rPr>
                <w:rStyle w:val="IndexLink"/>
              </w:rPr>
              <w:t>79</w:t>
            </w:r>
          </w:hyperlink>
        </w:p>
        <w:p>
          <w:pPr>
            <w:pStyle w:val="Contents6"/>
            <w:tabs>
              <w:tab w:val="clear" w:pos="7609"/>
              <w:tab w:val="right" w:pos="9026" w:leader="dot"/>
            </w:tabs>
            <w:rPr/>
          </w:pPr>
          <w:hyperlink w:anchor="__RefHeading___Toc4343827_1067777946">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4343829_1067777946">
            <w:r>
              <w:rPr>
                <w:webHidden/>
                <w:rStyle w:val="IndexLink"/>
              </w:rPr>
              <w:t>2305</w:t>
            </w:r>
            <w:r>
              <w:rPr>
                <w:rStyle w:val="IndexLink"/>
                <w:rtl w:val="true"/>
              </w:rPr>
              <w:t xml:space="preserve">. </w:t>
            </w:r>
            <w:r>
              <w:rPr>
                <w:rStyle w:val="IndexLink"/>
                <w:rtl w:val="true"/>
              </w:rPr>
              <w:t>الأوّل</w:t>
            </w:r>
            <w:r>
              <w:rPr>
                <w:rStyle w:val="IndexLink"/>
                <w:rtl w:val="true"/>
              </w:rPr>
              <w:t xml:space="preserve">: </w:t>
            </w:r>
            <w:r>
              <w:rPr>
                <w:rStyle w:val="IndexLink"/>
                <w:rtl w:val="true"/>
              </w:rPr>
              <w:t>يحرم على المحرم لبس المخيط من الثياب إن كان رجلا</w:t>
            </w:r>
            <w:r>
              <w:rPr>
                <w:rStyle w:val="IndexLink"/>
                <w:rtl w:val="true"/>
              </w:rPr>
              <w:tab/>
            </w:r>
            <w:r>
              <w:rPr>
                <w:rStyle w:val="IndexLink"/>
              </w:rPr>
              <w:t>79</w:t>
            </w:r>
          </w:hyperlink>
        </w:p>
        <w:p>
          <w:pPr>
            <w:pStyle w:val="Contents6"/>
            <w:tabs>
              <w:tab w:val="clear" w:pos="7609"/>
              <w:tab w:val="right" w:pos="9026" w:leader="dot"/>
            </w:tabs>
            <w:rPr/>
          </w:pPr>
          <w:hyperlink w:anchor="__RefHeading___Toc4343831_1067777946">
            <w:r>
              <w:rPr>
                <w:webHidden/>
                <w:rStyle w:val="IndexLink"/>
              </w:rPr>
              <w:t>2306</w:t>
            </w:r>
            <w:r>
              <w:rPr>
                <w:rStyle w:val="IndexLink"/>
                <w:rtl w:val="true"/>
              </w:rPr>
              <w:t xml:space="preserve">. </w:t>
            </w:r>
            <w:r>
              <w:rPr>
                <w:rStyle w:val="IndexLink"/>
                <w:rtl w:val="true"/>
              </w:rPr>
              <w:t>الثاني</w:t>
            </w:r>
            <w:r>
              <w:rPr>
                <w:rStyle w:val="IndexLink"/>
                <w:rtl w:val="true"/>
              </w:rPr>
              <w:t xml:space="preserve">: </w:t>
            </w:r>
            <w:r>
              <w:rPr>
                <w:rStyle w:val="IndexLink"/>
                <w:rtl w:val="true"/>
              </w:rPr>
              <w:t>يحرم عليه لبس الخفين و ما يستر ظهر القدم اختيارا،</w:t>
            </w:r>
            <w:r>
              <w:rPr>
                <w:rStyle w:val="IndexLink"/>
                <w:rtl w:val="true"/>
              </w:rPr>
              <w:tab/>
            </w:r>
            <w:r>
              <w:rPr>
                <w:rStyle w:val="IndexLink"/>
              </w:rPr>
              <w:t>79</w:t>
            </w:r>
          </w:hyperlink>
        </w:p>
        <w:p>
          <w:pPr>
            <w:pStyle w:val="Contents6"/>
            <w:tabs>
              <w:tab w:val="clear" w:pos="7609"/>
              <w:tab w:val="right" w:pos="9026" w:leader="dot"/>
            </w:tabs>
            <w:rPr/>
          </w:pPr>
          <w:hyperlink w:anchor="__RefHeading___Toc4343833_1067777946">
            <w:r>
              <w:rPr>
                <w:webHidden/>
                <w:rStyle w:val="IndexLink"/>
              </w:rPr>
              <w:t>2307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له لبس القبا،</w:t>
            </w:r>
            <w:r>
              <w:rPr>
                <w:rStyle w:val="IndexLink"/>
                <w:rtl w:val="true"/>
              </w:rPr>
              <w:tab/>
            </w:r>
            <w:r>
              <w:rPr>
                <w:rStyle w:val="IndexLink"/>
              </w:rPr>
              <w:t>79</w:t>
            </w:r>
          </w:hyperlink>
        </w:p>
        <w:p>
          <w:pPr>
            <w:pStyle w:val="Contents6"/>
            <w:tabs>
              <w:tab w:val="clear" w:pos="7609"/>
              <w:tab w:val="right" w:pos="9026" w:leader="dot"/>
            </w:tabs>
            <w:rPr/>
          </w:pPr>
          <w:hyperlink w:anchor="__RefHeading___Toc4343835_1067777946">
            <w:r>
              <w:rPr>
                <w:webHidden/>
                <w:rStyle w:val="IndexLink"/>
              </w:rPr>
              <w:t>2308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اضطر إلى لبس الخفين لبسهما،</w:t>
            </w:r>
            <w:r>
              <w:rPr>
                <w:rStyle w:val="IndexLink"/>
                <w:rtl w:val="true"/>
              </w:rPr>
              <w:tab/>
            </w:r>
            <w:r>
              <w:rPr>
                <w:rStyle w:val="IndexLink"/>
              </w:rPr>
              <w:t>79</w:t>
            </w:r>
          </w:hyperlink>
        </w:p>
        <w:p>
          <w:pPr>
            <w:pStyle w:val="Contents6"/>
            <w:tabs>
              <w:tab w:val="clear" w:pos="7609"/>
              <w:tab w:val="right" w:pos="9026" w:leader="dot"/>
            </w:tabs>
            <w:rPr/>
          </w:pPr>
          <w:hyperlink w:anchor="__RefHeading___Toc4343837_1067777946">
            <w:r>
              <w:rPr>
                <w:webHidden/>
                <w:rStyle w:val="IndexLink"/>
              </w:rPr>
              <w:t>2309</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يحرم لبس ما يستر ظهر القدم</w:t>
            </w:r>
            <w:r>
              <w:rPr>
                <w:rStyle w:val="IndexLink"/>
                <w:rtl w:val="true"/>
              </w:rPr>
              <w:tab/>
            </w:r>
            <w:r>
              <w:rPr>
                <w:rStyle w:val="IndexLink"/>
              </w:rPr>
              <w:t>80</w:t>
            </w:r>
          </w:hyperlink>
        </w:p>
        <w:p>
          <w:pPr>
            <w:pStyle w:val="Contents6"/>
            <w:tabs>
              <w:tab w:val="clear" w:pos="7609"/>
              <w:tab w:val="right" w:pos="9026" w:leader="dot"/>
            </w:tabs>
            <w:rPr/>
          </w:pPr>
          <w:hyperlink w:anchor="__RefHeading___Toc4343839_1067777946">
            <w:r>
              <w:rPr>
                <w:webHidden/>
                <w:rStyle w:val="IndexLink"/>
              </w:rPr>
              <w:t>2310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لبس النعال مطلقا،</w:t>
            </w:r>
            <w:r>
              <w:rPr>
                <w:rStyle w:val="IndexLink"/>
                <w:rtl w:val="true"/>
              </w:rPr>
              <w:tab/>
            </w:r>
            <w:r>
              <w:rPr>
                <w:rStyle w:val="IndexLink"/>
              </w:rPr>
              <w:t>80</w:t>
            </w:r>
          </w:hyperlink>
        </w:p>
        <w:p>
          <w:pPr>
            <w:pStyle w:val="Contents6"/>
            <w:tabs>
              <w:tab w:val="clear" w:pos="7609"/>
              <w:tab w:val="right" w:pos="9026" w:leader="dot"/>
            </w:tabs>
            <w:rPr/>
          </w:pPr>
          <w:hyperlink w:anchor="__RefHeading___Toc4343841_1067777946">
            <w:r>
              <w:rPr>
                <w:webHidden/>
                <w:rStyle w:val="IndexLink"/>
              </w:rPr>
              <w:t>2311</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وجد نعلا لا يتمكّن من لبسه،</w:t>
            </w:r>
            <w:r>
              <w:rPr>
                <w:rStyle w:val="IndexLink"/>
                <w:rtl w:val="true"/>
              </w:rPr>
              <w:tab/>
            </w:r>
            <w:r>
              <w:rPr>
                <w:rStyle w:val="IndexLink"/>
              </w:rPr>
              <w:t>80</w:t>
            </w:r>
          </w:hyperlink>
        </w:p>
        <w:p>
          <w:pPr>
            <w:pStyle w:val="Contents6"/>
            <w:tabs>
              <w:tab w:val="clear" w:pos="7609"/>
              <w:tab w:val="right" w:pos="9026" w:leader="dot"/>
            </w:tabs>
            <w:rPr/>
          </w:pPr>
          <w:hyperlink w:anchor="__RefHeading___Toc4343843_1067777946">
            <w:r>
              <w:rPr>
                <w:webHidden/>
                <w:rStyle w:val="IndexLink"/>
              </w:rPr>
              <w:t>2312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ليس للمحرم أن يعقد عليه الرداء و لا غيره</w:t>
            </w:r>
            <w:r>
              <w:rPr>
                <w:rStyle w:val="IndexLink"/>
                <w:rtl w:val="true"/>
              </w:rPr>
              <w:tab/>
            </w:r>
            <w:r>
              <w:rPr>
                <w:rStyle w:val="IndexLink"/>
              </w:rPr>
              <w:t>80</w:t>
            </w:r>
          </w:hyperlink>
        </w:p>
        <w:p>
          <w:pPr>
            <w:pStyle w:val="Contents6"/>
            <w:tabs>
              <w:tab w:val="clear" w:pos="7609"/>
              <w:tab w:val="right" w:pos="9026" w:leader="dot"/>
            </w:tabs>
            <w:rPr/>
          </w:pPr>
          <w:hyperlink w:anchor="__RefHeading___Toc4343845_1067777946">
            <w:r>
              <w:rPr>
                <w:webHidden/>
                <w:rStyle w:val="IndexLink"/>
              </w:rPr>
              <w:t>2313</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للمرأة لبس المخيط و الغلالة</w:t>
            </w:r>
            <w:r>
              <w:rPr>
                <w:rStyle w:val="IndexLink"/>
                <w:rtl w:val="true"/>
              </w:rPr>
              <w:tab/>
            </w:r>
            <w:r>
              <w:rPr>
                <w:rStyle w:val="IndexLink"/>
              </w:rPr>
              <w:t>80</w:t>
            </w:r>
          </w:hyperlink>
        </w:p>
        <w:p>
          <w:pPr>
            <w:pStyle w:val="Contents6"/>
            <w:tabs>
              <w:tab w:val="clear" w:pos="7609"/>
              <w:tab w:val="right" w:pos="9026" w:leader="dot"/>
            </w:tabs>
            <w:rPr/>
          </w:pPr>
          <w:hyperlink w:anchor="__RefHeading___Toc4343847_1067777946">
            <w:r>
              <w:rPr>
                <w:webHidden/>
                <w:rStyle w:val="IndexLink"/>
              </w:rPr>
              <w:t>2314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يحرم على المرأة لبس القفّازين</w:t>
            </w:r>
            <w:r>
              <w:rPr>
                <w:rStyle w:val="IndexLink"/>
                <w:rtl w:val="true"/>
              </w:rPr>
              <w:tab/>
            </w:r>
            <w:r>
              <w:rPr>
                <w:rStyle w:val="IndexLink"/>
              </w:rPr>
              <w:t>80</w:t>
            </w:r>
          </w:hyperlink>
        </w:p>
        <w:p>
          <w:pPr>
            <w:pStyle w:val="Contents6"/>
            <w:tabs>
              <w:tab w:val="clear" w:pos="7609"/>
              <w:tab w:val="right" w:pos="9026" w:leader="dot"/>
            </w:tabs>
            <w:rPr/>
          </w:pPr>
          <w:hyperlink w:anchor="__RefHeading___Toc4343849_1067777946">
            <w:r>
              <w:rPr>
                <w:webHidden/>
                <w:rStyle w:val="IndexLink"/>
                <w:rtl w:val="true"/>
              </w:rPr>
              <w:t>الخامس</w:t>
            </w:r>
            <w:r>
              <w:rPr>
                <w:rStyle w:val="IndexLink"/>
                <w:rtl w:val="true"/>
              </w:rPr>
              <w:t xml:space="preserve">: </w:t>
            </w:r>
            <w:r>
              <w:rPr>
                <w:rStyle w:val="IndexLink"/>
                <w:rtl w:val="true"/>
              </w:rPr>
              <w:t>في باقي المحظورات</w:t>
            </w:r>
            <w:r>
              <w:rPr>
                <w:rStyle w:val="IndexLink"/>
                <w:rtl w:val="true"/>
              </w:rPr>
              <w:tab/>
            </w:r>
            <w:r>
              <w:rPr>
                <w:rStyle w:val="IndexLink"/>
              </w:rPr>
              <w:t>81</w:t>
            </w:r>
          </w:hyperlink>
        </w:p>
        <w:p>
          <w:pPr>
            <w:pStyle w:val="Contents6"/>
            <w:tabs>
              <w:tab w:val="clear" w:pos="7609"/>
              <w:tab w:val="right" w:pos="9026" w:leader="dot"/>
            </w:tabs>
            <w:rPr/>
          </w:pPr>
          <w:hyperlink w:anchor="__RefHeading___Toc4343851_1067777946">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4343853_1067777946">
            <w:r>
              <w:rPr>
                <w:webHidden/>
                <w:rStyle w:val="IndexLink"/>
              </w:rPr>
              <w:t>2315</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للمحرم أن يكتحل بما فيه طيب اختيارا،</w:t>
            </w:r>
            <w:r>
              <w:rPr>
                <w:rStyle w:val="IndexLink"/>
                <w:rtl w:val="true"/>
              </w:rPr>
              <w:tab/>
            </w:r>
            <w:r>
              <w:rPr>
                <w:rStyle w:val="IndexLink"/>
              </w:rPr>
              <w:t>81</w:t>
            </w:r>
          </w:hyperlink>
        </w:p>
        <w:p>
          <w:pPr>
            <w:pStyle w:val="Contents6"/>
            <w:tabs>
              <w:tab w:val="clear" w:pos="7609"/>
              <w:tab w:val="right" w:pos="9026" w:leader="dot"/>
            </w:tabs>
            <w:rPr/>
          </w:pPr>
          <w:hyperlink w:anchor="__RefHeading___Toc4343855_1067777946">
            <w:r>
              <w:rPr>
                <w:webHidden/>
                <w:rStyle w:val="IndexLink"/>
              </w:rPr>
              <w:t>2316</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أن يكتحل بالسواد اختيارا،</w:t>
            </w:r>
            <w:r>
              <w:rPr>
                <w:rStyle w:val="IndexLink"/>
                <w:rtl w:val="true"/>
              </w:rPr>
              <w:tab/>
            </w:r>
            <w:r>
              <w:rPr>
                <w:rStyle w:val="IndexLink"/>
              </w:rPr>
              <w:t>81</w:t>
            </w:r>
          </w:hyperlink>
        </w:p>
        <w:p>
          <w:pPr>
            <w:pStyle w:val="Contents6"/>
            <w:tabs>
              <w:tab w:val="clear" w:pos="7609"/>
              <w:tab w:val="right" w:pos="9026" w:leader="dot"/>
            </w:tabs>
            <w:rPr/>
          </w:pPr>
          <w:hyperlink w:anchor="__RefHeading___Toc4343857_1067777946">
            <w:r>
              <w:rPr>
                <w:webHidden/>
                <w:rStyle w:val="IndexLink"/>
              </w:rPr>
              <w:t>2317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تجب الفدية بالاكتحال</w:t>
            </w:r>
            <w:r>
              <w:rPr>
                <w:rStyle w:val="IndexLink"/>
                <w:rtl w:val="true"/>
              </w:rPr>
              <w:t>.</w:t>
              <w:tab/>
            </w:r>
            <w:r>
              <w:rPr>
                <w:rStyle w:val="IndexLink"/>
              </w:rPr>
              <w:t>81</w:t>
            </w:r>
          </w:hyperlink>
        </w:p>
        <w:p>
          <w:pPr>
            <w:pStyle w:val="Contents6"/>
            <w:tabs>
              <w:tab w:val="clear" w:pos="7609"/>
              <w:tab w:val="right" w:pos="9026" w:leader="dot"/>
            </w:tabs>
            <w:rPr/>
          </w:pPr>
          <w:hyperlink w:anchor="__RefHeading___Toc4343859_1067777946">
            <w:r>
              <w:rPr>
                <w:webHidden/>
                <w:rStyle w:val="IndexLink"/>
              </w:rPr>
              <w:t>2318</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للمحرم النظر في المرآة،</w:t>
            </w:r>
            <w:r>
              <w:rPr>
                <w:rStyle w:val="IndexLink"/>
                <w:rtl w:val="true"/>
              </w:rPr>
              <w:tab/>
            </w:r>
            <w:r>
              <w:rPr>
                <w:rStyle w:val="IndexLink"/>
              </w:rPr>
              <w:t>81</w:t>
            </w:r>
          </w:hyperlink>
        </w:p>
        <w:p>
          <w:pPr>
            <w:pStyle w:val="Contents6"/>
            <w:tabs>
              <w:tab w:val="clear" w:pos="7609"/>
              <w:tab w:val="right" w:pos="9026" w:leader="dot"/>
            </w:tabs>
            <w:rPr/>
          </w:pPr>
          <w:hyperlink w:anchor="__RefHeading___Toc4343861_1067777946">
            <w:r>
              <w:rPr>
                <w:webHidden/>
                <w:rStyle w:val="IndexLink"/>
              </w:rPr>
              <w:t>2319</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للمرأة أن تلبس الحليّ للزينة،</w:t>
            </w:r>
            <w:r>
              <w:rPr>
                <w:rStyle w:val="IndexLink"/>
                <w:rtl w:val="true"/>
              </w:rPr>
              <w:tab/>
            </w:r>
            <w:r>
              <w:rPr>
                <w:rStyle w:val="IndexLink"/>
              </w:rPr>
              <w:t>81</w:t>
            </w:r>
          </w:hyperlink>
        </w:p>
        <w:p>
          <w:pPr>
            <w:pStyle w:val="Contents6"/>
            <w:tabs>
              <w:tab w:val="clear" w:pos="7609"/>
              <w:tab w:val="right" w:pos="9026" w:leader="dot"/>
            </w:tabs>
            <w:rPr/>
          </w:pPr>
          <w:hyperlink w:anchor="__RefHeading___Toc4343863_1067777946">
            <w:r>
              <w:rPr>
                <w:webHidden/>
                <w:rStyle w:val="IndexLink"/>
              </w:rPr>
              <w:t>2320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للمحرم أن يلبس الخاتم للزينة،</w:t>
            </w:r>
            <w:r>
              <w:rPr>
                <w:rStyle w:val="IndexLink"/>
                <w:rtl w:val="true"/>
              </w:rPr>
              <w:tab/>
            </w:r>
            <w:r>
              <w:rPr>
                <w:rStyle w:val="IndexLink"/>
              </w:rPr>
              <w:t>81</w:t>
            </w:r>
          </w:hyperlink>
        </w:p>
        <w:p>
          <w:pPr>
            <w:pStyle w:val="Contents6"/>
            <w:tabs>
              <w:tab w:val="clear" w:pos="7609"/>
              <w:tab w:val="right" w:pos="9026" w:leader="dot"/>
            </w:tabs>
            <w:rPr/>
          </w:pPr>
          <w:hyperlink w:anchor="__RefHeading___Toc4343865_1067777946">
            <w:r>
              <w:rPr>
                <w:webHidden/>
                <w:rStyle w:val="IndexLink"/>
              </w:rPr>
              <w:t>2321</w:t>
            </w:r>
            <w:r>
              <w:rPr>
                <w:rStyle w:val="IndexLink"/>
                <w:rtl w:val="true"/>
              </w:rPr>
              <w:t xml:space="preserve">. </w:t>
            </w:r>
            <w:r>
              <w:rPr>
                <w:rStyle w:val="IndexLink"/>
                <w:rtl w:val="true"/>
              </w:rPr>
              <w:t>السابع</w:t>
            </w:r>
            <w:r>
              <w:rPr>
                <w:rStyle w:val="IndexLink"/>
                <w:rtl w:val="true"/>
              </w:rPr>
              <w:t xml:space="preserve">: </w:t>
            </w:r>
            <w:r>
              <w:rPr>
                <w:rStyle w:val="IndexLink"/>
                <w:rtl w:val="true"/>
              </w:rPr>
              <w:t>يحرم على الرجل في حال الإحرام تغطية الرأس،</w:t>
            </w:r>
            <w:r>
              <w:rPr>
                <w:rStyle w:val="IndexLink"/>
                <w:rtl w:val="true"/>
              </w:rPr>
              <w:tab/>
            </w:r>
            <w:r>
              <w:rPr>
                <w:rStyle w:val="IndexLink"/>
              </w:rPr>
              <w:t>81</w:t>
            </w:r>
          </w:hyperlink>
        </w:p>
        <w:p>
          <w:pPr>
            <w:pStyle w:val="Contents6"/>
            <w:tabs>
              <w:tab w:val="clear" w:pos="7609"/>
              <w:tab w:val="right" w:pos="9026" w:leader="dot"/>
            </w:tabs>
            <w:rPr/>
          </w:pPr>
          <w:hyperlink w:anchor="__RefHeading___Toc4343867_1067777946">
            <w:r>
              <w:rPr>
                <w:webHidden/>
                <w:rStyle w:val="IndexLink"/>
              </w:rPr>
              <w:t>2322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يحرم عليه الارتماس في الماء</w:t>
            </w:r>
            <w:r>
              <w:rPr>
                <w:rStyle w:val="IndexLink"/>
                <w:rtl w:val="true"/>
              </w:rPr>
              <w:tab/>
            </w:r>
            <w:r>
              <w:rPr>
                <w:rStyle w:val="IndexLink"/>
              </w:rPr>
              <w:t>81</w:t>
            </w:r>
          </w:hyperlink>
        </w:p>
        <w:p>
          <w:pPr>
            <w:pStyle w:val="Contents6"/>
            <w:tabs>
              <w:tab w:val="clear" w:pos="7609"/>
              <w:tab w:val="right" w:pos="9026" w:leader="dot"/>
            </w:tabs>
            <w:rPr/>
          </w:pPr>
          <w:hyperlink w:anchor="__RefHeading___Toc4343869_1067777946">
            <w:r>
              <w:rPr>
                <w:webHidden/>
                <w:rStyle w:val="IndexLink"/>
              </w:rPr>
              <w:t>2323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حمل على رأسه مكتلا أو طبقا أو نحوه،</w:t>
            </w:r>
            <w:r>
              <w:rPr>
                <w:rStyle w:val="IndexLink"/>
                <w:rtl w:val="true"/>
              </w:rPr>
              <w:tab/>
            </w:r>
            <w:r>
              <w:rPr>
                <w:rStyle w:val="IndexLink"/>
              </w:rPr>
              <w:t>81</w:t>
            </w:r>
          </w:hyperlink>
        </w:p>
        <w:p>
          <w:pPr>
            <w:pStyle w:val="Contents6"/>
            <w:tabs>
              <w:tab w:val="clear" w:pos="7609"/>
              <w:tab w:val="right" w:pos="9026" w:leader="dot"/>
            </w:tabs>
            <w:rPr/>
          </w:pPr>
          <w:hyperlink w:anchor="__RefHeading___Toc4343871_1067777946">
            <w:r>
              <w:rPr>
                <w:webHidden/>
                <w:rStyle w:val="IndexLink"/>
              </w:rPr>
              <w:t>2324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غطّى رأسه ناسيا، ألقى القناع واجبا، و جدّد التلبية استحبابا، و لا شيء عليه،</w:t>
            </w:r>
            <w:r>
              <w:rPr>
                <w:rStyle w:val="IndexLink"/>
                <w:rtl w:val="true"/>
              </w:rPr>
              <w:tab/>
            </w:r>
            <w:r>
              <w:rPr>
                <w:rStyle w:val="IndexLink"/>
              </w:rPr>
              <w:t>82</w:t>
            </w:r>
          </w:hyperlink>
        </w:p>
        <w:p>
          <w:pPr>
            <w:pStyle w:val="Contents6"/>
            <w:tabs>
              <w:tab w:val="clear" w:pos="7609"/>
              <w:tab w:val="right" w:pos="9026" w:leader="dot"/>
            </w:tabs>
            <w:rPr/>
          </w:pPr>
          <w:hyperlink w:anchor="__RefHeading___Toc4343873_1067777946">
            <w:r>
              <w:rPr>
                <w:webHidden/>
                <w:rStyle w:val="IndexLink"/>
              </w:rPr>
              <w:t>2325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يجب على الرجل كشف وجهه</w:t>
            </w:r>
            <w:r>
              <w:rPr>
                <w:rStyle w:val="IndexLink"/>
                <w:rtl w:val="true"/>
              </w:rPr>
              <w:tab/>
            </w:r>
            <w:r>
              <w:rPr>
                <w:rStyle w:val="IndexLink"/>
              </w:rPr>
              <w:t>82</w:t>
            </w:r>
          </w:hyperlink>
        </w:p>
        <w:p>
          <w:pPr>
            <w:pStyle w:val="Contents6"/>
            <w:tabs>
              <w:tab w:val="clear" w:pos="7609"/>
              <w:tab w:val="right" w:pos="9026" w:leader="dot"/>
            </w:tabs>
            <w:rPr/>
          </w:pPr>
          <w:hyperlink w:anchor="__RefHeading___Toc4343875_1067777946">
            <w:r>
              <w:rPr>
                <w:webHidden/>
                <w:rStyle w:val="IndexLink"/>
              </w:rPr>
              <w:t>2326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إحرام المرأة في وجهها،</w:t>
            </w:r>
            <w:r>
              <w:rPr>
                <w:rStyle w:val="IndexLink"/>
                <w:rtl w:val="true"/>
              </w:rPr>
              <w:tab/>
            </w:r>
            <w:r>
              <w:rPr>
                <w:rStyle w:val="IndexLink"/>
              </w:rPr>
              <w:t>82</w:t>
            </w:r>
          </w:hyperlink>
        </w:p>
        <w:p>
          <w:pPr>
            <w:pStyle w:val="Contents6"/>
            <w:tabs>
              <w:tab w:val="clear" w:pos="7609"/>
              <w:tab w:val="right" w:pos="9026" w:leader="dot"/>
            </w:tabs>
            <w:rPr/>
          </w:pPr>
          <w:hyperlink w:anchor="__RefHeading___Toc4343877_1067777946">
            <w:r>
              <w:rPr>
                <w:webHidden/>
                <w:rStyle w:val="IndexLink"/>
              </w:rPr>
              <w:t>2327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الخنثى المشكل لا يجوز له تغطية رأسه</w:t>
            </w:r>
            <w:r>
              <w:rPr>
                <w:rStyle w:val="IndexLink"/>
                <w:rtl w:val="true"/>
              </w:rPr>
              <w:tab/>
            </w:r>
            <w:r>
              <w:rPr>
                <w:rStyle w:val="IndexLink"/>
              </w:rPr>
              <w:t>82</w:t>
            </w:r>
          </w:hyperlink>
        </w:p>
        <w:p>
          <w:pPr>
            <w:pStyle w:val="Contents6"/>
            <w:tabs>
              <w:tab w:val="clear" w:pos="7609"/>
              <w:tab w:val="right" w:pos="9026" w:leader="dot"/>
            </w:tabs>
            <w:rPr/>
          </w:pPr>
          <w:hyperlink w:anchor="__RefHeading___Toc4343879_1067777946">
            <w:r>
              <w:rPr>
                <w:webHidden/>
                <w:rStyle w:val="IndexLink"/>
              </w:rPr>
              <w:t>2328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يحرم على الرجل التظليل سائرا</w:t>
            </w:r>
            <w:r>
              <w:rPr>
                <w:rStyle w:val="IndexLink"/>
                <w:rtl w:val="true"/>
              </w:rPr>
              <w:tab/>
            </w:r>
            <w:r>
              <w:rPr>
                <w:rStyle w:val="IndexLink"/>
              </w:rPr>
              <w:t>82</w:t>
            </w:r>
          </w:hyperlink>
        </w:p>
        <w:p>
          <w:pPr>
            <w:pStyle w:val="Contents6"/>
            <w:tabs>
              <w:tab w:val="clear" w:pos="7609"/>
              <w:tab w:val="right" w:pos="9026" w:leader="dot"/>
            </w:tabs>
            <w:rPr/>
          </w:pPr>
          <w:hyperlink w:anchor="__RefHeading___Toc4343881_1067777946">
            <w:r>
              <w:rPr>
                <w:webHidden/>
                <w:rStyle w:val="IndexLink"/>
              </w:rPr>
              <w:t>2329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يحرم على المحرم إزالة شيء من شعره قليلا و كثيرا،</w:t>
            </w:r>
            <w:r>
              <w:rPr>
                <w:rStyle w:val="IndexLink"/>
                <w:rtl w:val="true"/>
              </w:rPr>
              <w:tab/>
            </w:r>
            <w:r>
              <w:rPr>
                <w:rStyle w:val="IndexLink"/>
              </w:rPr>
              <w:t>83</w:t>
            </w:r>
          </w:hyperlink>
        </w:p>
        <w:p>
          <w:pPr>
            <w:pStyle w:val="Contents6"/>
            <w:tabs>
              <w:tab w:val="clear" w:pos="7609"/>
              <w:tab w:val="right" w:pos="9026" w:leader="dot"/>
            </w:tabs>
            <w:rPr/>
          </w:pPr>
          <w:hyperlink w:anchor="__RefHeading___Toc4343883_1067777946">
            <w:r>
              <w:rPr>
                <w:webHidden/>
                <w:rStyle w:val="IndexLink"/>
              </w:rPr>
              <w:t>2330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يجوز للمحرم أن يحلق شعر المحلّ‌،</w:t>
            </w:r>
            <w:r>
              <w:rPr>
                <w:rStyle w:val="IndexLink"/>
                <w:rtl w:val="true"/>
              </w:rPr>
              <w:tab/>
            </w:r>
            <w:r>
              <w:rPr>
                <w:rStyle w:val="IndexLink"/>
              </w:rPr>
              <w:t>83</w:t>
            </w:r>
          </w:hyperlink>
        </w:p>
        <w:p>
          <w:pPr>
            <w:pStyle w:val="Contents6"/>
            <w:tabs>
              <w:tab w:val="clear" w:pos="7609"/>
              <w:tab w:val="right" w:pos="9026" w:leader="dot"/>
            </w:tabs>
            <w:rPr/>
          </w:pPr>
          <w:hyperlink w:anchor="__RefHeading___Toc4343885_1067777946">
            <w:r>
              <w:rPr>
                <w:webHidden/>
                <w:rStyle w:val="IndexLink"/>
              </w:rPr>
              <w:t>2331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قصّ الأظفار حرام على المحرم اختيارا،</w:t>
            </w:r>
            <w:r>
              <w:rPr>
                <w:rStyle w:val="IndexLink"/>
                <w:rtl w:val="true"/>
              </w:rPr>
              <w:tab/>
            </w:r>
            <w:r>
              <w:rPr>
                <w:rStyle w:val="IndexLink"/>
              </w:rPr>
              <w:t>83</w:t>
            </w:r>
          </w:hyperlink>
        </w:p>
        <w:p>
          <w:pPr>
            <w:pStyle w:val="Contents6"/>
            <w:tabs>
              <w:tab w:val="clear" w:pos="7609"/>
              <w:tab w:val="right" w:pos="9026" w:leader="dot"/>
            </w:tabs>
            <w:rPr/>
          </w:pPr>
          <w:hyperlink w:anchor="__RefHeading___Toc4343887_1067777946">
            <w:r>
              <w:rPr>
                <w:webHidden/>
                <w:rStyle w:val="IndexLink"/>
              </w:rPr>
              <w:t>2332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اختلف علماؤنا في الحجامة</w:t>
            </w:r>
            <w:r>
              <w:rPr>
                <w:rStyle w:val="IndexLink"/>
                <w:rtl w:val="true"/>
              </w:rPr>
              <w:tab/>
            </w:r>
            <w:r>
              <w:rPr>
                <w:rStyle w:val="IndexLink"/>
              </w:rPr>
              <w:t>83</w:t>
            </w:r>
          </w:hyperlink>
        </w:p>
        <w:p>
          <w:pPr>
            <w:pStyle w:val="Contents6"/>
            <w:tabs>
              <w:tab w:val="clear" w:pos="7609"/>
              <w:tab w:val="right" w:pos="9026" w:leader="dot"/>
            </w:tabs>
            <w:rPr/>
          </w:pPr>
          <w:hyperlink w:anchor="__RefHeading___Toc4343889_1067777946">
            <w:r>
              <w:rPr>
                <w:webHidden/>
                <w:rStyle w:val="IndexLink"/>
              </w:rPr>
              <w:t>2333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يدلك جسده بقوّة،</w:t>
            </w:r>
            <w:r>
              <w:rPr>
                <w:rStyle w:val="IndexLink"/>
                <w:rtl w:val="true"/>
              </w:rPr>
              <w:tab/>
            </w:r>
            <w:r>
              <w:rPr>
                <w:rStyle w:val="IndexLink"/>
              </w:rPr>
              <w:t>84</w:t>
            </w:r>
          </w:hyperlink>
        </w:p>
        <w:p>
          <w:pPr>
            <w:pStyle w:val="Contents6"/>
            <w:tabs>
              <w:tab w:val="clear" w:pos="7609"/>
              <w:tab w:val="right" w:pos="9026" w:leader="dot"/>
            </w:tabs>
            <w:rPr/>
          </w:pPr>
          <w:hyperlink w:anchor="__RefHeading___Toc4343891_1067777946">
            <w:r>
              <w:rPr>
                <w:webHidden/>
                <w:rStyle w:val="IndexLink"/>
              </w:rPr>
              <w:t>2334</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لا يجوز قتل القمّل و الصئبان</w:t>
            </w:r>
            <w:r>
              <w:rPr>
                <w:rStyle w:val="IndexLink"/>
                <w:rtl w:val="true"/>
              </w:rPr>
              <w:tab/>
            </w:r>
            <w:r>
              <w:rPr>
                <w:rStyle w:val="IndexLink"/>
              </w:rPr>
              <w:t>84</w:t>
            </w:r>
          </w:hyperlink>
        </w:p>
        <w:p>
          <w:pPr>
            <w:pStyle w:val="Contents6"/>
            <w:tabs>
              <w:tab w:val="clear" w:pos="7609"/>
              <w:tab w:val="right" w:pos="9026" w:leader="dot"/>
            </w:tabs>
            <w:rPr/>
          </w:pPr>
          <w:hyperlink w:anchor="__RefHeading___Toc4343893_1067777946">
            <w:r>
              <w:rPr>
                <w:webHidden/>
                <w:rStyle w:val="IndexLink"/>
              </w:rPr>
              <w:t>2335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يحرم على المحرم الفسوق، و هو الكذب،</w:t>
            </w:r>
            <w:r>
              <w:rPr>
                <w:rStyle w:val="IndexLink"/>
                <w:rtl w:val="true"/>
              </w:rPr>
              <w:tab/>
            </w:r>
            <w:r>
              <w:rPr>
                <w:rStyle w:val="IndexLink"/>
              </w:rPr>
              <w:t>85</w:t>
            </w:r>
          </w:hyperlink>
        </w:p>
        <w:p>
          <w:pPr>
            <w:pStyle w:val="Contents6"/>
            <w:tabs>
              <w:tab w:val="clear" w:pos="7609"/>
              <w:tab w:val="right" w:pos="9026" w:leader="dot"/>
            </w:tabs>
            <w:rPr/>
          </w:pPr>
          <w:hyperlink w:anchor="__RefHeading___Toc4343895_1067777946">
            <w:r>
              <w:rPr>
                <w:webHidden/>
                <w:rStyle w:val="IndexLink"/>
              </w:rPr>
              <w:t>2336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يحرم عليه الجدال،</w:t>
            </w:r>
            <w:r>
              <w:rPr>
                <w:rStyle w:val="IndexLink"/>
                <w:rtl w:val="true"/>
              </w:rPr>
              <w:tab/>
            </w:r>
            <w:r>
              <w:rPr>
                <w:rStyle w:val="IndexLink"/>
              </w:rPr>
              <w:t>85</w:t>
            </w:r>
          </w:hyperlink>
        </w:p>
        <w:p>
          <w:pPr>
            <w:pStyle w:val="Contents6"/>
            <w:tabs>
              <w:tab w:val="clear" w:pos="7609"/>
              <w:tab w:val="right" w:pos="9026" w:leader="dot"/>
            </w:tabs>
            <w:rPr/>
          </w:pPr>
          <w:hyperlink w:anchor="__RefHeading___Toc4343897_1067777946">
            <w:r>
              <w:rPr>
                <w:webHidden/>
                <w:rStyle w:val="IndexLink"/>
              </w:rPr>
              <w:t>2337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الإجماع على تحريم استعمال الدهن الطيب،</w:t>
            </w:r>
            <w:r>
              <w:rPr>
                <w:rStyle w:val="IndexLink"/>
                <w:rtl w:val="true"/>
              </w:rPr>
              <w:tab/>
            </w:r>
            <w:r>
              <w:rPr>
                <w:rStyle w:val="IndexLink"/>
              </w:rPr>
              <w:t>85</w:t>
            </w:r>
          </w:hyperlink>
        </w:p>
        <w:p>
          <w:pPr>
            <w:pStyle w:val="Contents6"/>
            <w:tabs>
              <w:tab w:val="clear" w:pos="7609"/>
              <w:tab w:val="right" w:pos="9026" w:leader="dot"/>
            </w:tabs>
            <w:rPr/>
          </w:pPr>
          <w:hyperlink w:anchor="__RefHeading___Toc4343899_1067777946">
            <w:r>
              <w:rPr>
                <w:webHidden/>
                <w:rStyle w:val="IndexLink"/>
              </w:rPr>
              <w:t>2338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يحرم على المحرم قطع شجر الحرم</w:t>
            </w:r>
            <w:r>
              <w:rPr>
                <w:rStyle w:val="IndexLink"/>
                <w:rtl w:val="true"/>
              </w:rPr>
              <w:tab/>
            </w:r>
            <w:r>
              <w:rPr>
                <w:rStyle w:val="IndexLink"/>
              </w:rPr>
              <w:t>85</w:t>
            </w:r>
          </w:hyperlink>
        </w:p>
        <w:p>
          <w:pPr>
            <w:pStyle w:val="Contents6"/>
            <w:tabs>
              <w:tab w:val="clear" w:pos="7609"/>
              <w:tab w:val="right" w:pos="9026" w:leader="dot"/>
            </w:tabs>
            <w:rPr/>
          </w:pPr>
          <w:hyperlink w:anchor="__RefHeading___Toc4343901_1067777946">
            <w:r>
              <w:rPr>
                <w:webHidden/>
                <w:rStyle w:val="IndexLink"/>
              </w:rPr>
              <w:t>2339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الشجرة إذا كان أصلها في الحرم و فرعها في الحل حرم قطعها و قطع غصنها،</w:t>
            </w:r>
            <w:r>
              <w:rPr>
                <w:rStyle w:val="IndexLink"/>
                <w:rtl w:val="true"/>
              </w:rPr>
              <w:tab/>
            </w:r>
            <w:r>
              <w:rPr>
                <w:rStyle w:val="IndexLink"/>
              </w:rPr>
              <w:t>86</w:t>
            </w:r>
          </w:hyperlink>
        </w:p>
        <w:p>
          <w:pPr>
            <w:pStyle w:val="Contents6"/>
            <w:tabs>
              <w:tab w:val="clear" w:pos="7609"/>
              <w:tab w:val="right" w:pos="9026" w:leader="dot"/>
            </w:tabs>
            <w:rPr/>
          </w:pPr>
          <w:hyperlink w:anchor="__RefHeading___Toc4343903_1067777946">
            <w:r>
              <w:rPr>
                <w:webHidden/>
                <w:rStyle w:val="IndexLink"/>
              </w:rPr>
              <w:t>2340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أوجب الشيخ الضمان في قطع شجر الحرم</w:t>
            </w:r>
            <w:r>
              <w:rPr>
                <w:rStyle w:val="IndexLink"/>
                <w:rtl w:val="true"/>
              </w:rPr>
              <w:tab/>
            </w:r>
            <w:r>
              <w:rPr>
                <w:rStyle w:val="IndexLink"/>
              </w:rPr>
              <w:t>86</w:t>
            </w:r>
          </w:hyperlink>
        </w:p>
        <w:p>
          <w:pPr>
            <w:pStyle w:val="Contents6"/>
            <w:tabs>
              <w:tab w:val="clear" w:pos="7609"/>
              <w:tab w:val="right" w:pos="9026" w:leader="dot"/>
            </w:tabs>
            <w:rPr/>
          </w:pPr>
          <w:hyperlink w:anchor="__RefHeading___Toc4343905_1067777946">
            <w:r>
              <w:rPr>
                <w:webHidden/>
                <w:rStyle w:val="IndexLink"/>
              </w:rPr>
              <w:t>2341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صيد وجّ و شجره مباح،</w:t>
            </w:r>
            <w:r>
              <w:rPr>
                <w:rStyle w:val="IndexLink"/>
                <w:rtl w:val="true"/>
              </w:rPr>
              <w:tab/>
            </w:r>
            <w:r>
              <w:rPr>
                <w:rStyle w:val="IndexLink"/>
              </w:rPr>
              <w:t>86</w:t>
            </w:r>
          </w:hyperlink>
        </w:p>
        <w:p>
          <w:pPr>
            <w:pStyle w:val="Contents6"/>
            <w:tabs>
              <w:tab w:val="clear" w:pos="7609"/>
              <w:tab w:val="right" w:pos="9026" w:leader="dot"/>
            </w:tabs>
            <w:rPr/>
          </w:pPr>
          <w:hyperlink w:anchor="__RefHeading___Toc4343907_1067777946">
            <w:r>
              <w:rPr>
                <w:webHidden/>
                <w:rStyle w:val="IndexLink"/>
              </w:rPr>
              <w:t>2342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الأقرب عندي كراهة لبس السلاح مع عدم الضرورة،</w:t>
            </w:r>
            <w:r>
              <w:rPr>
                <w:rStyle w:val="IndexLink"/>
                <w:rtl w:val="true"/>
              </w:rPr>
              <w:tab/>
            </w:r>
            <w:r>
              <w:rPr>
                <w:rStyle w:val="IndexLink"/>
              </w:rPr>
              <w:t>87</w:t>
            </w:r>
          </w:hyperlink>
        </w:p>
        <w:p>
          <w:pPr>
            <w:pStyle w:val="Contents6"/>
            <w:tabs>
              <w:tab w:val="clear" w:pos="7609"/>
              <w:tab w:val="right" w:pos="9026" w:leader="dot"/>
            </w:tabs>
            <w:rPr/>
          </w:pPr>
          <w:hyperlink w:anchor="__RefHeading___Toc4343909_1067777946">
            <w:r>
              <w:rPr>
                <w:webHidden/>
                <w:rStyle w:val="IndexLink"/>
              </w:rPr>
              <w:t>2343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إذا قتل المحرم حيوانا و شك في أنّه صيد،</w:t>
            </w:r>
            <w:r>
              <w:rPr>
                <w:rStyle w:val="IndexLink"/>
                <w:rtl w:val="true"/>
              </w:rPr>
              <w:tab/>
            </w:r>
            <w:r>
              <w:rPr>
                <w:rStyle w:val="IndexLink"/>
              </w:rPr>
              <w:t>87</w:t>
            </w:r>
          </w:hyperlink>
        </w:p>
        <w:p>
          <w:pPr>
            <w:pStyle w:val="Contents6"/>
            <w:tabs>
              <w:tab w:val="clear" w:pos="7609"/>
              <w:tab w:val="right" w:pos="9026" w:leader="dot"/>
            </w:tabs>
            <w:rPr/>
          </w:pPr>
          <w:hyperlink w:anchor="__RefHeading___Toc4343911_1067777946">
            <w:r>
              <w:rPr>
                <w:webHidden/>
                <w:rStyle w:val="IndexLink"/>
              </w:rPr>
              <w:t>2344</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يجوز إخراج الفهد من الحرم،</w:t>
            </w:r>
            <w:r>
              <w:rPr>
                <w:rStyle w:val="IndexLink"/>
                <w:rtl w:val="true"/>
              </w:rPr>
              <w:tab/>
            </w:r>
            <w:r>
              <w:rPr>
                <w:rStyle w:val="IndexLink"/>
              </w:rPr>
              <w:t>87</w:t>
            </w:r>
          </w:hyperlink>
        </w:p>
        <w:p>
          <w:pPr>
            <w:pStyle w:val="Contents5"/>
            <w:tabs>
              <w:tab w:val="clear" w:pos="7892"/>
              <w:tab w:val="right" w:pos="9026" w:leader="dot"/>
            </w:tabs>
            <w:rPr/>
          </w:pPr>
          <w:hyperlink w:anchor="__RefHeading___Toc4343913_1067777946">
            <w:r>
              <w:rPr>
                <w:webHidden/>
                <w:rStyle w:val="IndexLink"/>
                <w:rtl w:val="true"/>
              </w:rPr>
              <w:t>الفصل الثاني</w:t>
            </w:r>
            <w:r>
              <w:rPr>
                <w:rStyle w:val="IndexLink"/>
                <w:rtl w:val="true"/>
              </w:rPr>
              <w:t xml:space="preserve">: </w:t>
            </w:r>
            <w:r>
              <w:rPr>
                <w:rStyle w:val="IndexLink"/>
                <w:rtl w:val="true"/>
              </w:rPr>
              <w:t>في ما يجب على المحرم من الكفّارة في ما يفعله عمدا أو خطاء</w:t>
            </w:r>
            <w:r>
              <w:rPr>
                <w:rStyle w:val="IndexLink"/>
                <w:rtl w:val="true"/>
              </w:rPr>
              <w:tab/>
            </w:r>
            <w:r>
              <w:rPr>
                <w:rStyle w:val="IndexLink"/>
              </w:rPr>
              <w:t>88</w:t>
            </w:r>
          </w:hyperlink>
        </w:p>
        <w:p>
          <w:pPr>
            <w:pStyle w:val="Contents6"/>
            <w:tabs>
              <w:tab w:val="clear" w:pos="7609"/>
              <w:tab w:val="right" w:pos="9026" w:leader="dot"/>
            </w:tabs>
            <w:rPr/>
          </w:pPr>
          <w:hyperlink w:anchor="__RefHeading___Toc4343915_106777794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343917_1067777946">
            <w:r>
              <w:rPr>
                <w:webHidden/>
                <w:rStyle w:val="IndexLink"/>
                <w:rtl w:val="true"/>
              </w:rPr>
              <w:t>المطلب الأوّل</w:t>
            </w:r>
            <w:r>
              <w:rPr>
                <w:rStyle w:val="IndexLink"/>
                <w:rtl w:val="true"/>
              </w:rPr>
              <w:t>: [</w:t>
            </w:r>
            <w:r>
              <w:rPr>
                <w:rStyle w:val="IndexLink"/>
                <w:rtl w:val="true"/>
              </w:rPr>
              <w:t>في الصيد</w:t>
            </w:r>
            <w:r>
              <w:rPr>
                <w:rStyle w:val="IndexLink"/>
                <w:rtl w:val="true"/>
              </w:rPr>
              <w:tab/>
            </w:r>
            <w:r>
              <w:rPr>
                <w:rStyle w:val="IndexLink"/>
              </w:rPr>
              <w:t>88</w:t>
            </w:r>
          </w:hyperlink>
        </w:p>
        <w:p>
          <w:pPr>
            <w:pStyle w:val="Contents6"/>
            <w:tabs>
              <w:tab w:val="clear" w:pos="7609"/>
              <w:tab w:val="right" w:pos="9026" w:leader="dot"/>
            </w:tabs>
            <w:rPr/>
          </w:pPr>
          <w:hyperlink w:anchor="__RefHeading___Toc4343919_106777794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343921_1067777946">
            <w:r>
              <w:rPr>
                <w:webHidden/>
                <w:rStyle w:val="IndexLink"/>
                <w:rtl w:val="true"/>
              </w:rPr>
              <w:t>النظر الأوّل</w:t>
            </w:r>
            <w:r>
              <w:rPr>
                <w:rStyle w:val="IndexLink"/>
                <w:rtl w:val="true"/>
              </w:rPr>
              <w:t xml:space="preserve">: </w:t>
            </w:r>
            <w:r>
              <w:rPr>
                <w:rStyle w:val="IndexLink"/>
                <w:rtl w:val="true"/>
              </w:rPr>
              <w:t>في الجزاء</w:t>
            </w:r>
            <w:r>
              <w:rPr>
                <w:rStyle w:val="IndexLink"/>
                <w:rtl w:val="true"/>
              </w:rPr>
              <w:tab/>
            </w:r>
            <w:r>
              <w:rPr>
                <w:rStyle w:val="IndexLink"/>
              </w:rPr>
              <w:t>88</w:t>
            </w:r>
          </w:hyperlink>
        </w:p>
        <w:p>
          <w:pPr>
            <w:pStyle w:val="Contents6"/>
            <w:tabs>
              <w:tab w:val="clear" w:pos="7609"/>
              <w:tab w:val="right" w:pos="9026" w:leader="dot"/>
            </w:tabs>
            <w:rPr/>
          </w:pPr>
          <w:hyperlink w:anchor="__RefHeading___Toc4343923_1067777946">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343925_1067777946">
            <w:r>
              <w:rPr>
                <w:webHidden/>
                <w:rStyle w:val="IndexLink"/>
              </w:rPr>
              <w:t>2345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الصيد قسمان</w:t>
            </w:r>
            <w:r>
              <w:rPr>
                <w:rStyle w:val="IndexLink"/>
                <w:rtl w:val="true"/>
              </w:rPr>
              <w:t>:</w:t>
              <w:tab/>
            </w:r>
            <w:r>
              <w:rPr>
                <w:rStyle w:val="IndexLink"/>
              </w:rPr>
              <w:t>88</w:t>
            </w:r>
          </w:hyperlink>
        </w:p>
        <w:p>
          <w:pPr>
            <w:pStyle w:val="Contents6"/>
            <w:tabs>
              <w:tab w:val="clear" w:pos="7609"/>
              <w:tab w:val="right" w:pos="9026" w:leader="dot"/>
            </w:tabs>
            <w:rPr/>
          </w:pPr>
          <w:hyperlink w:anchor="__RefHeading___Toc4343927_1067777946">
            <w:r>
              <w:rPr>
                <w:webHidden/>
                <w:rStyle w:val="IndexLink"/>
              </w:rPr>
              <w:t>2346</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الجزاء على قتل الصيد للمحرم بالإجماع و النصّ‌،</w:t>
            </w:r>
            <w:r>
              <w:rPr>
                <w:rStyle w:val="IndexLink"/>
                <w:rtl w:val="true"/>
              </w:rPr>
              <w:tab/>
            </w:r>
            <w:r>
              <w:rPr>
                <w:rStyle w:val="IndexLink"/>
              </w:rPr>
              <w:t>88</w:t>
            </w:r>
          </w:hyperlink>
        </w:p>
        <w:p>
          <w:pPr>
            <w:pStyle w:val="Contents6"/>
            <w:tabs>
              <w:tab w:val="clear" w:pos="7609"/>
              <w:tab w:val="right" w:pos="9026" w:leader="dot"/>
            </w:tabs>
            <w:rPr/>
          </w:pPr>
          <w:hyperlink w:anchor="__RefHeading___Toc4343929_1067777946">
            <w:r>
              <w:rPr>
                <w:webHidden/>
                <w:rStyle w:val="IndexLink"/>
              </w:rPr>
              <w:t>2347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الجزاء بقتله للضرورة</w:t>
            </w:r>
            <w:r>
              <w:rPr>
                <w:rStyle w:val="IndexLink"/>
                <w:rtl w:val="true"/>
              </w:rPr>
              <w:tab/>
            </w:r>
            <w:r>
              <w:rPr>
                <w:rStyle w:val="IndexLink"/>
              </w:rPr>
              <w:t>88</w:t>
            </w:r>
          </w:hyperlink>
        </w:p>
        <w:p>
          <w:pPr>
            <w:pStyle w:val="Contents6"/>
            <w:tabs>
              <w:tab w:val="clear" w:pos="7609"/>
              <w:tab w:val="right" w:pos="9026" w:leader="dot"/>
            </w:tabs>
            <w:rPr/>
          </w:pPr>
          <w:hyperlink w:anchor="__RefHeading___Toc4343931_1067777946">
            <w:r>
              <w:rPr>
                <w:webHidden/>
                <w:rStyle w:val="IndexLink"/>
              </w:rPr>
              <w:t>2348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صال عليه صيد فخاف منه القتل أو الجرح أو إتلاف المال و لم يندفع إلاّ بالقتل،</w:t>
            </w:r>
            <w:r>
              <w:rPr>
                <w:rStyle w:val="IndexLink"/>
                <w:rtl w:val="true"/>
              </w:rPr>
              <w:tab/>
            </w:r>
            <w:r>
              <w:rPr>
                <w:rStyle w:val="IndexLink"/>
              </w:rPr>
              <w:t>89</w:t>
            </w:r>
          </w:hyperlink>
        </w:p>
        <w:p>
          <w:pPr>
            <w:pStyle w:val="Contents6"/>
            <w:tabs>
              <w:tab w:val="clear" w:pos="7609"/>
              <w:tab w:val="right" w:pos="9026" w:leader="dot"/>
            </w:tabs>
            <w:rPr/>
          </w:pPr>
          <w:hyperlink w:anchor="__RefHeading___Toc4343933_1067777946">
            <w:r>
              <w:rPr>
                <w:webHidden/>
                <w:rStyle w:val="IndexLink"/>
              </w:rPr>
              <w:t>2349</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خلّص صيدا من سبع أو شبكة، أو أخذه ليخلص خيطا من رجله أو نحوه فتلف،</w:t>
            </w:r>
            <w:r>
              <w:rPr>
                <w:rStyle w:val="IndexLink"/>
                <w:rtl w:val="true"/>
              </w:rPr>
              <w:tab/>
            </w:r>
            <w:r>
              <w:rPr>
                <w:rStyle w:val="IndexLink"/>
              </w:rPr>
              <w:t>89</w:t>
            </w:r>
          </w:hyperlink>
        </w:p>
        <w:p>
          <w:pPr>
            <w:pStyle w:val="Contents6"/>
            <w:tabs>
              <w:tab w:val="clear" w:pos="7609"/>
              <w:tab w:val="right" w:pos="9026" w:leader="dot"/>
            </w:tabs>
            <w:rPr/>
          </w:pPr>
          <w:hyperlink w:anchor="__RefHeading___Toc4343935_1067777946">
            <w:r>
              <w:rPr>
                <w:webHidden/>
                <w:rStyle w:val="IndexLink"/>
              </w:rPr>
              <w:t>2350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الجزاء بقتل الصيد المملوك للّه تعالى و القيمة للمالك</w:t>
            </w:r>
            <w:r>
              <w:rPr>
                <w:rStyle w:val="IndexLink"/>
                <w:rtl w:val="true"/>
              </w:rPr>
              <w:t>.</w:t>
              <w:tab/>
            </w:r>
            <w:r>
              <w:rPr>
                <w:rStyle w:val="IndexLink"/>
              </w:rPr>
              <w:t>89</w:t>
            </w:r>
          </w:hyperlink>
        </w:p>
        <w:p>
          <w:pPr>
            <w:pStyle w:val="Contents6"/>
            <w:tabs>
              <w:tab w:val="clear" w:pos="7609"/>
              <w:tab w:val="right" w:pos="9026" w:leader="dot"/>
            </w:tabs>
            <w:rPr/>
          </w:pPr>
          <w:hyperlink w:anchor="__RefHeading___Toc4343937_1067777946">
            <w:r>
              <w:rPr>
                <w:webHidden/>
                <w:rStyle w:val="IndexLink"/>
              </w:rPr>
              <w:t>2351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الجزاء واجب على المحرم،</w:t>
            </w:r>
            <w:r>
              <w:rPr>
                <w:rStyle w:val="IndexLink"/>
                <w:rtl w:val="true"/>
              </w:rPr>
              <w:tab/>
            </w:r>
            <w:r>
              <w:rPr>
                <w:rStyle w:val="IndexLink"/>
              </w:rPr>
              <w:t>89</w:t>
            </w:r>
          </w:hyperlink>
        </w:p>
        <w:p>
          <w:pPr>
            <w:pStyle w:val="Contents6"/>
            <w:tabs>
              <w:tab w:val="clear" w:pos="7609"/>
              <w:tab w:val="right" w:pos="9026" w:leader="dot"/>
            </w:tabs>
            <w:rPr/>
          </w:pPr>
          <w:hyperlink w:anchor="__RefHeading___Toc4343939_1067777946">
            <w:r>
              <w:rPr>
                <w:webHidden/>
                <w:rStyle w:val="IndexLink"/>
                <w:rtl w:val="true"/>
              </w:rPr>
              <w:t>النظر الثاني</w:t>
            </w:r>
            <w:r>
              <w:rPr>
                <w:rStyle w:val="IndexLink"/>
                <w:rtl w:val="true"/>
              </w:rPr>
              <w:t xml:space="preserve">: </w:t>
            </w:r>
            <w:r>
              <w:rPr>
                <w:rStyle w:val="IndexLink"/>
                <w:rtl w:val="true"/>
              </w:rPr>
              <w:t>في ما لكفّارته بدل</w:t>
            </w:r>
            <w:r>
              <w:rPr>
                <w:rStyle w:val="IndexLink"/>
                <w:rtl w:val="true"/>
              </w:rPr>
              <w:tab/>
            </w:r>
            <w:r>
              <w:rPr>
                <w:rStyle w:val="IndexLink"/>
              </w:rPr>
              <w:t>89</w:t>
            </w:r>
          </w:hyperlink>
        </w:p>
        <w:p>
          <w:pPr>
            <w:pStyle w:val="Contents6"/>
            <w:tabs>
              <w:tab w:val="clear" w:pos="7609"/>
              <w:tab w:val="right" w:pos="9026" w:leader="dot"/>
            </w:tabs>
            <w:rPr/>
          </w:pPr>
          <w:hyperlink w:anchor="__RefHeading___Toc4343941_1067777946">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4343943_1067777946">
            <w:r>
              <w:rPr>
                <w:webHidden/>
                <w:rStyle w:val="IndexLink"/>
              </w:rPr>
              <w:t>2352</w:t>
            </w:r>
            <w:r>
              <w:rPr>
                <w:rStyle w:val="IndexLink"/>
                <w:rtl w:val="true"/>
              </w:rPr>
              <w:t xml:space="preserve">. </w:t>
            </w:r>
            <w:r>
              <w:rPr>
                <w:rStyle w:val="IndexLink"/>
                <w:rtl w:val="true"/>
              </w:rPr>
              <w:t>الأوّل</w:t>
            </w:r>
            <w:r>
              <w:rPr>
                <w:rStyle w:val="IndexLink"/>
                <w:rtl w:val="true"/>
              </w:rPr>
              <w:t xml:space="preserve">: </w:t>
            </w:r>
            <w:r>
              <w:rPr>
                <w:rStyle w:val="IndexLink"/>
                <w:rtl w:val="true"/>
              </w:rPr>
              <w:t>دابّة الصيد يضمن بمثلها من النعم</w:t>
            </w:r>
            <w:r>
              <w:rPr>
                <w:rStyle w:val="IndexLink"/>
                <w:rtl w:val="true"/>
              </w:rPr>
              <w:tab/>
            </w:r>
            <w:r>
              <w:rPr>
                <w:rStyle w:val="IndexLink"/>
              </w:rPr>
              <w:t>89</w:t>
            </w:r>
          </w:hyperlink>
        </w:p>
        <w:p>
          <w:pPr>
            <w:pStyle w:val="Contents6"/>
            <w:tabs>
              <w:tab w:val="clear" w:pos="7609"/>
              <w:tab w:val="right" w:pos="9026" w:leader="dot"/>
            </w:tabs>
            <w:rPr/>
          </w:pPr>
          <w:hyperlink w:anchor="__RefHeading___Toc4343945_1067777946">
            <w:r>
              <w:rPr>
                <w:webHidden/>
                <w:rStyle w:val="IndexLink"/>
              </w:rPr>
              <w:t>2353</w:t>
            </w:r>
            <w:r>
              <w:rPr>
                <w:rStyle w:val="IndexLink"/>
                <w:rtl w:val="true"/>
              </w:rPr>
              <w:t xml:space="preserve">. </w:t>
            </w:r>
            <w:r>
              <w:rPr>
                <w:rStyle w:val="IndexLink"/>
                <w:rtl w:val="true"/>
              </w:rPr>
              <w:t>الثاني</w:t>
            </w:r>
            <w:r>
              <w:rPr>
                <w:rStyle w:val="IndexLink"/>
                <w:rtl w:val="true"/>
              </w:rPr>
              <w:t xml:space="preserve">: </w:t>
            </w:r>
            <w:r>
              <w:rPr>
                <w:rStyle w:val="IndexLink"/>
                <w:rtl w:val="true"/>
              </w:rPr>
              <w:t>ما يثبت فيه نصّ مقدّر اتّبع</w:t>
            </w:r>
            <w:r>
              <w:rPr>
                <w:rStyle w:val="IndexLink"/>
                <w:rtl w:val="true"/>
              </w:rPr>
              <w:tab/>
            </w:r>
            <w:r>
              <w:rPr>
                <w:rStyle w:val="IndexLink"/>
              </w:rPr>
              <w:t>89</w:t>
            </w:r>
          </w:hyperlink>
        </w:p>
        <w:p>
          <w:pPr>
            <w:pStyle w:val="Contents6"/>
            <w:tabs>
              <w:tab w:val="clear" w:pos="7609"/>
              <w:tab w:val="right" w:pos="9026" w:leader="dot"/>
            </w:tabs>
            <w:rPr/>
          </w:pPr>
          <w:hyperlink w:anchor="__RefHeading___Toc4343947_1067777946">
            <w:r>
              <w:rPr>
                <w:webHidden/>
                <w:rStyle w:val="IndexLink"/>
              </w:rPr>
              <w:t>2354</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في قتل النعامة جزور،</w:t>
            </w:r>
            <w:r>
              <w:rPr>
                <w:rStyle w:val="IndexLink"/>
                <w:rtl w:val="true"/>
              </w:rPr>
              <w:tab/>
            </w:r>
            <w:r>
              <w:rPr>
                <w:rStyle w:val="IndexLink"/>
              </w:rPr>
              <w:t>89</w:t>
            </w:r>
          </w:hyperlink>
        </w:p>
        <w:p>
          <w:pPr>
            <w:pStyle w:val="Contents6"/>
            <w:tabs>
              <w:tab w:val="clear" w:pos="7609"/>
              <w:tab w:val="right" w:pos="9026" w:leader="dot"/>
            </w:tabs>
            <w:rPr/>
          </w:pPr>
          <w:hyperlink w:anchor="__RefHeading___Toc4343949_1067777946">
            <w:r>
              <w:rPr>
                <w:webHidden/>
                <w:rStyle w:val="IndexLink"/>
              </w:rPr>
              <w:t>2355</w:t>
            </w:r>
            <w:r>
              <w:rPr>
                <w:rStyle w:val="IndexLink"/>
                <w:rtl w:val="true"/>
              </w:rPr>
              <w:t xml:space="preserve">. </w:t>
            </w:r>
            <w:r>
              <w:rPr>
                <w:rStyle w:val="IndexLink"/>
                <w:rtl w:val="true"/>
              </w:rPr>
              <w:t>الرابع</w:t>
            </w:r>
            <w:r>
              <w:rPr>
                <w:rStyle w:val="IndexLink"/>
                <w:rtl w:val="true"/>
              </w:rPr>
              <w:t xml:space="preserve">: </w:t>
            </w:r>
            <w:r>
              <w:rPr>
                <w:rStyle w:val="IndexLink"/>
                <w:rtl w:val="true"/>
              </w:rPr>
              <w:t>اختلف علماؤنا في كفّارة جزاء الصيد،</w:t>
            </w:r>
            <w:r>
              <w:rPr>
                <w:rStyle w:val="IndexLink"/>
                <w:rtl w:val="true"/>
              </w:rPr>
              <w:tab/>
            </w:r>
            <w:r>
              <w:rPr>
                <w:rStyle w:val="IndexLink"/>
              </w:rPr>
              <w:t>90</w:t>
            </w:r>
          </w:hyperlink>
        </w:p>
        <w:p>
          <w:pPr>
            <w:pStyle w:val="Contents6"/>
            <w:tabs>
              <w:tab w:val="clear" w:pos="7609"/>
              <w:tab w:val="right" w:pos="9026" w:leader="dot"/>
            </w:tabs>
            <w:rPr/>
          </w:pPr>
          <w:hyperlink w:anchor="__RefHeading___Toc4343951_1067777946">
            <w:r>
              <w:rPr>
                <w:webHidden/>
                <w:rStyle w:val="IndexLink"/>
              </w:rPr>
              <w:t>2356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عجز عن الأصناف الثلاثة،</w:t>
            </w:r>
            <w:r>
              <w:rPr>
                <w:rStyle w:val="IndexLink"/>
                <w:rtl w:val="true"/>
              </w:rPr>
              <w:tab/>
            </w:r>
            <w:r>
              <w:rPr>
                <w:rStyle w:val="IndexLink"/>
              </w:rPr>
              <w:t>90</w:t>
            </w:r>
          </w:hyperlink>
        </w:p>
        <w:p>
          <w:pPr>
            <w:pStyle w:val="Contents6"/>
            <w:tabs>
              <w:tab w:val="clear" w:pos="7609"/>
              <w:tab w:val="right" w:pos="9026" w:leader="dot"/>
            </w:tabs>
            <w:rPr/>
          </w:pPr>
          <w:hyperlink w:anchor="__RefHeading___Toc4343953_1067777946">
            <w:r>
              <w:rPr>
                <w:webHidden/>
                <w:rStyle w:val="IndexLink"/>
              </w:rPr>
              <w:t>2357</w:t>
            </w:r>
            <w:r>
              <w:rPr>
                <w:rStyle w:val="IndexLink"/>
                <w:rtl w:val="true"/>
              </w:rPr>
              <w:t xml:space="preserve">. </w:t>
            </w:r>
            <w:r>
              <w:rPr>
                <w:rStyle w:val="IndexLink"/>
                <w:rtl w:val="true"/>
              </w:rPr>
              <w:t>السادس</w:t>
            </w:r>
            <w:r>
              <w:rPr>
                <w:rStyle w:val="IndexLink"/>
                <w:rtl w:val="true"/>
              </w:rPr>
              <w:t xml:space="preserve">: </w:t>
            </w:r>
            <w:r>
              <w:rPr>
                <w:rStyle w:val="IndexLink"/>
                <w:rtl w:val="true"/>
              </w:rPr>
              <w:t>في فراخ النعامة قولان</w:t>
            </w:r>
            <w:r>
              <w:rPr>
                <w:rStyle w:val="IndexLink"/>
                <w:rtl w:val="true"/>
              </w:rPr>
              <w:t>:</w:t>
              <w:tab/>
            </w:r>
            <w:r>
              <w:rPr>
                <w:rStyle w:val="IndexLink"/>
              </w:rPr>
              <w:t>90</w:t>
            </w:r>
          </w:hyperlink>
        </w:p>
        <w:p>
          <w:pPr>
            <w:pStyle w:val="Contents6"/>
            <w:tabs>
              <w:tab w:val="clear" w:pos="7609"/>
              <w:tab w:val="right" w:pos="9026" w:leader="dot"/>
            </w:tabs>
            <w:rPr/>
          </w:pPr>
          <w:hyperlink w:anchor="__RefHeading___Toc4343955_1067777946">
            <w:r>
              <w:rPr>
                <w:webHidden/>
                <w:rStyle w:val="IndexLink"/>
              </w:rPr>
              <w:t>2358</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في حمار الوحش و بقرته بقرة،</w:t>
            </w:r>
            <w:r>
              <w:rPr>
                <w:rStyle w:val="IndexLink"/>
                <w:rtl w:val="true"/>
              </w:rPr>
              <w:tab/>
            </w:r>
            <w:r>
              <w:rPr>
                <w:rStyle w:val="IndexLink"/>
              </w:rPr>
              <w:t>90</w:t>
            </w:r>
          </w:hyperlink>
        </w:p>
        <w:p>
          <w:pPr>
            <w:pStyle w:val="Contents6"/>
            <w:tabs>
              <w:tab w:val="clear" w:pos="7609"/>
              <w:tab w:val="right" w:pos="9026" w:leader="dot"/>
            </w:tabs>
            <w:rPr/>
          </w:pPr>
          <w:hyperlink w:anchor="__RefHeading___Toc4343957_1067777946">
            <w:r>
              <w:rPr>
                <w:webHidden/>
                <w:rStyle w:val="IndexLink"/>
              </w:rPr>
              <w:t>2359</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في الظبي شاة</w:t>
            </w:r>
            <w:r>
              <w:rPr>
                <w:rStyle w:val="IndexLink"/>
                <w:rtl w:val="true"/>
              </w:rPr>
              <w:tab/>
            </w:r>
            <w:r>
              <w:rPr>
                <w:rStyle w:val="IndexLink"/>
              </w:rPr>
              <w:t>90</w:t>
            </w:r>
          </w:hyperlink>
        </w:p>
        <w:p>
          <w:pPr>
            <w:pStyle w:val="Contents6"/>
            <w:tabs>
              <w:tab w:val="clear" w:pos="7609"/>
              <w:tab w:val="right" w:pos="9026" w:leader="dot"/>
            </w:tabs>
            <w:rPr/>
          </w:pPr>
          <w:hyperlink w:anchor="__RefHeading___Toc4343959_1067777946">
            <w:r>
              <w:rPr>
                <w:webHidden/>
                <w:rStyle w:val="IndexLink"/>
              </w:rPr>
              <w:t>2360</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كسر بيض النعامة</w:t>
            </w:r>
            <w:r>
              <w:rPr>
                <w:rStyle w:val="IndexLink"/>
                <w:rtl w:val="true"/>
              </w:rPr>
              <w:tab/>
            </w:r>
            <w:r>
              <w:rPr>
                <w:rStyle w:val="IndexLink"/>
              </w:rPr>
              <w:t>91</w:t>
            </w:r>
          </w:hyperlink>
        </w:p>
        <w:p>
          <w:pPr>
            <w:pStyle w:val="Contents6"/>
            <w:tabs>
              <w:tab w:val="clear" w:pos="7609"/>
              <w:tab w:val="right" w:pos="9026" w:leader="dot"/>
            </w:tabs>
            <w:rPr/>
          </w:pPr>
          <w:hyperlink w:anchor="__RefHeading___Toc4343961_1067777946">
            <w:r>
              <w:rPr>
                <w:webHidden/>
                <w:rStyle w:val="IndexLink"/>
              </w:rPr>
              <w:t>2361</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كسر المحرم بيضة من القطا أو القبج،</w:t>
            </w:r>
            <w:r>
              <w:rPr>
                <w:rStyle w:val="IndexLink"/>
                <w:rtl w:val="true"/>
              </w:rPr>
              <w:tab/>
            </w:r>
            <w:r>
              <w:rPr>
                <w:rStyle w:val="IndexLink"/>
              </w:rPr>
              <w:t>92</w:t>
            </w:r>
          </w:hyperlink>
        </w:p>
        <w:p>
          <w:pPr>
            <w:pStyle w:val="Contents6"/>
            <w:tabs>
              <w:tab w:val="clear" w:pos="7609"/>
              <w:tab w:val="right" w:pos="9026" w:leader="dot"/>
            </w:tabs>
            <w:rPr/>
          </w:pPr>
          <w:hyperlink w:anchor="__RefHeading___Toc4343963_1067777946">
            <w:r>
              <w:rPr>
                <w:webHidden/>
                <w:rStyle w:val="IndexLink"/>
                <w:rtl w:val="true"/>
              </w:rPr>
              <w:t>النظر الثالث</w:t>
            </w:r>
            <w:r>
              <w:rPr>
                <w:rStyle w:val="IndexLink"/>
                <w:rtl w:val="true"/>
              </w:rPr>
              <w:t xml:space="preserve">: </w:t>
            </w:r>
            <w:r>
              <w:rPr>
                <w:rStyle w:val="IndexLink"/>
                <w:rtl w:val="true"/>
              </w:rPr>
              <w:t>في ما لا بدل فيه</w:t>
            </w:r>
            <w:r>
              <w:rPr>
                <w:rStyle w:val="IndexLink"/>
                <w:rtl w:val="true"/>
              </w:rPr>
              <w:tab/>
            </w:r>
            <w:r>
              <w:rPr>
                <w:rStyle w:val="IndexLink"/>
              </w:rPr>
              <w:t>92</w:t>
            </w:r>
          </w:hyperlink>
        </w:p>
        <w:p>
          <w:pPr>
            <w:pStyle w:val="Contents6"/>
            <w:tabs>
              <w:tab w:val="clear" w:pos="7609"/>
              <w:tab w:val="right" w:pos="9026" w:leader="dot"/>
            </w:tabs>
            <w:rPr/>
          </w:pPr>
          <w:hyperlink w:anchor="__RefHeading___Toc4343965_1067777946">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343967_1067777946">
            <w:r>
              <w:rPr>
                <w:webHidden/>
                <w:rStyle w:val="IndexLink"/>
              </w:rPr>
              <w:t>2362</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الحمام كلّ طائر يهدر،</w:t>
            </w:r>
            <w:r>
              <w:rPr>
                <w:rStyle w:val="IndexLink"/>
                <w:rtl w:val="true"/>
              </w:rPr>
              <w:tab/>
            </w:r>
            <w:r>
              <w:rPr>
                <w:rStyle w:val="IndexLink"/>
              </w:rPr>
              <w:t>92</w:t>
            </w:r>
          </w:hyperlink>
        </w:p>
        <w:p>
          <w:pPr>
            <w:pStyle w:val="Contents6"/>
            <w:tabs>
              <w:tab w:val="clear" w:pos="7609"/>
              <w:tab w:val="right" w:pos="9026" w:leader="dot"/>
            </w:tabs>
            <w:rPr/>
          </w:pPr>
          <w:hyperlink w:anchor="__RefHeading___Toc4343969_1067777946">
            <w:r>
              <w:rPr>
                <w:webHidden/>
                <w:rStyle w:val="IndexLink"/>
              </w:rPr>
              <w:t>2363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قتل المحرم فرخ الحمام،</w:t>
            </w:r>
            <w:r>
              <w:rPr>
                <w:rStyle w:val="IndexLink"/>
                <w:rtl w:val="true"/>
              </w:rPr>
              <w:tab/>
            </w:r>
            <w:r>
              <w:rPr>
                <w:rStyle w:val="IndexLink"/>
              </w:rPr>
              <w:t>92</w:t>
            </w:r>
          </w:hyperlink>
        </w:p>
        <w:p>
          <w:pPr>
            <w:pStyle w:val="Contents6"/>
            <w:tabs>
              <w:tab w:val="clear" w:pos="7609"/>
              <w:tab w:val="right" w:pos="9026" w:leader="dot"/>
            </w:tabs>
            <w:rPr/>
          </w:pPr>
          <w:hyperlink w:anchor="__RefHeading___Toc4343971_1067777946">
            <w:r>
              <w:rPr>
                <w:webHidden/>
                <w:rStyle w:val="IndexLink"/>
              </w:rPr>
              <w:t>2364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كسر المحرم بيض الحمام في الحلّ‌،</w:t>
            </w:r>
            <w:r>
              <w:rPr>
                <w:rStyle w:val="IndexLink"/>
                <w:rtl w:val="true"/>
              </w:rPr>
              <w:tab/>
            </w:r>
            <w:r>
              <w:rPr>
                <w:rStyle w:val="IndexLink"/>
              </w:rPr>
              <w:t>93</w:t>
            </w:r>
          </w:hyperlink>
        </w:p>
        <w:p>
          <w:pPr>
            <w:pStyle w:val="Contents6"/>
            <w:tabs>
              <w:tab w:val="clear" w:pos="7609"/>
              <w:tab w:val="right" w:pos="9026" w:leader="dot"/>
            </w:tabs>
            <w:rPr/>
          </w:pPr>
          <w:hyperlink w:anchor="__RefHeading___Toc4343973_1067777946">
            <w:r>
              <w:rPr>
                <w:webHidden/>
                <w:rStyle w:val="IndexLink"/>
              </w:rPr>
              <w:t>2365</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فرق بين حمام الحرم و الأهلي في القيمة إذا قتل في الحرم،</w:t>
            </w:r>
            <w:r>
              <w:rPr>
                <w:rStyle w:val="IndexLink"/>
                <w:rtl w:val="true"/>
              </w:rPr>
              <w:tab/>
            </w:r>
            <w:r>
              <w:rPr>
                <w:rStyle w:val="IndexLink"/>
              </w:rPr>
              <w:t>93</w:t>
            </w:r>
          </w:hyperlink>
        </w:p>
        <w:p>
          <w:pPr>
            <w:pStyle w:val="Contents6"/>
            <w:tabs>
              <w:tab w:val="clear" w:pos="7609"/>
              <w:tab w:val="right" w:pos="9026" w:leader="dot"/>
            </w:tabs>
            <w:rPr/>
          </w:pPr>
          <w:hyperlink w:anchor="__RefHeading___Toc4343975_1067777946">
            <w:r>
              <w:rPr>
                <w:webHidden/>
                <w:rStyle w:val="IndexLink"/>
              </w:rPr>
              <w:t>2366</w:t>
            </w:r>
            <w:r>
              <w:rPr>
                <w:rStyle w:val="IndexLink"/>
                <w:rtl w:val="true"/>
              </w:rPr>
              <w:t xml:space="preserve">. </w:t>
            </w:r>
            <w:r>
              <w:rPr>
                <w:rStyle w:val="IndexLink"/>
                <w:rtl w:val="true"/>
              </w:rPr>
              <w:t>الخامس</w:t>
            </w:r>
            <w:r>
              <w:rPr>
                <w:rStyle w:val="IndexLink"/>
                <w:rtl w:val="true"/>
              </w:rPr>
              <w:t xml:space="preserve">: </w:t>
            </w:r>
            <w:r>
              <w:rPr>
                <w:rStyle w:val="IndexLink"/>
                <w:rtl w:val="true"/>
              </w:rPr>
              <w:t>في كلّ واحد من القطا و الحجل و الدراج حمل قد فطم و رعى من الشجر،</w:t>
            </w:r>
            <w:r>
              <w:rPr>
                <w:rStyle w:val="IndexLink"/>
                <w:rtl w:val="true"/>
              </w:rPr>
              <w:tab/>
            </w:r>
            <w:r>
              <w:rPr>
                <w:rStyle w:val="IndexLink"/>
              </w:rPr>
              <w:t>93</w:t>
            </w:r>
          </w:hyperlink>
        </w:p>
        <w:p>
          <w:pPr>
            <w:pStyle w:val="Contents6"/>
            <w:tabs>
              <w:tab w:val="clear" w:pos="7609"/>
              <w:tab w:val="right" w:pos="9026" w:leader="dot"/>
            </w:tabs>
            <w:rPr/>
          </w:pPr>
          <w:hyperlink w:anchor="__RefHeading___Toc4343977_1067777946">
            <w:r>
              <w:rPr>
                <w:webHidden/>
                <w:rStyle w:val="IndexLink"/>
              </w:rPr>
              <w:t>2367</w:t>
            </w:r>
            <w:r>
              <w:rPr>
                <w:rStyle w:val="IndexLink"/>
                <w:rtl w:val="true"/>
              </w:rPr>
              <w:t xml:space="preserve">. </w:t>
            </w:r>
            <w:r>
              <w:rPr>
                <w:rStyle w:val="IndexLink"/>
                <w:rtl w:val="true"/>
              </w:rPr>
              <w:t>السادس</w:t>
            </w:r>
            <w:r>
              <w:rPr>
                <w:rStyle w:val="IndexLink"/>
                <w:rtl w:val="true"/>
              </w:rPr>
              <w:t xml:space="preserve">: </w:t>
            </w:r>
            <w:r>
              <w:rPr>
                <w:rStyle w:val="IndexLink"/>
                <w:rtl w:val="true"/>
              </w:rPr>
              <w:t>في كلّ من العصفور و الصعوة و القبّرة و ما أشبهها مدّ من الطعام،</w:t>
            </w:r>
            <w:r>
              <w:rPr>
                <w:rStyle w:val="IndexLink"/>
                <w:rtl w:val="true"/>
              </w:rPr>
              <w:tab/>
            </w:r>
            <w:r>
              <w:rPr>
                <w:rStyle w:val="IndexLink"/>
              </w:rPr>
              <w:t>93</w:t>
            </w:r>
          </w:hyperlink>
        </w:p>
        <w:p>
          <w:pPr>
            <w:pStyle w:val="Contents6"/>
            <w:tabs>
              <w:tab w:val="clear" w:pos="7609"/>
              <w:tab w:val="right" w:pos="9026" w:leader="dot"/>
            </w:tabs>
            <w:rPr/>
          </w:pPr>
          <w:hyperlink w:anchor="__RefHeading___Toc4343979_1067777946">
            <w:r>
              <w:rPr>
                <w:webHidden/>
                <w:rStyle w:val="IndexLink"/>
              </w:rPr>
              <w:t>2368</w:t>
            </w:r>
            <w:r>
              <w:rPr>
                <w:rStyle w:val="IndexLink"/>
                <w:rtl w:val="true"/>
              </w:rPr>
              <w:t xml:space="preserve">. </w:t>
            </w:r>
            <w:r>
              <w:rPr>
                <w:rStyle w:val="IndexLink"/>
                <w:rtl w:val="true"/>
              </w:rPr>
              <w:t>السابع</w:t>
            </w:r>
            <w:r>
              <w:rPr>
                <w:rStyle w:val="IndexLink"/>
                <w:rtl w:val="true"/>
              </w:rPr>
              <w:t xml:space="preserve">: </w:t>
            </w:r>
            <w:r>
              <w:rPr>
                <w:rStyle w:val="IndexLink"/>
                <w:rtl w:val="true"/>
              </w:rPr>
              <w:t>في قتل الزنبور عمدا كفّ من طعام،</w:t>
            </w:r>
            <w:r>
              <w:rPr>
                <w:rStyle w:val="IndexLink"/>
                <w:rtl w:val="true"/>
              </w:rPr>
              <w:tab/>
            </w:r>
            <w:r>
              <w:rPr>
                <w:rStyle w:val="IndexLink"/>
              </w:rPr>
              <w:t>93</w:t>
            </w:r>
          </w:hyperlink>
        </w:p>
        <w:p>
          <w:pPr>
            <w:pStyle w:val="Contents6"/>
            <w:tabs>
              <w:tab w:val="clear" w:pos="7609"/>
              <w:tab w:val="right" w:pos="9026" w:leader="dot"/>
            </w:tabs>
            <w:rPr/>
          </w:pPr>
          <w:hyperlink w:anchor="__RefHeading___Toc4343981_1067777946">
            <w:r>
              <w:rPr>
                <w:webHidden/>
                <w:rStyle w:val="IndexLink"/>
              </w:rPr>
              <w:t>2369</w:t>
            </w:r>
            <w:r>
              <w:rPr>
                <w:rStyle w:val="IndexLink"/>
                <w:rtl w:val="true"/>
              </w:rPr>
              <w:t xml:space="preserve">. </w:t>
            </w:r>
            <w:r>
              <w:rPr>
                <w:rStyle w:val="IndexLink"/>
                <w:rtl w:val="true"/>
              </w:rPr>
              <w:t>الثامن</w:t>
            </w:r>
            <w:r>
              <w:rPr>
                <w:rStyle w:val="IndexLink"/>
                <w:rtl w:val="true"/>
              </w:rPr>
              <w:t xml:space="preserve">: </w:t>
            </w:r>
            <w:r>
              <w:rPr>
                <w:rStyle w:val="IndexLink"/>
                <w:rtl w:val="true"/>
              </w:rPr>
              <w:t>من قتل جرادة و هو محرم، كان عليه كفّ من طعام أو تمر،</w:t>
            </w:r>
            <w:r>
              <w:rPr>
                <w:rStyle w:val="IndexLink"/>
                <w:rtl w:val="true"/>
              </w:rPr>
              <w:tab/>
            </w:r>
            <w:r>
              <w:rPr>
                <w:rStyle w:val="IndexLink"/>
              </w:rPr>
              <w:t>94</w:t>
            </w:r>
          </w:hyperlink>
        </w:p>
        <w:p>
          <w:pPr>
            <w:pStyle w:val="Contents6"/>
            <w:tabs>
              <w:tab w:val="clear" w:pos="7609"/>
              <w:tab w:val="right" w:pos="9026" w:leader="dot"/>
            </w:tabs>
            <w:rPr/>
          </w:pPr>
          <w:hyperlink w:anchor="__RefHeading___Toc4343983_1067777946">
            <w:r>
              <w:rPr>
                <w:webHidden/>
                <w:rStyle w:val="IndexLink"/>
              </w:rPr>
              <w:t>2370</w:t>
            </w:r>
            <w:r>
              <w:rPr>
                <w:rStyle w:val="IndexLink"/>
                <w:rtl w:val="true"/>
              </w:rPr>
              <w:t xml:space="preserve">. </w:t>
            </w:r>
            <w:r>
              <w:rPr>
                <w:rStyle w:val="IndexLink"/>
                <w:rtl w:val="true"/>
              </w:rPr>
              <w:t>التاسع</w:t>
            </w:r>
            <w:r>
              <w:rPr>
                <w:rStyle w:val="IndexLink"/>
                <w:rtl w:val="true"/>
              </w:rPr>
              <w:t xml:space="preserve">: </w:t>
            </w:r>
            <w:r>
              <w:rPr>
                <w:rStyle w:val="IndexLink"/>
                <w:rtl w:val="true"/>
              </w:rPr>
              <w:t>في كلّ واحد من الضبّ و القنفذ و اليربوع جدي</w:t>
            </w:r>
            <w:r>
              <w:rPr>
                <w:rStyle w:val="IndexLink"/>
                <w:rtl w:val="true"/>
              </w:rPr>
              <w:t>.</w:t>
              <w:tab/>
            </w:r>
            <w:r>
              <w:rPr>
                <w:rStyle w:val="IndexLink"/>
              </w:rPr>
              <w:t>94</w:t>
            </w:r>
          </w:hyperlink>
        </w:p>
        <w:p>
          <w:pPr>
            <w:pStyle w:val="Contents6"/>
            <w:tabs>
              <w:tab w:val="clear" w:pos="7609"/>
              <w:tab w:val="right" w:pos="9026" w:leader="dot"/>
            </w:tabs>
            <w:rPr/>
          </w:pPr>
          <w:hyperlink w:anchor="__RefHeading___Toc4343985_1067777946">
            <w:r>
              <w:rPr>
                <w:webHidden/>
                <w:rStyle w:val="IndexLink"/>
                <w:rtl w:val="true"/>
              </w:rPr>
              <w:t>النظر الرابع</w:t>
            </w:r>
            <w:r>
              <w:rPr>
                <w:rStyle w:val="IndexLink"/>
                <w:rtl w:val="true"/>
              </w:rPr>
              <w:t xml:space="preserve">: </w:t>
            </w:r>
            <w:r>
              <w:rPr>
                <w:rStyle w:val="IndexLink"/>
                <w:rtl w:val="true"/>
              </w:rPr>
              <w:t>في ما لا نصّ فيه</w:t>
            </w:r>
            <w:r>
              <w:rPr>
                <w:rStyle w:val="IndexLink"/>
                <w:rtl w:val="true"/>
              </w:rPr>
              <w:tab/>
            </w:r>
            <w:r>
              <w:rPr>
                <w:rStyle w:val="IndexLink"/>
              </w:rPr>
              <w:t>94</w:t>
            </w:r>
          </w:hyperlink>
        </w:p>
        <w:p>
          <w:pPr>
            <w:pStyle w:val="Contents6"/>
            <w:tabs>
              <w:tab w:val="clear" w:pos="7609"/>
              <w:tab w:val="right" w:pos="9026" w:leader="dot"/>
            </w:tabs>
            <w:rPr/>
          </w:pPr>
          <w:hyperlink w:anchor="__RefHeading___Toc4343987_1067777946">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4343989_1067777946">
            <w:r>
              <w:rPr>
                <w:webHidden/>
                <w:rStyle w:val="IndexLink"/>
              </w:rPr>
              <w:t>2371</w:t>
            </w:r>
            <w:r>
              <w:rPr>
                <w:rStyle w:val="IndexLink"/>
                <w:rtl w:val="true"/>
              </w:rPr>
              <w:t xml:space="preserve">. </w:t>
            </w:r>
            <w:r>
              <w:rPr>
                <w:rStyle w:val="IndexLink"/>
                <w:rtl w:val="true"/>
              </w:rPr>
              <w:t>الأوّل</w:t>
            </w:r>
            <w:r>
              <w:rPr>
                <w:rStyle w:val="IndexLink"/>
                <w:rtl w:val="true"/>
              </w:rPr>
              <w:t xml:space="preserve">: </w:t>
            </w:r>
            <w:r>
              <w:rPr>
                <w:rStyle w:val="IndexLink"/>
                <w:rtl w:val="true"/>
              </w:rPr>
              <w:t>كلّ صيد لا مثل له و لا تقدير للشرع فيه، يرجع فيه إلى قول عدلين يقوّمانه،</w:t>
            </w:r>
            <w:r>
              <w:rPr>
                <w:rStyle w:val="IndexLink"/>
                <w:rtl w:val="true"/>
              </w:rPr>
              <w:tab/>
            </w:r>
            <w:r>
              <w:rPr>
                <w:rStyle w:val="IndexLink"/>
              </w:rPr>
              <w:t>94</w:t>
            </w:r>
          </w:hyperlink>
        </w:p>
        <w:p>
          <w:pPr>
            <w:pStyle w:val="Contents6"/>
            <w:tabs>
              <w:tab w:val="clear" w:pos="7609"/>
              <w:tab w:val="right" w:pos="9026" w:leader="dot"/>
            </w:tabs>
            <w:rPr/>
          </w:pPr>
          <w:hyperlink w:anchor="__RefHeading___Toc4343991_1067777946">
            <w:r>
              <w:rPr>
                <w:webHidden/>
                <w:rStyle w:val="IndexLink"/>
              </w:rPr>
              <w:t>2372</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في البطّ و الإوز و الكركي شاة،</w:t>
            </w:r>
            <w:r>
              <w:rPr>
                <w:rStyle w:val="IndexLink"/>
                <w:rtl w:val="true"/>
              </w:rPr>
              <w:tab/>
            </w:r>
            <w:r>
              <w:rPr>
                <w:rStyle w:val="IndexLink"/>
              </w:rPr>
              <w:t>94</w:t>
            </w:r>
          </w:hyperlink>
        </w:p>
        <w:p>
          <w:pPr>
            <w:pStyle w:val="Contents6"/>
            <w:tabs>
              <w:tab w:val="clear" w:pos="7609"/>
              <w:tab w:val="right" w:pos="9026" w:leader="dot"/>
            </w:tabs>
            <w:rPr/>
          </w:pPr>
          <w:hyperlink w:anchor="__RefHeading___Toc4343993_1067777946">
            <w:r>
              <w:rPr>
                <w:webHidden/>
                <w:rStyle w:val="IndexLink"/>
              </w:rPr>
              <w:t>2373</w:t>
            </w:r>
            <w:r>
              <w:rPr>
                <w:rStyle w:val="IndexLink"/>
                <w:rtl w:val="true"/>
              </w:rPr>
              <w:t xml:space="preserve">. </w:t>
            </w:r>
            <w:r>
              <w:rPr>
                <w:rStyle w:val="IndexLink"/>
                <w:rtl w:val="true"/>
              </w:rPr>
              <w:t>الثالث</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من قتل عظاية</w:t>
            </w:r>
            <w:r>
              <w:rPr>
                <w:rStyle w:val="IndexLink"/>
                <w:rtl w:val="true"/>
              </w:rPr>
              <w:tab/>
            </w:r>
            <w:r>
              <w:rPr>
                <w:rStyle w:val="IndexLink"/>
              </w:rPr>
              <w:t>94</w:t>
            </w:r>
          </w:hyperlink>
        </w:p>
        <w:p>
          <w:pPr>
            <w:pStyle w:val="Contents6"/>
            <w:tabs>
              <w:tab w:val="clear" w:pos="7609"/>
              <w:tab w:val="right" w:pos="9026" w:leader="dot"/>
            </w:tabs>
            <w:rPr/>
          </w:pPr>
          <w:hyperlink w:anchor="__RefHeading___Toc4343995_1067777946">
            <w:r>
              <w:rPr>
                <w:webHidden/>
                <w:rStyle w:val="IndexLink"/>
              </w:rPr>
              <w:t>2374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القيمة واجبة في كلّ ما لا تقدير فيه شرعا،</w:t>
            </w:r>
            <w:r>
              <w:rPr>
                <w:rStyle w:val="IndexLink"/>
                <w:rtl w:val="true"/>
              </w:rPr>
              <w:tab/>
            </w:r>
            <w:r>
              <w:rPr>
                <w:rStyle w:val="IndexLink"/>
              </w:rPr>
              <w:t>95</w:t>
            </w:r>
          </w:hyperlink>
        </w:p>
        <w:p>
          <w:pPr>
            <w:pStyle w:val="Contents6"/>
            <w:tabs>
              <w:tab w:val="clear" w:pos="7609"/>
              <w:tab w:val="right" w:pos="9026" w:leader="dot"/>
            </w:tabs>
            <w:rPr/>
          </w:pPr>
          <w:hyperlink w:anchor="__RefHeading___Toc4343997_1067777946">
            <w:r>
              <w:rPr>
                <w:webHidden/>
                <w:rStyle w:val="IndexLink"/>
              </w:rPr>
              <w:t>2375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الكبير من ذوات الأمثال يضمن بكبير، و الصغير بمثله،</w:t>
            </w:r>
            <w:r>
              <w:rPr>
                <w:rStyle w:val="IndexLink"/>
                <w:rtl w:val="true"/>
              </w:rPr>
              <w:tab/>
            </w:r>
            <w:r>
              <w:rPr>
                <w:rStyle w:val="IndexLink"/>
              </w:rPr>
              <w:t>95</w:t>
            </w:r>
          </w:hyperlink>
        </w:p>
        <w:p>
          <w:pPr>
            <w:pStyle w:val="Contents6"/>
            <w:tabs>
              <w:tab w:val="clear" w:pos="7609"/>
              <w:tab w:val="right" w:pos="9026" w:leader="dot"/>
            </w:tabs>
            <w:rPr/>
          </w:pPr>
          <w:hyperlink w:anchor="__RefHeading___Toc4343999_1067777946">
            <w:r>
              <w:rPr>
                <w:webHidden/>
                <w:rStyle w:val="IndexLink"/>
              </w:rPr>
              <w:t>2376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أصاب صيدا حاملا فألقت جنينا،</w:t>
            </w:r>
            <w:r>
              <w:rPr>
                <w:rStyle w:val="IndexLink"/>
                <w:rtl w:val="true"/>
              </w:rPr>
              <w:tab/>
            </w:r>
            <w:r>
              <w:rPr>
                <w:rStyle w:val="IndexLink"/>
              </w:rPr>
              <w:t>95</w:t>
            </w:r>
          </w:hyperlink>
        </w:p>
        <w:p>
          <w:pPr>
            <w:pStyle w:val="Contents6"/>
            <w:tabs>
              <w:tab w:val="clear" w:pos="7609"/>
              <w:tab w:val="right" w:pos="9026" w:leader="dot"/>
            </w:tabs>
            <w:rPr/>
          </w:pPr>
          <w:hyperlink w:anchor="__RefHeading___Toc4344001_1067777946">
            <w:r>
              <w:rPr>
                <w:webHidden/>
                <w:rStyle w:val="IndexLink"/>
                <w:rtl w:val="true"/>
              </w:rPr>
              <w:t>النظر الخامس</w:t>
            </w:r>
            <w:r>
              <w:rPr>
                <w:rStyle w:val="IndexLink"/>
                <w:rtl w:val="true"/>
              </w:rPr>
              <w:t xml:space="preserve">: </w:t>
            </w:r>
            <w:r>
              <w:rPr>
                <w:rStyle w:val="IndexLink"/>
                <w:rtl w:val="true"/>
              </w:rPr>
              <w:t>في أسباب الضمان</w:t>
            </w:r>
            <w:r>
              <w:rPr>
                <w:rStyle w:val="IndexLink"/>
                <w:rtl w:val="true"/>
              </w:rPr>
              <w:tab/>
            </w:r>
            <w:r>
              <w:rPr>
                <w:rStyle w:val="IndexLink"/>
              </w:rPr>
              <w:t>95</w:t>
            </w:r>
          </w:hyperlink>
        </w:p>
        <w:p>
          <w:pPr>
            <w:pStyle w:val="Contents6"/>
            <w:tabs>
              <w:tab w:val="clear" w:pos="7609"/>
              <w:tab w:val="right" w:pos="9026" w:leader="dot"/>
            </w:tabs>
            <w:rPr/>
          </w:pPr>
          <w:hyperlink w:anchor="__RefHeading___Toc4344003_106777794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4344005_1067777946">
            <w:r>
              <w:rPr>
                <w:webHidden/>
                <w:rStyle w:val="IndexLink"/>
              </w:rPr>
              <w:t>2377</w:t>
            </w:r>
            <w:r>
              <w:rPr>
                <w:rStyle w:val="IndexLink"/>
                <w:rtl w:val="true"/>
              </w:rPr>
              <w:t xml:space="preserve">. </w:t>
            </w:r>
            <w:r>
              <w:rPr>
                <w:rStyle w:val="IndexLink"/>
                <w:rtl w:val="true"/>
              </w:rPr>
              <w:t>الأوّل</w:t>
            </w:r>
            <w:r>
              <w:rPr>
                <w:rStyle w:val="IndexLink"/>
                <w:rtl w:val="true"/>
              </w:rPr>
              <w:t xml:space="preserve">: </w:t>
            </w:r>
            <w:r>
              <w:rPr>
                <w:rStyle w:val="IndexLink"/>
                <w:rtl w:val="true"/>
              </w:rPr>
              <w:t>من قتل صيدا وجب عليه فداؤه،</w:t>
            </w:r>
            <w:r>
              <w:rPr>
                <w:rStyle w:val="IndexLink"/>
                <w:rtl w:val="true"/>
              </w:rPr>
              <w:tab/>
            </w:r>
            <w:r>
              <w:rPr>
                <w:rStyle w:val="IndexLink"/>
              </w:rPr>
              <w:t>95</w:t>
            </w:r>
          </w:hyperlink>
        </w:p>
        <w:p>
          <w:pPr>
            <w:pStyle w:val="Contents6"/>
            <w:tabs>
              <w:tab w:val="clear" w:pos="7609"/>
              <w:tab w:val="right" w:pos="9026" w:leader="dot"/>
            </w:tabs>
            <w:rPr/>
          </w:pPr>
          <w:hyperlink w:anchor="__RefHeading___Toc4344007_1067777946">
            <w:r>
              <w:rPr>
                <w:webHidden/>
                <w:rStyle w:val="IndexLink"/>
              </w:rPr>
              <w:t>2378</w:t>
            </w:r>
            <w:r>
              <w:rPr>
                <w:rStyle w:val="IndexLink"/>
                <w:rtl w:val="true"/>
              </w:rPr>
              <w:t xml:space="preserve">. </w:t>
            </w:r>
            <w:r>
              <w:rPr>
                <w:rStyle w:val="IndexLink"/>
                <w:rtl w:val="true"/>
              </w:rPr>
              <w:t>الثاني</w:t>
            </w:r>
            <w:r>
              <w:rPr>
                <w:rStyle w:val="IndexLink"/>
                <w:rtl w:val="true"/>
              </w:rPr>
              <w:t xml:space="preserve">: </w:t>
            </w:r>
            <w:r>
              <w:rPr>
                <w:rStyle w:val="IndexLink"/>
                <w:rtl w:val="true"/>
              </w:rPr>
              <w:t>حكم البيوض حكم الصيد في تحريم الأكل،</w:t>
            </w:r>
            <w:r>
              <w:rPr>
                <w:rStyle w:val="IndexLink"/>
                <w:rtl w:val="true"/>
              </w:rPr>
              <w:tab/>
            </w:r>
            <w:r>
              <w:rPr>
                <w:rStyle w:val="IndexLink"/>
              </w:rPr>
              <w:t>96</w:t>
            </w:r>
          </w:hyperlink>
        </w:p>
        <w:p>
          <w:pPr>
            <w:pStyle w:val="Contents6"/>
            <w:tabs>
              <w:tab w:val="clear" w:pos="7609"/>
              <w:tab w:val="right" w:pos="9026" w:leader="dot"/>
            </w:tabs>
            <w:rPr/>
          </w:pPr>
          <w:hyperlink w:anchor="__RefHeading___Toc4344009_1067777946">
            <w:r>
              <w:rPr>
                <w:webHidden/>
                <w:rStyle w:val="IndexLink"/>
              </w:rPr>
              <w:t>2379</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اشترى محلّ لمحرم بيض نعامة، فأكله المحرم،</w:t>
            </w:r>
            <w:r>
              <w:rPr>
                <w:rStyle w:val="IndexLink"/>
                <w:rtl w:val="true"/>
              </w:rPr>
              <w:tab/>
            </w:r>
            <w:r>
              <w:rPr>
                <w:rStyle w:val="IndexLink"/>
              </w:rPr>
              <w:t>96</w:t>
            </w:r>
          </w:hyperlink>
        </w:p>
        <w:p>
          <w:pPr>
            <w:pStyle w:val="Contents6"/>
            <w:tabs>
              <w:tab w:val="clear" w:pos="7609"/>
              <w:tab w:val="right" w:pos="9026" w:leader="dot"/>
            </w:tabs>
            <w:rPr/>
          </w:pPr>
          <w:hyperlink w:anchor="__RefHeading___Toc4344011_1067777946">
            <w:r>
              <w:rPr>
                <w:webHidden/>
                <w:rStyle w:val="IndexLink"/>
              </w:rPr>
              <w:t>2380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انّما يضمن بيض الصيد الحرام،</w:t>
            </w:r>
            <w:r>
              <w:rPr>
                <w:rStyle w:val="IndexLink"/>
                <w:rtl w:val="true"/>
              </w:rPr>
              <w:tab/>
            </w:r>
            <w:r>
              <w:rPr>
                <w:rStyle w:val="IndexLink"/>
              </w:rPr>
              <w:t>96</w:t>
            </w:r>
          </w:hyperlink>
        </w:p>
        <w:p>
          <w:pPr>
            <w:pStyle w:val="Contents6"/>
            <w:tabs>
              <w:tab w:val="clear" w:pos="7609"/>
              <w:tab w:val="right" w:pos="9026" w:leader="dot"/>
            </w:tabs>
            <w:rPr/>
          </w:pPr>
          <w:hyperlink w:anchor="__RefHeading___Toc4344013_1067777946">
            <w:r>
              <w:rPr>
                <w:webHidden/>
                <w:rStyle w:val="IndexLink"/>
              </w:rPr>
              <w:t>2381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أتلف جزءا من الصيد، ضمنه،</w:t>
            </w:r>
            <w:r>
              <w:rPr>
                <w:rStyle w:val="IndexLink"/>
                <w:rtl w:val="true"/>
              </w:rPr>
              <w:tab/>
            </w:r>
            <w:r>
              <w:rPr>
                <w:rStyle w:val="IndexLink"/>
              </w:rPr>
              <w:t>96</w:t>
            </w:r>
          </w:hyperlink>
        </w:p>
        <w:p>
          <w:pPr>
            <w:pStyle w:val="Contents6"/>
            <w:tabs>
              <w:tab w:val="clear" w:pos="7609"/>
              <w:tab w:val="right" w:pos="9026" w:leader="dot"/>
            </w:tabs>
            <w:rPr/>
          </w:pPr>
          <w:hyperlink w:anchor="__RefHeading___Toc4344015_1067777946">
            <w:r>
              <w:rPr>
                <w:webHidden/>
                <w:rStyle w:val="IndexLink"/>
              </w:rPr>
              <w:t>2382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نتف ريشة من حمام الحرم، وجب أن يتصدّق بصدقة،</w:t>
            </w:r>
            <w:r>
              <w:rPr>
                <w:rStyle w:val="IndexLink"/>
                <w:rtl w:val="true"/>
              </w:rPr>
              <w:tab/>
            </w:r>
            <w:r>
              <w:rPr>
                <w:rStyle w:val="IndexLink"/>
              </w:rPr>
              <w:t>96</w:t>
            </w:r>
          </w:hyperlink>
        </w:p>
        <w:p>
          <w:pPr>
            <w:pStyle w:val="Contents6"/>
            <w:tabs>
              <w:tab w:val="clear" w:pos="7609"/>
              <w:tab w:val="right" w:pos="9026" w:leader="dot"/>
            </w:tabs>
            <w:rPr/>
          </w:pPr>
          <w:hyperlink w:anchor="__RefHeading___Toc4344017_1067777946">
            <w:r>
              <w:rPr>
                <w:webHidden/>
                <w:rStyle w:val="IndexLink"/>
              </w:rPr>
              <w:t>2383</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جرح الصيد، ضمن الجرح على قدره،</w:t>
            </w:r>
            <w:r>
              <w:rPr>
                <w:rStyle w:val="IndexLink"/>
                <w:rtl w:val="true"/>
              </w:rPr>
              <w:tab/>
            </w:r>
            <w:r>
              <w:rPr>
                <w:rStyle w:val="IndexLink"/>
              </w:rPr>
              <w:t>97</w:t>
            </w:r>
          </w:hyperlink>
        </w:p>
        <w:p>
          <w:pPr>
            <w:pStyle w:val="Contents6"/>
            <w:tabs>
              <w:tab w:val="clear" w:pos="7609"/>
              <w:tab w:val="right" w:pos="9026" w:leader="dot"/>
            </w:tabs>
            <w:rPr/>
          </w:pPr>
          <w:hyperlink w:anchor="__RefHeading___Toc4344019_1067777946">
            <w:r>
              <w:rPr>
                <w:webHidden/>
                <w:rStyle w:val="IndexLink"/>
              </w:rPr>
              <w:t>2384</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اشترك جماعة في قتل صيد، فعلى كلّ واحد منهم فداء كامل،</w:t>
            </w:r>
            <w:r>
              <w:rPr>
                <w:rStyle w:val="IndexLink"/>
                <w:rtl w:val="true"/>
              </w:rPr>
              <w:tab/>
            </w:r>
            <w:r>
              <w:rPr>
                <w:rStyle w:val="IndexLink"/>
              </w:rPr>
              <w:t>97</w:t>
            </w:r>
          </w:hyperlink>
        </w:p>
        <w:p>
          <w:pPr>
            <w:pStyle w:val="Contents6"/>
            <w:tabs>
              <w:tab w:val="clear" w:pos="7609"/>
              <w:tab w:val="right" w:pos="9026" w:leader="dot"/>
            </w:tabs>
            <w:rPr/>
          </w:pPr>
          <w:hyperlink w:anchor="__RefHeading___Toc4344021_1067777946">
            <w:r>
              <w:rPr>
                <w:webHidden/>
                <w:rStyle w:val="IndexLink"/>
              </w:rPr>
              <w:t>2385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رمى اثنان صيدا فقتله أحدهما و أخطأ الآخر،</w:t>
            </w:r>
            <w:r>
              <w:rPr>
                <w:rStyle w:val="IndexLink"/>
                <w:rtl w:val="true"/>
              </w:rPr>
              <w:tab/>
            </w:r>
            <w:r>
              <w:rPr>
                <w:rStyle w:val="IndexLink"/>
              </w:rPr>
              <w:t>98</w:t>
            </w:r>
          </w:hyperlink>
        </w:p>
        <w:p>
          <w:pPr>
            <w:pStyle w:val="Contents6"/>
            <w:tabs>
              <w:tab w:val="clear" w:pos="7609"/>
              <w:tab w:val="right" w:pos="9026" w:leader="dot"/>
            </w:tabs>
            <w:rPr/>
          </w:pPr>
          <w:hyperlink w:anchor="__RefHeading___Toc4344023_1067777946">
            <w:r>
              <w:rPr>
                <w:webHidden/>
                <w:rStyle w:val="IndexLink"/>
              </w:rPr>
              <w:t>2386</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ضرب بطير على الأرض فقتله، كان عليه دم و قيمتان،</w:t>
            </w:r>
            <w:r>
              <w:rPr>
                <w:rStyle w:val="IndexLink"/>
                <w:rtl w:val="true"/>
              </w:rPr>
              <w:tab/>
            </w:r>
            <w:r>
              <w:rPr>
                <w:rStyle w:val="IndexLink"/>
              </w:rPr>
              <w:t>98</w:t>
            </w:r>
          </w:hyperlink>
        </w:p>
        <w:p>
          <w:pPr>
            <w:pStyle w:val="Contents6"/>
            <w:tabs>
              <w:tab w:val="clear" w:pos="7609"/>
              <w:tab w:val="right" w:pos="9026" w:leader="dot"/>
            </w:tabs>
            <w:rPr/>
          </w:pPr>
          <w:hyperlink w:anchor="__RefHeading___Toc4344025_1067777946">
            <w:r>
              <w:rPr>
                <w:webHidden/>
                <w:rStyle w:val="IndexLink"/>
              </w:rPr>
              <w:t>2387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شرب المحرم لبن ظبية،</w:t>
            </w:r>
            <w:r>
              <w:rPr>
                <w:rStyle w:val="IndexLink"/>
                <w:rtl w:val="true"/>
              </w:rPr>
              <w:tab/>
            </w:r>
            <w:r>
              <w:rPr>
                <w:rStyle w:val="IndexLink"/>
              </w:rPr>
              <w:t>98</w:t>
            </w:r>
          </w:hyperlink>
        </w:p>
        <w:p>
          <w:pPr>
            <w:pStyle w:val="Contents6"/>
            <w:tabs>
              <w:tab w:val="clear" w:pos="7609"/>
              <w:tab w:val="right" w:pos="9026" w:leader="dot"/>
            </w:tabs>
            <w:rPr/>
          </w:pPr>
          <w:hyperlink w:anchor="__RefHeading___Toc4344027_1067777946">
            <w:r>
              <w:rPr>
                <w:webHidden/>
                <w:rStyle w:val="IndexLink"/>
              </w:rPr>
              <w:t>2388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جرح صيدا و قتله آخر،</w:t>
            </w:r>
            <w:r>
              <w:rPr>
                <w:rStyle w:val="IndexLink"/>
                <w:rtl w:val="true"/>
              </w:rPr>
              <w:tab/>
            </w:r>
            <w:r>
              <w:rPr>
                <w:rStyle w:val="IndexLink"/>
              </w:rPr>
              <w:t>98</w:t>
            </w:r>
          </w:hyperlink>
        </w:p>
        <w:p>
          <w:pPr>
            <w:pStyle w:val="Contents6"/>
            <w:tabs>
              <w:tab w:val="clear" w:pos="7609"/>
              <w:tab w:val="right" w:pos="9026" w:leader="dot"/>
            </w:tabs>
            <w:rPr/>
          </w:pPr>
          <w:hyperlink w:anchor="__RefHeading___Toc4344029_1067777946">
            <w:r>
              <w:rPr>
                <w:webHidden/>
                <w:rStyle w:val="IndexLink"/>
              </w:rPr>
              <w:t>2389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رمى الصيد و هو حلال في الحلّ‌، فأصابه السهم و هو محرم فقتله،</w:t>
            </w:r>
            <w:r>
              <w:rPr>
                <w:rStyle w:val="IndexLink"/>
                <w:rtl w:val="true"/>
              </w:rPr>
              <w:tab/>
            </w:r>
            <w:r>
              <w:rPr>
                <w:rStyle w:val="IndexLink"/>
              </w:rPr>
              <w:t>98</w:t>
            </w:r>
          </w:hyperlink>
        </w:p>
        <w:p>
          <w:pPr>
            <w:pStyle w:val="Contents6"/>
            <w:tabs>
              <w:tab w:val="clear" w:pos="7609"/>
              <w:tab w:val="right" w:pos="9026" w:leader="dot"/>
            </w:tabs>
            <w:rPr/>
          </w:pPr>
          <w:hyperlink w:anchor="__RefHeading___Toc4344031_1067777946">
            <w:r>
              <w:rPr>
                <w:webHidden/>
                <w:rStyle w:val="IndexLink"/>
              </w:rPr>
              <w:t>2390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كان معه صيد فأحرم،</w:t>
            </w:r>
            <w:r>
              <w:rPr>
                <w:rStyle w:val="IndexLink"/>
                <w:rtl w:val="true"/>
              </w:rPr>
              <w:tab/>
            </w:r>
            <w:r>
              <w:rPr>
                <w:rStyle w:val="IndexLink"/>
              </w:rPr>
              <w:t>99</w:t>
            </w:r>
          </w:hyperlink>
        </w:p>
        <w:p>
          <w:pPr>
            <w:pStyle w:val="Contents6"/>
            <w:tabs>
              <w:tab w:val="clear" w:pos="7609"/>
              <w:tab w:val="right" w:pos="9026" w:leader="dot"/>
            </w:tabs>
            <w:rPr/>
          </w:pPr>
          <w:hyperlink w:anchor="__RefHeading___Toc4344033_1067777946">
            <w:r>
              <w:rPr>
                <w:webHidden/>
                <w:rStyle w:val="IndexLink"/>
              </w:rPr>
              <w:t>2391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أمسك المحرم صيدا فذبحه آخر محرم،</w:t>
            </w:r>
            <w:r>
              <w:rPr>
                <w:rStyle w:val="IndexLink"/>
                <w:rtl w:val="true"/>
              </w:rPr>
              <w:tab/>
            </w:r>
            <w:r>
              <w:rPr>
                <w:rStyle w:val="IndexLink"/>
              </w:rPr>
              <w:t>100</w:t>
            </w:r>
          </w:hyperlink>
        </w:p>
        <w:p>
          <w:pPr>
            <w:pStyle w:val="Contents6"/>
            <w:tabs>
              <w:tab w:val="clear" w:pos="7609"/>
              <w:tab w:val="right" w:pos="9026" w:leader="dot"/>
            </w:tabs>
            <w:rPr/>
          </w:pPr>
          <w:hyperlink w:anchor="__RefHeading___Toc4344035_1067777946">
            <w:r>
              <w:rPr>
                <w:webHidden/>
                <w:rStyle w:val="IndexLink"/>
              </w:rPr>
              <w:t>2392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أغلق بابا على حمام من حمام الحرم و فراخ و بيض،</w:t>
            </w:r>
            <w:r>
              <w:rPr>
                <w:rStyle w:val="IndexLink"/>
                <w:rtl w:val="true"/>
              </w:rPr>
              <w:tab/>
            </w:r>
            <w:r>
              <w:rPr>
                <w:rStyle w:val="IndexLink"/>
              </w:rPr>
              <w:t>100</w:t>
            </w:r>
          </w:hyperlink>
        </w:p>
        <w:p>
          <w:pPr>
            <w:pStyle w:val="Contents6"/>
            <w:tabs>
              <w:tab w:val="clear" w:pos="7609"/>
              <w:tab w:val="right" w:pos="9026" w:leader="dot"/>
            </w:tabs>
            <w:rPr/>
          </w:pPr>
          <w:hyperlink w:anchor="__RefHeading___Toc4344037_1067777946">
            <w:r>
              <w:rPr>
                <w:webHidden/>
                <w:rStyle w:val="IndexLink"/>
              </w:rPr>
              <w:t>2393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نفّر حمام الحرم،</w:t>
            </w:r>
            <w:r>
              <w:rPr>
                <w:rStyle w:val="IndexLink"/>
                <w:rtl w:val="true"/>
              </w:rPr>
              <w:tab/>
            </w:r>
            <w:r>
              <w:rPr>
                <w:rStyle w:val="IndexLink"/>
              </w:rPr>
              <w:t>100</w:t>
            </w:r>
          </w:hyperlink>
        </w:p>
        <w:p>
          <w:pPr>
            <w:pStyle w:val="Contents6"/>
            <w:tabs>
              <w:tab w:val="clear" w:pos="7609"/>
              <w:tab w:val="right" w:pos="9026" w:leader="dot"/>
            </w:tabs>
            <w:rPr/>
          </w:pPr>
          <w:hyperlink w:anchor="__RefHeading___Toc4344039_1067777946">
            <w:r>
              <w:rPr>
                <w:webHidden/>
                <w:rStyle w:val="IndexLink"/>
              </w:rPr>
              <w:t>2394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أوقد جماعة نارا فوقع فيها طائر،</w:t>
            </w:r>
            <w:r>
              <w:rPr>
                <w:rStyle w:val="IndexLink"/>
                <w:rtl w:val="true"/>
              </w:rPr>
              <w:tab/>
            </w:r>
            <w:r>
              <w:rPr>
                <w:rStyle w:val="IndexLink"/>
              </w:rPr>
              <w:t>100</w:t>
            </w:r>
          </w:hyperlink>
        </w:p>
        <w:p>
          <w:pPr>
            <w:pStyle w:val="Contents6"/>
            <w:tabs>
              <w:tab w:val="clear" w:pos="7609"/>
              <w:tab w:val="right" w:pos="9026" w:leader="dot"/>
            </w:tabs>
            <w:rPr/>
          </w:pPr>
          <w:hyperlink w:anchor="__RefHeading___Toc4344041_1067777946">
            <w:r>
              <w:rPr>
                <w:webHidden/>
                <w:rStyle w:val="IndexLink"/>
              </w:rPr>
              <w:t>2395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رمى صيدا، فتحرّك الصيد فقتل آخر أو فرخا،</w:t>
            </w:r>
            <w:r>
              <w:rPr>
                <w:rStyle w:val="IndexLink"/>
                <w:rtl w:val="true"/>
              </w:rPr>
              <w:tab/>
            </w:r>
            <w:r>
              <w:rPr>
                <w:rStyle w:val="IndexLink"/>
              </w:rPr>
              <w:t>101</w:t>
            </w:r>
          </w:hyperlink>
        </w:p>
        <w:p>
          <w:pPr>
            <w:pStyle w:val="Contents6"/>
            <w:tabs>
              <w:tab w:val="clear" w:pos="7609"/>
              <w:tab w:val="right" w:pos="9026" w:leader="dot"/>
            </w:tabs>
            <w:rPr/>
          </w:pPr>
          <w:hyperlink w:anchor="__RefHeading___Toc4344043_1067777946">
            <w:r>
              <w:rPr>
                <w:webHidden/>
                <w:rStyle w:val="IndexLink"/>
              </w:rPr>
              <w:t>2396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وطئ ببعيره أو دابّته صيدا فقتله،</w:t>
            </w:r>
            <w:r>
              <w:rPr>
                <w:rStyle w:val="IndexLink"/>
                <w:rtl w:val="true"/>
              </w:rPr>
              <w:tab/>
            </w:r>
            <w:r>
              <w:rPr>
                <w:rStyle w:val="IndexLink"/>
              </w:rPr>
              <w:t>101</w:t>
            </w:r>
          </w:hyperlink>
        </w:p>
        <w:p>
          <w:pPr>
            <w:pStyle w:val="Contents6"/>
            <w:tabs>
              <w:tab w:val="clear" w:pos="7609"/>
              <w:tab w:val="right" w:pos="9026" w:leader="dot"/>
            </w:tabs>
            <w:rPr/>
          </w:pPr>
          <w:hyperlink w:anchor="__RefHeading___Toc4344045_1067777946">
            <w:r>
              <w:rPr>
                <w:webHidden/>
                <w:rStyle w:val="IndexLink"/>
              </w:rPr>
              <w:t>2397</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جرح صيدا فتحامل فوقع في شيء تلف به،</w:t>
            </w:r>
            <w:r>
              <w:rPr>
                <w:rStyle w:val="IndexLink"/>
                <w:rtl w:val="true"/>
              </w:rPr>
              <w:tab/>
            </w:r>
            <w:r>
              <w:rPr>
                <w:rStyle w:val="IndexLink"/>
              </w:rPr>
              <w:t>101</w:t>
            </w:r>
          </w:hyperlink>
        </w:p>
        <w:p>
          <w:pPr>
            <w:pStyle w:val="Contents6"/>
            <w:tabs>
              <w:tab w:val="clear" w:pos="7609"/>
              <w:tab w:val="right" w:pos="9026" w:leader="dot"/>
            </w:tabs>
            <w:rPr/>
          </w:pPr>
          <w:hyperlink w:anchor="__RefHeading___Toc4344047_1067777946">
            <w:r>
              <w:rPr>
                <w:webHidden/>
                <w:rStyle w:val="IndexLink"/>
              </w:rPr>
              <w:t>2398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أغرى المحرم كلبه على صيد فقتله،</w:t>
            </w:r>
            <w:r>
              <w:rPr>
                <w:rStyle w:val="IndexLink"/>
                <w:rtl w:val="true"/>
              </w:rPr>
              <w:tab/>
            </w:r>
            <w:r>
              <w:rPr>
                <w:rStyle w:val="IndexLink"/>
              </w:rPr>
              <w:t>102</w:t>
            </w:r>
          </w:hyperlink>
        </w:p>
        <w:p>
          <w:pPr>
            <w:pStyle w:val="Contents6"/>
            <w:tabs>
              <w:tab w:val="clear" w:pos="7609"/>
              <w:tab w:val="right" w:pos="9026" w:leader="dot"/>
            </w:tabs>
            <w:rPr/>
          </w:pPr>
          <w:hyperlink w:anchor="__RefHeading___Toc4344049_1067777946">
            <w:r>
              <w:rPr>
                <w:webHidden/>
                <w:rStyle w:val="IndexLink"/>
              </w:rPr>
              <w:t>2399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أمر المحرم عبده المحلّ بقتل صيد، فقتله،</w:t>
            </w:r>
            <w:r>
              <w:rPr>
                <w:rStyle w:val="IndexLink"/>
                <w:rtl w:val="true"/>
              </w:rPr>
              <w:tab/>
            </w:r>
            <w:r>
              <w:rPr>
                <w:rStyle w:val="IndexLink"/>
              </w:rPr>
              <w:t>102</w:t>
            </w:r>
          </w:hyperlink>
        </w:p>
        <w:p>
          <w:pPr>
            <w:pStyle w:val="Contents6"/>
            <w:tabs>
              <w:tab w:val="clear" w:pos="7609"/>
              <w:tab w:val="right" w:pos="9026" w:leader="dot"/>
            </w:tabs>
            <w:rPr/>
          </w:pPr>
          <w:hyperlink w:anchor="__RefHeading___Toc4344051_1067777946">
            <w:r>
              <w:rPr>
                <w:webHidden/>
                <w:rStyle w:val="IndexLink"/>
                <w:rtl w:val="true"/>
              </w:rPr>
              <w:t>النظر السادس</w:t>
            </w:r>
            <w:r>
              <w:rPr>
                <w:rStyle w:val="IndexLink"/>
                <w:rtl w:val="true"/>
              </w:rPr>
              <w:t xml:space="preserve">: </w:t>
            </w:r>
            <w:r>
              <w:rPr>
                <w:rStyle w:val="IndexLink"/>
                <w:rtl w:val="true"/>
              </w:rPr>
              <w:t>في اللواحق</w:t>
            </w:r>
            <w:r>
              <w:rPr>
                <w:rStyle w:val="IndexLink"/>
                <w:rtl w:val="true"/>
              </w:rPr>
              <w:tab/>
            </w:r>
            <w:r>
              <w:rPr>
                <w:rStyle w:val="IndexLink"/>
              </w:rPr>
              <w:t>102</w:t>
            </w:r>
          </w:hyperlink>
        </w:p>
        <w:p>
          <w:pPr>
            <w:pStyle w:val="Contents6"/>
            <w:tabs>
              <w:tab w:val="clear" w:pos="7609"/>
              <w:tab w:val="right" w:pos="9026" w:leader="dot"/>
            </w:tabs>
            <w:rPr/>
          </w:pPr>
          <w:hyperlink w:anchor="__RefHeading___Toc4344053_106777794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4344055_1067777946">
            <w:r>
              <w:rPr>
                <w:webHidden/>
                <w:rStyle w:val="IndexLink"/>
              </w:rPr>
              <w:t>2400</w:t>
            </w:r>
            <w:r>
              <w:rPr>
                <w:rStyle w:val="IndexLink"/>
                <w:rtl w:val="true"/>
              </w:rPr>
              <w:t xml:space="preserve">. </w:t>
            </w:r>
            <w:r>
              <w:rPr>
                <w:rStyle w:val="IndexLink"/>
                <w:rtl w:val="true"/>
              </w:rPr>
              <w:t>الأوّل</w:t>
            </w:r>
            <w:r>
              <w:rPr>
                <w:rStyle w:val="IndexLink"/>
                <w:rtl w:val="true"/>
              </w:rPr>
              <w:t xml:space="preserve">: </w:t>
            </w:r>
            <w:r>
              <w:rPr>
                <w:rStyle w:val="IndexLink"/>
                <w:rtl w:val="true"/>
              </w:rPr>
              <w:t>لو قتل المثلي ضمنه بالمثل،</w:t>
            </w:r>
            <w:r>
              <w:rPr>
                <w:rStyle w:val="IndexLink"/>
                <w:rtl w:val="true"/>
              </w:rPr>
              <w:tab/>
            </w:r>
            <w:r>
              <w:rPr>
                <w:rStyle w:val="IndexLink"/>
              </w:rPr>
              <w:t>102</w:t>
            </w:r>
          </w:hyperlink>
        </w:p>
        <w:p>
          <w:pPr>
            <w:pStyle w:val="Contents6"/>
            <w:tabs>
              <w:tab w:val="clear" w:pos="7609"/>
              <w:tab w:val="right" w:pos="9026" w:leader="dot"/>
            </w:tabs>
            <w:rPr/>
          </w:pPr>
          <w:hyperlink w:anchor="__RefHeading___Toc4344057_1067777946">
            <w:r>
              <w:rPr>
                <w:webHidden/>
                <w:rStyle w:val="IndexLink"/>
              </w:rPr>
              <w:t>2401</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أخرج المثل، ذبحه و تصدّق به على مساكين الحرم،</w:t>
            </w:r>
            <w:r>
              <w:rPr>
                <w:rStyle w:val="IndexLink"/>
                <w:rtl w:val="true"/>
              </w:rPr>
              <w:tab/>
            </w:r>
            <w:r>
              <w:rPr>
                <w:rStyle w:val="IndexLink"/>
              </w:rPr>
              <w:t>103</w:t>
            </w:r>
          </w:hyperlink>
        </w:p>
        <w:p>
          <w:pPr>
            <w:pStyle w:val="Contents6"/>
            <w:tabs>
              <w:tab w:val="clear" w:pos="7609"/>
              <w:tab w:val="right" w:pos="9026" w:leader="dot"/>
            </w:tabs>
            <w:rPr/>
          </w:pPr>
          <w:hyperlink w:anchor="__RefHeading___Toc4344059_1067777946">
            <w:r>
              <w:rPr>
                <w:webHidden/>
                <w:rStyle w:val="IndexLink"/>
              </w:rPr>
              <w:t>2402</w:t>
            </w:r>
            <w:r>
              <w:rPr>
                <w:rStyle w:val="IndexLink"/>
                <w:rtl w:val="true"/>
              </w:rPr>
              <w:t xml:space="preserve">. </w:t>
            </w:r>
            <w:r>
              <w:rPr>
                <w:rStyle w:val="IndexLink"/>
                <w:rtl w:val="true"/>
              </w:rPr>
              <w:t>الثالث</w:t>
            </w:r>
            <w:r>
              <w:rPr>
                <w:rStyle w:val="IndexLink"/>
                <w:rtl w:val="true"/>
              </w:rPr>
              <w:t xml:space="preserve">: </w:t>
            </w:r>
            <w:r>
              <w:rPr>
                <w:rStyle w:val="IndexLink"/>
                <w:rtl w:val="true"/>
              </w:rPr>
              <w:t>ما لا مثل له من الصيد</w:t>
            </w:r>
            <w:r>
              <w:rPr>
                <w:rStyle w:val="IndexLink"/>
                <w:rtl w:val="true"/>
              </w:rPr>
              <w:tab/>
            </w:r>
            <w:r>
              <w:rPr>
                <w:rStyle w:val="IndexLink"/>
              </w:rPr>
              <w:t>103</w:t>
            </w:r>
          </w:hyperlink>
        </w:p>
        <w:p>
          <w:pPr>
            <w:pStyle w:val="Contents6"/>
            <w:tabs>
              <w:tab w:val="clear" w:pos="7609"/>
              <w:tab w:val="right" w:pos="9026" w:leader="dot"/>
            </w:tabs>
            <w:rPr/>
          </w:pPr>
          <w:hyperlink w:anchor="__RefHeading___Toc4344061_1067777946">
            <w:r>
              <w:rPr>
                <w:webHidden/>
                <w:rStyle w:val="IndexLink"/>
              </w:rPr>
              <w:t>2403</w:t>
            </w:r>
            <w:r>
              <w:rPr>
                <w:rStyle w:val="IndexLink"/>
                <w:rtl w:val="true"/>
              </w:rPr>
              <w:t xml:space="preserve">. </w:t>
            </w:r>
            <w:r>
              <w:rPr>
                <w:rStyle w:val="IndexLink"/>
                <w:rtl w:val="true"/>
              </w:rPr>
              <w:t>الرابع</w:t>
            </w:r>
            <w:r>
              <w:rPr>
                <w:rStyle w:val="IndexLink"/>
                <w:rtl w:val="true"/>
              </w:rPr>
              <w:t xml:space="preserve">: </w:t>
            </w:r>
            <w:r>
              <w:rPr>
                <w:rStyle w:val="IndexLink"/>
                <w:rtl w:val="true"/>
              </w:rPr>
              <w:t>قد مضى انّه يحرم على المحلّ في الحرم من الصيد ما يحرم على المحرم في الحلّ‌،</w:t>
            </w:r>
            <w:r>
              <w:rPr>
                <w:rStyle w:val="IndexLink"/>
                <w:rtl w:val="true"/>
              </w:rPr>
              <w:tab/>
            </w:r>
            <w:r>
              <w:rPr>
                <w:rStyle w:val="IndexLink"/>
              </w:rPr>
              <w:t>104</w:t>
            </w:r>
          </w:hyperlink>
        </w:p>
        <w:p>
          <w:pPr>
            <w:pStyle w:val="Contents6"/>
            <w:tabs>
              <w:tab w:val="clear" w:pos="7609"/>
              <w:tab w:val="right" w:pos="9026" w:leader="dot"/>
            </w:tabs>
            <w:rPr/>
          </w:pPr>
          <w:hyperlink w:anchor="__RefHeading___Toc4344063_1067777946">
            <w:r>
              <w:rPr>
                <w:webHidden/>
                <w:rStyle w:val="IndexLink"/>
              </w:rPr>
              <w:t>2404</w:t>
            </w:r>
            <w:r>
              <w:rPr>
                <w:rStyle w:val="IndexLink"/>
                <w:rtl w:val="true"/>
              </w:rPr>
              <w:t xml:space="preserve">. </w:t>
            </w:r>
            <w:r>
              <w:rPr>
                <w:rStyle w:val="IndexLink"/>
                <w:rtl w:val="true"/>
              </w:rPr>
              <w:t>الخامس</w:t>
            </w:r>
            <w:r>
              <w:rPr>
                <w:rStyle w:val="IndexLink"/>
                <w:rtl w:val="true"/>
              </w:rPr>
              <w:t xml:space="preserve">: </w:t>
            </w:r>
            <w:r>
              <w:rPr>
                <w:rStyle w:val="IndexLink"/>
                <w:rtl w:val="true"/>
              </w:rPr>
              <w:t>قال الشيخ</w:t>
            </w:r>
            <w:r>
              <w:rPr>
                <w:rStyle w:val="IndexLink"/>
                <w:rtl w:val="true"/>
              </w:rPr>
              <w:t>: «</w:t>
            </w:r>
            <w:r>
              <w:rPr>
                <w:rStyle w:val="IndexLink"/>
                <w:rtl w:val="true"/>
              </w:rPr>
              <w:t>إنّما يتضاعف من الجزاء ما كان دون البدنة،</w:t>
            </w:r>
            <w:r>
              <w:rPr>
                <w:rStyle w:val="IndexLink"/>
                <w:rtl w:val="true"/>
              </w:rPr>
              <w:tab/>
            </w:r>
            <w:r>
              <w:rPr>
                <w:rStyle w:val="IndexLink"/>
              </w:rPr>
              <w:t>104</w:t>
            </w:r>
          </w:hyperlink>
        </w:p>
        <w:p>
          <w:pPr>
            <w:pStyle w:val="Contents6"/>
            <w:tabs>
              <w:tab w:val="clear" w:pos="7609"/>
              <w:tab w:val="right" w:pos="9026" w:leader="dot"/>
            </w:tabs>
            <w:rPr/>
          </w:pPr>
          <w:hyperlink w:anchor="__RefHeading___Toc4344065_1067777946">
            <w:r>
              <w:rPr>
                <w:webHidden/>
                <w:rStyle w:val="IndexLink"/>
              </w:rPr>
              <w:t>2405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الصيد لا دم فيه، و قتله محلّ في الحرم أو محرم في الحلّ‌،</w:t>
            </w:r>
            <w:r>
              <w:rPr>
                <w:rStyle w:val="IndexLink"/>
                <w:rtl w:val="true"/>
              </w:rPr>
              <w:tab/>
            </w:r>
            <w:r>
              <w:rPr>
                <w:rStyle w:val="IndexLink"/>
              </w:rPr>
              <w:t>104</w:t>
            </w:r>
          </w:hyperlink>
        </w:p>
        <w:p>
          <w:pPr>
            <w:pStyle w:val="Contents6"/>
            <w:tabs>
              <w:tab w:val="clear" w:pos="7609"/>
              <w:tab w:val="right" w:pos="9026" w:leader="dot"/>
            </w:tabs>
            <w:rPr/>
          </w:pPr>
          <w:hyperlink w:anchor="__RefHeading___Toc4344067_1067777946">
            <w:r>
              <w:rPr>
                <w:webHidden/>
                <w:rStyle w:val="IndexLink"/>
              </w:rPr>
              <w:t>2406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إخراج جزاء الصيد بعد جرحه قبل موته على إشكال</w:t>
            </w:r>
            <w:r>
              <w:rPr>
                <w:rStyle w:val="IndexLink"/>
                <w:rtl w:val="true"/>
              </w:rPr>
              <w:t>.</w:t>
              <w:tab/>
            </w:r>
            <w:r>
              <w:rPr>
                <w:rStyle w:val="IndexLink"/>
              </w:rPr>
              <w:t>104</w:t>
            </w:r>
          </w:hyperlink>
        </w:p>
        <w:p>
          <w:pPr>
            <w:pStyle w:val="Contents6"/>
            <w:tabs>
              <w:tab w:val="clear" w:pos="7609"/>
              <w:tab w:val="right" w:pos="9026" w:leader="dot"/>
            </w:tabs>
            <w:rPr/>
          </w:pPr>
          <w:hyperlink w:anchor="__RefHeading___Toc4344069_1067777946">
            <w:r>
              <w:rPr>
                <w:webHidden/>
                <w:rStyle w:val="IndexLink"/>
              </w:rPr>
              <w:t>2407</w:t>
            </w:r>
            <w:r>
              <w:rPr>
                <w:rStyle w:val="IndexLink"/>
                <w:rtl w:val="true"/>
              </w:rPr>
              <w:t xml:space="preserve">. </w:t>
            </w:r>
            <w:r>
              <w:rPr>
                <w:rStyle w:val="IndexLink"/>
                <w:rtl w:val="true"/>
              </w:rPr>
              <w:t>الثامن</w:t>
            </w:r>
            <w:r>
              <w:rPr>
                <w:rStyle w:val="IndexLink"/>
                <w:rtl w:val="true"/>
              </w:rPr>
              <w:t xml:space="preserve">: </w:t>
            </w:r>
            <w:r>
              <w:rPr>
                <w:rStyle w:val="IndexLink"/>
                <w:rtl w:val="true"/>
              </w:rPr>
              <w:t>كلّ من وجب عليه بدنة في كفّارة الصيد و لم يجد،</w:t>
            </w:r>
            <w:r>
              <w:rPr>
                <w:rStyle w:val="IndexLink"/>
                <w:rtl w:val="true"/>
              </w:rPr>
              <w:tab/>
            </w:r>
            <w:r>
              <w:rPr>
                <w:rStyle w:val="IndexLink"/>
              </w:rPr>
              <w:t>104</w:t>
            </w:r>
          </w:hyperlink>
        </w:p>
        <w:p>
          <w:pPr>
            <w:pStyle w:val="Contents6"/>
            <w:tabs>
              <w:tab w:val="clear" w:pos="7609"/>
              <w:tab w:val="right" w:pos="9026" w:leader="dot"/>
            </w:tabs>
            <w:rPr/>
          </w:pPr>
          <w:hyperlink w:anchor="__RefHeading___Toc4344071_1067777946">
            <w:r>
              <w:rPr>
                <w:webHidden/>
                <w:rStyle w:val="IndexLink"/>
              </w:rPr>
              <w:t>2408</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منع الشيخ من صيد حمام الحرم حيث كان للمحلّ و المحرم</w:t>
            </w:r>
            <w:r>
              <w:rPr>
                <w:rStyle w:val="IndexLink"/>
                <w:rtl w:val="true"/>
              </w:rPr>
              <w:t>.</w:t>
              <w:tab/>
            </w:r>
            <w:r>
              <w:rPr>
                <w:rStyle w:val="IndexLink"/>
              </w:rPr>
              <w:t>105</w:t>
            </w:r>
          </w:hyperlink>
        </w:p>
        <w:p>
          <w:pPr>
            <w:pStyle w:val="Contents6"/>
            <w:tabs>
              <w:tab w:val="clear" w:pos="7609"/>
              <w:tab w:val="right" w:pos="9026" w:leader="dot"/>
            </w:tabs>
            <w:rPr/>
          </w:pPr>
          <w:hyperlink w:anchor="__RefHeading___Toc4344073_1067777946">
            <w:r>
              <w:rPr>
                <w:webHidden/>
                <w:rStyle w:val="IndexLink"/>
              </w:rPr>
              <w:t>2409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قتل المحرم حيوانا، و شك في أنّه صيد، لم يضمنه،</w:t>
            </w:r>
            <w:r>
              <w:rPr>
                <w:rStyle w:val="IndexLink"/>
                <w:rtl w:val="true"/>
              </w:rPr>
              <w:tab/>
            </w:r>
            <w:r>
              <w:rPr>
                <w:rStyle w:val="IndexLink"/>
              </w:rPr>
              <w:t>105</w:t>
            </w:r>
          </w:hyperlink>
        </w:p>
        <w:p>
          <w:pPr>
            <w:pStyle w:val="Contents6"/>
            <w:tabs>
              <w:tab w:val="clear" w:pos="7609"/>
              <w:tab w:val="right" w:pos="9026" w:leader="dot"/>
            </w:tabs>
            <w:rPr/>
          </w:pPr>
          <w:hyperlink w:anchor="__RefHeading___Toc4344075_1067777946">
            <w:r>
              <w:rPr>
                <w:webHidden/>
                <w:rStyle w:val="IndexLink"/>
              </w:rPr>
              <w:t>2410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اقتتل نفسان في الحرم فعلى كلّ واحد منهما دم</w:t>
            </w:r>
            <w:r>
              <w:rPr>
                <w:rStyle w:val="IndexLink"/>
                <w:rtl w:val="true"/>
              </w:rPr>
              <w:t>.</w:t>
              <w:tab/>
            </w:r>
            <w:r>
              <w:rPr>
                <w:rStyle w:val="IndexLink"/>
              </w:rPr>
              <w:t>105</w:t>
            </w:r>
          </w:hyperlink>
        </w:p>
        <w:p>
          <w:pPr>
            <w:pStyle w:val="Contents6"/>
            <w:tabs>
              <w:tab w:val="clear" w:pos="7609"/>
              <w:tab w:val="right" w:pos="9026" w:leader="dot"/>
            </w:tabs>
            <w:rPr/>
          </w:pPr>
          <w:hyperlink w:anchor="__RefHeading___Toc4344077_1067777946">
            <w:r>
              <w:rPr>
                <w:webHidden/>
                <w:rStyle w:val="IndexLink"/>
              </w:rPr>
              <w:t>2411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أن يكون مع المحرم لحم الصيد إذا لم يأكله،</w:t>
            </w:r>
            <w:r>
              <w:rPr>
                <w:rStyle w:val="IndexLink"/>
                <w:rtl w:val="true"/>
              </w:rPr>
              <w:tab/>
            </w:r>
            <w:r>
              <w:rPr>
                <w:rStyle w:val="IndexLink"/>
              </w:rPr>
              <w:t>105</w:t>
            </w:r>
          </w:hyperlink>
        </w:p>
        <w:p>
          <w:pPr>
            <w:pStyle w:val="Contents6"/>
            <w:tabs>
              <w:tab w:val="clear" w:pos="7609"/>
              <w:tab w:val="right" w:pos="9026" w:leader="dot"/>
            </w:tabs>
            <w:rPr/>
          </w:pPr>
          <w:hyperlink w:anchor="__RefHeading___Toc4344079_1067777946">
            <w:r>
              <w:rPr>
                <w:webHidden/>
                <w:rStyle w:val="IndexLink"/>
              </w:rPr>
              <w:t>2412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اشترك محلّون في قتل صيد في الحرم،</w:t>
            </w:r>
            <w:r>
              <w:rPr>
                <w:rStyle w:val="IndexLink"/>
                <w:rtl w:val="true"/>
              </w:rPr>
              <w:tab/>
            </w:r>
            <w:r>
              <w:rPr>
                <w:rStyle w:val="IndexLink"/>
              </w:rPr>
              <w:t>105</w:t>
            </w:r>
          </w:hyperlink>
        </w:p>
        <w:p>
          <w:pPr>
            <w:pStyle w:val="Contents6"/>
            <w:tabs>
              <w:tab w:val="clear" w:pos="7609"/>
              <w:tab w:val="right" w:pos="9026" w:leader="dot"/>
            </w:tabs>
            <w:rPr/>
          </w:pPr>
          <w:hyperlink w:anchor="__RefHeading___Toc4344081_1067777946">
            <w:r>
              <w:rPr>
                <w:webHidden/>
                <w:rStyle w:val="IndexLink"/>
              </w:rPr>
              <w:t>2413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الخيار في الكفّارة بين الإطعام و الصيام إلى القاتل لا إلى الحكمين،</w:t>
            </w:r>
            <w:r>
              <w:rPr>
                <w:rStyle w:val="IndexLink"/>
                <w:rtl w:val="true"/>
              </w:rPr>
              <w:tab/>
            </w:r>
            <w:r>
              <w:rPr>
                <w:rStyle w:val="IndexLink"/>
              </w:rPr>
              <w:t>106</w:t>
            </w:r>
          </w:hyperlink>
        </w:p>
        <w:p>
          <w:pPr>
            <w:pStyle w:val="Contents6"/>
            <w:tabs>
              <w:tab w:val="clear" w:pos="7609"/>
              <w:tab w:val="right" w:pos="9026" w:leader="dot"/>
            </w:tabs>
            <w:rPr/>
          </w:pPr>
          <w:hyperlink w:anchor="__RefHeading___Toc4344083_1067777946">
            <w:r>
              <w:rPr>
                <w:webHidden/>
                <w:rStyle w:val="IndexLink"/>
              </w:rPr>
              <w:t>2414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في إطعام الفدية التمليك و الإباحة</w:t>
            </w:r>
            <w:r>
              <w:rPr>
                <w:rStyle w:val="IndexLink"/>
                <w:rtl w:val="true"/>
              </w:rPr>
              <w:t>.</w:t>
              <w:tab/>
            </w:r>
            <w:r>
              <w:rPr>
                <w:rStyle w:val="IndexLink"/>
              </w:rPr>
              <w:t>106</w:t>
            </w:r>
          </w:hyperlink>
        </w:p>
        <w:p>
          <w:pPr>
            <w:pStyle w:val="Contents6"/>
            <w:tabs>
              <w:tab w:val="clear" w:pos="7609"/>
              <w:tab w:val="right" w:pos="9026" w:leader="dot"/>
            </w:tabs>
            <w:rPr/>
          </w:pPr>
          <w:hyperlink w:anchor="__RefHeading___Toc4344085_1067777946">
            <w:r>
              <w:rPr>
                <w:webHidden/>
                <w:rStyle w:val="IndexLink"/>
              </w:rPr>
              <w:t>2415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قتل المحرم صيدا فأخذه محرم آخر</w:t>
            </w:r>
            <w:r>
              <w:rPr>
                <w:rStyle w:val="IndexLink"/>
                <w:rtl w:val="true"/>
              </w:rPr>
              <w:tab/>
            </w:r>
            <w:r>
              <w:rPr>
                <w:rStyle w:val="IndexLink"/>
              </w:rPr>
              <w:t>106</w:t>
            </w:r>
          </w:hyperlink>
        </w:p>
        <w:p>
          <w:pPr>
            <w:pStyle w:val="Contents6"/>
            <w:tabs>
              <w:tab w:val="clear" w:pos="7609"/>
              <w:tab w:val="right" w:pos="9026" w:leader="dot"/>
            </w:tabs>
            <w:rPr/>
          </w:pPr>
          <w:hyperlink w:anchor="__RefHeading___Toc4344087_1067777946">
            <w:r>
              <w:rPr>
                <w:webHidden/>
                <w:rStyle w:val="IndexLink"/>
              </w:rPr>
              <w:t>2416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أصاب محرم صيودا كثيرة على وجه الإحلال، و رفض الإحرام متأوّلا،</w:t>
            </w:r>
            <w:r>
              <w:rPr>
                <w:rStyle w:val="IndexLink"/>
                <w:rtl w:val="true"/>
              </w:rPr>
              <w:tab/>
            </w:r>
            <w:r>
              <w:rPr>
                <w:rStyle w:val="IndexLink"/>
              </w:rPr>
              <w:t>106</w:t>
            </w:r>
          </w:hyperlink>
        </w:p>
        <w:p>
          <w:pPr>
            <w:pStyle w:val="Contents6"/>
            <w:tabs>
              <w:tab w:val="clear" w:pos="7609"/>
              <w:tab w:val="right" w:pos="9026" w:leader="dot"/>
            </w:tabs>
            <w:rPr/>
          </w:pPr>
          <w:hyperlink w:anchor="__RefHeading___Toc4344089_1067777946">
            <w:r>
              <w:rPr>
                <w:webHidden/>
                <w:rStyle w:val="IndexLink"/>
              </w:rPr>
              <w:t>2417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قتل حمامة مسرولة</w:t>
            </w:r>
            <w:r>
              <w:rPr>
                <w:rStyle w:val="IndexLink"/>
                <w:rtl w:val="true"/>
              </w:rPr>
              <w:tab/>
            </w:r>
            <w:r>
              <w:rPr>
                <w:rStyle w:val="IndexLink"/>
              </w:rPr>
              <w:t>106</w:t>
            </w:r>
          </w:hyperlink>
        </w:p>
        <w:p>
          <w:pPr>
            <w:pStyle w:val="Contents6"/>
            <w:tabs>
              <w:tab w:val="clear" w:pos="7609"/>
              <w:tab w:val="right" w:pos="9026" w:leader="dot"/>
            </w:tabs>
            <w:rPr/>
          </w:pPr>
          <w:hyperlink w:anchor="__RefHeading___Toc4344091_1067777946">
            <w:r>
              <w:rPr>
                <w:webHidden/>
                <w:rStyle w:val="IndexLink"/>
                <w:rtl w:val="true"/>
              </w:rPr>
              <w:t>المطلب الثاني</w:t>
            </w:r>
            <w:r>
              <w:rPr>
                <w:rStyle w:val="IndexLink"/>
                <w:rtl w:val="true"/>
              </w:rPr>
              <w:t xml:space="preserve">: </w:t>
            </w:r>
            <w:r>
              <w:rPr>
                <w:rStyle w:val="IndexLink"/>
                <w:rtl w:val="true"/>
              </w:rPr>
              <w:t>في ما يجب بالاستمتاع</w:t>
            </w:r>
            <w:r>
              <w:rPr>
                <w:rStyle w:val="IndexLink"/>
                <w:rtl w:val="true"/>
              </w:rPr>
              <w:tab/>
            </w:r>
            <w:r>
              <w:rPr>
                <w:rStyle w:val="IndexLink"/>
              </w:rPr>
              <w:t>106</w:t>
            </w:r>
          </w:hyperlink>
        </w:p>
        <w:p>
          <w:pPr>
            <w:pStyle w:val="Contents6"/>
            <w:tabs>
              <w:tab w:val="clear" w:pos="7609"/>
              <w:tab w:val="right" w:pos="9026" w:leader="dot"/>
            </w:tabs>
            <w:rPr/>
          </w:pPr>
          <w:hyperlink w:anchor="__RefHeading___Toc4344093_1067777946">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4344095_1067777946">
            <w:r>
              <w:rPr>
                <w:webHidden/>
                <w:rStyle w:val="IndexLink"/>
              </w:rPr>
              <w:t>2418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وطئ المحرم امرأته عالما بالتحريم عامدا، قبل الوقوف بالموقفين،</w:t>
            </w:r>
            <w:r>
              <w:rPr>
                <w:rStyle w:val="IndexLink"/>
                <w:rtl w:val="true"/>
              </w:rPr>
              <w:tab/>
            </w:r>
            <w:r>
              <w:rPr>
                <w:rStyle w:val="IndexLink"/>
              </w:rPr>
              <w:t>106</w:t>
            </w:r>
          </w:hyperlink>
        </w:p>
        <w:p>
          <w:pPr>
            <w:pStyle w:val="Contents6"/>
            <w:tabs>
              <w:tab w:val="clear" w:pos="7609"/>
              <w:tab w:val="right" w:pos="9026" w:leader="dot"/>
            </w:tabs>
            <w:rPr/>
          </w:pPr>
          <w:hyperlink w:anchor="__RefHeading___Toc4344097_1067777946">
            <w:r>
              <w:rPr>
                <w:webHidden/>
                <w:rStyle w:val="IndexLink"/>
              </w:rPr>
              <w:t>2419</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الحجّة الأولى هي حجّة الإسلام و الثانية عقوبة</w:t>
            </w:r>
            <w:r>
              <w:rPr>
                <w:rStyle w:val="IndexLink"/>
                <w:rtl w:val="true"/>
              </w:rPr>
              <w:t>.</w:t>
              <w:tab/>
            </w:r>
            <w:r>
              <w:rPr>
                <w:rStyle w:val="IndexLink"/>
              </w:rPr>
              <w:t>107</w:t>
            </w:r>
          </w:hyperlink>
        </w:p>
        <w:p>
          <w:pPr>
            <w:pStyle w:val="Contents6"/>
            <w:tabs>
              <w:tab w:val="clear" w:pos="7609"/>
              <w:tab w:val="right" w:pos="9026" w:leader="dot"/>
            </w:tabs>
            <w:rPr/>
          </w:pPr>
          <w:hyperlink w:anchor="__RefHeading___Toc4344099_1067777946">
            <w:r>
              <w:rPr>
                <w:webHidden/>
                <w:rStyle w:val="IndexLink"/>
              </w:rPr>
              <w:t>2420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جامع بعد الموقفين،</w:t>
            </w:r>
            <w:r>
              <w:rPr>
                <w:rStyle w:val="IndexLink"/>
                <w:rtl w:val="true"/>
              </w:rPr>
              <w:tab/>
            </w:r>
            <w:r>
              <w:rPr>
                <w:rStyle w:val="IndexLink"/>
              </w:rPr>
              <w:t>107</w:t>
            </w:r>
          </w:hyperlink>
        </w:p>
        <w:p>
          <w:pPr>
            <w:pStyle w:val="Contents6"/>
            <w:tabs>
              <w:tab w:val="clear" w:pos="7609"/>
              <w:tab w:val="right" w:pos="9026" w:leader="dot"/>
            </w:tabs>
            <w:rPr/>
          </w:pPr>
          <w:hyperlink w:anchor="__RefHeading___Toc4344101_1067777946">
            <w:r>
              <w:rPr>
                <w:webHidden/>
                <w:rStyle w:val="IndexLink"/>
              </w:rPr>
              <w:t>2421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وطئ بعد الوقوف بعرفة و قبل الوقوف بالمزدلفة،</w:t>
            </w:r>
            <w:r>
              <w:rPr>
                <w:rStyle w:val="IndexLink"/>
                <w:rtl w:val="true"/>
              </w:rPr>
              <w:tab/>
            </w:r>
            <w:r>
              <w:rPr>
                <w:rStyle w:val="IndexLink"/>
              </w:rPr>
              <w:t>107</w:t>
            </w:r>
          </w:hyperlink>
        </w:p>
        <w:p>
          <w:pPr>
            <w:pStyle w:val="Contents6"/>
            <w:tabs>
              <w:tab w:val="clear" w:pos="7609"/>
              <w:tab w:val="right" w:pos="9026" w:leader="dot"/>
            </w:tabs>
            <w:rPr/>
          </w:pPr>
          <w:hyperlink w:anchor="__RefHeading___Toc4344103_1067777946">
            <w:r>
              <w:rPr>
                <w:webHidden/>
                <w:rStyle w:val="IndexLink"/>
              </w:rPr>
              <w:t>2422</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وطئ ناسيا أو جاهلا بالتحريم،</w:t>
            </w:r>
            <w:r>
              <w:rPr>
                <w:rStyle w:val="IndexLink"/>
                <w:rtl w:val="true"/>
              </w:rPr>
              <w:tab/>
            </w:r>
            <w:r>
              <w:rPr>
                <w:rStyle w:val="IndexLink"/>
              </w:rPr>
              <w:t>107</w:t>
            </w:r>
          </w:hyperlink>
        </w:p>
        <w:p>
          <w:pPr>
            <w:pStyle w:val="Contents6"/>
            <w:tabs>
              <w:tab w:val="clear" w:pos="7609"/>
              <w:tab w:val="right" w:pos="9026" w:leader="dot"/>
            </w:tabs>
            <w:rPr/>
          </w:pPr>
          <w:hyperlink w:anchor="__RefHeading___Toc4344105_1067777946">
            <w:r>
              <w:rPr>
                <w:webHidden/>
                <w:rStyle w:val="IndexLink"/>
              </w:rPr>
              <w:t>2423</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فرق بين الوطء في القبل و الدّبر في الأحكام الّتي تقدمت</w:t>
            </w:r>
            <w:r>
              <w:rPr>
                <w:rStyle w:val="IndexLink"/>
                <w:rtl w:val="true"/>
              </w:rPr>
              <w:tab/>
            </w:r>
            <w:r>
              <w:rPr>
                <w:rStyle w:val="IndexLink"/>
              </w:rPr>
              <w:t>108</w:t>
            </w:r>
          </w:hyperlink>
        </w:p>
        <w:p>
          <w:pPr>
            <w:pStyle w:val="Contents6"/>
            <w:tabs>
              <w:tab w:val="clear" w:pos="7609"/>
              <w:tab w:val="right" w:pos="9026" w:leader="dot"/>
            </w:tabs>
            <w:rPr/>
          </w:pPr>
          <w:hyperlink w:anchor="__RefHeading___Toc4344107_1067777946">
            <w:r>
              <w:rPr>
                <w:webHidden/>
                <w:rStyle w:val="IndexLink"/>
              </w:rPr>
              <w:t>2424</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وطئ قبل التلبية أو الإشعار و التقليد،</w:t>
            </w:r>
            <w:r>
              <w:rPr>
                <w:rStyle w:val="IndexLink"/>
                <w:rtl w:val="true"/>
              </w:rPr>
              <w:tab/>
            </w:r>
            <w:r>
              <w:rPr>
                <w:rStyle w:val="IndexLink"/>
              </w:rPr>
              <w:t>108</w:t>
            </w:r>
          </w:hyperlink>
        </w:p>
        <w:p>
          <w:pPr>
            <w:pStyle w:val="Contents6"/>
            <w:tabs>
              <w:tab w:val="clear" w:pos="7609"/>
              <w:tab w:val="right" w:pos="9026" w:leader="dot"/>
            </w:tabs>
            <w:rPr/>
          </w:pPr>
          <w:hyperlink w:anchor="__RefHeading___Toc4344109_1067777946">
            <w:r>
              <w:rPr>
                <w:webHidden/>
                <w:rStyle w:val="IndexLink"/>
              </w:rPr>
              <w:t>2425</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كرّر الوطء و هو محرم،</w:t>
            </w:r>
            <w:r>
              <w:rPr>
                <w:rStyle w:val="IndexLink"/>
                <w:rtl w:val="true"/>
              </w:rPr>
              <w:tab/>
            </w:r>
            <w:r>
              <w:rPr>
                <w:rStyle w:val="IndexLink"/>
              </w:rPr>
              <w:t>108</w:t>
            </w:r>
          </w:hyperlink>
        </w:p>
        <w:p>
          <w:pPr>
            <w:pStyle w:val="Contents6"/>
            <w:tabs>
              <w:tab w:val="clear" w:pos="7609"/>
              <w:tab w:val="right" w:pos="9026" w:leader="dot"/>
            </w:tabs>
            <w:rPr/>
          </w:pPr>
          <w:hyperlink w:anchor="__RefHeading___Toc4344111_1067777946">
            <w:r>
              <w:rPr>
                <w:webHidden/>
                <w:rStyle w:val="IndexLink"/>
              </w:rPr>
              <w:t>2426</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جامع قبل طواف الزيارة،</w:t>
            </w:r>
            <w:r>
              <w:rPr>
                <w:rStyle w:val="IndexLink"/>
                <w:rtl w:val="true"/>
              </w:rPr>
              <w:tab/>
            </w:r>
            <w:r>
              <w:rPr>
                <w:rStyle w:val="IndexLink"/>
              </w:rPr>
              <w:t>108</w:t>
            </w:r>
          </w:hyperlink>
        </w:p>
        <w:p>
          <w:pPr>
            <w:pStyle w:val="Contents6"/>
            <w:tabs>
              <w:tab w:val="clear" w:pos="7609"/>
              <w:tab w:val="right" w:pos="9026" w:leader="dot"/>
            </w:tabs>
            <w:rPr/>
          </w:pPr>
          <w:hyperlink w:anchor="__RefHeading___Toc4344113_1067777946">
            <w:r>
              <w:rPr>
                <w:webHidden/>
                <w:rStyle w:val="IndexLink"/>
              </w:rPr>
              <w:t>2427</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جامع قبل طواف النساء في إحرام الحجّ‌،</w:t>
            </w:r>
            <w:r>
              <w:rPr>
                <w:rStyle w:val="IndexLink"/>
                <w:rtl w:val="true"/>
              </w:rPr>
              <w:tab/>
            </w:r>
            <w:r>
              <w:rPr>
                <w:rStyle w:val="IndexLink"/>
              </w:rPr>
              <w:t>109</w:t>
            </w:r>
          </w:hyperlink>
        </w:p>
        <w:p>
          <w:pPr>
            <w:pStyle w:val="Contents6"/>
            <w:tabs>
              <w:tab w:val="clear" w:pos="7609"/>
              <w:tab w:val="right" w:pos="9026" w:leader="dot"/>
            </w:tabs>
            <w:rPr/>
          </w:pPr>
          <w:hyperlink w:anchor="__RefHeading___Toc4344115_1067777946">
            <w:r>
              <w:rPr>
                <w:webHidden/>
                <w:rStyle w:val="IndexLink"/>
              </w:rPr>
              <w:t>2428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فرق بين أن يطأ في إحرام حجّ واجب أو مندوب</w:t>
            </w:r>
            <w:r>
              <w:rPr>
                <w:rStyle w:val="IndexLink"/>
                <w:rtl w:val="true"/>
              </w:rPr>
              <w:tab/>
            </w:r>
            <w:r>
              <w:rPr>
                <w:rStyle w:val="IndexLink"/>
              </w:rPr>
              <w:t>109</w:t>
            </w:r>
          </w:hyperlink>
        </w:p>
        <w:p>
          <w:pPr>
            <w:pStyle w:val="Contents6"/>
            <w:tabs>
              <w:tab w:val="clear" w:pos="7609"/>
              <w:tab w:val="right" w:pos="9026" w:leader="dot"/>
            </w:tabs>
            <w:rPr/>
          </w:pPr>
          <w:hyperlink w:anchor="__RefHeading___Toc4344117_1067777946">
            <w:r>
              <w:rPr>
                <w:webHidden/>
                <w:rStyle w:val="IndexLink"/>
              </w:rPr>
              <w:t>2429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وطئ أمته و هو محلّ و هي محرمة بغير إذنه،</w:t>
            </w:r>
            <w:r>
              <w:rPr>
                <w:rStyle w:val="IndexLink"/>
                <w:rtl w:val="true"/>
              </w:rPr>
              <w:tab/>
            </w:r>
            <w:r>
              <w:rPr>
                <w:rStyle w:val="IndexLink"/>
              </w:rPr>
              <w:t>110</w:t>
            </w:r>
          </w:hyperlink>
        </w:p>
        <w:p>
          <w:pPr>
            <w:pStyle w:val="Contents6"/>
            <w:tabs>
              <w:tab w:val="clear" w:pos="7609"/>
              <w:tab w:val="right" w:pos="9026" w:leader="dot"/>
            </w:tabs>
            <w:rPr/>
          </w:pPr>
          <w:hyperlink w:anchor="__RefHeading___Toc4344119_1067777946">
            <w:r>
              <w:rPr>
                <w:webHidden/>
                <w:rStyle w:val="IndexLink"/>
              </w:rPr>
              <w:t>2430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جامع المحلّ زوجته و هي محرمة تطوعا بغير إذنه،</w:t>
            </w:r>
            <w:r>
              <w:rPr>
                <w:rStyle w:val="IndexLink"/>
                <w:rtl w:val="true"/>
              </w:rPr>
              <w:tab/>
            </w:r>
            <w:r>
              <w:rPr>
                <w:rStyle w:val="IndexLink"/>
              </w:rPr>
              <w:t>110</w:t>
            </w:r>
          </w:hyperlink>
        </w:p>
        <w:p>
          <w:pPr>
            <w:pStyle w:val="Contents6"/>
            <w:tabs>
              <w:tab w:val="clear" w:pos="7609"/>
              <w:tab w:val="right" w:pos="9026" w:leader="dot"/>
            </w:tabs>
            <w:rPr/>
          </w:pPr>
          <w:hyperlink w:anchor="__RefHeading___Toc4344121_1067777946">
            <w:r>
              <w:rPr>
                <w:webHidden/>
                <w:rStyle w:val="IndexLink"/>
              </w:rPr>
              <w:t>2431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زنى بامرأة، فيه تردّد، ينشأ من كونه أبلغ في هتك الإحرام،</w:t>
            </w:r>
            <w:r>
              <w:rPr>
                <w:rStyle w:val="IndexLink"/>
                <w:rtl w:val="true"/>
              </w:rPr>
              <w:tab/>
            </w:r>
            <w:r>
              <w:rPr>
                <w:rStyle w:val="IndexLink"/>
              </w:rPr>
              <w:t>110</w:t>
            </w:r>
          </w:hyperlink>
        </w:p>
        <w:p>
          <w:pPr>
            <w:pStyle w:val="Contents6"/>
            <w:tabs>
              <w:tab w:val="clear" w:pos="7609"/>
              <w:tab w:val="right" w:pos="9026" w:leader="dot"/>
            </w:tabs>
            <w:rPr/>
          </w:pPr>
          <w:hyperlink w:anchor="__RefHeading___Toc4344123_1067777946">
            <w:r>
              <w:rPr>
                <w:webHidden/>
                <w:rStyle w:val="IndexLink"/>
              </w:rPr>
              <w:t>2432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قال الشيخ</w:t>
            </w:r>
            <w:r>
              <w:rPr>
                <w:rStyle w:val="IndexLink"/>
                <w:rtl w:val="true"/>
              </w:rPr>
              <w:t>: «</w:t>
            </w:r>
            <w:r>
              <w:rPr>
                <w:rStyle w:val="IndexLink"/>
                <w:rtl w:val="true"/>
              </w:rPr>
              <w:t>من وجب عليه بدنة في إفساد الحجّ‌، فلم يجد كان عليه بقرة،</w:t>
            </w:r>
            <w:r>
              <w:rPr>
                <w:rStyle w:val="IndexLink"/>
                <w:rtl w:val="true"/>
              </w:rPr>
              <w:tab/>
            </w:r>
            <w:r>
              <w:rPr>
                <w:rStyle w:val="IndexLink"/>
              </w:rPr>
              <w:t>110</w:t>
            </w:r>
          </w:hyperlink>
        </w:p>
        <w:p>
          <w:pPr>
            <w:pStyle w:val="Contents6"/>
            <w:tabs>
              <w:tab w:val="clear" w:pos="7609"/>
              <w:tab w:val="right" w:pos="9026" w:leader="dot"/>
            </w:tabs>
            <w:rPr/>
          </w:pPr>
          <w:hyperlink w:anchor="__RefHeading___Toc4344125_1067777946">
            <w:r>
              <w:rPr>
                <w:webHidden/>
                <w:rStyle w:val="IndexLink"/>
              </w:rPr>
              <w:t>2433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وطئ في العمرة قبل السعي،</w:t>
            </w:r>
            <w:r>
              <w:rPr>
                <w:rStyle w:val="IndexLink"/>
                <w:rtl w:val="true"/>
              </w:rPr>
              <w:tab/>
            </w:r>
            <w:r>
              <w:rPr>
                <w:rStyle w:val="IndexLink"/>
              </w:rPr>
              <w:t>111</w:t>
            </w:r>
          </w:hyperlink>
        </w:p>
        <w:p>
          <w:pPr>
            <w:pStyle w:val="Contents6"/>
            <w:tabs>
              <w:tab w:val="clear" w:pos="7609"/>
              <w:tab w:val="right" w:pos="9026" w:leader="dot"/>
            </w:tabs>
            <w:rPr/>
          </w:pPr>
          <w:hyperlink w:anchor="__RefHeading___Toc4344127_1067777946">
            <w:r>
              <w:rPr>
                <w:webHidden/>
                <w:rStyle w:val="IndexLink"/>
              </w:rPr>
              <w:t>2434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القارن إذا أفسد حجّه، وجبت عليه بدنة و القضاء،</w:t>
            </w:r>
            <w:r>
              <w:rPr>
                <w:rStyle w:val="IndexLink"/>
                <w:rtl w:val="true"/>
              </w:rPr>
              <w:tab/>
            </w:r>
            <w:r>
              <w:rPr>
                <w:rStyle w:val="IndexLink"/>
              </w:rPr>
              <w:t>111</w:t>
            </w:r>
          </w:hyperlink>
        </w:p>
        <w:p>
          <w:pPr>
            <w:pStyle w:val="Contents6"/>
            <w:tabs>
              <w:tab w:val="clear" w:pos="7609"/>
              <w:tab w:val="right" w:pos="9026" w:leader="dot"/>
            </w:tabs>
            <w:rPr/>
          </w:pPr>
          <w:hyperlink w:anchor="__RefHeading___Toc4344129_1067777946">
            <w:r>
              <w:rPr>
                <w:webHidden/>
                <w:rStyle w:val="IndexLink"/>
              </w:rPr>
              <w:t>2435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قضى الحاج أو المعتمر، فعليه في قضاء الحجّ الإحرام من الميقات،</w:t>
            </w:r>
            <w:r>
              <w:rPr>
                <w:rStyle w:val="IndexLink"/>
                <w:rtl w:val="true"/>
              </w:rPr>
              <w:tab/>
            </w:r>
            <w:r>
              <w:rPr>
                <w:rStyle w:val="IndexLink"/>
              </w:rPr>
              <w:t>111</w:t>
            </w:r>
          </w:hyperlink>
        </w:p>
        <w:p>
          <w:pPr>
            <w:pStyle w:val="Contents6"/>
            <w:tabs>
              <w:tab w:val="clear" w:pos="7609"/>
              <w:tab w:val="right" w:pos="9026" w:leader="dot"/>
            </w:tabs>
            <w:rPr/>
          </w:pPr>
          <w:hyperlink w:anchor="__RefHeading___Toc4344131_1067777946">
            <w:r>
              <w:rPr>
                <w:webHidden/>
                <w:rStyle w:val="IndexLink"/>
              </w:rPr>
              <w:t>2436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أفسد القضاء الواجب بسبب الإفساد،</w:t>
            </w:r>
            <w:r>
              <w:rPr>
                <w:rStyle w:val="IndexLink"/>
                <w:rtl w:val="true"/>
              </w:rPr>
              <w:tab/>
            </w:r>
            <w:r>
              <w:rPr>
                <w:rStyle w:val="IndexLink"/>
              </w:rPr>
              <w:t>111</w:t>
            </w:r>
          </w:hyperlink>
        </w:p>
        <w:p>
          <w:pPr>
            <w:pStyle w:val="Contents6"/>
            <w:tabs>
              <w:tab w:val="clear" w:pos="7609"/>
              <w:tab w:val="right" w:pos="9026" w:leader="dot"/>
            </w:tabs>
            <w:rPr/>
          </w:pPr>
          <w:hyperlink w:anchor="__RefHeading___Toc4344133_1067777946">
            <w:r>
              <w:rPr>
                <w:webHidden/>
                <w:rStyle w:val="IndexLink"/>
              </w:rPr>
              <w:t>2437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عقد المحرم لمثله على امرأة، و دخل المحرم،</w:t>
            </w:r>
            <w:r>
              <w:rPr>
                <w:rStyle w:val="IndexLink"/>
                <w:rtl w:val="true"/>
              </w:rPr>
              <w:tab/>
            </w:r>
            <w:r>
              <w:rPr>
                <w:rStyle w:val="IndexLink"/>
              </w:rPr>
              <w:t>111</w:t>
            </w:r>
          </w:hyperlink>
        </w:p>
        <w:p>
          <w:pPr>
            <w:pStyle w:val="Contents6"/>
            <w:tabs>
              <w:tab w:val="clear" w:pos="7609"/>
              <w:tab w:val="right" w:pos="9026" w:leader="dot"/>
            </w:tabs>
            <w:rPr/>
          </w:pPr>
          <w:hyperlink w:anchor="__RefHeading___Toc4344135_1067777946">
            <w:r>
              <w:rPr>
                <w:webHidden/>
                <w:rStyle w:val="IndexLink"/>
              </w:rPr>
              <w:t>2438</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نظر الى غير أهله فأمنى،</w:t>
            </w:r>
            <w:r>
              <w:rPr>
                <w:rStyle w:val="IndexLink"/>
                <w:rtl w:val="true"/>
              </w:rPr>
              <w:tab/>
            </w:r>
            <w:r>
              <w:rPr>
                <w:rStyle w:val="IndexLink"/>
              </w:rPr>
              <w:t>111</w:t>
            </w:r>
          </w:hyperlink>
        </w:p>
        <w:p>
          <w:pPr>
            <w:pStyle w:val="Contents6"/>
            <w:tabs>
              <w:tab w:val="clear" w:pos="7609"/>
              <w:tab w:val="right" w:pos="9026" w:leader="dot"/>
            </w:tabs>
            <w:rPr/>
          </w:pPr>
          <w:hyperlink w:anchor="__RefHeading___Toc4344137_1067777946">
            <w:r>
              <w:rPr>
                <w:webHidden/>
                <w:rStyle w:val="IndexLink"/>
              </w:rPr>
              <w:t>2439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نظر إلى أهله من غير شهوة،</w:t>
            </w:r>
            <w:r>
              <w:rPr>
                <w:rStyle w:val="IndexLink"/>
                <w:rtl w:val="true"/>
              </w:rPr>
              <w:tab/>
            </w:r>
            <w:r>
              <w:rPr>
                <w:rStyle w:val="IndexLink"/>
              </w:rPr>
              <w:t>111</w:t>
            </w:r>
          </w:hyperlink>
        </w:p>
        <w:p>
          <w:pPr>
            <w:pStyle w:val="Contents6"/>
            <w:tabs>
              <w:tab w:val="clear" w:pos="7609"/>
              <w:tab w:val="right" w:pos="9026" w:leader="dot"/>
            </w:tabs>
            <w:rPr/>
          </w:pPr>
          <w:hyperlink w:anchor="__RefHeading___Toc4344139_1067777946">
            <w:r>
              <w:rPr>
                <w:webHidden/>
                <w:rStyle w:val="IndexLink"/>
              </w:rPr>
              <w:t>2440</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مسّ امرأته بشهوة،</w:t>
            </w:r>
            <w:r>
              <w:rPr>
                <w:rStyle w:val="IndexLink"/>
                <w:rtl w:val="true"/>
              </w:rPr>
              <w:tab/>
            </w:r>
            <w:r>
              <w:rPr>
                <w:rStyle w:val="IndexLink"/>
              </w:rPr>
              <w:t>112</w:t>
            </w:r>
          </w:hyperlink>
        </w:p>
        <w:p>
          <w:pPr>
            <w:pStyle w:val="Contents6"/>
            <w:tabs>
              <w:tab w:val="clear" w:pos="7609"/>
              <w:tab w:val="right" w:pos="9026" w:leader="dot"/>
            </w:tabs>
            <w:rPr/>
          </w:pPr>
          <w:hyperlink w:anchor="__RefHeading___Toc4344141_1067777946">
            <w:r>
              <w:rPr>
                <w:webHidden/>
                <w:rStyle w:val="IndexLink"/>
              </w:rPr>
              <w:t>2441</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قبّل امرأته بشهوة،</w:t>
            </w:r>
            <w:r>
              <w:rPr>
                <w:rStyle w:val="IndexLink"/>
                <w:rtl w:val="true"/>
              </w:rPr>
              <w:tab/>
            </w:r>
            <w:r>
              <w:rPr>
                <w:rStyle w:val="IndexLink"/>
              </w:rPr>
              <w:t>112</w:t>
            </w:r>
          </w:hyperlink>
        </w:p>
        <w:p>
          <w:pPr>
            <w:pStyle w:val="Contents6"/>
            <w:tabs>
              <w:tab w:val="clear" w:pos="7609"/>
              <w:tab w:val="right" w:pos="9026" w:leader="dot"/>
            </w:tabs>
            <w:rPr/>
          </w:pPr>
          <w:hyperlink w:anchor="__RefHeading___Toc4344143_1067777946">
            <w:r>
              <w:rPr>
                <w:webHidden/>
                <w:rStyle w:val="IndexLink"/>
              </w:rPr>
              <w:t>2442</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من لاعب امرأته فأمنى،</w:t>
            </w:r>
            <w:r>
              <w:rPr>
                <w:rStyle w:val="IndexLink"/>
                <w:rtl w:val="true"/>
              </w:rPr>
              <w:tab/>
            </w:r>
            <w:r>
              <w:rPr>
                <w:rStyle w:val="IndexLink"/>
              </w:rPr>
              <w:t>112</w:t>
            </w:r>
          </w:hyperlink>
        </w:p>
        <w:p>
          <w:pPr>
            <w:pStyle w:val="Contents6"/>
            <w:tabs>
              <w:tab w:val="clear" w:pos="7609"/>
              <w:tab w:val="right" w:pos="9026" w:leader="dot"/>
            </w:tabs>
            <w:rPr/>
          </w:pPr>
          <w:hyperlink w:anchor="__RefHeading___Toc4344145_1067777946">
            <w:r>
              <w:rPr>
                <w:webHidden/>
                <w:rStyle w:val="IndexLink"/>
              </w:rPr>
              <w:t>2443</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سمع كلام امرأة أو استمع على من يجامع من غير رؤية لهما فتشاهى فأمنى،</w:t>
            </w:r>
            <w:r>
              <w:rPr>
                <w:rStyle w:val="IndexLink"/>
                <w:rtl w:val="true"/>
              </w:rPr>
              <w:tab/>
            </w:r>
            <w:r>
              <w:rPr>
                <w:rStyle w:val="IndexLink"/>
              </w:rPr>
              <w:t>112</w:t>
            </w:r>
          </w:hyperlink>
        </w:p>
        <w:p>
          <w:pPr>
            <w:pStyle w:val="Contents6"/>
            <w:tabs>
              <w:tab w:val="clear" w:pos="7609"/>
              <w:tab w:val="right" w:pos="9026" w:leader="dot"/>
            </w:tabs>
            <w:rPr/>
          </w:pPr>
          <w:hyperlink w:anchor="__RefHeading___Toc4344147_1067777946">
            <w:r>
              <w:rPr>
                <w:webHidden/>
                <w:rStyle w:val="IndexLink"/>
              </w:rPr>
              <w:t>2444</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قد بيّنا أنّه إذا أفسد حجّه، وجب عليه إتمام الفاسد</w:t>
            </w:r>
            <w:r>
              <w:rPr>
                <w:rStyle w:val="IndexLink"/>
                <w:rtl w:val="true"/>
              </w:rPr>
              <w:t>.</w:t>
              <w:tab/>
            </w:r>
            <w:r>
              <w:rPr>
                <w:rStyle w:val="IndexLink"/>
              </w:rPr>
              <w:t>113</w:t>
            </w:r>
          </w:hyperlink>
        </w:p>
        <w:p>
          <w:pPr>
            <w:pStyle w:val="Contents6"/>
            <w:tabs>
              <w:tab w:val="clear" w:pos="7609"/>
              <w:tab w:val="right" w:pos="9026" w:leader="dot"/>
            </w:tabs>
            <w:rPr/>
          </w:pPr>
          <w:hyperlink w:anchor="__RefHeading___Toc4344149_1067777946">
            <w:r>
              <w:rPr>
                <w:webHidden/>
                <w:rStyle w:val="IndexLink"/>
              </w:rPr>
              <w:t>2445</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لو أحصر في حجّ فاسد، فله التحلّل،</w:t>
            </w:r>
            <w:r>
              <w:rPr>
                <w:rStyle w:val="IndexLink"/>
                <w:rtl w:val="true"/>
              </w:rPr>
              <w:tab/>
            </w:r>
            <w:r>
              <w:rPr>
                <w:rStyle w:val="IndexLink"/>
              </w:rPr>
              <w:t>113</w:t>
            </w:r>
          </w:hyperlink>
        </w:p>
        <w:p>
          <w:pPr>
            <w:pStyle w:val="Contents6"/>
            <w:tabs>
              <w:tab w:val="clear" w:pos="7609"/>
              <w:tab w:val="right" w:pos="9026" w:leader="dot"/>
            </w:tabs>
            <w:rPr/>
          </w:pPr>
          <w:hyperlink w:anchor="__RefHeading___Toc4344151_1067777946">
            <w:r>
              <w:rPr>
                <w:webHidden/>
                <w:rStyle w:val="IndexLink"/>
                <w:rtl w:val="true"/>
              </w:rPr>
              <w:t>المطلب الثالث</w:t>
            </w:r>
            <w:r>
              <w:rPr>
                <w:rStyle w:val="IndexLink"/>
                <w:rtl w:val="true"/>
              </w:rPr>
              <w:t xml:space="preserve">: </w:t>
            </w:r>
            <w:r>
              <w:rPr>
                <w:rStyle w:val="IndexLink"/>
                <w:rtl w:val="true"/>
              </w:rPr>
              <w:t>في ما يجب بالطيب و الادّهان</w:t>
            </w:r>
            <w:r>
              <w:rPr>
                <w:rStyle w:val="IndexLink"/>
                <w:rtl w:val="true"/>
              </w:rPr>
              <w:tab/>
            </w:r>
            <w:r>
              <w:rPr>
                <w:rStyle w:val="IndexLink"/>
              </w:rPr>
              <w:t>114</w:t>
            </w:r>
          </w:hyperlink>
        </w:p>
        <w:p>
          <w:pPr>
            <w:pStyle w:val="Contents6"/>
            <w:tabs>
              <w:tab w:val="clear" w:pos="7609"/>
              <w:tab w:val="right" w:pos="9026" w:leader="dot"/>
            </w:tabs>
            <w:rPr/>
          </w:pPr>
          <w:hyperlink w:anchor="__RefHeading___Toc4344153_1067777946">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344155_1067777946">
            <w:r>
              <w:rPr>
                <w:webHidden/>
                <w:rStyle w:val="IndexLink"/>
              </w:rPr>
              <w:t>2446</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تطيّب عامدا، وجب عليه دم،</w:t>
            </w:r>
            <w:r>
              <w:rPr>
                <w:rStyle w:val="IndexLink"/>
                <w:rtl w:val="true"/>
              </w:rPr>
              <w:tab/>
            </w:r>
            <w:r>
              <w:rPr>
                <w:rStyle w:val="IndexLink"/>
              </w:rPr>
              <w:t>114</w:t>
            </w:r>
          </w:hyperlink>
        </w:p>
        <w:p>
          <w:pPr>
            <w:pStyle w:val="Contents6"/>
            <w:tabs>
              <w:tab w:val="clear" w:pos="7609"/>
              <w:tab w:val="right" w:pos="9026" w:leader="dot"/>
            </w:tabs>
            <w:rPr/>
          </w:pPr>
          <w:hyperlink w:anchor="__RefHeading___Toc4344157_1067777946">
            <w:r>
              <w:rPr>
                <w:webHidden/>
                <w:rStyle w:val="IndexLink"/>
              </w:rPr>
              <w:t>2447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فرق بين الابتداء و الاستدامة،</w:t>
            </w:r>
            <w:r>
              <w:rPr>
                <w:rStyle w:val="IndexLink"/>
                <w:rtl w:val="true"/>
              </w:rPr>
              <w:tab/>
            </w:r>
            <w:r>
              <w:rPr>
                <w:rStyle w:val="IndexLink"/>
              </w:rPr>
              <w:t>114</w:t>
            </w:r>
          </w:hyperlink>
        </w:p>
        <w:p>
          <w:pPr>
            <w:pStyle w:val="Contents6"/>
            <w:tabs>
              <w:tab w:val="clear" w:pos="7609"/>
              <w:tab w:val="right" w:pos="9026" w:leader="dot"/>
            </w:tabs>
            <w:rPr/>
          </w:pPr>
          <w:hyperlink w:anchor="__RefHeading___Toc4344159_1067777946">
            <w:r>
              <w:rPr>
                <w:webHidden/>
                <w:rStyle w:val="IndexLink"/>
              </w:rPr>
              <w:t>2448</w:t>
            </w:r>
            <w:r>
              <w:rPr>
                <w:rStyle w:val="IndexLink"/>
                <w:rtl w:val="true"/>
              </w:rPr>
              <w:t xml:space="preserve">. </w:t>
            </w:r>
            <w:r>
              <w:rPr>
                <w:rStyle w:val="IndexLink"/>
                <w:rtl w:val="true"/>
              </w:rPr>
              <w:t>الثالث</w:t>
            </w:r>
            <w:r>
              <w:rPr>
                <w:rStyle w:val="IndexLink"/>
                <w:rtl w:val="true"/>
              </w:rPr>
              <w:t xml:space="preserve">: </w:t>
            </w:r>
            <w:r>
              <w:rPr>
                <w:rStyle w:val="IndexLink"/>
                <w:rtl w:val="true"/>
              </w:rPr>
              <w:t>من تطيّب عامدا، وجب عليه إزالته بسرعة،</w:t>
            </w:r>
            <w:r>
              <w:rPr>
                <w:rStyle w:val="IndexLink"/>
                <w:rtl w:val="true"/>
              </w:rPr>
              <w:tab/>
            </w:r>
            <w:r>
              <w:rPr>
                <w:rStyle w:val="IndexLink"/>
              </w:rPr>
              <w:t>114</w:t>
            </w:r>
          </w:hyperlink>
        </w:p>
        <w:p>
          <w:pPr>
            <w:pStyle w:val="Contents6"/>
            <w:tabs>
              <w:tab w:val="clear" w:pos="7609"/>
              <w:tab w:val="right" w:pos="9026" w:leader="dot"/>
            </w:tabs>
            <w:rPr/>
          </w:pPr>
          <w:hyperlink w:anchor="__RefHeading___Toc4344161_1067777946">
            <w:r>
              <w:rPr>
                <w:webHidden/>
                <w:rStyle w:val="IndexLink"/>
              </w:rPr>
              <w:t>2449</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له شراء الطيب و بيعه لا استعماله و لا شمّه،</w:t>
            </w:r>
            <w:r>
              <w:rPr>
                <w:rStyle w:val="IndexLink"/>
                <w:rtl w:val="true"/>
              </w:rPr>
              <w:tab/>
            </w:r>
            <w:r>
              <w:rPr>
                <w:rStyle w:val="IndexLink"/>
              </w:rPr>
              <w:t>114</w:t>
            </w:r>
          </w:hyperlink>
        </w:p>
        <w:p>
          <w:pPr>
            <w:pStyle w:val="Contents6"/>
            <w:tabs>
              <w:tab w:val="clear" w:pos="7609"/>
              <w:tab w:val="right" w:pos="9026" w:leader="dot"/>
            </w:tabs>
            <w:rPr/>
          </w:pPr>
          <w:hyperlink w:anchor="__RefHeading___Toc4344163_1067777946">
            <w:r>
              <w:rPr>
                <w:webHidden/>
                <w:rStyle w:val="IndexLink"/>
              </w:rPr>
              <w:t>2450</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استعمل الدهن الطيب حال الإحرام،</w:t>
            </w:r>
            <w:r>
              <w:rPr>
                <w:rStyle w:val="IndexLink"/>
                <w:rtl w:val="true"/>
              </w:rPr>
              <w:tab/>
            </w:r>
            <w:r>
              <w:rPr>
                <w:rStyle w:val="IndexLink"/>
              </w:rPr>
              <w:t>115</w:t>
            </w:r>
          </w:hyperlink>
        </w:p>
        <w:p>
          <w:pPr>
            <w:pStyle w:val="Contents6"/>
            <w:tabs>
              <w:tab w:val="clear" w:pos="7609"/>
              <w:tab w:val="right" w:pos="9026" w:leader="dot"/>
            </w:tabs>
            <w:rPr/>
          </w:pPr>
          <w:hyperlink w:anchor="__RefHeading___Toc4344165_1067777946">
            <w:r>
              <w:rPr>
                <w:webHidden/>
                <w:rStyle w:val="IndexLink"/>
                <w:rtl w:val="true"/>
              </w:rPr>
              <w:t>المطلب الرابع</w:t>
            </w:r>
            <w:r>
              <w:rPr>
                <w:rStyle w:val="IndexLink"/>
                <w:rtl w:val="true"/>
              </w:rPr>
              <w:t xml:space="preserve">: </w:t>
            </w:r>
            <w:r>
              <w:rPr>
                <w:rStyle w:val="IndexLink"/>
                <w:rtl w:val="true"/>
              </w:rPr>
              <w:t>في ما يجب باللبس و التظليل</w:t>
            </w:r>
            <w:r>
              <w:rPr>
                <w:rStyle w:val="IndexLink"/>
                <w:rtl w:val="true"/>
              </w:rPr>
              <w:tab/>
            </w:r>
            <w:r>
              <w:rPr>
                <w:rStyle w:val="IndexLink"/>
              </w:rPr>
              <w:t>115</w:t>
            </w:r>
          </w:hyperlink>
        </w:p>
        <w:p>
          <w:pPr>
            <w:pStyle w:val="Contents6"/>
            <w:tabs>
              <w:tab w:val="clear" w:pos="7609"/>
              <w:tab w:val="right" w:pos="9026" w:leader="dot"/>
            </w:tabs>
            <w:rPr/>
          </w:pPr>
          <w:hyperlink w:anchor="__RefHeading___Toc4344167_1067777946">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4344169_1067777946">
            <w:r>
              <w:rPr>
                <w:webHidden/>
                <w:rStyle w:val="IndexLink"/>
              </w:rPr>
              <w:t>2451</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لبس المحرم ثوبا لا يحلّ له لبسه عمدا،</w:t>
            </w:r>
            <w:r>
              <w:rPr>
                <w:rStyle w:val="IndexLink"/>
                <w:rtl w:val="true"/>
              </w:rPr>
              <w:tab/>
            </w:r>
            <w:r>
              <w:rPr>
                <w:rStyle w:val="IndexLink"/>
              </w:rPr>
              <w:t>115</w:t>
            </w:r>
          </w:hyperlink>
        </w:p>
        <w:p>
          <w:pPr>
            <w:pStyle w:val="Contents6"/>
            <w:tabs>
              <w:tab w:val="clear" w:pos="7609"/>
              <w:tab w:val="right" w:pos="9026" w:leader="dot"/>
            </w:tabs>
            <w:rPr/>
          </w:pPr>
          <w:hyperlink w:anchor="__RefHeading___Toc4344171_1067777946">
            <w:r>
              <w:rPr>
                <w:webHidden/>
                <w:rStyle w:val="IndexLink"/>
              </w:rPr>
              <w:t>2452</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الاستدامة في اللبس كالابتداء،</w:t>
            </w:r>
            <w:r>
              <w:rPr>
                <w:rStyle w:val="IndexLink"/>
                <w:rtl w:val="true"/>
              </w:rPr>
              <w:tab/>
            </w:r>
            <w:r>
              <w:rPr>
                <w:rStyle w:val="IndexLink"/>
              </w:rPr>
              <w:t>115</w:t>
            </w:r>
          </w:hyperlink>
        </w:p>
        <w:p>
          <w:pPr>
            <w:pStyle w:val="Contents6"/>
            <w:tabs>
              <w:tab w:val="clear" w:pos="7609"/>
              <w:tab w:val="right" w:pos="9026" w:leader="dot"/>
            </w:tabs>
            <w:rPr/>
          </w:pPr>
          <w:hyperlink w:anchor="__RefHeading___Toc4344173_1067777946">
            <w:r>
              <w:rPr>
                <w:webHidden/>
                <w:rStyle w:val="IndexLink"/>
              </w:rPr>
              <w:t>2453</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لبس مع الذّكر، وجبت الفدية بمجرّد الفعل</w:t>
            </w:r>
            <w:r>
              <w:rPr>
                <w:rStyle w:val="IndexLink"/>
                <w:rtl w:val="true"/>
              </w:rPr>
              <w:tab/>
            </w:r>
            <w:r>
              <w:rPr>
                <w:rStyle w:val="IndexLink"/>
              </w:rPr>
              <w:t>115</w:t>
            </w:r>
          </w:hyperlink>
        </w:p>
        <w:p>
          <w:pPr>
            <w:pStyle w:val="Contents6"/>
            <w:tabs>
              <w:tab w:val="clear" w:pos="7609"/>
              <w:tab w:val="right" w:pos="9026" w:leader="dot"/>
            </w:tabs>
            <w:rPr/>
          </w:pPr>
          <w:hyperlink w:anchor="__RefHeading___Toc4344175_1067777946">
            <w:r>
              <w:rPr>
                <w:webHidden/>
                <w:rStyle w:val="IndexLink"/>
              </w:rPr>
              <w:t>2454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لبس ثيابا كثيرة دفعة، وجب عليه فداء واحد،</w:t>
            </w:r>
            <w:r>
              <w:rPr>
                <w:rStyle w:val="IndexLink"/>
                <w:rtl w:val="true"/>
              </w:rPr>
              <w:tab/>
            </w:r>
            <w:r>
              <w:rPr>
                <w:rStyle w:val="IndexLink"/>
              </w:rPr>
              <w:t>115</w:t>
            </w:r>
          </w:hyperlink>
        </w:p>
        <w:p>
          <w:pPr>
            <w:pStyle w:val="Contents6"/>
            <w:tabs>
              <w:tab w:val="clear" w:pos="7609"/>
              <w:tab w:val="right" w:pos="9026" w:leader="dot"/>
            </w:tabs>
            <w:rPr/>
          </w:pPr>
          <w:hyperlink w:anchor="__RefHeading___Toc4344177_1067777946">
            <w:r>
              <w:rPr>
                <w:webHidden/>
                <w:rStyle w:val="IndexLink"/>
              </w:rPr>
              <w:t>2455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احتاج إلى اللبس، لبس و وجب عليه الفداء،</w:t>
            </w:r>
            <w:r>
              <w:rPr>
                <w:rStyle w:val="IndexLink"/>
                <w:rtl w:val="true"/>
              </w:rPr>
              <w:tab/>
            </w:r>
            <w:r>
              <w:rPr>
                <w:rStyle w:val="IndexLink"/>
              </w:rPr>
              <w:t>115</w:t>
            </w:r>
          </w:hyperlink>
        </w:p>
        <w:p>
          <w:pPr>
            <w:pStyle w:val="Contents6"/>
            <w:tabs>
              <w:tab w:val="clear" w:pos="7609"/>
              <w:tab w:val="right" w:pos="9026" w:leader="dot"/>
            </w:tabs>
            <w:rPr/>
          </w:pPr>
          <w:hyperlink w:anchor="__RefHeading___Toc4344179_1067777946">
            <w:r>
              <w:rPr>
                <w:webHidden/>
                <w:rStyle w:val="IndexLink"/>
              </w:rPr>
              <w:t>2456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لبس قميصا و عمامة و خفّين و سراويل،</w:t>
            </w:r>
            <w:r>
              <w:rPr>
                <w:rStyle w:val="IndexLink"/>
                <w:rtl w:val="true"/>
              </w:rPr>
              <w:tab/>
            </w:r>
            <w:r>
              <w:rPr>
                <w:rStyle w:val="IndexLink"/>
              </w:rPr>
              <w:t>115</w:t>
            </w:r>
          </w:hyperlink>
        </w:p>
        <w:p>
          <w:pPr>
            <w:pStyle w:val="Contents6"/>
            <w:tabs>
              <w:tab w:val="clear" w:pos="7609"/>
              <w:tab w:val="right" w:pos="9026" w:leader="dot"/>
            </w:tabs>
            <w:rPr/>
          </w:pPr>
          <w:hyperlink w:anchor="__RefHeading___Toc4344181_1067777946">
            <w:r>
              <w:rPr>
                <w:webHidden/>
                <w:rStyle w:val="IndexLink"/>
              </w:rPr>
              <w:t>2457</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لبس ثمّ صبر ساعة، ثمّ لبس شيئا آخر، ثمّ لبس بعد ساعة أخرى،</w:t>
            </w:r>
            <w:r>
              <w:rPr>
                <w:rStyle w:val="IndexLink"/>
                <w:rtl w:val="true"/>
              </w:rPr>
              <w:tab/>
            </w:r>
            <w:r>
              <w:rPr>
                <w:rStyle w:val="IndexLink"/>
              </w:rPr>
              <w:t>116</w:t>
            </w:r>
          </w:hyperlink>
        </w:p>
        <w:p>
          <w:pPr>
            <w:pStyle w:val="Contents6"/>
            <w:tabs>
              <w:tab w:val="clear" w:pos="7609"/>
              <w:tab w:val="right" w:pos="9026" w:leader="dot"/>
            </w:tabs>
            <w:rPr/>
          </w:pPr>
          <w:hyperlink w:anchor="__RefHeading___Toc4344183_1067777946">
            <w:r>
              <w:rPr>
                <w:webHidden/>
                <w:rStyle w:val="IndexLink"/>
              </w:rPr>
              <w:t>2458</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لبس ناسيا أو جاهلا ثمّ ذكر أو علم فنزع،</w:t>
            </w:r>
            <w:r>
              <w:rPr>
                <w:rStyle w:val="IndexLink"/>
                <w:rtl w:val="true"/>
              </w:rPr>
              <w:tab/>
            </w:r>
            <w:r>
              <w:rPr>
                <w:rStyle w:val="IndexLink"/>
              </w:rPr>
              <w:t>116</w:t>
            </w:r>
          </w:hyperlink>
        </w:p>
        <w:p>
          <w:pPr>
            <w:pStyle w:val="Contents6"/>
            <w:tabs>
              <w:tab w:val="clear" w:pos="7609"/>
              <w:tab w:val="right" w:pos="9026" w:leader="dot"/>
            </w:tabs>
            <w:rPr/>
          </w:pPr>
          <w:hyperlink w:anchor="__RefHeading___Toc4344185_1067777946">
            <w:r>
              <w:rPr>
                <w:webHidden/>
                <w:rStyle w:val="IndexLink"/>
              </w:rPr>
              <w:t>2459</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غطّى رأسه، وجب عليه دم شاة،</w:t>
            </w:r>
            <w:r>
              <w:rPr>
                <w:rStyle w:val="IndexLink"/>
                <w:rtl w:val="true"/>
              </w:rPr>
              <w:tab/>
            </w:r>
            <w:r>
              <w:rPr>
                <w:rStyle w:val="IndexLink"/>
              </w:rPr>
              <w:t>116</w:t>
            </w:r>
          </w:hyperlink>
        </w:p>
        <w:p>
          <w:pPr>
            <w:pStyle w:val="Contents6"/>
            <w:tabs>
              <w:tab w:val="clear" w:pos="7609"/>
              <w:tab w:val="right" w:pos="9026" w:leader="dot"/>
            </w:tabs>
            <w:rPr/>
          </w:pPr>
          <w:hyperlink w:anchor="__RefHeading___Toc4344187_1067777946">
            <w:r>
              <w:rPr>
                <w:webHidden/>
                <w:rStyle w:val="IndexLink"/>
                <w:rtl w:val="true"/>
              </w:rPr>
              <w:t>المطلب الخامس</w:t>
            </w:r>
            <w:r>
              <w:rPr>
                <w:rStyle w:val="IndexLink"/>
                <w:rtl w:val="true"/>
              </w:rPr>
              <w:t xml:space="preserve">: </w:t>
            </w:r>
            <w:r>
              <w:rPr>
                <w:rStyle w:val="IndexLink"/>
                <w:rtl w:val="true"/>
              </w:rPr>
              <w:t>في حلق الرأس و قصّ الأظفار</w:t>
            </w:r>
            <w:r>
              <w:rPr>
                <w:rStyle w:val="IndexLink"/>
                <w:rtl w:val="true"/>
              </w:rPr>
              <w:tab/>
            </w:r>
            <w:r>
              <w:rPr>
                <w:rStyle w:val="IndexLink"/>
              </w:rPr>
              <w:t>116</w:t>
            </w:r>
          </w:hyperlink>
        </w:p>
        <w:p>
          <w:pPr>
            <w:pStyle w:val="Contents6"/>
            <w:tabs>
              <w:tab w:val="clear" w:pos="7609"/>
              <w:tab w:val="right" w:pos="9026" w:leader="dot"/>
            </w:tabs>
            <w:rPr/>
          </w:pPr>
          <w:hyperlink w:anchor="__RefHeading___Toc4344189_1067777946">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344191_1067777946">
            <w:r>
              <w:rPr>
                <w:webHidden/>
                <w:rStyle w:val="IndexLink"/>
              </w:rPr>
              <w:t>2460</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حلق المحرم رأسه متعمّدا، وجب عليه الفداء،</w:t>
            </w:r>
            <w:r>
              <w:rPr>
                <w:rStyle w:val="IndexLink"/>
                <w:rtl w:val="true"/>
              </w:rPr>
              <w:tab/>
            </w:r>
            <w:r>
              <w:rPr>
                <w:rStyle w:val="IndexLink"/>
              </w:rPr>
              <w:t>116</w:t>
            </w:r>
          </w:hyperlink>
        </w:p>
        <w:p>
          <w:pPr>
            <w:pStyle w:val="Contents6"/>
            <w:tabs>
              <w:tab w:val="clear" w:pos="7609"/>
              <w:tab w:val="right" w:pos="9026" w:leader="dot"/>
            </w:tabs>
            <w:rPr/>
          </w:pPr>
          <w:hyperlink w:anchor="__RefHeading___Toc4344193_1067777946">
            <w:r>
              <w:rPr>
                <w:webHidden/>
                <w:rStyle w:val="IndexLink"/>
              </w:rPr>
              <w:t>2461</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الكفّارة إمّا صيام ثلاثة أيّام، أو دم شاة، أو الصدقة على ستّة مساكين</w:t>
            </w:r>
            <w:r>
              <w:rPr>
                <w:rStyle w:val="IndexLink"/>
                <w:rtl w:val="true"/>
              </w:rPr>
              <w:tab/>
            </w:r>
            <w:r>
              <w:rPr>
                <w:rStyle w:val="IndexLink"/>
              </w:rPr>
              <w:t>116</w:t>
            </w:r>
          </w:hyperlink>
        </w:p>
        <w:p>
          <w:pPr>
            <w:pStyle w:val="Contents6"/>
            <w:tabs>
              <w:tab w:val="clear" w:pos="7609"/>
              <w:tab w:val="right" w:pos="9026" w:leader="dot"/>
            </w:tabs>
            <w:rPr/>
          </w:pPr>
          <w:hyperlink w:anchor="__RefHeading___Toc4344195_1067777946">
            <w:r>
              <w:rPr>
                <w:webHidden/>
                <w:rStyle w:val="IndexLink"/>
              </w:rPr>
              <w:t>2462</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يجزئ البرّ و الشعير و الزبيب في الفدية،</w:t>
            </w:r>
            <w:r>
              <w:rPr>
                <w:rStyle w:val="IndexLink"/>
                <w:rtl w:val="true"/>
              </w:rPr>
              <w:tab/>
            </w:r>
            <w:r>
              <w:rPr>
                <w:rStyle w:val="IndexLink"/>
              </w:rPr>
              <w:t>117</w:t>
            </w:r>
          </w:hyperlink>
        </w:p>
        <w:p>
          <w:pPr>
            <w:pStyle w:val="Contents6"/>
            <w:tabs>
              <w:tab w:val="clear" w:pos="7609"/>
              <w:tab w:val="right" w:pos="9026" w:leader="dot"/>
            </w:tabs>
            <w:rPr/>
          </w:pPr>
          <w:hyperlink w:anchor="__RefHeading___Toc4344197_1067777946">
            <w:r>
              <w:rPr>
                <w:webHidden/>
                <w:rStyle w:val="IndexLink"/>
              </w:rPr>
              <w:t>2463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فرق بين شعر الرأس و بين شعر سائر البدن في وجوب الفدية،</w:t>
            </w:r>
            <w:r>
              <w:rPr>
                <w:rStyle w:val="IndexLink"/>
                <w:rtl w:val="true"/>
              </w:rPr>
              <w:tab/>
            </w:r>
            <w:r>
              <w:rPr>
                <w:rStyle w:val="IndexLink"/>
              </w:rPr>
              <w:t>117</w:t>
            </w:r>
          </w:hyperlink>
        </w:p>
        <w:p>
          <w:pPr>
            <w:pStyle w:val="Contents6"/>
            <w:tabs>
              <w:tab w:val="clear" w:pos="7609"/>
              <w:tab w:val="right" w:pos="9026" w:leader="dot"/>
            </w:tabs>
            <w:rPr/>
          </w:pPr>
          <w:hyperlink w:anchor="__RefHeading___Toc4344199_1067777946">
            <w:r>
              <w:rPr>
                <w:webHidden/>
                <w:rStyle w:val="IndexLink"/>
              </w:rPr>
              <w:t>2464</w:t>
            </w:r>
            <w:r>
              <w:rPr>
                <w:rStyle w:val="IndexLink"/>
                <w:rtl w:val="true"/>
              </w:rPr>
              <w:t xml:space="preserve">. </w:t>
            </w:r>
            <w:r>
              <w:rPr>
                <w:rStyle w:val="IndexLink"/>
                <w:rtl w:val="true"/>
              </w:rPr>
              <w:t>الخامس</w:t>
            </w:r>
            <w:r>
              <w:rPr>
                <w:rStyle w:val="IndexLink"/>
                <w:rtl w:val="true"/>
              </w:rPr>
              <w:t xml:space="preserve">: </w:t>
            </w:r>
            <w:r>
              <w:rPr>
                <w:rStyle w:val="IndexLink"/>
                <w:rtl w:val="true"/>
              </w:rPr>
              <w:t>اختلف قول الشيخ في المحرم هل له أن يحلق رأس المحلّ؟</w:t>
            </w:r>
            <w:r>
              <w:rPr>
                <w:rStyle w:val="IndexLink"/>
                <w:rtl w:val="true"/>
              </w:rPr>
              <w:tab/>
            </w:r>
            <w:r>
              <w:rPr>
                <w:rStyle w:val="IndexLink"/>
              </w:rPr>
              <w:t>117</w:t>
            </w:r>
          </w:hyperlink>
        </w:p>
        <w:p>
          <w:pPr>
            <w:pStyle w:val="Contents6"/>
            <w:tabs>
              <w:tab w:val="clear" w:pos="7609"/>
              <w:tab w:val="right" w:pos="9026" w:leader="dot"/>
            </w:tabs>
            <w:rPr/>
          </w:pPr>
          <w:hyperlink w:anchor="__RefHeading___Toc4344201_1067777946">
            <w:r>
              <w:rPr>
                <w:webHidden/>
                <w:rStyle w:val="IndexLink"/>
              </w:rPr>
              <w:t>2465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قلع جلدة عليها شعر، لم يكن عليه ضمان،</w:t>
            </w:r>
            <w:r>
              <w:rPr>
                <w:rStyle w:val="IndexLink"/>
                <w:rtl w:val="true"/>
              </w:rPr>
              <w:tab/>
            </w:r>
            <w:r>
              <w:rPr>
                <w:rStyle w:val="IndexLink"/>
              </w:rPr>
              <w:t>117</w:t>
            </w:r>
          </w:hyperlink>
        </w:p>
        <w:p>
          <w:pPr>
            <w:pStyle w:val="Contents6"/>
            <w:tabs>
              <w:tab w:val="clear" w:pos="7609"/>
              <w:tab w:val="right" w:pos="9026" w:leader="dot"/>
            </w:tabs>
            <w:rPr/>
          </w:pPr>
          <w:hyperlink w:anchor="__RefHeading___Toc4344203_1067777946">
            <w:r>
              <w:rPr>
                <w:webHidden/>
                <w:rStyle w:val="IndexLink"/>
              </w:rPr>
              <w:t>2466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يباح حلق الرأس لأذى، و عليه الفدية،</w:t>
            </w:r>
            <w:r>
              <w:rPr>
                <w:rStyle w:val="IndexLink"/>
                <w:rtl w:val="true"/>
              </w:rPr>
              <w:tab/>
            </w:r>
            <w:r>
              <w:rPr>
                <w:rStyle w:val="IndexLink"/>
              </w:rPr>
              <w:t>117</w:t>
            </w:r>
          </w:hyperlink>
        </w:p>
        <w:p>
          <w:pPr>
            <w:pStyle w:val="Contents6"/>
            <w:tabs>
              <w:tab w:val="clear" w:pos="7609"/>
              <w:tab w:val="right" w:pos="9026" w:leader="dot"/>
            </w:tabs>
            <w:rPr/>
          </w:pPr>
          <w:hyperlink w:anchor="__RefHeading___Toc4344205_1067777946">
            <w:r>
              <w:rPr>
                <w:webHidden/>
                <w:rStyle w:val="IndexLink"/>
              </w:rPr>
              <w:t>2467</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ذبح الشاة في كفّارة الحلق لم يبح له أكل شيء منها،</w:t>
            </w:r>
            <w:r>
              <w:rPr>
                <w:rStyle w:val="IndexLink"/>
                <w:rtl w:val="true"/>
              </w:rPr>
              <w:tab/>
            </w:r>
            <w:r>
              <w:rPr>
                <w:rStyle w:val="IndexLink"/>
              </w:rPr>
              <w:t>117</w:t>
            </w:r>
          </w:hyperlink>
        </w:p>
        <w:p>
          <w:pPr>
            <w:pStyle w:val="Contents6"/>
            <w:tabs>
              <w:tab w:val="clear" w:pos="7609"/>
              <w:tab w:val="right" w:pos="9026" w:leader="dot"/>
            </w:tabs>
            <w:rPr/>
          </w:pPr>
          <w:hyperlink w:anchor="__RefHeading___Toc4344207_1067777946">
            <w:r>
              <w:rPr>
                <w:webHidden/>
                <w:rStyle w:val="IndexLink"/>
              </w:rPr>
              <w:t>2468</w:t>
            </w:r>
            <w:r>
              <w:rPr>
                <w:rStyle w:val="IndexLink"/>
                <w:rtl w:val="true"/>
              </w:rPr>
              <w:t xml:space="preserve">. </w:t>
            </w:r>
            <w:r>
              <w:rPr>
                <w:rStyle w:val="IndexLink"/>
                <w:rtl w:val="true"/>
              </w:rPr>
              <w:t>التاسع</w:t>
            </w:r>
            <w:r>
              <w:rPr>
                <w:rStyle w:val="IndexLink"/>
                <w:rtl w:val="true"/>
              </w:rPr>
              <w:t xml:space="preserve">: </w:t>
            </w:r>
            <w:r>
              <w:rPr>
                <w:rStyle w:val="IndexLink"/>
                <w:rtl w:val="true"/>
              </w:rPr>
              <w:t>يحرم على المحرم قصّ أظفاره،</w:t>
            </w:r>
            <w:r>
              <w:rPr>
                <w:rStyle w:val="IndexLink"/>
                <w:rtl w:val="true"/>
              </w:rPr>
              <w:tab/>
            </w:r>
            <w:r>
              <w:rPr>
                <w:rStyle w:val="IndexLink"/>
              </w:rPr>
              <w:t>118</w:t>
            </w:r>
          </w:hyperlink>
        </w:p>
        <w:p>
          <w:pPr>
            <w:pStyle w:val="Contents6"/>
            <w:tabs>
              <w:tab w:val="clear" w:pos="7609"/>
              <w:tab w:val="right" w:pos="9026" w:leader="dot"/>
            </w:tabs>
            <w:rPr/>
          </w:pPr>
          <w:hyperlink w:anchor="__RefHeading___Toc4344209_1067777946">
            <w:r>
              <w:rPr>
                <w:webHidden/>
                <w:rStyle w:val="IndexLink"/>
              </w:rPr>
              <w:t>2469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قصّ بعض الظفر،</w:t>
            </w:r>
            <w:r>
              <w:rPr>
                <w:rStyle w:val="IndexLink"/>
                <w:rtl w:val="true"/>
              </w:rPr>
              <w:tab/>
            </w:r>
            <w:r>
              <w:rPr>
                <w:rStyle w:val="IndexLink"/>
              </w:rPr>
              <w:t>118</w:t>
            </w:r>
          </w:hyperlink>
        </w:p>
        <w:p>
          <w:pPr>
            <w:pStyle w:val="Contents6"/>
            <w:tabs>
              <w:tab w:val="clear" w:pos="7609"/>
              <w:tab w:val="right" w:pos="9026" w:leader="dot"/>
            </w:tabs>
            <w:rPr/>
          </w:pPr>
          <w:hyperlink w:anchor="__RefHeading___Toc4344211_1067777946">
            <w:r>
              <w:rPr>
                <w:webHidden/>
                <w:rStyle w:val="IndexLink"/>
              </w:rPr>
              <w:t>2470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قصّ أظفار يديه و رجليه معا،</w:t>
            </w:r>
            <w:r>
              <w:rPr>
                <w:rStyle w:val="IndexLink"/>
                <w:rtl w:val="true"/>
              </w:rPr>
              <w:tab/>
            </w:r>
            <w:r>
              <w:rPr>
                <w:rStyle w:val="IndexLink"/>
              </w:rPr>
              <w:t>118</w:t>
            </w:r>
          </w:hyperlink>
        </w:p>
        <w:p>
          <w:pPr>
            <w:pStyle w:val="Contents6"/>
            <w:tabs>
              <w:tab w:val="clear" w:pos="7609"/>
              <w:tab w:val="right" w:pos="9026" w:leader="dot"/>
            </w:tabs>
            <w:rPr/>
          </w:pPr>
          <w:hyperlink w:anchor="__RefHeading___Toc4344213_1067777946">
            <w:r>
              <w:rPr>
                <w:webHidden/>
                <w:rStyle w:val="IndexLink"/>
              </w:rPr>
              <w:t>2471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من أفتى غيره بتقليم ظفره، فقلمه فأدماه،</w:t>
            </w:r>
            <w:r>
              <w:rPr>
                <w:rStyle w:val="IndexLink"/>
                <w:rtl w:val="true"/>
              </w:rPr>
              <w:tab/>
            </w:r>
            <w:r>
              <w:rPr>
                <w:rStyle w:val="IndexLink"/>
              </w:rPr>
              <w:t>118</w:t>
            </w:r>
          </w:hyperlink>
        </w:p>
        <w:p>
          <w:pPr>
            <w:pStyle w:val="Contents6"/>
            <w:tabs>
              <w:tab w:val="clear" w:pos="7609"/>
              <w:tab w:val="right" w:pos="9026" w:leader="dot"/>
            </w:tabs>
            <w:rPr/>
          </w:pPr>
          <w:hyperlink w:anchor="__RefHeading___Toc4344215_1067777946">
            <w:r>
              <w:rPr>
                <w:webHidden/>
                <w:rStyle w:val="IndexLink"/>
                <w:rtl w:val="true"/>
              </w:rPr>
              <w:t>المطلب السادس</w:t>
            </w:r>
            <w:r>
              <w:rPr>
                <w:rStyle w:val="IndexLink"/>
                <w:rtl w:val="true"/>
              </w:rPr>
              <w:t xml:space="preserve">: </w:t>
            </w:r>
            <w:r>
              <w:rPr>
                <w:rStyle w:val="IndexLink"/>
                <w:rtl w:val="true"/>
              </w:rPr>
              <w:t>في كفّارة باقي المحظورات</w:t>
            </w:r>
            <w:r>
              <w:rPr>
                <w:rStyle w:val="IndexLink"/>
                <w:rtl w:val="true"/>
              </w:rPr>
              <w:tab/>
            </w:r>
            <w:r>
              <w:rPr>
                <w:rStyle w:val="IndexLink"/>
              </w:rPr>
              <w:t>118</w:t>
            </w:r>
          </w:hyperlink>
        </w:p>
        <w:p>
          <w:pPr>
            <w:pStyle w:val="Contents6"/>
            <w:tabs>
              <w:tab w:val="clear" w:pos="7609"/>
              <w:tab w:val="right" w:pos="9026" w:leader="dot"/>
            </w:tabs>
            <w:rPr/>
          </w:pPr>
          <w:hyperlink w:anchor="__RefHeading___Toc4344217_106777794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344219_1067777946">
            <w:r>
              <w:rPr>
                <w:webHidden/>
                <w:rStyle w:val="IndexLink"/>
              </w:rPr>
              <w:t>2472</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رمى المحرم القملة من جسده أو قتلها،</w:t>
            </w:r>
            <w:r>
              <w:rPr>
                <w:rStyle w:val="IndexLink"/>
                <w:rtl w:val="true"/>
              </w:rPr>
              <w:tab/>
            </w:r>
            <w:r>
              <w:rPr>
                <w:rStyle w:val="IndexLink"/>
              </w:rPr>
              <w:t>118</w:t>
            </w:r>
          </w:hyperlink>
        </w:p>
        <w:p>
          <w:pPr>
            <w:pStyle w:val="Contents6"/>
            <w:tabs>
              <w:tab w:val="clear" w:pos="7609"/>
              <w:tab w:val="right" w:pos="9026" w:leader="dot"/>
            </w:tabs>
            <w:rPr/>
          </w:pPr>
          <w:hyperlink w:anchor="__RefHeading___Toc4344221_1067777946">
            <w:r>
              <w:rPr>
                <w:webHidden/>
                <w:rStyle w:val="IndexLink"/>
              </w:rPr>
              <w:t>2473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في قطع الشجرة الكبيرة من الحرم بقرة،</w:t>
            </w:r>
            <w:r>
              <w:rPr>
                <w:rStyle w:val="IndexLink"/>
                <w:rtl w:val="true"/>
              </w:rPr>
              <w:tab/>
            </w:r>
            <w:r>
              <w:rPr>
                <w:rStyle w:val="IndexLink"/>
              </w:rPr>
              <w:t>118</w:t>
            </w:r>
          </w:hyperlink>
        </w:p>
        <w:p>
          <w:pPr>
            <w:pStyle w:val="Contents6"/>
            <w:tabs>
              <w:tab w:val="clear" w:pos="7609"/>
              <w:tab w:val="right" w:pos="9026" w:leader="dot"/>
            </w:tabs>
            <w:rPr/>
          </w:pPr>
          <w:hyperlink w:anchor="__RefHeading___Toc4344223_1067777946">
            <w:r>
              <w:rPr>
                <w:webHidden/>
                <w:rStyle w:val="IndexLink"/>
              </w:rPr>
              <w:t>2474</w:t>
            </w:r>
            <w:r>
              <w:rPr>
                <w:rStyle w:val="IndexLink"/>
                <w:rtl w:val="true"/>
              </w:rPr>
              <w:t xml:space="preserve">. </w:t>
            </w:r>
            <w:r>
              <w:rPr>
                <w:rStyle w:val="IndexLink"/>
                <w:rtl w:val="true"/>
              </w:rPr>
              <w:t>الثالث</w:t>
            </w:r>
            <w:r>
              <w:rPr>
                <w:rStyle w:val="IndexLink"/>
                <w:rtl w:val="true"/>
              </w:rPr>
              <w:t xml:space="preserve">: </w:t>
            </w:r>
            <w:r>
              <w:rPr>
                <w:rStyle w:val="IndexLink"/>
                <w:rtl w:val="true"/>
              </w:rPr>
              <w:t>من جادل مرّة أو مرتين صادقا حال إحرامه، لم يكن عليه شيء،</w:t>
            </w:r>
            <w:r>
              <w:rPr>
                <w:rStyle w:val="IndexLink"/>
                <w:rtl w:val="true"/>
              </w:rPr>
              <w:tab/>
            </w:r>
            <w:r>
              <w:rPr>
                <w:rStyle w:val="IndexLink"/>
              </w:rPr>
              <w:t>118</w:t>
            </w:r>
          </w:hyperlink>
        </w:p>
        <w:p>
          <w:pPr>
            <w:pStyle w:val="Contents6"/>
            <w:tabs>
              <w:tab w:val="clear" w:pos="7609"/>
              <w:tab w:val="right" w:pos="9026" w:leader="dot"/>
            </w:tabs>
            <w:rPr/>
          </w:pPr>
          <w:hyperlink w:anchor="__RefHeading___Toc4344225_1067777946">
            <w:r>
              <w:rPr>
                <w:webHidden/>
                <w:rStyle w:val="IndexLink"/>
              </w:rPr>
              <w:t>2475</w:t>
            </w:r>
            <w:r>
              <w:rPr>
                <w:rStyle w:val="IndexLink"/>
                <w:rtl w:val="true"/>
              </w:rPr>
              <w:t xml:space="preserve">. </w:t>
            </w:r>
            <w:r>
              <w:rPr>
                <w:rStyle w:val="IndexLink"/>
                <w:rtl w:val="true"/>
              </w:rPr>
              <w:t>الرابع</w:t>
            </w:r>
            <w:r>
              <w:rPr>
                <w:rStyle w:val="IndexLink"/>
                <w:rtl w:val="true"/>
              </w:rPr>
              <w:t xml:space="preserve">: </w:t>
            </w:r>
            <w:r>
              <w:rPr>
                <w:rStyle w:val="IndexLink"/>
                <w:rtl w:val="true"/>
              </w:rPr>
              <w:t>قد بيّنا انّ الجدال هو قول الرجل</w:t>
            </w:r>
            <w:r>
              <w:rPr>
                <w:rStyle w:val="IndexLink"/>
                <w:rtl w:val="true"/>
              </w:rPr>
              <w:t xml:space="preserve">: </w:t>
            </w:r>
            <w:r>
              <w:rPr>
                <w:rStyle w:val="IndexLink"/>
                <w:rtl w:val="true"/>
              </w:rPr>
              <w:t>لا و اللّه و بلى و اللّه،</w:t>
            </w:r>
            <w:r>
              <w:rPr>
                <w:rStyle w:val="IndexLink"/>
                <w:rtl w:val="true"/>
              </w:rPr>
              <w:tab/>
            </w:r>
            <w:r>
              <w:rPr>
                <w:rStyle w:val="IndexLink"/>
              </w:rPr>
              <w:t>119</w:t>
            </w:r>
          </w:hyperlink>
        </w:p>
        <w:p>
          <w:pPr>
            <w:pStyle w:val="Contents6"/>
            <w:tabs>
              <w:tab w:val="clear" w:pos="7609"/>
              <w:tab w:val="right" w:pos="9026" w:leader="dot"/>
            </w:tabs>
            <w:rPr/>
          </w:pPr>
          <w:hyperlink w:anchor="__RefHeading___Toc4344227_1067777946">
            <w:r>
              <w:rPr>
                <w:webHidden/>
                <w:rStyle w:val="IndexLink"/>
              </w:rPr>
              <w:t>2476</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كفّارة في الكذب سوى الاستغفار،</w:t>
            </w:r>
            <w:r>
              <w:rPr>
                <w:rStyle w:val="IndexLink"/>
                <w:rtl w:val="true"/>
              </w:rPr>
              <w:tab/>
            </w:r>
            <w:r>
              <w:rPr>
                <w:rStyle w:val="IndexLink"/>
              </w:rPr>
              <w:t>119</w:t>
            </w:r>
          </w:hyperlink>
        </w:p>
        <w:p>
          <w:pPr>
            <w:pStyle w:val="Contents6"/>
            <w:tabs>
              <w:tab w:val="clear" w:pos="7609"/>
              <w:tab w:val="right" w:pos="9026" w:leader="dot"/>
            </w:tabs>
            <w:rPr/>
          </w:pPr>
          <w:hyperlink w:anchor="__RefHeading___Toc4344229_1067777946">
            <w:r>
              <w:rPr>
                <w:webHidden/>
                <w:rStyle w:val="IndexLink"/>
              </w:rPr>
              <w:t>2477</w:t>
            </w:r>
            <w:r>
              <w:rPr>
                <w:rStyle w:val="IndexLink"/>
                <w:rtl w:val="true"/>
              </w:rPr>
              <w:t xml:space="preserve">. </w:t>
            </w:r>
            <w:r>
              <w:rPr>
                <w:rStyle w:val="IndexLink"/>
                <w:rtl w:val="true"/>
              </w:rPr>
              <w:t>السادس</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اقتتل اثنان في الحرم،</w:t>
            </w:r>
            <w:r>
              <w:rPr>
                <w:rStyle w:val="IndexLink"/>
                <w:rtl w:val="true"/>
              </w:rPr>
              <w:tab/>
            </w:r>
            <w:r>
              <w:rPr>
                <w:rStyle w:val="IndexLink"/>
              </w:rPr>
              <w:t>119</w:t>
            </w:r>
          </w:hyperlink>
        </w:p>
        <w:p>
          <w:pPr>
            <w:pStyle w:val="Contents6"/>
            <w:tabs>
              <w:tab w:val="clear" w:pos="7609"/>
              <w:tab w:val="right" w:pos="9026" w:leader="dot"/>
            </w:tabs>
            <w:rPr/>
          </w:pPr>
          <w:hyperlink w:anchor="__RefHeading___Toc4344231_1067777946">
            <w:r>
              <w:rPr>
                <w:webHidden/>
                <w:rStyle w:val="IndexLink"/>
                <w:rtl w:val="true"/>
              </w:rPr>
              <w:t>المطلب السابع</w:t>
            </w:r>
            <w:r>
              <w:rPr>
                <w:rStyle w:val="IndexLink"/>
                <w:rtl w:val="true"/>
              </w:rPr>
              <w:t xml:space="preserve">: </w:t>
            </w:r>
            <w:r>
              <w:rPr>
                <w:rStyle w:val="IndexLink"/>
                <w:rtl w:val="true"/>
              </w:rPr>
              <w:t>في اللواحق</w:t>
            </w:r>
            <w:r>
              <w:rPr>
                <w:rStyle w:val="IndexLink"/>
                <w:rtl w:val="true"/>
              </w:rPr>
              <w:tab/>
            </w:r>
            <w:r>
              <w:rPr>
                <w:rStyle w:val="IndexLink"/>
              </w:rPr>
              <w:t>119</w:t>
            </w:r>
          </w:hyperlink>
        </w:p>
        <w:p>
          <w:pPr>
            <w:pStyle w:val="Contents6"/>
            <w:tabs>
              <w:tab w:val="clear" w:pos="7609"/>
              <w:tab w:val="right" w:pos="9026" w:leader="dot"/>
            </w:tabs>
            <w:rPr/>
          </w:pPr>
          <w:hyperlink w:anchor="__RefHeading___Toc4344233_1067777946">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344235_1067777946">
            <w:r>
              <w:rPr>
                <w:webHidden/>
                <w:rStyle w:val="IndexLink"/>
              </w:rPr>
              <w:t>2478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اجتمعت أسباب مختلفة كاللبس و تقليم الأظفار و الطيب، تعدّدت الكفّارة،</w:t>
            </w:r>
            <w:r>
              <w:rPr>
                <w:rStyle w:val="IndexLink"/>
                <w:rtl w:val="true"/>
              </w:rPr>
              <w:tab/>
            </w:r>
            <w:r>
              <w:rPr>
                <w:rStyle w:val="IndexLink"/>
              </w:rPr>
              <w:t>119</w:t>
            </w:r>
          </w:hyperlink>
        </w:p>
        <w:p>
          <w:pPr>
            <w:pStyle w:val="Contents6"/>
            <w:tabs>
              <w:tab w:val="clear" w:pos="7609"/>
              <w:tab w:val="right" w:pos="9026" w:leader="dot"/>
            </w:tabs>
            <w:rPr/>
          </w:pPr>
          <w:hyperlink w:anchor="__RefHeading___Toc4344237_1067777946">
            <w:r>
              <w:rPr>
                <w:webHidden/>
                <w:rStyle w:val="IndexLink"/>
              </w:rPr>
              <w:t>2479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جنّ بعد إحرامه، فجامع قبل الموقفين</w:t>
            </w:r>
            <w:r>
              <w:rPr>
                <w:rStyle w:val="IndexLink"/>
                <w:rtl w:val="true"/>
              </w:rPr>
              <w:tab/>
            </w:r>
            <w:r>
              <w:rPr>
                <w:rStyle w:val="IndexLink"/>
              </w:rPr>
              <w:t>120</w:t>
            </w:r>
          </w:hyperlink>
        </w:p>
        <w:p>
          <w:pPr>
            <w:pStyle w:val="Contents6"/>
            <w:tabs>
              <w:tab w:val="clear" w:pos="7609"/>
              <w:tab w:val="right" w:pos="9026" w:leader="dot"/>
            </w:tabs>
            <w:rPr/>
          </w:pPr>
          <w:hyperlink w:anchor="__RefHeading___Toc4344239_1067777946">
            <w:r>
              <w:rPr>
                <w:webHidden/>
                <w:rStyle w:val="IndexLink"/>
              </w:rPr>
              <w:t>2480</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الصبيّ إذا قتل صيدا ضمنه،</w:t>
            </w:r>
            <w:r>
              <w:rPr>
                <w:rStyle w:val="IndexLink"/>
                <w:rtl w:val="true"/>
              </w:rPr>
              <w:tab/>
            </w:r>
            <w:r>
              <w:rPr>
                <w:rStyle w:val="IndexLink"/>
              </w:rPr>
              <w:t>120</w:t>
            </w:r>
          </w:hyperlink>
        </w:p>
        <w:p>
          <w:pPr>
            <w:pStyle w:val="Contents6"/>
            <w:tabs>
              <w:tab w:val="clear" w:pos="7609"/>
              <w:tab w:val="right" w:pos="9026" w:leader="dot"/>
            </w:tabs>
            <w:rPr/>
          </w:pPr>
          <w:hyperlink w:anchor="__RefHeading___Toc4344241_1067777946">
            <w:r>
              <w:rPr>
                <w:webHidden/>
                <w:rStyle w:val="IndexLink"/>
              </w:rPr>
              <w:t>2481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خرجت قافلة الحجّ فأغمي على واحد منهم،</w:t>
            </w:r>
            <w:r>
              <w:rPr>
                <w:rStyle w:val="IndexLink"/>
                <w:rtl w:val="true"/>
              </w:rPr>
              <w:tab/>
            </w:r>
            <w:r>
              <w:rPr>
                <w:rStyle w:val="IndexLink"/>
              </w:rPr>
              <w:t>121</w:t>
            </w:r>
          </w:hyperlink>
        </w:p>
        <w:p>
          <w:pPr>
            <w:pStyle w:val="Contents6"/>
            <w:tabs>
              <w:tab w:val="clear" w:pos="7609"/>
              <w:tab w:val="right" w:pos="9026" w:leader="dot"/>
            </w:tabs>
            <w:rPr/>
          </w:pPr>
          <w:hyperlink w:anchor="__RefHeading___Toc4344243_1067777946">
            <w:r>
              <w:rPr>
                <w:webHidden/>
                <w:rStyle w:val="IndexLink"/>
              </w:rPr>
              <w:t>2482</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قبّل امرأته بعد طواف النساء،</w:t>
            </w:r>
            <w:r>
              <w:rPr>
                <w:rStyle w:val="IndexLink"/>
                <w:rtl w:val="true"/>
              </w:rPr>
              <w:tab/>
            </w:r>
            <w:r>
              <w:rPr>
                <w:rStyle w:val="IndexLink"/>
              </w:rPr>
              <w:t>121</w:t>
            </w:r>
          </w:hyperlink>
        </w:p>
        <w:p>
          <w:pPr>
            <w:pStyle w:val="Contents6"/>
            <w:tabs>
              <w:tab w:val="clear" w:pos="7609"/>
              <w:tab w:val="right" w:pos="9026" w:leader="dot"/>
            </w:tabs>
            <w:rPr/>
          </w:pPr>
          <w:hyperlink w:anchor="__RefHeading___Toc4344245_1067777946">
            <w:r>
              <w:rPr>
                <w:webHidden/>
                <w:rStyle w:val="IndexLink"/>
              </w:rPr>
              <w:t>2483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أحصر فبعث بهديه، ثمّ احتاج إلى الحلق لأذى، قبل أن يبلغ الهدي محلّه،</w:t>
            </w:r>
            <w:r>
              <w:rPr>
                <w:rStyle w:val="IndexLink"/>
                <w:rtl w:val="true"/>
              </w:rPr>
              <w:tab/>
            </w:r>
            <w:r>
              <w:rPr>
                <w:rStyle w:val="IndexLink"/>
              </w:rPr>
              <w:t>121</w:t>
            </w:r>
          </w:hyperlink>
        </w:p>
        <w:p>
          <w:pPr>
            <w:pStyle w:val="Contents6"/>
            <w:tabs>
              <w:tab w:val="clear" w:pos="7609"/>
              <w:tab w:val="right" w:pos="9026" w:leader="dot"/>
            </w:tabs>
            <w:rPr/>
          </w:pPr>
          <w:hyperlink w:anchor="__RefHeading___Toc4344247_1067777946">
            <w:r>
              <w:rPr>
                <w:webHidden/>
                <w:rStyle w:val="IndexLink"/>
              </w:rPr>
              <w:t>2484</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قلع ضرسه مع الحاجة،</w:t>
            </w:r>
            <w:r>
              <w:rPr>
                <w:rStyle w:val="IndexLink"/>
                <w:rtl w:val="true"/>
              </w:rPr>
              <w:tab/>
            </w:r>
            <w:r>
              <w:rPr>
                <w:rStyle w:val="IndexLink"/>
              </w:rPr>
              <w:t>121</w:t>
            </w:r>
          </w:hyperlink>
        </w:p>
        <w:p>
          <w:pPr>
            <w:pStyle w:val="Contents4"/>
            <w:tabs>
              <w:tab w:val="clear" w:pos="8176"/>
              <w:tab w:val="right" w:pos="9026" w:leader="dot"/>
            </w:tabs>
            <w:rPr/>
          </w:pPr>
          <w:hyperlink w:anchor="__RefHeading___Toc4344249_1067777946">
            <w:r>
              <w:rPr>
                <w:webHidden/>
                <w:rStyle w:val="IndexLink"/>
                <w:rtl w:val="true"/>
              </w:rPr>
              <w:t>المقصد الثاني عشر</w:t>
            </w:r>
            <w:r>
              <w:rPr>
                <w:rStyle w:val="IndexLink"/>
                <w:rtl w:val="true"/>
              </w:rPr>
              <w:t xml:space="preserve">: </w:t>
            </w:r>
            <w:r>
              <w:rPr>
                <w:rStyle w:val="IndexLink"/>
                <w:rtl w:val="true"/>
              </w:rPr>
              <w:t>في الحصر و الصدّ و الفوات</w:t>
            </w:r>
            <w:r>
              <w:rPr>
                <w:rStyle w:val="IndexLink"/>
                <w:rtl w:val="true"/>
              </w:rPr>
              <w:tab/>
            </w:r>
            <w:r>
              <w:rPr>
                <w:rStyle w:val="IndexLink"/>
              </w:rPr>
              <w:t>122</w:t>
            </w:r>
          </w:hyperlink>
        </w:p>
        <w:p>
          <w:pPr>
            <w:pStyle w:val="Contents5"/>
            <w:tabs>
              <w:tab w:val="clear" w:pos="7892"/>
              <w:tab w:val="right" w:pos="9026" w:leader="dot"/>
            </w:tabs>
            <w:rPr/>
          </w:pPr>
          <w:hyperlink w:anchor="__RefHeading___Toc4344251_1067777946">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344253_1067777946">
            <w:r>
              <w:rPr>
                <w:webHidden/>
                <w:rStyle w:val="IndexLink"/>
                <w:rtl w:val="true"/>
              </w:rPr>
              <w:t>الفصل الأوّل</w:t>
            </w:r>
            <w:r>
              <w:rPr>
                <w:rStyle w:val="IndexLink"/>
                <w:rtl w:val="true"/>
              </w:rPr>
              <w:t xml:space="preserve">: </w:t>
            </w:r>
            <w:r>
              <w:rPr>
                <w:rStyle w:val="IndexLink"/>
                <w:rtl w:val="true"/>
              </w:rPr>
              <w:t>في الصدّ</w:t>
            </w:r>
            <w:r>
              <w:rPr>
                <w:rStyle w:val="IndexLink"/>
                <w:rtl w:val="true"/>
              </w:rPr>
              <w:tab/>
            </w:r>
            <w:r>
              <w:rPr>
                <w:rStyle w:val="IndexLink"/>
              </w:rPr>
              <w:t>122</w:t>
            </w:r>
          </w:hyperlink>
        </w:p>
        <w:p>
          <w:pPr>
            <w:pStyle w:val="Contents6"/>
            <w:tabs>
              <w:tab w:val="clear" w:pos="7609"/>
              <w:tab w:val="right" w:pos="9026" w:leader="dot"/>
            </w:tabs>
            <w:rPr/>
          </w:pPr>
          <w:hyperlink w:anchor="__RefHeading___Toc4344255_106777794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4344257_1067777946">
            <w:r>
              <w:rPr>
                <w:webHidden/>
                <w:rStyle w:val="IndexLink"/>
              </w:rPr>
              <w:t>2485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الحصر هو المنع عن تتمّة أفعال الحجّ بالمرض خاصّة،</w:t>
            </w:r>
            <w:r>
              <w:rPr>
                <w:rStyle w:val="IndexLink"/>
                <w:rtl w:val="true"/>
              </w:rPr>
              <w:tab/>
            </w:r>
            <w:r>
              <w:rPr>
                <w:rStyle w:val="IndexLink"/>
              </w:rPr>
              <w:t>122</w:t>
            </w:r>
          </w:hyperlink>
        </w:p>
        <w:p>
          <w:pPr>
            <w:pStyle w:val="Contents6"/>
            <w:tabs>
              <w:tab w:val="clear" w:pos="7609"/>
              <w:tab w:val="right" w:pos="9026" w:leader="dot"/>
            </w:tabs>
            <w:rPr/>
          </w:pPr>
          <w:hyperlink w:anchor="__RefHeading___Toc4344259_1067777946">
            <w:r>
              <w:rPr>
                <w:webHidden/>
                <w:rStyle w:val="IndexLink"/>
              </w:rPr>
              <w:t>2486</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تلبّس الحاجّ بالإحرام و صار محرما، ثمّ صدّ عن الوصول إلى مكّة،</w:t>
            </w:r>
            <w:r>
              <w:rPr>
                <w:rStyle w:val="IndexLink"/>
                <w:rtl w:val="true"/>
              </w:rPr>
              <w:tab/>
            </w:r>
            <w:r>
              <w:rPr>
                <w:rStyle w:val="IndexLink"/>
              </w:rPr>
              <w:t>122</w:t>
            </w:r>
          </w:hyperlink>
        </w:p>
        <w:p>
          <w:pPr>
            <w:pStyle w:val="Contents6"/>
            <w:tabs>
              <w:tab w:val="clear" w:pos="7609"/>
              <w:tab w:val="right" w:pos="9026" w:leader="dot"/>
            </w:tabs>
            <w:rPr/>
          </w:pPr>
          <w:hyperlink w:anchor="__RefHeading___Toc4344261_1067777946">
            <w:r>
              <w:rPr>
                <w:webHidden/>
                <w:rStyle w:val="IndexLink"/>
              </w:rPr>
              <w:t>2487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له طريق سوى موضع الصدّ، و معه نفقة تكفيه،</w:t>
            </w:r>
            <w:r>
              <w:rPr>
                <w:rStyle w:val="IndexLink"/>
                <w:rtl w:val="true"/>
              </w:rPr>
              <w:tab/>
            </w:r>
            <w:r>
              <w:rPr>
                <w:rStyle w:val="IndexLink"/>
              </w:rPr>
              <w:t>122</w:t>
            </w:r>
          </w:hyperlink>
        </w:p>
        <w:p>
          <w:pPr>
            <w:pStyle w:val="Contents6"/>
            <w:tabs>
              <w:tab w:val="clear" w:pos="7609"/>
              <w:tab w:val="right" w:pos="9026" w:leader="dot"/>
            </w:tabs>
            <w:rPr/>
          </w:pPr>
          <w:hyperlink w:anchor="__RefHeading___Toc4344263_1067777946">
            <w:r>
              <w:rPr>
                <w:webHidden/>
                <w:rStyle w:val="IndexLink"/>
              </w:rPr>
              <w:t>2488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انّما يتحلّل المصدود بالهدي و نيّة التحلّل معا،</w:t>
            </w:r>
            <w:r>
              <w:rPr>
                <w:rStyle w:val="IndexLink"/>
                <w:rtl w:val="true"/>
              </w:rPr>
              <w:tab/>
            </w:r>
            <w:r>
              <w:rPr>
                <w:rStyle w:val="IndexLink"/>
              </w:rPr>
              <w:t>123</w:t>
            </w:r>
          </w:hyperlink>
        </w:p>
        <w:p>
          <w:pPr>
            <w:pStyle w:val="Contents6"/>
            <w:tabs>
              <w:tab w:val="clear" w:pos="7609"/>
              <w:tab w:val="right" w:pos="9026" w:leader="dot"/>
            </w:tabs>
            <w:rPr/>
          </w:pPr>
          <w:hyperlink w:anchor="__RefHeading___Toc4344265_1067777946">
            <w:r>
              <w:rPr>
                <w:webHidden/>
                <w:rStyle w:val="IndexLink"/>
              </w:rPr>
              <w:t>2489</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بدل لهدي التحلّل،</w:t>
            </w:r>
            <w:r>
              <w:rPr>
                <w:rStyle w:val="IndexLink"/>
                <w:rtl w:val="true"/>
              </w:rPr>
              <w:tab/>
            </w:r>
            <w:r>
              <w:rPr>
                <w:rStyle w:val="IndexLink"/>
              </w:rPr>
              <w:t>123</w:t>
            </w:r>
          </w:hyperlink>
        </w:p>
        <w:p>
          <w:pPr>
            <w:pStyle w:val="Contents6"/>
            <w:tabs>
              <w:tab w:val="clear" w:pos="7609"/>
              <w:tab w:val="right" w:pos="9026" w:leader="dot"/>
            </w:tabs>
            <w:rPr/>
          </w:pPr>
          <w:hyperlink w:anchor="__RefHeading___Toc4344267_1067777946">
            <w:r>
              <w:rPr>
                <w:webHidden/>
                <w:rStyle w:val="IndexLink"/>
              </w:rPr>
              <w:t>2490</w:t>
            </w:r>
            <w:r>
              <w:rPr>
                <w:rStyle w:val="IndexLink"/>
                <w:rtl w:val="true"/>
              </w:rPr>
              <w:t xml:space="preserve">. </w:t>
            </w:r>
            <w:r>
              <w:rPr>
                <w:rStyle w:val="IndexLink"/>
                <w:rtl w:val="true"/>
              </w:rPr>
              <w:t>السادس</w:t>
            </w:r>
            <w:r>
              <w:rPr>
                <w:rStyle w:val="IndexLink"/>
                <w:rtl w:val="true"/>
              </w:rPr>
              <w:t xml:space="preserve">: </w:t>
            </w:r>
            <w:r>
              <w:rPr>
                <w:rStyle w:val="IndexLink"/>
                <w:rtl w:val="true"/>
              </w:rPr>
              <w:t>هل يجب عليه الحلق أو التقصير مع ذبح الهدي‌؟</w:t>
            </w:r>
            <w:r>
              <w:rPr>
                <w:rStyle w:val="IndexLink"/>
                <w:rtl w:val="true"/>
              </w:rPr>
              <w:tab/>
            </w:r>
            <w:r>
              <w:rPr>
                <w:rStyle w:val="IndexLink"/>
              </w:rPr>
              <w:t>123</w:t>
            </w:r>
          </w:hyperlink>
        </w:p>
        <w:p>
          <w:pPr>
            <w:pStyle w:val="Contents6"/>
            <w:tabs>
              <w:tab w:val="clear" w:pos="7609"/>
              <w:tab w:val="right" w:pos="9026" w:leader="dot"/>
            </w:tabs>
            <w:rPr/>
          </w:pPr>
          <w:hyperlink w:anchor="__RefHeading___Toc4344269_1067777946">
            <w:r>
              <w:rPr>
                <w:webHidden/>
                <w:rStyle w:val="IndexLink"/>
              </w:rPr>
              <w:t>2491</w:t>
            </w:r>
            <w:r>
              <w:rPr>
                <w:rStyle w:val="IndexLink"/>
                <w:rtl w:val="true"/>
              </w:rPr>
              <w:t xml:space="preserve">. </w:t>
            </w:r>
            <w:r>
              <w:rPr>
                <w:rStyle w:val="IndexLink"/>
                <w:rtl w:val="true"/>
              </w:rPr>
              <w:t>السابع</w:t>
            </w:r>
            <w:r>
              <w:rPr>
                <w:rStyle w:val="IndexLink"/>
                <w:rtl w:val="true"/>
              </w:rPr>
              <w:t xml:space="preserve">: </w:t>
            </w:r>
            <w:r>
              <w:rPr>
                <w:rStyle w:val="IndexLink"/>
                <w:rtl w:val="true"/>
              </w:rPr>
              <w:t>خصّ بعض أصحابنا وجوب الهدي بالمحصور لا بالمصدود،</w:t>
            </w:r>
            <w:r>
              <w:rPr>
                <w:rStyle w:val="IndexLink"/>
                <w:rtl w:val="true"/>
              </w:rPr>
              <w:tab/>
            </w:r>
            <w:r>
              <w:rPr>
                <w:rStyle w:val="IndexLink"/>
              </w:rPr>
              <w:t>123</w:t>
            </w:r>
          </w:hyperlink>
        </w:p>
        <w:p>
          <w:pPr>
            <w:pStyle w:val="Contents6"/>
            <w:tabs>
              <w:tab w:val="clear" w:pos="7609"/>
              <w:tab w:val="right" w:pos="9026" w:leader="dot"/>
            </w:tabs>
            <w:rPr/>
          </w:pPr>
          <w:hyperlink w:anchor="__RefHeading___Toc4344271_1067777946">
            <w:r>
              <w:rPr>
                <w:webHidden/>
                <w:rStyle w:val="IndexLink"/>
              </w:rPr>
              <w:t>2492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ساق المصدود في إحرامه هديا قبل الصدّ ثمّ صدّ، هل يكفيه هدي السياق عن هدي التحلّل‌؟</w:t>
            </w:r>
            <w:r>
              <w:rPr>
                <w:rStyle w:val="IndexLink"/>
                <w:rtl w:val="true"/>
              </w:rPr>
              <w:tab/>
            </w:r>
            <w:r>
              <w:rPr>
                <w:rStyle w:val="IndexLink"/>
              </w:rPr>
              <w:t>123</w:t>
            </w:r>
          </w:hyperlink>
        </w:p>
        <w:p>
          <w:pPr>
            <w:pStyle w:val="Contents6"/>
            <w:tabs>
              <w:tab w:val="clear" w:pos="7609"/>
              <w:tab w:val="right" w:pos="9026" w:leader="dot"/>
            </w:tabs>
            <w:rPr/>
          </w:pPr>
          <w:hyperlink w:anchor="__RefHeading___Toc4344273_1067777946">
            <w:r>
              <w:rPr>
                <w:webHidden/>
                <w:rStyle w:val="IndexLink"/>
              </w:rPr>
              <w:t>2493</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يتعيّن مكان لنحر هدي التحلّل في المصدود،</w:t>
            </w:r>
            <w:r>
              <w:rPr>
                <w:rStyle w:val="IndexLink"/>
                <w:rtl w:val="true"/>
              </w:rPr>
              <w:tab/>
            </w:r>
            <w:r>
              <w:rPr>
                <w:rStyle w:val="IndexLink"/>
              </w:rPr>
              <w:t>123</w:t>
            </w:r>
          </w:hyperlink>
        </w:p>
        <w:p>
          <w:pPr>
            <w:pStyle w:val="Contents6"/>
            <w:tabs>
              <w:tab w:val="clear" w:pos="7609"/>
              <w:tab w:val="right" w:pos="9026" w:leader="dot"/>
            </w:tabs>
            <w:rPr/>
          </w:pPr>
          <w:hyperlink w:anchor="__RefHeading___Toc4344275_1067777946">
            <w:r>
              <w:rPr>
                <w:webHidden/>
                <w:rStyle w:val="IndexLink"/>
              </w:rPr>
              <w:t>2494</w:t>
            </w:r>
            <w:r>
              <w:rPr>
                <w:rStyle w:val="IndexLink"/>
                <w:rtl w:val="true"/>
              </w:rPr>
              <w:t xml:space="preserve">. </w:t>
            </w:r>
            <w:r>
              <w:rPr>
                <w:rStyle w:val="IndexLink"/>
                <w:rtl w:val="true"/>
              </w:rPr>
              <w:t>العاشر</w:t>
            </w:r>
            <w:r>
              <w:rPr>
                <w:rStyle w:val="IndexLink"/>
                <w:rtl w:val="true"/>
              </w:rPr>
              <w:t xml:space="preserve">: </w:t>
            </w:r>
            <w:r>
              <w:rPr>
                <w:rStyle w:val="IndexLink"/>
                <w:rtl w:val="true"/>
              </w:rPr>
              <w:t>و كما لا يتعيّن بمكان، فكذا لا يختص بزمان،</w:t>
            </w:r>
            <w:r>
              <w:rPr>
                <w:rStyle w:val="IndexLink"/>
                <w:rtl w:val="true"/>
              </w:rPr>
              <w:tab/>
            </w:r>
            <w:r>
              <w:rPr>
                <w:rStyle w:val="IndexLink"/>
              </w:rPr>
              <w:t>124</w:t>
            </w:r>
          </w:hyperlink>
        </w:p>
        <w:p>
          <w:pPr>
            <w:pStyle w:val="Contents6"/>
            <w:tabs>
              <w:tab w:val="clear" w:pos="7609"/>
              <w:tab w:val="right" w:pos="9026" w:leader="dot"/>
            </w:tabs>
            <w:rPr/>
          </w:pPr>
          <w:hyperlink w:anchor="__RefHeading___Toc4344277_1067777946">
            <w:r>
              <w:rPr>
                <w:webHidden/>
                <w:rStyle w:val="IndexLink"/>
              </w:rPr>
              <w:t>2495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منع عن الوصول إلى مكّة قبل الموقفين، فهو مصدود،</w:t>
            </w:r>
            <w:r>
              <w:rPr>
                <w:rStyle w:val="IndexLink"/>
                <w:rtl w:val="true"/>
              </w:rPr>
              <w:tab/>
            </w:r>
            <w:r>
              <w:rPr>
                <w:rStyle w:val="IndexLink"/>
              </w:rPr>
              <w:t>124</w:t>
            </w:r>
          </w:hyperlink>
        </w:p>
        <w:p>
          <w:pPr>
            <w:pStyle w:val="Contents6"/>
            <w:tabs>
              <w:tab w:val="clear" w:pos="7609"/>
              <w:tab w:val="right" w:pos="9026" w:leader="dot"/>
            </w:tabs>
            <w:rPr/>
          </w:pPr>
          <w:hyperlink w:anchor="__RefHeading___Toc4344279_1067777946">
            <w:r>
              <w:rPr>
                <w:webHidden/>
                <w:rStyle w:val="IndexLink"/>
              </w:rPr>
              <w:t>2496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تحلّل وفاته الحجّ‌،</w:t>
            </w:r>
            <w:r>
              <w:rPr>
                <w:rStyle w:val="IndexLink"/>
                <w:rtl w:val="true"/>
              </w:rPr>
              <w:tab/>
            </w:r>
            <w:r>
              <w:rPr>
                <w:rStyle w:val="IndexLink"/>
              </w:rPr>
              <w:t>125</w:t>
            </w:r>
          </w:hyperlink>
        </w:p>
        <w:p>
          <w:pPr>
            <w:pStyle w:val="Contents6"/>
            <w:tabs>
              <w:tab w:val="clear" w:pos="7609"/>
              <w:tab w:val="right" w:pos="9026" w:leader="dot"/>
            </w:tabs>
            <w:rPr/>
          </w:pPr>
          <w:hyperlink w:anchor="__RefHeading___Toc4344281_1067777946">
            <w:r>
              <w:rPr>
                <w:webHidden/>
                <w:rStyle w:val="IndexLink"/>
              </w:rPr>
              <w:t>2497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فرق بين الصدّ العامّ و الخاص،</w:t>
            </w:r>
            <w:r>
              <w:rPr>
                <w:rStyle w:val="IndexLink"/>
                <w:rtl w:val="true"/>
              </w:rPr>
              <w:tab/>
            </w:r>
            <w:r>
              <w:rPr>
                <w:rStyle w:val="IndexLink"/>
              </w:rPr>
              <w:t>125</w:t>
            </w:r>
          </w:hyperlink>
        </w:p>
        <w:p>
          <w:pPr>
            <w:pStyle w:val="Contents6"/>
            <w:tabs>
              <w:tab w:val="clear" w:pos="7609"/>
              <w:tab w:val="right" w:pos="9026" w:leader="dot"/>
            </w:tabs>
            <w:rPr/>
          </w:pPr>
          <w:hyperlink w:anchor="__RefHeading___Toc4344283_1067777946">
            <w:r>
              <w:rPr>
                <w:webHidden/>
                <w:rStyle w:val="IndexLink"/>
              </w:rPr>
              <w:t>2498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أحرم العبد بغير إذن سيّده، أو الزوجة تطوّعا بغير إذن زوجها،</w:t>
            </w:r>
            <w:r>
              <w:rPr>
                <w:rStyle w:val="IndexLink"/>
                <w:rtl w:val="true"/>
              </w:rPr>
              <w:tab/>
            </w:r>
            <w:r>
              <w:rPr>
                <w:rStyle w:val="IndexLink"/>
              </w:rPr>
              <w:t>125</w:t>
            </w:r>
          </w:hyperlink>
        </w:p>
        <w:p>
          <w:pPr>
            <w:pStyle w:val="Contents6"/>
            <w:tabs>
              <w:tab w:val="clear" w:pos="7609"/>
              <w:tab w:val="right" w:pos="9026" w:leader="dot"/>
            </w:tabs>
            <w:rPr/>
          </w:pPr>
          <w:hyperlink w:anchor="__RefHeading___Toc4344285_1067777946">
            <w:r>
              <w:rPr>
                <w:webHidden/>
                <w:rStyle w:val="IndexLink"/>
              </w:rPr>
              <w:t>2499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يستحبّ له تأخير الإحلال لجواز زوال العذر</w:t>
            </w:r>
            <w:r>
              <w:rPr>
                <w:rStyle w:val="IndexLink"/>
                <w:rtl w:val="true"/>
              </w:rPr>
              <w:tab/>
            </w:r>
            <w:r>
              <w:rPr>
                <w:rStyle w:val="IndexLink"/>
              </w:rPr>
              <w:t>125</w:t>
            </w:r>
          </w:hyperlink>
        </w:p>
        <w:p>
          <w:pPr>
            <w:pStyle w:val="Contents6"/>
            <w:tabs>
              <w:tab w:val="clear" w:pos="7609"/>
              <w:tab w:val="right" w:pos="9026" w:leader="dot"/>
            </w:tabs>
            <w:rPr/>
          </w:pPr>
          <w:hyperlink w:anchor="__RefHeading___Toc4344287_1067777946">
            <w:r>
              <w:rPr>
                <w:webHidden/>
                <w:rStyle w:val="IndexLink"/>
              </w:rPr>
              <w:t>2500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غلب على ظنّه انكشاف العدوّ قبل الفوات،</w:t>
            </w:r>
            <w:r>
              <w:rPr>
                <w:rStyle w:val="IndexLink"/>
                <w:rtl w:val="true"/>
              </w:rPr>
              <w:tab/>
            </w:r>
            <w:r>
              <w:rPr>
                <w:rStyle w:val="IndexLink"/>
              </w:rPr>
              <w:t>126</w:t>
            </w:r>
          </w:hyperlink>
        </w:p>
        <w:p>
          <w:pPr>
            <w:pStyle w:val="Contents6"/>
            <w:tabs>
              <w:tab w:val="clear" w:pos="7609"/>
              <w:tab w:val="right" w:pos="9026" w:leader="dot"/>
            </w:tabs>
            <w:rPr/>
          </w:pPr>
          <w:hyperlink w:anchor="__RefHeading___Toc4344289_1067777946">
            <w:r>
              <w:rPr>
                <w:webHidden/>
                <w:rStyle w:val="IndexLink"/>
              </w:rPr>
              <w:t>2501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صدّ فأفسد حجّه،</w:t>
            </w:r>
            <w:r>
              <w:rPr>
                <w:rStyle w:val="IndexLink"/>
                <w:rtl w:val="true"/>
              </w:rPr>
              <w:tab/>
            </w:r>
            <w:r>
              <w:rPr>
                <w:rStyle w:val="IndexLink"/>
              </w:rPr>
              <w:t>126</w:t>
            </w:r>
          </w:hyperlink>
        </w:p>
        <w:p>
          <w:pPr>
            <w:pStyle w:val="Contents6"/>
            <w:tabs>
              <w:tab w:val="clear" w:pos="7609"/>
              <w:tab w:val="right" w:pos="9026" w:leader="dot"/>
            </w:tabs>
            <w:rPr/>
          </w:pPr>
          <w:hyperlink w:anchor="__RefHeading___Toc4344291_1067777946">
            <w:r>
              <w:rPr>
                <w:webHidden/>
                <w:rStyle w:val="IndexLink"/>
              </w:rPr>
              <w:t>2502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يستحبّ للمحرم أن يشترط على ربّه حال الإحرام كما بيّناه،</w:t>
            </w:r>
            <w:r>
              <w:rPr>
                <w:rStyle w:val="IndexLink"/>
                <w:rtl w:val="true"/>
              </w:rPr>
              <w:tab/>
            </w:r>
            <w:r>
              <w:rPr>
                <w:rStyle w:val="IndexLink"/>
              </w:rPr>
              <w:t>126</w:t>
            </w:r>
          </w:hyperlink>
        </w:p>
        <w:p>
          <w:pPr>
            <w:pStyle w:val="Contents6"/>
            <w:tabs>
              <w:tab w:val="clear" w:pos="7609"/>
              <w:tab w:val="right" w:pos="9026" w:leader="dot"/>
            </w:tabs>
            <w:rPr/>
          </w:pPr>
          <w:hyperlink w:anchor="__RefHeading___Toc4344293_1067777946">
            <w:r>
              <w:rPr>
                <w:webHidden/>
                <w:rStyle w:val="IndexLink"/>
              </w:rPr>
              <w:t>2503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ينبغي أن يشترط ما له فائدة،</w:t>
            </w:r>
            <w:r>
              <w:rPr>
                <w:rStyle w:val="IndexLink"/>
                <w:rtl w:val="true"/>
              </w:rPr>
              <w:tab/>
            </w:r>
            <w:r>
              <w:rPr>
                <w:rStyle w:val="IndexLink"/>
              </w:rPr>
              <w:t>126</w:t>
            </w:r>
          </w:hyperlink>
        </w:p>
        <w:p>
          <w:pPr>
            <w:pStyle w:val="Contents6"/>
            <w:tabs>
              <w:tab w:val="clear" w:pos="7609"/>
              <w:tab w:val="right" w:pos="9026" w:leader="dot"/>
            </w:tabs>
            <w:rPr/>
          </w:pPr>
          <w:hyperlink w:anchor="__RefHeading___Toc4344295_1067777946">
            <w:r>
              <w:rPr>
                <w:webHidden/>
                <w:rStyle w:val="IndexLink"/>
              </w:rPr>
              <w:t>2504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الصادّ لأهل الحجّ إن كانوا مسلمين، فالأولى الانصراف عنهم،</w:t>
            </w:r>
            <w:r>
              <w:rPr>
                <w:rStyle w:val="IndexLink"/>
                <w:rtl w:val="true"/>
              </w:rPr>
              <w:tab/>
            </w:r>
            <w:r>
              <w:rPr>
                <w:rStyle w:val="IndexLink"/>
              </w:rPr>
              <w:t>127</w:t>
            </w:r>
          </w:hyperlink>
        </w:p>
        <w:p>
          <w:pPr>
            <w:pStyle w:val="Contents6"/>
            <w:tabs>
              <w:tab w:val="clear" w:pos="7609"/>
              <w:tab w:val="right" w:pos="9026" w:leader="dot"/>
            </w:tabs>
            <w:rPr/>
          </w:pPr>
          <w:hyperlink w:anchor="__RefHeading___Toc4344297_1067777946">
            <w:r>
              <w:rPr>
                <w:webHidden/>
                <w:rStyle w:val="IndexLink"/>
              </w:rPr>
              <w:t>2505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احتاج الحاجّ إلى لبس السلاح و ما يجب فيه الفدية لأجل الحرب،</w:t>
            </w:r>
            <w:r>
              <w:rPr>
                <w:rStyle w:val="IndexLink"/>
                <w:rtl w:val="true"/>
              </w:rPr>
              <w:tab/>
            </w:r>
            <w:r>
              <w:rPr>
                <w:rStyle w:val="IndexLink"/>
              </w:rPr>
              <w:t>127</w:t>
            </w:r>
          </w:hyperlink>
        </w:p>
        <w:p>
          <w:pPr>
            <w:pStyle w:val="Contents6"/>
            <w:tabs>
              <w:tab w:val="clear" w:pos="7609"/>
              <w:tab w:val="right" w:pos="9026" w:leader="dot"/>
            </w:tabs>
            <w:rPr/>
          </w:pPr>
          <w:hyperlink w:anchor="__RefHeading___Toc4344299_1067777946">
            <w:r>
              <w:rPr>
                <w:webHidden/>
                <w:rStyle w:val="IndexLink"/>
              </w:rPr>
              <w:t>2506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بذل العدوّ الطريق و هم معروفون بالعذر،</w:t>
            </w:r>
            <w:r>
              <w:rPr>
                <w:rStyle w:val="IndexLink"/>
                <w:rtl w:val="true"/>
              </w:rPr>
              <w:tab/>
            </w:r>
            <w:r>
              <w:rPr>
                <w:rStyle w:val="IndexLink"/>
              </w:rPr>
              <w:t>127</w:t>
            </w:r>
          </w:hyperlink>
        </w:p>
        <w:p>
          <w:pPr>
            <w:pStyle w:val="Contents6"/>
            <w:tabs>
              <w:tab w:val="clear" w:pos="7609"/>
              <w:tab w:val="right" w:pos="9026" w:leader="dot"/>
            </w:tabs>
            <w:rPr/>
          </w:pPr>
          <w:hyperlink w:anchor="__RefHeading___Toc4344301_1067777946">
            <w:r>
              <w:rPr>
                <w:webHidden/>
                <w:rStyle w:val="IndexLink"/>
              </w:rPr>
              <w:t>2507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إذا تحلّل المصدود قضى ما وجب عليه خاصة،</w:t>
            </w:r>
            <w:r>
              <w:rPr>
                <w:rStyle w:val="IndexLink"/>
                <w:rtl w:val="true"/>
              </w:rPr>
              <w:tab/>
            </w:r>
            <w:r>
              <w:rPr>
                <w:rStyle w:val="IndexLink"/>
              </w:rPr>
              <w:t>128</w:t>
            </w:r>
          </w:hyperlink>
        </w:p>
        <w:p>
          <w:pPr>
            <w:pStyle w:val="Contents6"/>
            <w:tabs>
              <w:tab w:val="clear" w:pos="7609"/>
              <w:tab w:val="right" w:pos="9026" w:leader="dot"/>
            </w:tabs>
            <w:rPr/>
          </w:pPr>
          <w:hyperlink w:anchor="__RefHeading___Toc4344303_1067777946">
            <w:r>
              <w:rPr>
                <w:webHidden/>
                <w:rStyle w:val="IndexLink"/>
              </w:rPr>
              <w:t>2508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الصدّ قد يتحقق في العمرة</w:t>
            </w:r>
            <w:r>
              <w:rPr>
                <w:rStyle w:val="IndexLink"/>
                <w:rtl w:val="true"/>
              </w:rPr>
              <w:t>.</w:t>
              <w:tab/>
            </w:r>
            <w:r>
              <w:rPr>
                <w:rStyle w:val="IndexLink"/>
              </w:rPr>
              <w:t>128</w:t>
            </w:r>
          </w:hyperlink>
        </w:p>
        <w:p>
          <w:pPr>
            <w:pStyle w:val="Contents5"/>
            <w:tabs>
              <w:tab w:val="clear" w:pos="7892"/>
              <w:tab w:val="right" w:pos="9026" w:leader="dot"/>
            </w:tabs>
            <w:rPr/>
          </w:pPr>
          <w:hyperlink w:anchor="__RefHeading___Toc4344305_1067777946">
            <w:r>
              <w:rPr>
                <w:webHidden/>
                <w:rStyle w:val="IndexLink"/>
                <w:rtl w:val="true"/>
              </w:rPr>
              <w:t>الفصل الثاني</w:t>
            </w:r>
            <w:r>
              <w:rPr>
                <w:rStyle w:val="IndexLink"/>
                <w:rtl w:val="true"/>
              </w:rPr>
              <w:t xml:space="preserve">: </w:t>
            </w:r>
            <w:r>
              <w:rPr>
                <w:rStyle w:val="IndexLink"/>
                <w:rtl w:val="true"/>
              </w:rPr>
              <w:t>في المحصور</w:t>
            </w:r>
            <w:r>
              <w:rPr>
                <w:rStyle w:val="IndexLink"/>
                <w:rtl w:val="true"/>
              </w:rPr>
              <w:tab/>
            </w:r>
            <w:r>
              <w:rPr>
                <w:rStyle w:val="IndexLink"/>
              </w:rPr>
              <w:t>128</w:t>
            </w:r>
          </w:hyperlink>
        </w:p>
        <w:p>
          <w:pPr>
            <w:pStyle w:val="Contents6"/>
            <w:tabs>
              <w:tab w:val="clear" w:pos="7609"/>
              <w:tab w:val="right" w:pos="9026" w:leader="dot"/>
            </w:tabs>
            <w:rPr/>
          </w:pPr>
          <w:hyperlink w:anchor="__RefHeading___Toc4344307_106777794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4344309_1067777946">
            <w:r>
              <w:rPr>
                <w:webHidden/>
                <w:rStyle w:val="IndexLink"/>
              </w:rPr>
              <w:t>2509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الحصر هو المنع بالمرض عن مكّة أو عن الموقفين،</w:t>
            </w:r>
            <w:r>
              <w:rPr>
                <w:rStyle w:val="IndexLink"/>
                <w:rtl w:val="true"/>
              </w:rPr>
              <w:tab/>
            </w:r>
            <w:r>
              <w:rPr>
                <w:rStyle w:val="IndexLink"/>
              </w:rPr>
              <w:t>128</w:t>
            </w:r>
          </w:hyperlink>
        </w:p>
        <w:p>
          <w:pPr>
            <w:pStyle w:val="Contents6"/>
            <w:tabs>
              <w:tab w:val="clear" w:pos="7609"/>
              <w:tab w:val="right" w:pos="9026" w:leader="dot"/>
            </w:tabs>
            <w:rPr/>
          </w:pPr>
          <w:hyperlink w:anchor="__RefHeading___Toc4344311_1067777946">
            <w:r>
              <w:rPr>
                <w:webHidden/>
                <w:rStyle w:val="IndexLink"/>
              </w:rPr>
              <w:t>2510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وجد المحصور من نفسه خفّة بعد أن يبعث هديه، و أمكنه المسير إلى مكّة، فليلحق بأصحابه،</w:t>
            </w:r>
            <w:r>
              <w:rPr>
                <w:rStyle w:val="IndexLink"/>
                <w:rtl w:val="true"/>
              </w:rPr>
              <w:tab/>
            </w:r>
            <w:r>
              <w:rPr>
                <w:rStyle w:val="IndexLink"/>
              </w:rPr>
              <w:t>128</w:t>
            </w:r>
          </w:hyperlink>
        </w:p>
        <w:p>
          <w:pPr>
            <w:pStyle w:val="Contents6"/>
            <w:tabs>
              <w:tab w:val="clear" w:pos="7609"/>
              <w:tab w:val="right" w:pos="9026" w:leader="dot"/>
            </w:tabs>
            <w:rPr/>
          </w:pPr>
          <w:hyperlink w:anchor="__RefHeading___Toc4344313_1067777946">
            <w:r>
              <w:rPr>
                <w:webHidden/>
                <w:rStyle w:val="IndexLink"/>
              </w:rPr>
              <w:t>2511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لم يبعث الهدي بعث الثمن،</w:t>
            </w:r>
            <w:r>
              <w:rPr>
                <w:rStyle w:val="IndexLink"/>
                <w:rtl w:val="true"/>
              </w:rPr>
              <w:tab/>
            </w:r>
            <w:r>
              <w:rPr>
                <w:rStyle w:val="IndexLink"/>
              </w:rPr>
              <w:t>129</w:t>
            </w:r>
          </w:hyperlink>
        </w:p>
        <w:p>
          <w:pPr>
            <w:pStyle w:val="Contents6"/>
            <w:tabs>
              <w:tab w:val="clear" w:pos="7609"/>
              <w:tab w:val="right" w:pos="9026" w:leader="dot"/>
            </w:tabs>
            <w:rPr/>
          </w:pPr>
          <w:hyperlink w:anchor="__RefHeading___Toc4344315_1067777946">
            <w:r>
              <w:rPr>
                <w:webHidden/>
                <w:rStyle w:val="IndexLink"/>
              </w:rPr>
              <w:t>2512</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المحصور إذا احتاج إلى حلق رأسه لأذى، ساغ له، و فداه</w:t>
            </w:r>
            <w:r>
              <w:rPr>
                <w:rStyle w:val="IndexLink"/>
                <w:rtl w:val="true"/>
              </w:rPr>
              <w:t>.</w:t>
              <w:tab/>
            </w:r>
            <w:r>
              <w:rPr>
                <w:rStyle w:val="IndexLink"/>
              </w:rPr>
              <w:t>129</w:t>
            </w:r>
          </w:hyperlink>
        </w:p>
        <w:p>
          <w:pPr>
            <w:pStyle w:val="Contents6"/>
            <w:tabs>
              <w:tab w:val="clear" w:pos="7609"/>
              <w:tab w:val="right" w:pos="9026" w:leader="dot"/>
            </w:tabs>
            <w:rPr/>
          </w:pPr>
          <w:hyperlink w:anchor="__RefHeading___Toc4344317_1067777946">
            <w:r>
              <w:rPr>
                <w:webHidden/>
                <w:rStyle w:val="IndexLink"/>
              </w:rPr>
              <w:t>2513</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فرق في حكم الإحصار بين الحاجّ و المعتمر،</w:t>
            </w:r>
            <w:r>
              <w:rPr>
                <w:rStyle w:val="IndexLink"/>
                <w:rtl w:val="true"/>
              </w:rPr>
              <w:tab/>
            </w:r>
            <w:r>
              <w:rPr>
                <w:rStyle w:val="IndexLink"/>
              </w:rPr>
              <w:t>129</w:t>
            </w:r>
          </w:hyperlink>
        </w:p>
        <w:p>
          <w:pPr>
            <w:pStyle w:val="Contents6"/>
            <w:tabs>
              <w:tab w:val="clear" w:pos="7609"/>
              <w:tab w:val="right" w:pos="9026" w:leader="dot"/>
            </w:tabs>
            <w:rPr/>
          </w:pPr>
          <w:hyperlink w:anchor="__RefHeading___Toc4344319_1067777946">
            <w:r>
              <w:rPr>
                <w:webHidden/>
                <w:rStyle w:val="IndexLink"/>
              </w:rPr>
              <w:t>2514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ساق المحصور هديا كفاه بعثه،</w:t>
            </w:r>
            <w:r>
              <w:rPr>
                <w:rStyle w:val="IndexLink"/>
                <w:rtl w:val="true"/>
              </w:rPr>
              <w:tab/>
            </w:r>
            <w:r>
              <w:rPr>
                <w:rStyle w:val="IndexLink"/>
              </w:rPr>
              <w:t>130</w:t>
            </w:r>
          </w:hyperlink>
        </w:p>
        <w:p>
          <w:pPr>
            <w:pStyle w:val="Contents6"/>
            <w:tabs>
              <w:tab w:val="clear" w:pos="7609"/>
              <w:tab w:val="right" w:pos="9026" w:leader="dot"/>
            </w:tabs>
            <w:rPr/>
          </w:pPr>
          <w:hyperlink w:anchor="__RefHeading___Toc4344321_1067777946">
            <w:r>
              <w:rPr>
                <w:webHidden/>
                <w:rStyle w:val="IndexLink"/>
              </w:rPr>
              <w:t>2515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اشترط على ربّه،</w:t>
            </w:r>
            <w:r>
              <w:rPr>
                <w:rStyle w:val="IndexLink"/>
                <w:rtl w:val="true"/>
              </w:rPr>
              <w:tab/>
            </w:r>
            <w:r>
              <w:rPr>
                <w:rStyle w:val="IndexLink"/>
              </w:rPr>
              <w:t>130</w:t>
            </w:r>
          </w:hyperlink>
        </w:p>
        <w:p>
          <w:pPr>
            <w:pStyle w:val="Contents6"/>
            <w:tabs>
              <w:tab w:val="clear" w:pos="7609"/>
              <w:tab w:val="right" w:pos="9026" w:leader="dot"/>
            </w:tabs>
            <w:rPr/>
          </w:pPr>
          <w:hyperlink w:anchor="__RefHeading___Toc4344323_1067777946">
            <w:r>
              <w:rPr>
                <w:webHidden/>
                <w:rStyle w:val="IndexLink"/>
              </w:rPr>
              <w:t>2516</w:t>
            </w:r>
            <w:r>
              <w:rPr>
                <w:rStyle w:val="IndexLink"/>
                <w:rtl w:val="true"/>
              </w:rPr>
              <w:t xml:space="preserve">. </w:t>
            </w:r>
            <w:r>
              <w:rPr>
                <w:rStyle w:val="IndexLink"/>
                <w:rtl w:val="true"/>
              </w:rPr>
              <w:t>الثامن</w:t>
            </w:r>
            <w:r>
              <w:rPr>
                <w:rStyle w:val="IndexLink"/>
                <w:rtl w:val="true"/>
              </w:rPr>
              <w:t xml:space="preserve">: </w:t>
            </w:r>
            <w:r>
              <w:rPr>
                <w:rStyle w:val="IndexLink"/>
                <w:rtl w:val="true"/>
              </w:rPr>
              <w:t>قال ابن إدريس</w:t>
            </w:r>
            <w:r>
              <w:rPr>
                <w:rStyle w:val="IndexLink"/>
                <w:rtl w:val="true"/>
              </w:rPr>
              <w:t xml:space="preserve">: </w:t>
            </w:r>
            <w:r>
              <w:rPr>
                <w:rStyle w:val="IndexLink"/>
                <w:rtl w:val="true"/>
              </w:rPr>
              <w:t>المحصور يفتقر إلى نية التحلّل</w:t>
            </w:r>
            <w:r>
              <w:rPr>
                <w:rStyle w:val="IndexLink"/>
                <w:rtl w:val="true"/>
              </w:rPr>
              <w:tab/>
            </w:r>
            <w:r>
              <w:rPr>
                <w:rStyle w:val="IndexLink"/>
              </w:rPr>
              <w:t>130</w:t>
            </w:r>
          </w:hyperlink>
        </w:p>
        <w:p>
          <w:pPr>
            <w:pStyle w:val="Contents5"/>
            <w:tabs>
              <w:tab w:val="clear" w:pos="7892"/>
              <w:tab w:val="right" w:pos="9026" w:leader="dot"/>
            </w:tabs>
            <w:rPr/>
          </w:pPr>
          <w:hyperlink w:anchor="__RefHeading___Toc4344325_1067777946">
            <w:r>
              <w:rPr>
                <w:webHidden/>
                <w:rStyle w:val="IndexLink"/>
                <w:rtl w:val="true"/>
              </w:rPr>
              <w:t>الفصل الثالث</w:t>
            </w:r>
            <w:r>
              <w:rPr>
                <w:rStyle w:val="IndexLink"/>
                <w:rtl w:val="true"/>
              </w:rPr>
              <w:t xml:space="preserve">: </w:t>
            </w:r>
            <w:r>
              <w:rPr>
                <w:rStyle w:val="IndexLink"/>
                <w:rtl w:val="true"/>
              </w:rPr>
              <w:t>في حكم الفوات</w:t>
            </w:r>
            <w:r>
              <w:rPr>
                <w:rStyle w:val="IndexLink"/>
                <w:rtl w:val="true"/>
              </w:rPr>
              <w:tab/>
            </w:r>
            <w:r>
              <w:rPr>
                <w:rStyle w:val="IndexLink"/>
              </w:rPr>
              <w:t>130</w:t>
            </w:r>
          </w:hyperlink>
        </w:p>
        <w:p>
          <w:pPr>
            <w:pStyle w:val="Contents6"/>
            <w:tabs>
              <w:tab w:val="clear" w:pos="7609"/>
              <w:tab w:val="right" w:pos="9026" w:leader="dot"/>
            </w:tabs>
            <w:rPr/>
          </w:pPr>
          <w:hyperlink w:anchor="__RefHeading___Toc4344327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344329_1067777946">
            <w:r>
              <w:rPr>
                <w:webHidden/>
                <w:rStyle w:val="IndexLink"/>
              </w:rPr>
              <w:t>2517</w:t>
            </w:r>
            <w:r>
              <w:rPr>
                <w:rStyle w:val="IndexLink"/>
                <w:rtl w:val="true"/>
              </w:rPr>
              <w:t xml:space="preserve">. </w:t>
            </w:r>
            <w:r>
              <w:rPr>
                <w:rStyle w:val="IndexLink"/>
                <w:rtl w:val="true"/>
              </w:rPr>
              <w:t>الأوّل</w:t>
            </w:r>
            <w:r>
              <w:rPr>
                <w:rStyle w:val="IndexLink"/>
                <w:rtl w:val="true"/>
              </w:rPr>
              <w:t xml:space="preserve">: </w:t>
            </w:r>
            <w:r>
              <w:rPr>
                <w:rStyle w:val="IndexLink"/>
                <w:rtl w:val="true"/>
              </w:rPr>
              <w:t>قد بيّنا فوات الحجّ لمن فاته الموقفان معا،</w:t>
            </w:r>
            <w:r>
              <w:rPr>
                <w:rStyle w:val="IndexLink"/>
                <w:rtl w:val="true"/>
              </w:rPr>
              <w:tab/>
            </w:r>
            <w:r>
              <w:rPr>
                <w:rStyle w:val="IndexLink"/>
              </w:rPr>
              <w:t>130</w:t>
            </w:r>
          </w:hyperlink>
        </w:p>
        <w:p>
          <w:pPr>
            <w:pStyle w:val="Contents6"/>
            <w:tabs>
              <w:tab w:val="clear" w:pos="7609"/>
              <w:tab w:val="right" w:pos="9026" w:leader="dot"/>
            </w:tabs>
            <w:rPr/>
          </w:pPr>
          <w:hyperlink w:anchor="__RefHeading___Toc4344331_1067777946">
            <w:r>
              <w:rPr>
                <w:webHidden/>
                <w:rStyle w:val="IndexLink"/>
              </w:rPr>
              <w:t>2518</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له مع فوات الحجّ المقام بمنى إلى القضاء، أيّام التشريق،</w:t>
            </w:r>
            <w:r>
              <w:rPr>
                <w:rStyle w:val="IndexLink"/>
                <w:rtl w:val="true"/>
              </w:rPr>
              <w:tab/>
            </w:r>
            <w:r>
              <w:rPr>
                <w:rStyle w:val="IndexLink"/>
              </w:rPr>
              <w:t>131</w:t>
            </w:r>
          </w:hyperlink>
        </w:p>
        <w:p>
          <w:pPr>
            <w:pStyle w:val="Contents6"/>
            <w:tabs>
              <w:tab w:val="clear" w:pos="7609"/>
              <w:tab w:val="right" w:pos="9026" w:leader="dot"/>
            </w:tabs>
            <w:rPr/>
          </w:pPr>
          <w:hyperlink w:anchor="__RefHeading___Toc4344333_1067777946">
            <w:r>
              <w:rPr>
                <w:webHidden/>
                <w:rStyle w:val="IndexLink"/>
              </w:rPr>
              <w:t>2519</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يجب على فائت الحجّ الهدي،</w:t>
            </w:r>
            <w:r>
              <w:rPr>
                <w:rStyle w:val="IndexLink"/>
                <w:rtl w:val="true"/>
              </w:rPr>
              <w:tab/>
            </w:r>
            <w:r>
              <w:rPr>
                <w:rStyle w:val="IndexLink"/>
              </w:rPr>
              <w:t>131</w:t>
            </w:r>
          </w:hyperlink>
        </w:p>
        <w:p>
          <w:pPr>
            <w:pStyle w:val="Contents6"/>
            <w:tabs>
              <w:tab w:val="clear" w:pos="7609"/>
              <w:tab w:val="right" w:pos="9026" w:leader="dot"/>
            </w:tabs>
            <w:rPr/>
          </w:pPr>
          <w:hyperlink w:anchor="__RefHeading___Toc4344335_1067777946">
            <w:r>
              <w:rPr>
                <w:webHidden/>
                <w:rStyle w:val="IndexLink"/>
              </w:rPr>
              <w:t>2520</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كان دم الفائت واجبا، وجب القضاء</w:t>
            </w:r>
            <w:r>
              <w:rPr>
                <w:rStyle w:val="IndexLink"/>
                <w:rtl w:val="true"/>
              </w:rPr>
              <w:tab/>
            </w:r>
            <w:r>
              <w:rPr>
                <w:rStyle w:val="IndexLink"/>
              </w:rPr>
              <w:t>131</w:t>
            </w:r>
          </w:hyperlink>
        </w:p>
        <w:p>
          <w:pPr>
            <w:pStyle w:val="Contents6"/>
            <w:tabs>
              <w:tab w:val="clear" w:pos="7609"/>
              <w:tab w:val="right" w:pos="9026" w:leader="dot"/>
            </w:tabs>
            <w:rPr/>
          </w:pPr>
          <w:hyperlink w:anchor="__RefHeading___Toc4344337_1067777946">
            <w:r>
              <w:rPr>
                <w:webHidden/>
                <w:rStyle w:val="IndexLink"/>
              </w:rPr>
              <w:t>2521</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فاته الحجّ الواجب، وجب قضاؤه كما فاته،</w:t>
            </w:r>
            <w:r>
              <w:rPr>
                <w:rStyle w:val="IndexLink"/>
                <w:rtl w:val="true"/>
              </w:rPr>
              <w:tab/>
            </w:r>
            <w:r>
              <w:rPr>
                <w:rStyle w:val="IndexLink"/>
              </w:rPr>
              <w:t>131</w:t>
            </w:r>
          </w:hyperlink>
        </w:p>
        <w:p>
          <w:pPr>
            <w:pStyle w:val="Contents6"/>
            <w:tabs>
              <w:tab w:val="clear" w:pos="7609"/>
              <w:tab w:val="right" w:pos="9026" w:leader="dot"/>
            </w:tabs>
            <w:rPr/>
          </w:pPr>
          <w:hyperlink w:anchor="__RefHeading___Toc4344339_1067777946">
            <w:r>
              <w:rPr>
                <w:webHidden/>
                <w:rStyle w:val="IndexLink"/>
              </w:rPr>
              <w:t>2522</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يحتاج من فاته الحجّ إلى تجديد إحرام لعمرة التحلّل</w:t>
            </w:r>
            <w:r>
              <w:rPr>
                <w:rStyle w:val="IndexLink"/>
                <w:rtl w:val="true"/>
              </w:rPr>
              <w:t>.</w:t>
              <w:tab/>
            </w:r>
            <w:r>
              <w:rPr>
                <w:rStyle w:val="IndexLink"/>
              </w:rPr>
              <w:t>131</w:t>
            </w:r>
          </w:hyperlink>
        </w:p>
        <w:p>
          <w:pPr>
            <w:pStyle w:val="Contents6"/>
            <w:tabs>
              <w:tab w:val="clear" w:pos="7609"/>
              <w:tab w:val="right" w:pos="9026" w:leader="dot"/>
            </w:tabs>
            <w:rPr/>
          </w:pPr>
          <w:hyperlink w:anchor="__RefHeading___Toc4344341_1067777946">
            <w:r>
              <w:rPr>
                <w:webHidden/>
                <w:rStyle w:val="IndexLink"/>
              </w:rPr>
              <w:t>2523</w:t>
            </w:r>
            <w:r>
              <w:rPr>
                <w:rStyle w:val="IndexLink"/>
                <w:rtl w:val="true"/>
              </w:rPr>
              <w:t xml:space="preserve">. </w:t>
            </w:r>
            <w:r>
              <w:rPr>
                <w:rStyle w:val="IndexLink"/>
                <w:rtl w:val="true"/>
              </w:rPr>
              <w:t>السابع</w:t>
            </w:r>
            <w:r>
              <w:rPr>
                <w:rStyle w:val="IndexLink"/>
                <w:rtl w:val="true"/>
              </w:rPr>
              <w:t xml:space="preserve">: </w:t>
            </w:r>
            <w:r>
              <w:rPr>
                <w:rStyle w:val="IndexLink"/>
                <w:rtl w:val="true"/>
              </w:rPr>
              <w:t>عمرة التحلّل لا تسقط عمرة الإسلام</w:t>
            </w:r>
            <w:r>
              <w:rPr>
                <w:rStyle w:val="IndexLink"/>
                <w:rtl w:val="true"/>
              </w:rPr>
              <w:tab/>
            </w:r>
            <w:r>
              <w:rPr>
                <w:rStyle w:val="IndexLink"/>
              </w:rPr>
              <w:t>131</w:t>
            </w:r>
          </w:hyperlink>
        </w:p>
        <w:p>
          <w:pPr>
            <w:pStyle w:val="Contents6"/>
            <w:tabs>
              <w:tab w:val="clear" w:pos="7609"/>
              <w:tab w:val="right" w:pos="9026" w:leader="dot"/>
            </w:tabs>
            <w:rPr/>
          </w:pPr>
          <w:hyperlink w:anchor="__RefHeading___Toc4344343_1067777946">
            <w:r>
              <w:rPr>
                <w:webHidden/>
                <w:rStyle w:val="IndexLink"/>
              </w:rPr>
              <w:t>2524</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أراد فائت الحجّ البقاء على إحرامه إلى القابل ليحجّ به،</w:t>
            </w:r>
            <w:r>
              <w:rPr>
                <w:rStyle w:val="IndexLink"/>
                <w:rtl w:val="true"/>
              </w:rPr>
              <w:tab/>
            </w:r>
            <w:r>
              <w:rPr>
                <w:rStyle w:val="IndexLink"/>
              </w:rPr>
              <w:t>131</w:t>
            </w:r>
          </w:hyperlink>
        </w:p>
        <w:p>
          <w:pPr>
            <w:pStyle w:val="Contents6"/>
            <w:tabs>
              <w:tab w:val="clear" w:pos="7609"/>
              <w:tab w:val="right" w:pos="9026" w:leader="dot"/>
            </w:tabs>
            <w:rPr/>
          </w:pPr>
          <w:hyperlink w:anchor="__RefHeading___Toc4344345_1067777946">
            <w:r>
              <w:rPr>
                <w:webHidden/>
                <w:rStyle w:val="IndexLink"/>
              </w:rPr>
              <w:t>2525</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المكّي و غيره سواء في وجوب الهدي بالفوات و عدم وجوبه،</w:t>
            </w:r>
            <w:r>
              <w:rPr>
                <w:rStyle w:val="IndexLink"/>
                <w:rtl w:val="true"/>
              </w:rPr>
              <w:tab/>
            </w:r>
            <w:r>
              <w:rPr>
                <w:rStyle w:val="IndexLink"/>
              </w:rPr>
              <w:t>132</w:t>
            </w:r>
          </w:hyperlink>
        </w:p>
        <w:p>
          <w:pPr>
            <w:pStyle w:val="Contents6"/>
            <w:tabs>
              <w:tab w:val="clear" w:pos="7609"/>
              <w:tab w:val="right" w:pos="9026" w:leader="dot"/>
            </w:tabs>
            <w:rPr/>
          </w:pPr>
          <w:hyperlink w:anchor="__RefHeading___Toc4344347_1067777946">
            <w:r>
              <w:rPr>
                <w:webHidden/>
                <w:rStyle w:val="IndexLink"/>
              </w:rPr>
              <w:t>2526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العمرة المفردة لا تفوت،</w:t>
            </w:r>
            <w:r>
              <w:rPr>
                <w:rStyle w:val="IndexLink"/>
                <w:rtl w:val="true"/>
              </w:rPr>
              <w:tab/>
            </w:r>
            <w:r>
              <w:rPr>
                <w:rStyle w:val="IndexLink"/>
              </w:rPr>
              <w:t>132</w:t>
            </w:r>
          </w:hyperlink>
        </w:p>
        <w:p>
          <w:pPr>
            <w:pStyle w:val="Contents4"/>
            <w:tabs>
              <w:tab w:val="clear" w:pos="8176"/>
              <w:tab w:val="right" w:pos="9026" w:leader="dot"/>
            </w:tabs>
            <w:rPr/>
          </w:pPr>
          <w:hyperlink w:anchor="__RefHeading___Toc4344349_1067777946">
            <w:r>
              <w:rPr>
                <w:webHidden/>
                <w:rStyle w:val="IndexLink"/>
                <w:rtl w:val="true"/>
              </w:rPr>
              <w:t>المقصد الثالث عشر</w:t>
            </w:r>
            <w:r>
              <w:rPr>
                <w:rStyle w:val="IndexLink"/>
                <w:rtl w:val="true"/>
              </w:rPr>
              <w:t xml:space="preserve">: </w:t>
            </w:r>
            <w:r>
              <w:rPr>
                <w:rStyle w:val="IndexLink"/>
                <w:rtl w:val="true"/>
              </w:rPr>
              <w:t>في أحكام النساء و العبيد و الصبيان و النائب في الحج</w:t>
            </w:r>
            <w:r>
              <w:rPr>
                <w:rStyle w:val="IndexLink"/>
                <w:rtl w:val="true"/>
              </w:rPr>
              <w:tab/>
            </w:r>
            <w:r>
              <w:rPr>
                <w:rStyle w:val="IndexLink"/>
              </w:rPr>
              <w:t>133</w:t>
            </w:r>
          </w:hyperlink>
        </w:p>
        <w:p>
          <w:pPr>
            <w:pStyle w:val="Contents5"/>
            <w:tabs>
              <w:tab w:val="clear" w:pos="7892"/>
              <w:tab w:val="right" w:pos="9026" w:leader="dot"/>
            </w:tabs>
            <w:rPr/>
          </w:pPr>
          <w:hyperlink w:anchor="__RefHeading___Toc4344351_1067777946">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344353_1067777946">
            <w:r>
              <w:rPr>
                <w:webHidden/>
                <w:rStyle w:val="IndexLink"/>
                <w:rtl w:val="true"/>
              </w:rPr>
              <w:t>الفصل الأوّل</w:t>
            </w:r>
            <w:r>
              <w:rPr>
                <w:rStyle w:val="IndexLink"/>
                <w:rtl w:val="true"/>
              </w:rPr>
              <w:t xml:space="preserve">: </w:t>
            </w:r>
            <w:r>
              <w:rPr>
                <w:rStyle w:val="IndexLink"/>
                <w:rtl w:val="true"/>
              </w:rPr>
              <w:t>في أحكام النساء</w:t>
            </w:r>
            <w:r>
              <w:rPr>
                <w:rStyle w:val="IndexLink"/>
                <w:rtl w:val="true"/>
              </w:rPr>
              <w:tab/>
            </w:r>
            <w:r>
              <w:rPr>
                <w:rStyle w:val="IndexLink"/>
              </w:rPr>
              <w:t>133</w:t>
            </w:r>
          </w:hyperlink>
        </w:p>
        <w:p>
          <w:pPr>
            <w:pStyle w:val="Contents6"/>
            <w:tabs>
              <w:tab w:val="clear" w:pos="7609"/>
              <w:tab w:val="right" w:pos="9026" w:leader="dot"/>
            </w:tabs>
            <w:rPr/>
          </w:pPr>
          <w:hyperlink w:anchor="__RefHeading___Toc4344355_1067777946">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344357_1067777946">
            <w:r>
              <w:rPr>
                <w:webHidden/>
                <w:rStyle w:val="IndexLink"/>
              </w:rPr>
              <w:t>2527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الحجّ واجب على النساء كوجوبه على الرجال،</w:t>
            </w:r>
            <w:r>
              <w:rPr>
                <w:rStyle w:val="IndexLink"/>
                <w:rtl w:val="true"/>
              </w:rPr>
              <w:tab/>
            </w:r>
            <w:r>
              <w:rPr>
                <w:rStyle w:val="IndexLink"/>
              </w:rPr>
              <w:t>133</w:t>
            </w:r>
          </w:hyperlink>
        </w:p>
        <w:p>
          <w:pPr>
            <w:pStyle w:val="Contents6"/>
            <w:tabs>
              <w:tab w:val="clear" w:pos="7609"/>
              <w:tab w:val="right" w:pos="9026" w:leader="dot"/>
            </w:tabs>
            <w:rPr/>
          </w:pPr>
          <w:hyperlink w:anchor="__RefHeading___Toc4344359_1067777946">
            <w:r>
              <w:rPr>
                <w:webHidden/>
                <w:rStyle w:val="IndexLink"/>
              </w:rPr>
              <w:t>2528</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كانت حجّة الإسلام و لم تستكمل الشرائط،</w:t>
            </w:r>
            <w:r>
              <w:rPr>
                <w:rStyle w:val="IndexLink"/>
                <w:rtl w:val="true"/>
              </w:rPr>
              <w:tab/>
            </w:r>
            <w:r>
              <w:rPr>
                <w:rStyle w:val="IndexLink"/>
              </w:rPr>
              <w:t>134</w:t>
            </w:r>
          </w:hyperlink>
        </w:p>
        <w:p>
          <w:pPr>
            <w:pStyle w:val="Contents6"/>
            <w:tabs>
              <w:tab w:val="clear" w:pos="7609"/>
              <w:tab w:val="right" w:pos="9026" w:leader="dot"/>
            </w:tabs>
            <w:rPr/>
          </w:pPr>
          <w:hyperlink w:anchor="__RefHeading___Toc4344361_1067777946">
            <w:r>
              <w:rPr>
                <w:webHidden/>
                <w:rStyle w:val="IndexLink"/>
              </w:rPr>
              <w:t>2529</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نذرت الحجّ بغير إذن الزوج، لم ينعقد نذرها،</w:t>
            </w:r>
            <w:r>
              <w:rPr>
                <w:rStyle w:val="IndexLink"/>
                <w:rtl w:val="true"/>
              </w:rPr>
              <w:tab/>
            </w:r>
            <w:r>
              <w:rPr>
                <w:rStyle w:val="IndexLink"/>
              </w:rPr>
              <w:t>134</w:t>
            </w:r>
          </w:hyperlink>
        </w:p>
        <w:p>
          <w:pPr>
            <w:pStyle w:val="Contents6"/>
            <w:tabs>
              <w:tab w:val="clear" w:pos="7609"/>
              <w:tab w:val="right" w:pos="9026" w:leader="dot"/>
            </w:tabs>
            <w:rPr/>
          </w:pPr>
          <w:hyperlink w:anchor="__RefHeading___Toc4344363_1067777946">
            <w:r>
              <w:rPr>
                <w:webHidden/>
                <w:rStyle w:val="IndexLink"/>
              </w:rPr>
              <w:t>2530</w:t>
            </w:r>
            <w:r>
              <w:rPr>
                <w:rStyle w:val="IndexLink"/>
                <w:rtl w:val="true"/>
              </w:rPr>
              <w:t xml:space="preserve">. </w:t>
            </w:r>
            <w:r>
              <w:rPr>
                <w:rStyle w:val="IndexLink"/>
                <w:rtl w:val="true"/>
              </w:rPr>
              <w:t>الرابع</w:t>
            </w:r>
            <w:r>
              <w:rPr>
                <w:rStyle w:val="IndexLink"/>
                <w:rtl w:val="true"/>
              </w:rPr>
              <w:t xml:space="preserve">: </w:t>
            </w:r>
            <w:r>
              <w:rPr>
                <w:rStyle w:val="IndexLink"/>
                <w:rtl w:val="true"/>
              </w:rPr>
              <w:t>حكم المطلّقة رجعيّا حكم الزوجة ما دامت في العدة،</w:t>
            </w:r>
            <w:r>
              <w:rPr>
                <w:rStyle w:val="IndexLink"/>
                <w:rtl w:val="true"/>
              </w:rPr>
              <w:tab/>
            </w:r>
            <w:r>
              <w:rPr>
                <w:rStyle w:val="IndexLink"/>
              </w:rPr>
              <w:t>134</w:t>
            </w:r>
          </w:hyperlink>
        </w:p>
        <w:p>
          <w:pPr>
            <w:pStyle w:val="Contents6"/>
            <w:tabs>
              <w:tab w:val="clear" w:pos="7609"/>
              <w:tab w:val="right" w:pos="9026" w:leader="dot"/>
            </w:tabs>
            <w:rPr/>
          </w:pPr>
          <w:hyperlink w:anchor="__RefHeading___Toc4344365_1067777946">
            <w:r>
              <w:rPr>
                <w:webHidden/>
                <w:rStyle w:val="IndexLink"/>
              </w:rPr>
              <w:t>2531</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خرجت في حجّة الإسلام بإذنه، فقدر نفقة الحضر عليه، و الزائد لأجل السفر عليها،</w:t>
            </w:r>
            <w:r>
              <w:rPr>
                <w:rStyle w:val="IndexLink"/>
                <w:rtl w:val="true"/>
              </w:rPr>
              <w:tab/>
            </w:r>
            <w:r>
              <w:rPr>
                <w:rStyle w:val="IndexLink"/>
              </w:rPr>
              <w:t>134</w:t>
            </w:r>
          </w:hyperlink>
        </w:p>
        <w:p>
          <w:pPr>
            <w:pStyle w:val="Contents6"/>
            <w:tabs>
              <w:tab w:val="clear" w:pos="7609"/>
              <w:tab w:val="right" w:pos="9026" w:leader="dot"/>
            </w:tabs>
            <w:rPr/>
          </w:pPr>
          <w:hyperlink w:anchor="__RefHeading___Toc4344367_1067777946">
            <w:r>
              <w:rPr>
                <w:webHidden/>
                <w:rStyle w:val="IndexLink"/>
              </w:rPr>
              <w:t>2532</w:t>
            </w:r>
            <w:r>
              <w:rPr>
                <w:rStyle w:val="IndexLink"/>
                <w:rtl w:val="true"/>
              </w:rPr>
              <w:t xml:space="preserve">. </w:t>
            </w:r>
            <w:r>
              <w:rPr>
                <w:rStyle w:val="IndexLink"/>
                <w:rtl w:val="true"/>
              </w:rPr>
              <w:t>السادس</w:t>
            </w:r>
            <w:r>
              <w:rPr>
                <w:rStyle w:val="IndexLink"/>
                <w:rtl w:val="true"/>
              </w:rPr>
              <w:t xml:space="preserve">: </w:t>
            </w:r>
            <w:r>
              <w:rPr>
                <w:rStyle w:val="IndexLink"/>
                <w:rtl w:val="true"/>
              </w:rPr>
              <w:t>جميع ما يجب على الرجل من أفعال الحجّ و تروكه، فهو واجب على المرأة إلاّ في لبس المخيط،</w:t>
            </w:r>
            <w:r>
              <w:rPr>
                <w:rStyle w:val="IndexLink"/>
                <w:rtl w:val="true"/>
              </w:rPr>
              <w:tab/>
            </w:r>
            <w:r>
              <w:rPr>
                <w:rStyle w:val="IndexLink"/>
              </w:rPr>
              <w:t>134</w:t>
            </w:r>
          </w:hyperlink>
        </w:p>
        <w:p>
          <w:pPr>
            <w:pStyle w:val="Contents6"/>
            <w:tabs>
              <w:tab w:val="clear" w:pos="7609"/>
              <w:tab w:val="right" w:pos="9026" w:leader="dot"/>
            </w:tabs>
            <w:rPr/>
          </w:pPr>
          <w:hyperlink w:anchor="__RefHeading___Toc4344369_1067777946">
            <w:r>
              <w:rPr>
                <w:webHidden/>
                <w:rStyle w:val="IndexLink"/>
              </w:rPr>
              <w:t>2533</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تركت الإحرام نسيانا، أو ظنّت عدم جوازه،</w:t>
            </w:r>
            <w:r>
              <w:rPr>
                <w:rStyle w:val="IndexLink"/>
                <w:rtl w:val="true"/>
              </w:rPr>
              <w:tab/>
            </w:r>
            <w:r>
              <w:rPr>
                <w:rStyle w:val="IndexLink"/>
              </w:rPr>
              <w:t>134</w:t>
            </w:r>
          </w:hyperlink>
        </w:p>
        <w:p>
          <w:pPr>
            <w:pStyle w:val="Contents6"/>
            <w:tabs>
              <w:tab w:val="clear" w:pos="7609"/>
              <w:tab w:val="right" w:pos="9026" w:leader="dot"/>
            </w:tabs>
            <w:rPr/>
          </w:pPr>
          <w:hyperlink w:anchor="__RefHeading___Toc4344371_1067777946">
            <w:r>
              <w:rPr>
                <w:webHidden/>
                <w:rStyle w:val="IndexLink"/>
              </w:rPr>
              <w:t>2534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دخلت المرأة مكّة، طافت و سعت و قصّرت كما يفعل الرجل، ثمّ أحرمت بالحجّ‌</w:t>
            </w:r>
            <w:r>
              <w:rPr>
                <w:rStyle w:val="IndexLink"/>
                <w:rtl w:val="true"/>
              </w:rPr>
              <w:t>.</w:t>
              <w:tab/>
            </w:r>
            <w:r>
              <w:rPr>
                <w:rStyle w:val="IndexLink"/>
              </w:rPr>
              <w:t>135</w:t>
            </w:r>
          </w:hyperlink>
        </w:p>
        <w:p>
          <w:pPr>
            <w:pStyle w:val="Contents6"/>
            <w:tabs>
              <w:tab w:val="clear" w:pos="7609"/>
              <w:tab w:val="right" w:pos="9026" w:leader="dot"/>
            </w:tabs>
            <w:rPr/>
          </w:pPr>
          <w:hyperlink w:anchor="__RefHeading___Toc4344373_1067777946">
            <w:r>
              <w:rPr>
                <w:webHidden/>
                <w:rStyle w:val="IndexLink"/>
              </w:rPr>
              <w:t>2535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حاضت في أثناء طواف العمرة،</w:t>
            </w:r>
            <w:r>
              <w:rPr>
                <w:rStyle w:val="IndexLink"/>
                <w:rtl w:val="true"/>
              </w:rPr>
              <w:tab/>
            </w:r>
            <w:r>
              <w:rPr>
                <w:rStyle w:val="IndexLink"/>
              </w:rPr>
              <w:t>135</w:t>
            </w:r>
          </w:hyperlink>
        </w:p>
        <w:p>
          <w:pPr>
            <w:pStyle w:val="Contents6"/>
            <w:tabs>
              <w:tab w:val="clear" w:pos="7609"/>
              <w:tab w:val="right" w:pos="9026" w:leader="dot"/>
            </w:tabs>
            <w:rPr/>
          </w:pPr>
          <w:hyperlink w:anchor="__RefHeading___Toc4344375_1067777946">
            <w:r>
              <w:rPr>
                <w:webHidden/>
                <w:rStyle w:val="IndexLink"/>
              </w:rPr>
              <w:t>2536</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حاضت في إحرام الحجّ قبل طواف الزيارة،</w:t>
            </w:r>
            <w:r>
              <w:rPr>
                <w:rStyle w:val="IndexLink"/>
                <w:rtl w:val="true"/>
              </w:rPr>
              <w:tab/>
            </w:r>
            <w:r>
              <w:rPr>
                <w:rStyle w:val="IndexLink"/>
              </w:rPr>
              <w:t>136</w:t>
            </w:r>
          </w:hyperlink>
        </w:p>
        <w:p>
          <w:pPr>
            <w:pStyle w:val="Contents6"/>
            <w:tabs>
              <w:tab w:val="clear" w:pos="7609"/>
              <w:tab w:val="right" w:pos="9026" w:leader="dot"/>
            </w:tabs>
            <w:rPr/>
          </w:pPr>
          <w:hyperlink w:anchor="__RefHeading___Toc4344377_1067777946">
            <w:r>
              <w:rPr>
                <w:webHidden/>
                <w:rStyle w:val="IndexLink"/>
              </w:rPr>
              <w:t>2537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الحائض تودّع البيت من باب المسجد،</w:t>
            </w:r>
            <w:r>
              <w:rPr>
                <w:rStyle w:val="IndexLink"/>
                <w:rtl w:val="true"/>
              </w:rPr>
              <w:tab/>
            </w:r>
            <w:r>
              <w:rPr>
                <w:rStyle w:val="IndexLink"/>
              </w:rPr>
              <w:t>136</w:t>
            </w:r>
          </w:hyperlink>
        </w:p>
        <w:p>
          <w:pPr>
            <w:pStyle w:val="Contents6"/>
            <w:tabs>
              <w:tab w:val="clear" w:pos="7609"/>
              <w:tab w:val="right" w:pos="9026" w:leader="dot"/>
            </w:tabs>
            <w:rPr/>
          </w:pPr>
          <w:hyperlink w:anchor="__RefHeading___Toc4344379_1067777946">
            <w:r>
              <w:rPr>
                <w:webHidden/>
                <w:rStyle w:val="IndexLink"/>
              </w:rPr>
              <w:t>2538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لها إذا خافت الحيض بعد أفعال العمرة تقديم طواف الزيارة و النساء،</w:t>
            </w:r>
            <w:r>
              <w:rPr>
                <w:rStyle w:val="IndexLink"/>
                <w:rtl w:val="true"/>
              </w:rPr>
              <w:tab/>
            </w:r>
            <w:r>
              <w:rPr>
                <w:rStyle w:val="IndexLink"/>
              </w:rPr>
              <w:t>136</w:t>
            </w:r>
          </w:hyperlink>
        </w:p>
        <w:p>
          <w:pPr>
            <w:pStyle w:val="Contents6"/>
            <w:tabs>
              <w:tab w:val="clear" w:pos="7609"/>
              <w:tab w:val="right" w:pos="9026" w:leader="dot"/>
            </w:tabs>
            <w:rPr/>
          </w:pPr>
          <w:hyperlink w:anchor="__RefHeading___Toc4344381_1067777946">
            <w:r>
              <w:rPr>
                <w:webHidden/>
                <w:rStyle w:val="IndexLink"/>
              </w:rPr>
              <w:t>2539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العليلة يجوز أن يطاف بها،</w:t>
            </w:r>
            <w:r>
              <w:rPr>
                <w:rStyle w:val="IndexLink"/>
                <w:rtl w:val="true"/>
              </w:rPr>
              <w:tab/>
            </w:r>
            <w:r>
              <w:rPr>
                <w:rStyle w:val="IndexLink"/>
              </w:rPr>
              <w:t>136</w:t>
            </w:r>
          </w:hyperlink>
        </w:p>
        <w:p>
          <w:pPr>
            <w:pStyle w:val="Contents6"/>
            <w:tabs>
              <w:tab w:val="clear" w:pos="7609"/>
              <w:tab w:val="right" w:pos="9026" w:leader="dot"/>
            </w:tabs>
            <w:rPr/>
          </w:pPr>
          <w:hyperlink w:anchor="__RefHeading___Toc4344383_1067777946">
            <w:r>
              <w:rPr>
                <w:webHidden/>
                <w:rStyle w:val="IndexLink"/>
              </w:rPr>
              <w:t>2540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المستحاضة تطوف بالبيت كالطاهرة إذا فعلت ما تفعله المستحاضة،</w:t>
            </w:r>
            <w:r>
              <w:rPr>
                <w:rStyle w:val="IndexLink"/>
                <w:rtl w:val="true"/>
              </w:rPr>
              <w:tab/>
            </w:r>
            <w:r>
              <w:rPr>
                <w:rStyle w:val="IndexLink"/>
              </w:rPr>
              <w:t>136</w:t>
            </w:r>
          </w:hyperlink>
        </w:p>
        <w:p>
          <w:pPr>
            <w:pStyle w:val="Contents6"/>
            <w:tabs>
              <w:tab w:val="clear" w:pos="7609"/>
              <w:tab w:val="right" w:pos="9026" w:leader="dot"/>
            </w:tabs>
            <w:rPr/>
          </w:pPr>
          <w:hyperlink w:anchor="__RefHeading___Toc4344385_1067777946">
            <w:r>
              <w:rPr>
                <w:webHidden/>
                <w:rStyle w:val="IndexLink"/>
              </w:rPr>
              <w:t>2541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طلّقت بعد إحرام الحجّ‌،</w:t>
            </w:r>
            <w:r>
              <w:rPr>
                <w:rStyle w:val="IndexLink"/>
                <w:rtl w:val="true"/>
              </w:rPr>
              <w:tab/>
            </w:r>
            <w:r>
              <w:rPr>
                <w:rStyle w:val="IndexLink"/>
              </w:rPr>
              <w:t>136</w:t>
            </w:r>
          </w:hyperlink>
        </w:p>
        <w:p>
          <w:pPr>
            <w:pStyle w:val="Contents6"/>
            <w:tabs>
              <w:tab w:val="clear" w:pos="7609"/>
              <w:tab w:val="right" w:pos="9026" w:leader="dot"/>
            </w:tabs>
            <w:rPr/>
          </w:pPr>
          <w:hyperlink w:anchor="__RefHeading___Toc4344387_1067777946">
            <w:r>
              <w:rPr>
                <w:webHidden/>
                <w:rStyle w:val="IndexLink"/>
              </w:rPr>
              <w:t>2542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المتوفّى عنها زوجها يجوز لها أن تخرج في الحجّ‌</w:t>
            </w:r>
            <w:r>
              <w:rPr>
                <w:rStyle w:val="IndexLink"/>
                <w:rtl w:val="true"/>
              </w:rPr>
              <w:tab/>
            </w:r>
            <w:r>
              <w:rPr>
                <w:rStyle w:val="IndexLink"/>
              </w:rPr>
              <w:t>137</w:t>
            </w:r>
          </w:hyperlink>
        </w:p>
        <w:p>
          <w:pPr>
            <w:pStyle w:val="Contents5"/>
            <w:tabs>
              <w:tab w:val="clear" w:pos="7892"/>
              <w:tab w:val="right" w:pos="9026" w:leader="dot"/>
            </w:tabs>
            <w:rPr/>
          </w:pPr>
          <w:hyperlink w:anchor="__RefHeading___Toc4344389_1067777946">
            <w:r>
              <w:rPr>
                <w:webHidden/>
                <w:rStyle w:val="IndexLink"/>
                <w:rtl w:val="true"/>
              </w:rPr>
              <w:t>الفصل الثاني</w:t>
            </w:r>
            <w:r>
              <w:rPr>
                <w:rStyle w:val="IndexLink"/>
                <w:rtl w:val="true"/>
              </w:rPr>
              <w:t xml:space="preserve">: </w:t>
            </w:r>
            <w:r>
              <w:rPr>
                <w:rStyle w:val="IndexLink"/>
                <w:rtl w:val="true"/>
              </w:rPr>
              <w:t>في أحكام العبيد و الصّبيان و الكفّار في الحجّ‌</w:t>
            </w:r>
            <w:r>
              <w:rPr>
                <w:rStyle w:val="IndexLink"/>
                <w:rtl w:val="true"/>
              </w:rPr>
              <w:tab/>
            </w:r>
            <w:r>
              <w:rPr>
                <w:rStyle w:val="IndexLink"/>
              </w:rPr>
              <w:t>137</w:t>
            </w:r>
          </w:hyperlink>
        </w:p>
        <w:p>
          <w:pPr>
            <w:pStyle w:val="Contents6"/>
            <w:tabs>
              <w:tab w:val="clear" w:pos="7609"/>
              <w:tab w:val="right" w:pos="9026" w:leader="dot"/>
            </w:tabs>
            <w:rPr/>
          </w:pPr>
          <w:hyperlink w:anchor="__RefHeading___Toc4344391_1067777946">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4344393_1067777946">
            <w:r>
              <w:rPr>
                <w:webHidden/>
                <w:rStyle w:val="IndexLink"/>
              </w:rPr>
              <w:t>2543</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للعبد الحجّ بغير إذن مولاه،</w:t>
            </w:r>
            <w:r>
              <w:rPr>
                <w:rStyle w:val="IndexLink"/>
                <w:rtl w:val="true"/>
              </w:rPr>
              <w:tab/>
            </w:r>
            <w:r>
              <w:rPr>
                <w:rStyle w:val="IndexLink"/>
              </w:rPr>
              <w:t>137</w:t>
            </w:r>
          </w:hyperlink>
        </w:p>
        <w:p>
          <w:pPr>
            <w:pStyle w:val="Contents6"/>
            <w:tabs>
              <w:tab w:val="clear" w:pos="7609"/>
              <w:tab w:val="right" w:pos="9026" w:leader="dot"/>
            </w:tabs>
            <w:rPr/>
          </w:pPr>
          <w:hyperlink w:anchor="__RefHeading___Toc4344395_1067777946">
            <w:r>
              <w:rPr>
                <w:webHidden/>
                <w:rStyle w:val="IndexLink"/>
              </w:rPr>
              <w:t>2544</w:t>
            </w:r>
            <w:r>
              <w:rPr>
                <w:rStyle w:val="IndexLink"/>
                <w:rtl w:val="true"/>
              </w:rPr>
              <w:t xml:space="preserve">. </w:t>
            </w:r>
            <w:r>
              <w:rPr>
                <w:rStyle w:val="IndexLink"/>
                <w:rtl w:val="true"/>
              </w:rPr>
              <w:t>الثاني</w:t>
            </w:r>
            <w:r>
              <w:rPr>
                <w:rStyle w:val="IndexLink"/>
                <w:rtl w:val="true"/>
              </w:rPr>
              <w:t xml:space="preserve">: </w:t>
            </w:r>
            <w:r>
              <w:rPr>
                <w:rStyle w:val="IndexLink"/>
                <w:rtl w:val="true"/>
              </w:rPr>
              <w:t>إحرام العبد بإذن مولاه صحيح،</w:t>
            </w:r>
            <w:r>
              <w:rPr>
                <w:rStyle w:val="IndexLink"/>
                <w:rtl w:val="true"/>
              </w:rPr>
              <w:tab/>
            </w:r>
            <w:r>
              <w:rPr>
                <w:rStyle w:val="IndexLink"/>
              </w:rPr>
              <w:t>137</w:t>
            </w:r>
          </w:hyperlink>
        </w:p>
        <w:p>
          <w:pPr>
            <w:pStyle w:val="Contents6"/>
            <w:tabs>
              <w:tab w:val="clear" w:pos="7609"/>
              <w:tab w:val="right" w:pos="9026" w:leader="dot"/>
            </w:tabs>
            <w:rPr/>
          </w:pPr>
          <w:hyperlink w:anchor="__RefHeading___Toc4344397_1067777946">
            <w:r>
              <w:rPr>
                <w:webHidden/>
                <w:rStyle w:val="IndexLink"/>
              </w:rPr>
              <w:t>2545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الكافر يجب عليه الحجّ و لا يصحّ منه إلاّ بشرط تقدّم الإسلام،</w:t>
            </w:r>
            <w:r>
              <w:rPr>
                <w:rStyle w:val="IndexLink"/>
                <w:rtl w:val="true"/>
              </w:rPr>
              <w:tab/>
            </w:r>
            <w:r>
              <w:rPr>
                <w:rStyle w:val="IndexLink"/>
              </w:rPr>
              <w:t>138</w:t>
            </w:r>
          </w:hyperlink>
        </w:p>
        <w:p>
          <w:pPr>
            <w:pStyle w:val="Contents6"/>
            <w:tabs>
              <w:tab w:val="clear" w:pos="7609"/>
              <w:tab w:val="right" w:pos="9026" w:leader="dot"/>
            </w:tabs>
            <w:rPr/>
          </w:pPr>
          <w:hyperlink w:anchor="__RefHeading___Toc4344399_1067777946">
            <w:r>
              <w:rPr>
                <w:webHidden/>
                <w:rStyle w:val="IndexLink"/>
              </w:rPr>
              <w:t>2546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المخالف للإماميّة من أهل القبلة إذا حجّ ثمّ استبصر،</w:t>
            </w:r>
            <w:r>
              <w:rPr>
                <w:rStyle w:val="IndexLink"/>
                <w:rtl w:val="true"/>
              </w:rPr>
              <w:tab/>
            </w:r>
            <w:r>
              <w:rPr>
                <w:rStyle w:val="IndexLink"/>
              </w:rPr>
              <w:t>138</w:t>
            </w:r>
          </w:hyperlink>
        </w:p>
        <w:p>
          <w:pPr>
            <w:pStyle w:val="Contents6"/>
            <w:tabs>
              <w:tab w:val="clear" w:pos="7609"/>
              <w:tab w:val="right" w:pos="9026" w:leader="dot"/>
            </w:tabs>
            <w:rPr/>
          </w:pPr>
          <w:hyperlink w:anchor="__RefHeading___Toc4344401_1067777946">
            <w:r>
              <w:rPr>
                <w:webHidden/>
                <w:rStyle w:val="IndexLink"/>
              </w:rPr>
              <w:t>2547</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شهد المناسك و هو سكران لم يحصّل شيئا، لم يصحّ حجّه،</w:t>
            </w:r>
            <w:r>
              <w:rPr>
                <w:rStyle w:val="IndexLink"/>
                <w:rtl w:val="true"/>
              </w:rPr>
              <w:tab/>
            </w:r>
            <w:r>
              <w:rPr>
                <w:rStyle w:val="IndexLink"/>
              </w:rPr>
              <w:t>138</w:t>
            </w:r>
          </w:hyperlink>
        </w:p>
        <w:p>
          <w:pPr>
            <w:pStyle w:val="Contents5"/>
            <w:tabs>
              <w:tab w:val="clear" w:pos="7892"/>
              <w:tab w:val="right" w:pos="9026" w:leader="dot"/>
            </w:tabs>
            <w:rPr/>
          </w:pPr>
          <w:hyperlink w:anchor="__RefHeading___Toc4344403_1067777946">
            <w:r>
              <w:rPr>
                <w:webHidden/>
                <w:rStyle w:val="IndexLink"/>
                <w:rtl w:val="true"/>
              </w:rPr>
              <w:t>الفصل الثالث</w:t>
            </w:r>
            <w:r>
              <w:rPr>
                <w:rStyle w:val="IndexLink"/>
                <w:rtl w:val="true"/>
              </w:rPr>
              <w:t xml:space="preserve">: </w:t>
            </w:r>
            <w:r>
              <w:rPr>
                <w:rStyle w:val="IndexLink"/>
                <w:rtl w:val="true"/>
              </w:rPr>
              <w:t>في حجّ النائب</w:t>
            </w:r>
            <w:r>
              <w:rPr>
                <w:rStyle w:val="IndexLink"/>
                <w:rtl w:val="true"/>
              </w:rPr>
              <w:tab/>
            </w:r>
            <w:r>
              <w:rPr>
                <w:rStyle w:val="IndexLink"/>
              </w:rPr>
              <w:t>139</w:t>
            </w:r>
          </w:hyperlink>
        </w:p>
        <w:p>
          <w:pPr>
            <w:pStyle w:val="Contents6"/>
            <w:tabs>
              <w:tab w:val="clear" w:pos="7609"/>
              <w:tab w:val="right" w:pos="9026" w:leader="dot"/>
            </w:tabs>
            <w:rPr/>
          </w:pPr>
          <w:hyperlink w:anchor="__RefHeading___Toc4344405_1067777946">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4344407_1067777946">
            <w:r>
              <w:rPr>
                <w:webHidden/>
                <w:rStyle w:val="IndexLink"/>
              </w:rPr>
              <w:t>2548</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للمستطيع مع التمكّن أن يستنيب غيره في الإتيان بالحجّ الواجب كالإسلام و النذر،</w:t>
            </w:r>
            <w:r>
              <w:rPr>
                <w:rStyle w:val="IndexLink"/>
                <w:rtl w:val="true"/>
              </w:rPr>
              <w:tab/>
            </w:r>
            <w:r>
              <w:rPr>
                <w:rStyle w:val="IndexLink"/>
              </w:rPr>
              <w:t>139</w:t>
            </w:r>
          </w:hyperlink>
        </w:p>
        <w:p>
          <w:pPr>
            <w:pStyle w:val="Contents6"/>
            <w:tabs>
              <w:tab w:val="clear" w:pos="7609"/>
              <w:tab w:val="right" w:pos="9026" w:leader="dot"/>
            </w:tabs>
            <w:rPr/>
          </w:pPr>
          <w:hyperlink w:anchor="__RefHeading___Toc4344409_1067777946">
            <w:r>
              <w:rPr>
                <w:webHidden/>
                <w:rStyle w:val="IndexLink"/>
              </w:rPr>
              <w:t>2549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عجز عن أداء الحجّ‌ الواجب بنفسه، و أمكنه إقامة غيره ليحجّ عنه،</w:t>
            </w:r>
            <w:r>
              <w:rPr>
                <w:rStyle w:val="IndexLink"/>
                <w:rtl w:val="true"/>
              </w:rPr>
              <w:tab/>
            </w:r>
            <w:r>
              <w:rPr>
                <w:rStyle w:val="IndexLink"/>
              </w:rPr>
              <w:t>139</w:t>
            </w:r>
          </w:hyperlink>
        </w:p>
        <w:p>
          <w:pPr>
            <w:pStyle w:val="Contents6"/>
            <w:tabs>
              <w:tab w:val="clear" w:pos="7609"/>
              <w:tab w:val="right" w:pos="9026" w:leader="dot"/>
            </w:tabs>
            <w:rPr/>
          </w:pPr>
          <w:hyperlink w:anchor="__RefHeading___Toc4344411_1067777946">
            <w:r>
              <w:rPr>
                <w:webHidden/>
                <w:rStyle w:val="IndexLink"/>
              </w:rPr>
              <w:t>2550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يصحّ الاستيجار للحجّ و تبرأ ذمّة المستأجر إذا كان ميّتا أو ممنوعا،</w:t>
            </w:r>
            <w:r>
              <w:rPr>
                <w:rStyle w:val="IndexLink"/>
                <w:rtl w:val="true"/>
              </w:rPr>
              <w:tab/>
            </w:r>
            <w:r>
              <w:rPr>
                <w:rStyle w:val="IndexLink"/>
              </w:rPr>
              <w:t>139</w:t>
            </w:r>
          </w:hyperlink>
        </w:p>
        <w:p>
          <w:pPr>
            <w:pStyle w:val="Contents6"/>
            <w:tabs>
              <w:tab w:val="clear" w:pos="7609"/>
              <w:tab w:val="right" w:pos="9026" w:leader="dot"/>
            </w:tabs>
            <w:rPr/>
          </w:pPr>
          <w:hyperlink w:anchor="__RefHeading___Toc4344413_1067777946">
            <w:r>
              <w:rPr>
                <w:webHidden/>
                <w:rStyle w:val="IndexLink"/>
              </w:rPr>
              <w:t>2551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يشترط في النائب العقل و البلوغ و الإسلام و أن لا يكون عليه حجّ واجب،</w:t>
            </w:r>
            <w:r>
              <w:rPr>
                <w:rStyle w:val="IndexLink"/>
                <w:rtl w:val="true"/>
              </w:rPr>
              <w:tab/>
            </w:r>
            <w:r>
              <w:rPr>
                <w:rStyle w:val="IndexLink"/>
              </w:rPr>
              <w:t>139</w:t>
            </w:r>
          </w:hyperlink>
        </w:p>
        <w:p>
          <w:pPr>
            <w:pStyle w:val="Contents6"/>
            <w:tabs>
              <w:tab w:val="clear" w:pos="7609"/>
              <w:tab w:val="right" w:pos="9026" w:leader="dot"/>
            </w:tabs>
            <w:rPr/>
          </w:pPr>
          <w:hyperlink w:anchor="__RefHeading___Toc4344415_1067777946">
            <w:r>
              <w:rPr>
                <w:webHidden/>
                <w:rStyle w:val="IndexLink"/>
              </w:rPr>
              <w:t>2552</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فقد الاستطاعة و هو صرورة، و تمكّن من الحجّ تطوّعا،</w:t>
            </w:r>
            <w:r>
              <w:rPr>
                <w:rStyle w:val="IndexLink"/>
                <w:rtl w:val="true"/>
              </w:rPr>
              <w:tab/>
            </w:r>
            <w:r>
              <w:rPr>
                <w:rStyle w:val="IndexLink"/>
              </w:rPr>
              <w:t>140</w:t>
            </w:r>
          </w:hyperlink>
        </w:p>
        <w:p>
          <w:pPr>
            <w:pStyle w:val="Contents6"/>
            <w:tabs>
              <w:tab w:val="clear" w:pos="7609"/>
              <w:tab w:val="right" w:pos="9026" w:leader="dot"/>
            </w:tabs>
            <w:rPr/>
          </w:pPr>
          <w:hyperlink w:anchor="__RefHeading___Toc4344417_1067777946">
            <w:r>
              <w:rPr>
                <w:webHidden/>
                <w:rStyle w:val="IndexLink"/>
              </w:rPr>
              <w:t>2553</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العبد المأذون له في النيابة يصحّ نيابته عن الحرّ في التطوّع و الواجب</w:t>
            </w:r>
            <w:r>
              <w:rPr>
                <w:rStyle w:val="IndexLink"/>
                <w:rtl w:val="true"/>
              </w:rPr>
              <w:t>.</w:t>
              <w:tab/>
            </w:r>
            <w:r>
              <w:rPr>
                <w:rStyle w:val="IndexLink"/>
              </w:rPr>
              <w:t>140</w:t>
            </w:r>
          </w:hyperlink>
        </w:p>
        <w:p>
          <w:pPr>
            <w:pStyle w:val="Contents6"/>
            <w:tabs>
              <w:tab w:val="clear" w:pos="7609"/>
              <w:tab w:val="right" w:pos="9026" w:leader="dot"/>
            </w:tabs>
            <w:rPr/>
          </w:pPr>
          <w:hyperlink w:anchor="__RefHeading___Toc4344419_1067777946">
            <w:r>
              <w:rPr>
                <w:webHidden/>
                <w:rStyle w:val="IndexLink"/>
              </w:rPr>
              <w:t>2554</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النيابة عن المخالف في الاعتقاد إلاّ أن يكون أبا للنائب؛</w:t>
            </w:r>
            <w:r>
              <w:rPr>
                <w:rStyle w:val="IndexLink"/>
                <w:rtl w:val="true"/>
              </w:rPr>
              <w:tab/>
            </w:r>
            <w:r>
              <w:rPr>
                <w:rStyle w:val="IndexLink"/>
              </w:rPr>
              <w:t>140</w:t>
            </w:r>
          </w:hyperlink>
        </w:p>
        <w:p>
          <w:pPr>
            <w:pStyle w:val="Contents6"/>
            <w:tabs>
              <w:tab w:val="clear" w:pos="7609"/>
              <w:tab w:val="right" w:pos="9026" w:leader="dot"/>
            </w:tabs>
            <w:rPr/>
          </w:pPr>
          <w:hyperlink w:anchor="__RefHeading___Toc4344421_1067777946">
            <w:r>
              <w:rPr>
                <w:webHidden/>
                <w:rStyle w:val="IndexLink"/>
              </w:rPr>
              <w:t>2555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يشترط في النيابة نيّة النائب عن المنوب عنه بالنيّة أو الذكر،</w:t>
            </w:r>
            <w:r>
              <w:rPr>
                <w:rStyle w:val="IndexLink"/>
                <w:rtl w:val="true"/>
              </w:rPr>
              <w:tab/>
            </w:r>
            <w:r>
              <w:rPr>
                <w:rStyle w:val="IndexLink"/>
              </w:rPr>
              <w:t>141</w:t>
            </w:r>
          </w:hyperlink>
        </w:p>
        <w:p>
          <w:pPr>
            <w:pStyle w:val="Contents6"/>
            <w:tabs>
              <w:tab w:val="clear" w:pos="7609"/>
              <w:tab w:val="right" w:pos="9026" w:leader="dot"/>
            </w:tabs>
            <w:rPr/>
          </w:pPr>
          <w:hyperlink w:anchor="__RefHeading___Toc4344423_1067777946">
            <w:r>
              <w:rPr>
                <w:webHidden/>
                <w:rStyle w:val="IndexLink"/>
              </w:rPr>
              <w:t>2556</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يجوز الحج و العمرة عن حيّ إلاّ بإذنه،</w:t>
            </w:r>
            <w:r>
              <w:rPr>
                <w:rStyle w:val="IndexLink"/>
                <w:rtl w:val="true"/>
              </w:rPr>
              <w:tab/>
            </w:r>
            <w:r>
              <w:rPr>
                <w:rStyle w:val="IndexLink"/>
              </w:rPr>
              <w:t>141</w:t>
            </w:r>
          </w:hyperlink>
        </w:p>
        <w:p>
          <w:pPr>
            <w:pStyle w:val="Contents6"/>
            <w:tabs>
              <w:tab w:val="clear" w:pos="7609"/>
              <w:tab w:val="right" w:pos="9026" w:leader="dot"/>
            </w:tabs>
            <w:rPr/>
          </w:pPr>
          <w:hyperlink w:anchor="__RefHeading___Toc4344425_1067777946">
            <w:r>
              <w:rPr>
                <w:webHidden/>
                <w:rStyle w:val="IndexLink"/>
              </w:rPr>
              <w:t>2557</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استأجر غيره، ليحجّ عنه حجّة الإسلام، فمات النائب،</w:t>
            </w:r>
            <w:r>
              <w:rPr>
                <w:rStyle w:val="IndexLink"/>
                <w:rtl w:val="true"/>
              </w:rPr>
              <w:tab/>
            </w:r>
            <w:r>
              <w:rPr>
                <w:rStyle w:val="IndexLink"/>
              </w:rPr>
              <w:t>141</w:t>
            </w:r>
          </w:hyperlink>
        </w:p>
        <w:p>
          <w:pPr>
            <w:pStyle w:val="Contents6"/>
            <w:tabs>
              <w:tab w:val="clear" w:pos="7609"/>
              <w:tab w:val="right" w:pos="9026" w:leader="dot"/>
            </w:tabs>
            <w:rPr/>
          </w:pPr>
          <w:hyperlink w:anchor="__RefHeading___Toc4344427_1067777946">
            <w:r>
              <w:rPr>
                <w:webHidden/>
                <w:rStyle w:val="IndexLink"/>
              </w:rPr>
              <w:t>2558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صدّ الأجير عن بعض الطريق،</w:t>
            </w:r>
            <w:r>
              <w:rPr>
                <w:rStyle w:val="IndexLink"/>
                <w:rtl w:val="true"/>
              </w:rPr>
              <w:tab/>
            </w:r>
            <w:r>
              <w:rPr>
                <w:rStyle w:val="IndexLink"/>
              </w:rPr>
              <w:t>141</w:t>
            </w:r>
          </w:hyperlink>
        </w:p>
        <w:p>
          <w:pPr>
            <w:pStyle w:val="Contents6"/>
            <w:tabs>
              <w:tab w:val="clear" w:pos="7609"/>
              <w:tab w:val="right" w:pos="9026" w:leader="dot"/>
            </w:tabs>
            <w:rPr/>
          </w:pPr>
          <w:hyperlink w:anchor="__RefHeading___Toc4344429_1067777946">
            <w:r>
              <w:rPr>
                <w:webHidden/>
                <w:rStyle w:val="IndexLink"/>
              </w:rPr>
              <w:t>2559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أحصر الأجير، جاز له التحلّل بالهدي، و يقع ما فعله من المستأجر،</w:t>
            </w:r>
            <w:r>
              <w:rPr>
                <w:rStyle w:val="IndexLink"/>
                <w:rtl w:val="true"/>
              </w:rPr>
              <w:tab/>
            </w:r>
            <w:r>
              <w:rPr>
                <w:rStyle w:val="IndexLink"/>
              </w:rPr>
              <w:t>142</w:t>
            </w:r>
          </w:hyperlink>
        </w:p>
        <w:p>
          <w:pPr>
            <w:pStyle w:val="Contents6"/>
            <w:tabs>
              <w:tab w:val="clear" w:pos="7609"/>
              <w:tab w:val="right" w:pos="9026" w:leader="dot"/>
            </w:tabs>
            <w:rPr/>
          </w:pPr>
          <w:hyperlink w:anchor="__RefHeading___Toc4344431_1067777946">
            <w:r>
              <w:rPr>
                <w:webHidden/>
                <w:rStyle w:val="IndexLink"/>
              </w:rPr>
              <w:t>2560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أفسد الأجير حجّ النيابة،</w:t>
            </w:r>
            <w:r>
              <w:rPr>
                <w:rStyle w:val="IndexLink"/>
                <w:rtl w:val="true"/>
              </w:rPr>
              <w:tab/>
            </w:r>
            <w:r>
              <w:rPr>
                <w:rStyle w:val="IndexLink"/>
              </w:rPr>
              <w:t>142</w:t>
            </w:r>
          </w:hyperlink>
        </w:p>
        <w:p>
          <w:pPr>
            <w:pStyle w:val="Contents6"/>
            <w:tabs>
              <w:tab w:val="clear" w:pos="7609"/>
              <w:tab w:val="right" w:pos="9026" w:leader="dot"/>
            </w:tabs>
            <w:rPr/>
          </w:pPr>
          <w:hyperlink w:anchor="__RefHeading___Toc4344433_1067777946">
            <w:r>
              <w:rPr>
                <w:webHidden/>
                <w:rStyle w:val="IndexLink"/>
              </w:rPr>
              <w:t>2561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فعل الأجير شيئا من المحظورات،</w:t>
            </w:r>
            <w:r>
              <w:rPr>
                <w:rStyle w:val="IndexLink"/>
                <w:rtl w:val="true"/>
              </w:rPr>
              <w:tab/>
            </w:r>
            <w:r>
              <w:rPr>
                <w:rStyle w:val="IndexLink"/>
              </w:rPr>
              <w:t>143</w:t>
            </w:r>
          </w:hyperlink>
        </w:p>
        <w:p>
          <w:pPr>
            <w:pStyle w:val="Contents6"/>
            <w:tabs>
              <w:tab w:val="clear" w:pos="7609"/>
              <w:tab w:val="right" w:pos="9026" w:leader="dot"/>
            </w:tabs>
            <w:rPr/>
          </w:pPr>
          <w:hyperlink w:anchor="__RefHeading___Toc4344435_1067777946">
            <w:r>
              <w:rPr>
                <w:webHidden/>
                <w:rStyle w:val="IndexLink"/>
              </w:rPr>
              <w:t>2562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عقد الإجارة عن الحجّ صحيح،</w:t>
            </w:r>
            <w:r>
              <w:rPr>
                <w:rStyle w:val="IndexLink"/>
                <w:rtl w:val="true"/>
              </w:rPr>
              <w:tab/>
            </w:r>
            <w:r>
              <w:rPr>
                <w:rStyle w:val="IndexLink"/>
              </w:rPr>
              <w:t>143</w:t>
            </w:r>
          </w:hyperlink>
        </w:p>
        <w:p>
          <w:pPr>
            <w:pStyle w:val="Contents6"/>
            <w:tabs>
              <w:tab w:val="clear" w:pos="7609"/>
              <w:tab w:val="right" w:pos="9026" w:leader="dot"/>
            </w:tabs>
            <w:rPr/>
          </w:pPr>
          <w:hyperlink w:anchor="__RefHeading___Toc4344437_1067777946">
            <w:r>
              <w:rPr>
                <w:webHidden/>
                <w:rStyle w:val="IndexLink"/>
              </w:rPr>
              <w:t>2563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تفتقر الإجارة إلى تعيين محلّ الإحرام،</w:t>
            </w:r>
            <w:r>
              <w:rPr>
                <w:rStyle w:val="IndexLink"/>
                <w:rtl w:val="true"/>
              </w:rPr>
              <w:tab/>
            </w:r>
            <w:r>
              <w:rPr>
                <w:rStyle w:val="IndexLink"/>
              </w:rPr>
              <w:t>143</w:t>
            </w:r>
          </w:hyperlink>
        </w:p>
        <w:p>
          <w:pPr>
            <w:pStyle w:val="Contents6"/>
            <w:tabs>
              <w:tab w:val="clear" w:pos="7609"/>
              <w:tab w:val="right" w:pos="9026" w:leader="dot"/>
            </w:tabs>
            <w:rPr/>
          </w:pPr>
          <w:hyperlink w:anchor="__RefHeading___Toc4344439_1067777946">
            <w:r>
              <w:rPr>
                <w:webHidden/>
                <w:rStyle w:val="IndexLink"/>
              </w:rPr>
              <w:t>2564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استأجره ليحجّ على طريق، فحجّ على غيرها،</w:t>
            </w:r>
            <w:r>
              <w:rPr>
                <w:rStyle w:val="IndexLink"/>
                <w:rtl w:val="true"/>
              </w:rPr>
              <w:tab/>
            </w:r>
            <w:r>
              <w:rPr>
                <w:rStyle w:val="IndexLink"/>
              </w:rPr>
              <w:t>143</w:t>
            </w:r>
          </w:hyperlink>
        </w:p>
        <w:p>
          <w:pPr>
            <w:pStyle w:val="Contents6"/>
            <w:tabs>
              <w:tab w:val="clear" w:pos="7609"/>
              <w:tab w:val="right" w:pos="9026" w:leader="dot"/>
            </w:tabs>
            <w:rPr/>
          </w:pPr>
          <w:hyperlink w:anchor="__RefHeading___Toc4344441_1067777946">
            <w:r>
              <w:rPr>
                <w:webHidden/>
                <w:rStyle w:val="IndexLink"/>
              </w:rPr>
              <w:t>2565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يجب على الأجير الإتيان بالنوع الّذي شرط عليه من تمتّع أو قران أو إفراد،</w:t>
            </w:r>
            <w:r>
              <w:rPr>
                <w:rStyle w:val="IndexLink"/>
                <w:rtl w:val="true"/>
              </w:rPr>
              <w:tab/>
            </w:r>
            <w:r>
              <w:rPr>
                <w:rStyle w:val="IndexLink"/>
              </w:rPr>
              <w:t>144</w:t>
            </w:r>
          </w:hyperlink>
        </w:p>
        <w:p>
          <w:pPr>
            <w:pStyle w:val="Contents6"/>
            <w:tabs>
              <w:tab w:val="clear" w:pos="7609"/>
              <w:tab w:val="right" w:pos="9026" w:leader="dot"/>
            </w:tabs>
            <w:rPr/>
          </w:pPr>
          <w:hyperlink w:anchor="__RefHeading___Toc4344443_1067777946">
            <w:r>
              <w:rPr>
                <w:webHidden/>
                <w:rStyle w:val="IndexLink"/>
              </w:rPr>
              <w:t>2566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دم التمتّع على الأجير، و لو شرطه على المستأجر صحّ‌</w:t>
            </w:r>
            <w:r>
              <w:rPr>
                <w:rStyle w:val="IndexLink"/>
                <w:rtl w:val="true"/>
              </w:rPr>
              <w:t>.</w:t>
              <w:tab/>
            </w:r>
            <w:r>
              <w:rPr>
                <w:rStyle w:val="IndexLink"/>
              </w:rPr>
              <w:t>144</w:t>
            </w:r>
          </w:hyperlink>
        </w:p>
        <w:p>
          <w:pPr>
            <w:pStyle w:val="Contents6"/>
            <w:tabs>
              <w:tab w:val="clear" w:pos="7609"/>
              <w:tab w:val="right" w:pos="9026" w:leader="dot"/>
            </w:tabs>
            <w:rPr/>
          </w:pPr>
          <w:hyperlink w:anchor="__RefHeading___Toc4344445_1067777946">
            <w:r>
              <w:rPr>
                <w:webHidden/>
                <w:rStyle w:val="IndexLink"/>
              </w:rPr>
              <w:t>2567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استأجره للحجّ من العراق، فوصل إلى الميقات، فأحرم بعمرة عن نفسه، ثمّ فعل مناسكها، و أحلّ ثمّ حجّ عن المستأجر،</w:t>
            </w:r>
            <w:r>
              <w:rPr>
                <w:rStyle w:val="IndexLink"/>
                <w:rtl w:val="true"/>
              </w:rPr>
              <w:tab/>
            </w:r>
            <w:r>
              <w:rPr>
                <w:rStyle w:val="IndexLink"/>
              </w:rPr>
              <w:t>144</w:t>
            </w:r>
          </w:hyperlink>
        </w:p>
        <w:p>
          <w:pPr>
            <w:pStyle w:val="Contents6"/>
            <w:tabs>
              <w:tab w:val="clear" w:pos="7609"/>
              <w:tab w:val="right" w:pos="9026" w:leader="dot"/>
            </w:tabs>
            <w:rPr/>
          </w:pPr>
          <w:hyperlink w:anchor="__RefHeading___Toc4344447_1067777946">
            <w:r>
              <w:rPr>
                <w:webHidden/>
                <w:rStyle w:val="IndexLink"/>
              </w:rPr>
              <w:t>2568</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الإجارة إن كانت معيّنة، كأن يستأجره ليحجّ عنه بكذا،</w:t>
            </w:r>
            <w:r>
              <w:rPr>
                <w:rStyle w:val="IndexLink"/>
                <w:rtl w:val="true"/>
              </w:rPr>
              <w:tab/>
            </w:r>
            <w:r>
              <w:rPr>
                <w:rStyle w:val="IndexLink"/>
              </w:rPr>
              <w:t>145</w:t>
            </w:r>
          </w:hyperlink>
        </w:p>
        <w:p>
          <w:pPr>
            <w:pStyle w:val="Contents6"/>
            <w:tabs>
              <w:tab w:val="clear" w:pos="7609"/>
              <w:tab w:val="right" w:pos="9026" w:leader="dot"/>
            </w:tabs>
            <w:rPr/>
          </w:pPr>
          <w:hyperlink w:anchor="__RefHeading___Toc4344449_1067777946">
            <w:r>
              <w:rPr>
                <w:webHidden/>
                <w:rStyle w:val="IndexLink"/>
              </w:rPr>
              <w:t>2569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استأجره ليحجّ عنه، فإن عيّن السّنة صحّ إن أمكن التلبّس بالإحرام في وقته،</w:t>
            </w:r>
            <w:r>
              <w:rPr>
                <w:rStyle w:val="IndexLink"/>
                <w:rtl w:val="true"/>
              </w:rPr>
              <w:tab/>
            </w:r>
            <w:r>
              <w:rPr>
                <w:rStyle w:val="IndexLink"/>
              </w:rPr>
              <w:t>145</w:t>
            </w:r>
          </w:hyperlink>
        </w:p>
        <w:p>
          <w:pPr>
            <w:pStyle w:val="Contents6"/>
            <w:tabs>
              <w:tab w:val="clear" w:pos="7609"/>
              <w:tab w:val="right" w:pos="9026" w:leader="dot"/>
            </w:tabs>
            <w:rPr/>
          </w:pPr>
          <w:hyperlink w:anchor="__RefHeading___Toc4344451_1067777946">
            <w:r>
              <w:rPr>
                <w:webHidden/>
                <w:rStyle w:val="IndexLink"/>
              </w:rPr>
              <w:t>2570</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إذا أخذ الأجير حجّة عن غيره لسنة معيّنة،</w:t>
            </w:r>
            <w:r>
              <w:rPr>
                <w:rStyle w:val="IndexLink"/>
                <w:rtl w:val="true"/>
              </w:rPr>
              <w:tab/>
            </w:r>
            <w:r>
              <w:rPr>
                <w:rStyle w:val="IndexLink"/>
              </w:rPr>
              <w:t>146</w:t>
            </w:r>
          </w:hyperlink>
        </w:p>
        <w:p>
          <w:pPr>
            <w:pStyle w:val="Contents6"/>
            <w:tabs>
              <w:tab w:val="clear" w:pos="7609"/>
              <w:tab w:val="right" w:pos="9026" w:leader="dot"/>
            </w:tabs>
            <w:rPr/>
          </w:pPr>
          <w:hyperlink w:anchor="__RefHeading___Toc4344453_1067777946">
            <w:r>
              <w:rPr>
                <w:webHidden/>
                <w:rStyle w:val="IndexLink"/>
              </w:rPr>
              <w:t>2571</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لا يجوز لحاضر مكّة مع تمكّنه من الطواف الاستنابة فيه،</w:t>
            </w:r>
            <w:r>
              <w:rPr>
                <w:rStyle w:val="IndexLink"/>
                <w:rtl w:val="true"/>
              </w:rPr>
              <w:tab/>
            </w:r>
            <w:r>
              <w:rPr>
                <w:rStyle w:val="IndexLink"/>
              </w:rPr>
              <w:t>146</w:t>
            </w:r>
          </w:hyperlink>
        </w:p>
        <w:p>
          <w:pPr>
            <w:pStyle w:val="Contents6"/>
            <w:tabs>
              <w:tab w:val="clear" w:pos="7609"/>
              <w:tab w:val="right" w:pos="9026" w:leader="dot"/>
            </w:tabs>
            <w:rPr/>
          </w:pPr>
          <w:hyperlink w:anchor="__RefHeading___Toc4344455_1067777946">
            <w:r>
              <w:rPr>
                <w:webHidden/>
                <w:rStyle w:val="IndexLink"/>
              </w:rPr>
              <w:t>2572</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يستحبّ للأجير إعادة فاضل الأجرة،</w:t>
            </w:r>
            <w:r>
              <w:rPr>
                <w:rStyle w:val="IndexLink"/>
                <w:rtl w:val="true"/>
              </w:rPr>
              <w:tab/>
            </w:r>
            <w:r>
              <w:rPr>
                <w:rStyle w:val="IndexLink"/>
              </w:rPr>
              <w:t>146</w:t>
            </w:r>
          </w:hyperlink>
        </w:p>
        <w:p>
          <w:pPr>
            <w:pStyle w:val="Contents6"/>
            <w:tabs>
              <w:tab w:val="clear" w:pos="7609"/>
              <w:tab w:val="right" w:pos="9026" w:leader="dot"/>
            </w:tabs>
            <w:rPr/>
          </w:pPr>
          <w:hyperlink w:anchor="__RefHeading___Toc4344457_1067777946">
            <w:r>
              <w:rPr>
                <w:webHidden/>
                <w:rStyle w:val="IndexLink"/>
              </w:rPr>
              <w:t>2573</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لا بدّ من العلم بالعوض و تعيين مقداره،</w:t>
            </w:r>
            <w:r>
              <w:rPr>
                <w:rStyle w:val="IndexLink"/>
                <w:rtl w:val="true"/>
              </w:rPr>
              <w:tab/>
            </w:r>
            <w:r>
              <w:rPr>
                <w:rStyle w:val="IndexLink"/>
              </w:rPr>
              <w:t>146</w:t>
            </w:r>
          </w:hyperlink>
        </w:p>
        <w:p>
          <w:pPr>
            <w:pStyle w:val="Contents6"/>
            <w:tabs>
              <w:tab w:val="clear" w:pos="7609"/>
              <w:tab w:val="right" w:pos="9026" w:leader="dot"/>
            </w:tabs>
            <w:rPr/>
          </w:pPr>
          <w:hyperlink w:anchor="__RefHeading___Toc4344459_1067777946">
            <w:r>
              <w:rPr>
                <w:webHidden/>
                <w:rStyle w:val="IndexLink"/>
              </w:rPr>
              <w:t>2574</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استأجر اثنان شخصا ليحجّ عنهما حجّة واحدة، فأحرم عنهما،</w:t>
            </w:r>
            <w:r>
              <w:rPr>
                <w:rStyle w:val="IndexLink"/>
                <w:rtl w:val="true"/>
              </w:rPr>
              <w:tab/>
            </w:r>
            <w:r>
              <w:rPr>
                <w:rStyle w:val="IndexLink"/>
              </w:rPr>
              <w:t>147</w:t>
            </w:r>
          </w:hyperlink>
        </w:p>
        <w:p>
          <w:pPr>
            <w:pStyle w:val="Contents6"/>
            <w:tabs>
              <w:tab w:val="clear" w:pos="7609"/>
              <w:tab w:val="right" w:pos="9026" w:leader="dot"/>
            </w:tabs>
            <w:rPr/>
          </w:pPr>
          <w:hyperlink w:anchor="__RefHeading___Toc4344461_1067777946">
            <w:r>
              <w:rPr>
                <w:webHidden/>
                <w:rStyle w:val="IndexLink"/>
              </w:rPr>
              <w:t>2575</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أحرم الأجير عن نفسه و عن من استأجره،</w:t>
            </w:r>
            <w:r>
              <w:rPr>
                <w:rStyle w:val="IndexLink"/>
                <w:rtl w:val="true"/>
              </w:rPr>
              <w:tab/>
            </w:r>
            <w:r>
              <w:rPr>
                <w:rStyle w:val="IndexLink"/>
              </w:rPr>
              <w:t>147</w:t>
            </w:r>
          </w:hyperlink>
        </w:p>
        <w:p>
          <w:pPr>
            <w:pStyle w:val="Contents6"/>
            <w:tabs>
              <w:tab w:val="clear" w:pos="7609"/>
              <w:tab w:val="right" w:pos="9026" w:leader="dot"/>
            </w:tabs>
            <w:rPr/>
          </w:pPr>
          <w:hyperlink w:anchor="__RefHeading___Toc4344463_1067777946">
            <w:r>
              <w:rPr>
                <w:webHidden/>
                <w:rStyle w:val="IndexLink"/>
              </w:rPr>
              <w:t>2576</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إذا استأجره ليحجّ في سنة معيّنة، فحصلت الاستطاعة في تلك السّنة بعد عقد الإجارة و كان صرورة،</w:t>
            </w:r>
            <w:r>
              <w:rPr>
                <w:rStyle w:val="IndexLink"/>
                <w:rtl w:val="true"/>
              </w:rPr>
              <w:tab/>
            </w:r>
            <w:r>
              <w:rPr>
                <w:rStyle w:val="IndexLink"/>
              </w:rPr>
              <w:t>147</w:t>
            </w:r>
          </w:hyperlink>
        </w:p>
        <w:p>
          <w:pPr>
            <w:pStyle w:val="Contents6"/>
            <w:tabs>
              <w:tab w:val="clear" w:pos="7609"/>
              <w:tab w:val="right" w:pos="9026" w:leader="dot"/>
            </w:tabs>
            <w:rPr/>
          </w:pPr>
          <w:hyperlink w:anchor="__RefHeading___Toc4344465_1067777946">
            <w:r>
              <w:rPr>
                <w:webHidden/>
                <w:rStyle w:val="IndexLink"/>
              </w:rPr>
              <w:t>2577</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أحرم النائب عن المستأجر،</w:t>
            </w:r>
            <w:r>
              <w:rPr>
                <w:rStyle w:val="IndexLink"/>
                <w:rtl w:val="true"/>
              </w:rPr>
              <w:tab/>
            </w:r>
            <w:r>
              <w:rPr>
                <w:rStyle w:val="IndexLink"/>
              </w:rPr>
              <w:t>147</w:t>
            </w:r>
          </w:hyperlink>
        </w:p>
        <w:p>
          <w:pPr>
            <w:pStyle w:val="Contents6"/>
            <w:tabs>
              <w:tab w:val="clear" w:pos="7609"/>
              <w:tab w:val="right" w:pos="9026" w:leader="dot"/>
            </w:tabs>
            <w:rPr/>
          </w:pPr>
          <w:hyperlink w:anchor="__RefHeading___Toc4344467_1067777946">
            <w:r>
              <w:rPr>
                <w:webHidden/>
                <w:rStyle w:val="IndexLink"/>
              </w:rPr>
              <w:t>2578</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إذا استأجره للحجّ فاعتمر، أو للعمرة فحجّ‌،</w:t>
            </w:r>
            <w:r>
              <w:rPr>
                <w:rStyle w:val="IndexLink"/>
                <w:rtl w:val="true"/>
              </w:rPr>
              <w:tab/>
            </w:r>
            <w:r>
              <w:rPr>
                <w:rStyle w:val="IndexLink"/>
              </w:rPr>
              <w:t>148</w:t>
            </w:r>
          </w:hyperlink>
        </w:p>
        <w:p>
          <w:pPr>
            <w:pStyle w:val="Contents6"/>
            <w:tabs>
              <w:tab w:val="clear" w:pos="7609"/>
              <w:tab w:val="right" w:pos="9026" w:leader="dot"/>
            </w:tabs>
            <w:rPr/>
          </w:pPr>
          <w:hyperlink w:anchor="__RefHeading___Toc4344469_1067777946">
            <w:r>
              <w:rPr>
                <w:webHidden/>
                <w:rStyle w:val="IndexLink"/>
              </w:rPr>
              <w:t>2579</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أحصر الأجير تحلّل بالهدي، و لا قضاء عليه،</w:t>
            </w:r>
            <w:r>
              <w:rPr>
                <w:rStyle w:val="IndexLink"/>
                <w:rtl w:val="true"/>
              </w:rPr>
              <w:tab/>
            </w:r>
            <w:r>
              <w:rPr>
                <w:rStyle w:val="IndexLink"/>
              </w:rPr>
              <w:t>148</w:t>
            </w:r>
          </w:hyperlink>
        </w:p>
        <w:p>
          <w:pPr>
            <w:pStyle w:val="Contents6"/>
            <w:tabs>
              <w:tab w:val="clear" w:pos="7609"/>
              <w:tab w:val="right" w:pos="9026" w:leader="dot"/>
            </w:tabs>
            <w:rPr/>
          </w:pPr>
          <w:hyperlink w:anchor="__RefHeading___Toc4344471_1067777946">
            <w:r>
              <w:rPr>
                <w:webHidden/>
                <w:rStyle w:val="IndexLink"/>
              </w:rPr>
              <w:t>2580</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إذا حصلت الاستطاعة للنائب بعد الحجّ‌،</w:t>
            </w:r>
            <w:r>
              <w:rPr>
                <w:rStyle w:val="IndexLink"/>
                <w:rtl w:val="true"/>
              </w:rPr>
              <w:tab/>
            </w:r>
            <w:r>
              <w:rPr>
                <w:rStyle w:val="IndexLink"/>
              </w:rPr>
              <w:t>148</w:t>
            </w:r>
          </w:hyperlink>
        </w:p>
        <w:p>
          <w:pPr>
            <w:pStyle w:val="Contents6"/>
            <w:tabs>
              <w:tab w:val="clear" w:pos="7609"/>
              <w:tab w:val="right" w:pos="9026" w:leader="dot"/>
            </w:tabs>
            <w:rPr/>
          </w:pPr>
          <w:hyperlink w:anchor="__RefHeading___Toc4344473_1067777946">
            <w:r>
              <w:rPr>
                <w:webHidden/>
                <w:rStyle w:val="IndexLink"/>
              </w:rPr>
              <w:t>2581</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من وجب عليه أحد النسكين خاصّة،</w:t>
            </w:r>
            <w:r>
              <w:rPr>
                <w:rStyle w:val="IndexLink"/>
                <w:rtl w:val="true"/>
              </w:rPr>
              <w:tab/>
            </w:r>
            <w:r>
              <w:rPr>
                <w:rStyle w:val="IndexLink"/>
              </w:rPr>
              <w:t>148</w:t>
            </w:r>
          </w:hyperlink>
        </w:p>
        <w:p>
          <w:pPr>
            <w:pStyle w:val="Contents4"/>
            <w:tabs>
              <w:tab w:val="clear" w:pos="8176"/>
              <w:tab w:val="right" w:pos="9026" w:leader="dot"/>
            </w:tabs>
            <w:rPr/>
          </w:pPr>
          <w:hyperlink w:anchor="__RefHeading___Toc4344475_1067777946">
            <w:r>
              <w:rPr>
                <w:webHidden/>
                <w:rStyle w:val="IndexLink"/>
                <w:rtl w:val="true"/>
              </w:rPr>
              <w:t>المقصد الرابع عشر</w:t>
            </w:r>
            <w:r>
              <w:rPr>
                <w:rStyle w:val="IndexLink"/>
                <w:rtl w:val="true"/>
              </w:rPr>
              <w:t xml:space="preserve">: </w:t>
            </w:r>
            <w:r>
              <w:rPr>
                <w:rStyle w:val="IndexLink"/>
                <w:rtl w:val="true"/>
              </w:rPr>
              <w:t>في الحجّ عن الميّت و الوصية بالحجّ و حجّ الندب</w:t>
            </w:r>
            <w:r>
              <w:rPr>
                <w:rStyle w:val="IndexLink"/>
                <w:rtl w:val="true"/>
              </w:rPr>
              <w:tab/>
            </w:r>
            <w:r>
              <w:rPr>
                <w:rStyle w:val="IndexLink"/>
              </w:rPr>
              <w:t>149</w:t>
            </w:r>
          </w:hyperlink>
        </w:p>
        <w:p>
          <w:pPr>
            <w:pStyle w:val="Contents5"/>
            <w:tabs>
              <w:tab w:val="clear" w:pos="7892"/>
              <w:tab w:val="right" w:pos="9026" w:leader="dot"/>
            </w:tabs>
            <w:rPr/>
          </w:pPr>
          <w:hyperlink w:anchor="__RefHeading___Toc4344477_1067777946">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4344479_1067777946">
            <w:r>
              <w:rPr>
                <w:webHidden/>
                <w:rStyle w:val="IndexLink"/>
              </w:rPr>
              <w:t>2582</w:t>
            </w:r>
            <w:r>
              <w:rPr>
                <w:rStyle w:val="IndexLink"/>
                <w:rtl w:val="true"/>
              </w:rPr>
              <w:t xml:space="preserve">. </w:t>
            </w:r>
            <w:r>
              <w:rPr>
                <w:rStyle w:val="IndexLink"/>
                <w:rtl w:val="true"/>
              </w:rPr>
              <w:t>الأوّل</w:t>
            </w:r>
            <w:r>
              <w:rPr>
                <w:rStyle w:val="IndexLink"/>
                <w:rtl w:val="true"/>
              </w:rPr>
              <w:t xml:space="preserve">: </w:t>
            </w:r>
            <w:r>
              <w:rPr>
                <w:rStyle w:val="IndexLink"/>
                <w:rtl w:val="true"/>
              </w:rPr>
              <w:t>من مات بعد تمكّنه من الحجّ و إهماله،</w:t>
            </w:r>
            <w:r>
              <w:rPr>
                <w:rStyle w:val="IndexLink"/>
                <w:rtl w:val="true"/>
              </w:rPr>
              <w:tab/>
            </w:r>
            <w:r>
              <w:rPr>
                <w:rStyle w:val="IndexLink"/>
              </w:rPr>
              <w:t>149</w:t>
            </w:r>
          </w:hyperlink>
        </w:p>
        <w:p>
          <w:pPr>
            <w:pStyle w:val="Contents5"/>
            <w:tabs>
              <w:tab w:val="clear" w:pos="7892"/>
              <w:tab w:val="right" w:pos="9026" w:leader="dot"/>
            </w:tabs>
            <w:rPr/>
          </w:pPr>
          <w:hyperlink w:anchor="__RefHeading___Toc4344481_1067777946">
            <w:r>
              <w:rPr>
                <w:webHidden/>
                <w:rStyle w:val="IndexLink"/>
              </w:rPr>
              <w:t>2583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 عليه حجّة الإسلام و أخرى منذورة،</w:t>
            </w:r>
            <w:r>
              <w:rPr>
                <w:rStyle w:val="IndexLink"/>
                <w:rtl w:val="true"/>
              </w:rPr>
              <w:tab/>
            </w:r>
            <w:r>
              <w:rPr>
                <w:rStyle w:val="IndexLink"/>
              </w:rPr>
              <w:t>150</w:t>
            </w:r>
          </w:hyperlink>
        </w:p>
        <w:p>
          <w:pPr>
            <w:pStyle w:val="Contents5"/>
            <w:tabs>
              <w:tab w:val="clear" w:pos="7892"/>
              <w:tab w:val="right" w:pos="9026" w:leader="dot"/>
            </w:tabs>
            <w:rPr/>
          </w:pPr>
          <w:hyperlink w:anchor="__RefHeading___Toc4344483_1067777946">
            <w:r>
              <w:rPr>
                <w:webHidden/>
                <w:rStyle w:val="IndexLink"/>
              </w:rPr>
              <w:t>2584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نذر الحجّ مطلقا، فالوجه وجوب القضاء عنه من الميقات،</w:t>
            </w:r>
            <w:r>
              <w:rPr>
                <w:rStyle w:val="IndexLink"/>
                <w:rtl w:val="true"/>
              </w:rPr>
              <w:tab/>
            </w:r>
            <w:r>
              <w:rPr>
                <w:rStyle w:val="IndexLink"/>
              </w:rPr>
              <w:t>150</w:t>
            </w:r>
          </w:hyperlink>
        </w:p>
        <w:p>
          <w:pPr>
            <w:pStyle w:val="Contents5"/>
            <w:tabs>
              <w:tab w:val="clear" w:pos="7892"/>
              <w:tab w:val="right" w:pos="9026" w:leader="dot"/>
            </w:tabs>
            <w:rPr/>
          </w:pPr>
          <w:hyperlink w:anchor="__RefHeading___Toc4344485_1067777946">
            <w:r>
              <w:rPr>
                <w:webHidden/>
                <w:rStyle w:val="IndexLink"/>
              </w:rPr>
              <w:t>2585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لم يخلف ما يفي بحجّة الإسلام و النذر، و وفت التركة بأحدهما،</w:t>
            </w:r>
            <w:r>
              <w:rPr>
                <w:rStyle w:val="IndexLink"/>
                <w:rtl w:val="true"/>
              </w:rPr>
              <w:tab/>
            </w:r>
            <w:r>
              <w:rPr>
                <w:rStyle w:val="IndexLink"/>
              </w:rPr>
              <w:t>150</w:t>
            </w:r>
          </w:hyperlink>
        </w:p>
        <w:p>
          <w:pPr>
            <w:pStyle w:val="Contents5"/>
            <w:tabs>
              <w:tab w:val="clear" w:pos="7892"/>
              <w:tab w:val="right" w:pos="9026" w:leader="dot"/>
            </w:tabs>
            <w:rPr/>
          </w:pPr>
          <w:hyperlink w:anchor="__RefHeading___Toc4344487_1067777946">
            <w:r>
              <w:rPr>
                <w:webHidden/>
                <w:rStyle w:val="IndexLink"/>
              </w:rPr>
              <w:t>2586</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وجب عليه الحجّ فخرج في الطريق لأدائه فمات؛</w:t>
            </w:r>
            <w:r>
              <w:rPr>
                <w:rStyle w:val="IndexLink"/>
                <w:rtl w:val="true"/>
              </w:rPr>
              <w:tab/>
            </w:r>
            <w:r>
              <w:rPr>
                <w:rStyle w:val="IndexLink"/>
              </w:rPr>
              <w:t>150</w:t>
            </w:r>
          </w:hyperlink>
        </w:p>
        <w:p>
          <w:pPr>
            <w:pStyle w:val="Contents5"/>
            <w:tabs>
              <w:tab w:val="clear" w:pos="7892"/>
              <w:tab w:val="right" w:pos="9026" w:leader="dot"/>
            </w:tabs>
            <w:rPr/>
          </w:pPr>
          <w:hyperlink w:anchor="__RefHeading___Toc4344489_1067777946">
            <w:r>
              <w:rPr>
                <w:webHidden/>
                <w:rStyle w:val="IndexLink"/>
              </w:rPr>
              <w:t>2587</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للإنسان أن يحجّ عن أبويه ميّتين كانا، أو حيّين عاجزين</w:t>
            </w:r>
            <w:r>
              <w:rPr>
                <w:rStyle w:val="IndexLink"/>
                <w:rtl w:val="true"/>
              </w:rPr>
              <w:t>.</w:t>
              <w:tab/>
            </w:r>
            <w:r>
              <w:rPr>
                <w:rStyle w:val="IndexLink"/>
              </w:rPr>
              <w:t>150</w:t>
            </w:r>
          </w:hyperlink>
        </w:p>
        <w:p>
          <w:pPr>
            <w:pStyle w:val="Contents5"/>
            <w:tabs>
              <w:tab w:val="clear" w:pos="7892"/>
              <w:tab w:val="right" w:pos="9026" w:leader="dot"/>
            </w:tabs>
            <w:rPr/>
          </w:pPr>
          <w:hyperlink w:anchor="__RefHeading___Toc4344491_1067777946">
            <w:r>
              <w:rPr>
                <w:webHidden/>
                <w:rStyle w:val="IndexLink"/>
              </w:rPr>
              <w:t>2588</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وجب عليه الحجّ‌، و فرّط فيه، ثمّ عجز عنه بنفسه و نيابته،</w:t>
            </w:r>
            <w:r>
              <w:rPr>
                <w:rStyle w:val="IndexLink"/>
                <w:rtl w:val="true"/>
              </w:rPr>
              <w:tab/>
            </w:r>
            <w:r>
              <w:rPr>
                <w:rStyle w:val="IndexLink"/>
              </w:rPr>
              <w:t>151</w:t>
            </w:r>
          </w:hyperlink>
        </w:p>
        <w:p>
          <w:pPr>
            <w:pStyle w:val="Contents5"/>
            <w:tabs>
              <w:tab w:val="clear" w:pos="7892"/>
              <w:tab w:val="right" w:pos="9026" w:leader="dot"/>
            </w:tabs>
            <w:rPr/>
          </w:pPr>
          <w:hyperlink w:anchor="__RefHeading___Toc4344493_1067777946">
            <w:r>
              <w:rPr>
                <w:webHidden/>
                <w:rStyle w:val="IndexLink"/>
              </w:rPr>
              <w:t>2589</w:t>
            </w:r>
            <w:r>
              <w:rPr>
                <w:rStyle w:val="IndexLink"/>
                <w:rtl w:val="true"/>
              </w:rPr>
              <w:t xml:space="preserve">. </w:t>
            </w:r>
            <w:r>
              <w:rPr>
                <w:rStyle w:val="IndexLink"/>
                <w:rtl w:val="true"/>
              </w:rPr>
              <w:t>الثامن</w:t>
            </w:r>
            <w:r>
              <w:rPr>
                <w:rStyle w:val="IndexLink"/>
                <w:rtl w:val="true"/>
              </w:rPr>
              <w:t xml:space="preserve">: </w:t>
            </w:r>
            <w:r>
              <w:rPr>
                <w:rStyle w:val="IndexLink"/>
                <w:rtl w:val="true"/>
              </w:rPr>
              <w:t>من أوصى بحجّ و غيره،</w:t>
            </w:r>
            <w:r>
              <w:rPr>
                <w:rStyle w:val="IndexLink"/>
                <w:rtl w:val="true"/>
              </w:rPr>
              <w:tab/>
            </w:r>
            <w:r>
              <w:rPr>
                <w:rStyle w:val="IndexLink"/>
              </w:rPr>
              <w:t>151</w:t>
            </w:r>
          </w:hyperlink>
        </w:p>
        <w:p>
          <w:pPr>
            <w:pStyle w:val="Contents5"/>
            <w:tabs>
              <w:tab w:val="clear" w:pos="7892"/>
              <w:tab w:val="right" w:pos="9026" w:leader="dot"/>
            </w:tabs>
            <w:rPr/>
          </w:pPr>
          <w:hyperlink w:anchor="__RefHeading___Toc4344495_1067777946">
            <w:r>
              <w:rPr>
                <w:webHidden/>
                <w:rStyle w:val="IndexLink"/>
              </w:rPr>
              <w:t>2590</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أوصى أن يحجّ عنه، و لم يعيّن المرّات،</w:t>
            </w:r>
            <w:r>
              <w:rPr>
                <w:rStyle w:val="IndexLink"/>
                <w:rtl w:val="true"/>
              </w:rPr>
              <w:tab/>
            </w:r>
            <w:r>
              <w:rPr>
                <w:rStyle w:val="IndexLink"/>
              </w:rPr>
              <w:t>151</w:t>
            </w:r>
          </w:hyperlink>
        </w:p>
        <w:p>
          <w:pPr>
            <w:pStyle w:val="Contents5"/>
            <w:tabs>
              <w:tab w:val="clear" w:pos="7892"/>
              <w:tab w:val="right" w:pos="9026" w:leader="dot"/>
            </w:tabs>
            <w:rPr/>
          </w:pPr>
          <w:hyperlink w:anchor="__RefHeading___Toc4344497_1067777946">
            <w:r>
              <w:rPr>
                <w:webHidden/>
                <w:rStyle w:val="IndexLink"/>
              </w:rPr>
              <w:t>2591</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حصل عند إنسان لميّت مال وديعة، و يعلم استقرار الحجّ في ذمّته و عدم أداء الوارث،</w:t>
            </w:r>
            <w:r>
              <w:rPr>
                <w:rStyle w:val="IndexLink"/>
                <w:rtl w:val="true"/>
              </w:rPr>
              <w:tab/>
            </w:r>
            <w:r>
              <w:rPr>
                <w:rStyle w:val="IndexLink"/>
              </w:rPr>
              <w:t>151</w:t>
            </w:r>
          </w:hyperlink>
        </w:p>
        <w:p>
          <w:pPr>
            <w:pStyle w:val="Contents5"/>
            <w:tabs>
              <w:tab w:val="clear" w:pos="7892"/>
              <w:tab w:val="right" w:pos="9026" w:leader="dot"/>
            </w:tabs>
            <w:rPr/>
          </w:pPr>
          <w:hyperlink w:anchor="__RefHeading___Toc4344499_1067777946">
            <w:r>
              <w:rPr>
                <w:webHidden/>
                <w:rStyle w:val="IndexLink"/>
              </w:rPr>
              <w:t>2592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أوصى أن يحجّ عنه كل سنة بشيء معلوم فقصّر،</w:t>
            </w:r>
            <w:r>
              <w:rPr>
                <w:rStyle w:val="IndexLink"/>
                <w:rtl w:val="true"/>
              </w:rPr>
              <w:tab/>
            </w:r>
            <w:r>
              <w:rPr>
                <w:rStyle w:val="IndexLink"/>
              </w:rPr>
              <w:t>152</w:t>
            </w:r>
          </w:hyperlink>
        </w:p>
        <w:p>
          <w:pPr>
            <w:pStyle w:val="Contents5"/>
            <w:tabs>
              <w:tab w:val="clear" w:pos="7892"/>
              <w:tab w:val="right" w:pos="9026" w:leader="dot"/>
            </w:tabs>
            <w:rPr/>
          </w:pPr>
          <w:hyperlink w:anchor="__RefHeading___Toc4344501_1067777946">
            <w:r>
              <w:rPr>
                <w:webHidden/>
                <w:rStyle w:val="IndexLink"/>
              </w:rPr>
              <w:t>2593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أوصى بحجّ واجب، فإن لم يعيّن الأجير و لا الأجرة،</w:t>
            </w:r>
            <w:r>
              <w:rPr>
                <w:rStyle w:val="IndexLink"/>
                <w:rtl w:val="true"/>
              </w:rPr>
              <w:tab/>
            </w:r>
            <w:r>
              <w:rPr>
                <w:rStyle w:val="IndexLink"/>
              </w:rPr>
              <w:t>152</w:t>
            </w:r>
          </w:hyperlink>
        </w:p>
        <w:p>
          <w:pPr>
            <w:pStyle w:val="Contents5"/>
            <w:tabs>
              <w:tab w:val="clear" w:pos="7892"/>
              <w:tab w:val="right" w:pos="9026" w:leader="dot"/>
            </w:tabs>
            <w:rPr/>
          </w:pPr>
          <w:hyperlink w:anchor="__RefHeading___Toc4344503_1067777946">
            <w:r>
              <w:rPr>
                <w:webHidden/>
                <w:rStyle w:val="IndexLink"/>
              </w:rPr>
              <w:t>2594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أوصى أن يحجّ عنه مرارا أخرج الواجب من الأصل و الباقي من الثلث،</w:t>
            </w:r>
            <w:r>
              <w:rPr>
                <w:rStyle w:val="IndexLink"/>
                <w:rtl w:val="true"/>
              </w:rPr>
              <w:tab/>
            </w:r>
            <w:r>
              <w:rPr>
                <w:rStyle w:val="IndexLink"/>
              </w:rPr>
              <w:t>152</w:t>
            </w:r>
          </w:hyperlink>
        </w:p>
        <w:p>
          <w:pPr>
            <w:pStyle w:val="Contents5"/>
            <w:tabs>
              <w:tab w:val="clear" w:pos="7892"/>
              <w:tab w:val="right" w:pos="9026" w:leader="dot"/>
            </w:tabs>
            <w:rPr/>
          </w:pPr>
          <w:hyperlink w:anchor="__RefHeading___Toc4344505_1067777946">
            <w:r>
              <w:rPr>
                <w:webHidden/>
                <w:rStyle w:val="IndexLink"/>
              </w:rPr>
              <w:t>2595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أوصى بالحجّ فاستوجر شخص أو استأجره ليحجّ عنه،</w:t>
            </w:r>
            <w:r>
              <w:rPr>
                <w:rStyle w:val="IndexLink"/>
                <w:rtl w:val="true"/>
              </w:rPr>
              <w:tab/>
            </w:r>
            <w:r>
              <w:rPr>
                <w:rStyle w:val="IndexLink"/>
              </w:rPr>
              <w:t>153</w:t>
            </w:r>
          </w:hyperlink>
        </w:p>
        <w:p>
          <w:pPr>
            <w:pStyle w:val="Contents5"/>
            <w:tabs>
              <w:tab w:val="clear" w:pos="7892"/>
              <w:tab w:val="right" w:pos="9026" w:leader="dot"/>
            </w:tabs>
            <w:rPr/>
          </w:pPr>
          <w:hyperlink w:anchor="__RefHeading___Toc4344507_1067777946">
            <w:r>
              <w:rPr>
                <w:webHidden/>
                <w:rStyle w:val="IndexLink"/>
              </w:rPr>
              <w:t>2596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من نذر أو عهد أو حلف أن يحجّ‌، وجب عليه،</w:t>
            </w:r>
            <w:r>
              <w:rPr>
                <w:rStyle w:val="IndexLink"/>
                <w:rtl w:val="true"/>
              </w:rPr>
              <w:tab/>
            </w:r>
            <w:r>
              <w:rPr>
                <w:rStyle w:val="IndexLink"/>
              </w:rPr>
              <w:t>153</w:t>
            </w:r>
          </w:hyperlink>
        </w:p>
        <w:p>
          <w:pPr>
            <w:pStyle w:val="Contents5"/>
            <w:tabs>
              <w:tab w:val="clear" w:pos="7892"/>
              <w:tab w:val="right" w:pos="9026" w:leader="dot"/>
            </w:tabs>
            <w:rPr/>
          </w:pPr>
          <w:hyperlink w:anchor="__RefHeading___Toc4344509_1067777946">
            <w:r>
              <w:rPr>
                <w:webHidden/>
                <w:rStyle w:val="IndexLink"/>
              </w:rPr>
              <w:t>2597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المرأة إن كانت ذات بعل أو في عدّة رجعيّة لم ينعقد نذرها إلاّ بإذن الزوج،</w:t>
            </w:r>
            <w:r>
              <w:rPr>
                <w:rStyle w:val="IndexLink"/>
                <w:rtl w:val="true"/>
              </w:rPr>
              <w:tab/>
            </w:r>
            <w:r>
              <w:rPr>
                <w:rStyle w:val="IndexLink"/>
              </w:rPr>
              <w:t>153</w:t>
            </w:r>
          </w:hyperlink>
        </w:p>
        <w:p>
          <w:pPr>
            <w:pStyle w:val="Contents5"/>
            <w:tabs>
              <w:tab w:val="clear" w:pos="7892"/>
              <w:tab w:val="right" w:pos="9026" w:leader="dot"/>
            </w:tabs>
            <w:rPr/>
          </w:pPr>
          <w:hyperlink w:anchor="__RefHeading___Toc4344511_1067777946">
            <w:r>
              <w:rPr>
                <w:webHidden/>
                <w:rStyle w:val="IndexLink"/>
              </w:rPr>
              <w:t>2598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انعقد النذر وجب الإتيان بما نذره،</w:t>
            </w:r>
            <w:r>
              <w:rPr>
                <w:rStyle w:val="IndexLink"/>
                <w:rtl w:val="true"/>
              </w:rPr>
              <w:tab/>
            </w:r>
            <w:r>
              <w:rPr>
                <w:rStyle w:val="IndexLink"/>
              </w:rPr>
              <w:t>153</w:t>
            </w:r>
          </w:hyperlink>
        </w:p>
        <w:p>
          <w:pPr>
            <w:pStyle w:val="Contents5"/>
            <w:tabs>
              <w:tab w:val="clear" w:pos="7892"/>
              <w:tab w:val="right" w:pos="9026" w:leader="dot"/>
            </w:tabs>
            <w:rPr/>
          </w:pPr>
          <w:hyperlink w:anchor="__RefHeading___Toc4344513_1067777946">
            <w:r>
              <w:rPr>
                <w:webHidden/>
                <w:rStyle w:val="IndexLink"/>
              </w:rPr>
              <w:t>2599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نذر الحجّ و عليه حجّة الإسلام،</w:t>
            </w:r>
            <w:r>
              <w:rPr>
                <w:rStyle w:val="IndexLink"/>
                <w:rtl w:val="true"/>
              </w:rPr>
              <w:tab/>
            </w:r>
            <w:r>
              <w:rPr>
                <w:rStyle w:val="IndexLink"/>
              </w:rPr>
              <w:t>154</w:t>
            </w:r>
          </w:hyperlink>
        </w:p>
        <w:p>
          <w:pPr>
            <w:pStyle w:val="Contents5"/>
            <w:tabs>
              <w:tab w:val="clear" w:pos="7892"/>
              <w:tab w:val="right" w:pos="9026" w:leader="dot"/>
            </w:tabs>
            <w:rPr/>
          </w:pPr>
          <w:hyperlink w:anchor="__RefHeading___Toc4344515_1067777946">
            <w:r>
              <w:rPr>
                <w:webHidden/>
                <w:rStyle w:val="IndexLink"/>
              </w:rPr>
              <w:t>2600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نذر الحجّ ماشيا وجب عليه،</w:t>
            </w:r>
            <w:r>
              <w:rPr>
                <w:rStyle w:val="IndexLink"/>
                <w:rtl w:val="true"/>
              </w:rPr>
              <w:tab/>
            </w:r>
            <w:r>
              <w:rPr>
                <w:rStyle w:val="IndexLink"/>
              </w:rPr>
              <w:t>154</w:t>
            </w:r>
          </w:hyperlink>
        </w:p>
        <w:p>
          <w:pPr>
            <w:pStyle w:val="Contents5"/>
            <w:tabs>
              <w:tab w:val="clear" w:pos="7892"/>
              <w:tab w:val="right" w:pos="9026" w:leader="dot"/>
            </w:tabs>
            <w:rPr/>
          </w:pPr>
          <w:hyperlink w:anchor="__RefHeading___Toc4344517_1067777946">
            <w:r>
              <w:rPr>
                <w:webHidden/>
                <w:rStyle w:val="IndexLink"/>
              </w:rPr>
              <w:t>2601</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يسقط المشي عن ناذره بعد طواف النساء</w:t>
            </w:r>
            <w:r>
              <w:rPr>
                <w:rStyle w:val="IndexLink"/>
                <w:rtl w:val="true"/>
              </w:rPr>
              <w:t>.</w:t>
              <w:tab/>
            </w:r>
            <w:r>
              <w:rPr>
                <w:rStyle w:val="IndexLink"/>
              </w:rPr>
              <w:t>155</w:t>
            </w:r>
          </w:hyperlink>
        </w:p>
        <w:p>
          <w:pPr>
            <w:pStyle w:val="Contents5"/>
            <w:tabs>
              <w:tab w:val="clear" w:pos="7892"/>
              <w:tab w:val="right" w:pos="9026" w:leader="dot"/>
            </w:tabs>
            <w:rPr/>
          </w:pPr>
          <w:hyperlink w:anchor="__RefHeading___Toc4344519_1067777946">
            <w:r>
              <w:rPr>
                <w:webHidden/>
                <w:rStyle w:val="IndexLink"/>
              </w:rPr>
              <w:t>2602</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نذر الحجّ‌، وجب دون العمرة و بالعكس،</w:t>
            </w:r>
            <w:r>
              <w:rPr>
                <w:rStyle w:val="IndexLink"/>
                <w:rtl w:val="true"/>
              </w:rPr>
              <w:tab/>
            </w:r>
            <w:r>
              <w:rPr>
                <w:rStyle w:val="IndexLink"/>
              </w:rPr>
              <w:t>155</w:t>
            </w:r>
          </w:hyperlink>
        </w:p>
        <w:p>
          <w:pPr>
            <w:pStyle w:val="Contents5"/>
            <w:tabs>
              <w:tab w:val="clear" w:pos="7892"/>
              <w:tab w:val="right" w:pos="9026" w:leader="dot"/>
            </w:tabs>
            <w:rPr/>
          </w:pPr>
          <w:hyperlink w:anchor="__RefHeading___Toc4344521_1067777946">
            <w:r>
              <w:rPr>
                <w:webHidden/>
                <w:rStyle w:val="IndexLink"/>
              </w:rPr>
              <w:t>2603</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نذر الحجّ راكبا فمشى حنث،</w:t>
            </w:r>
            <w:r>
              <w:rPr>
                <w:rStyle w:val="IndexLink"/>
                <w:rtl w:val="true"/>
              </w:rPr>
              <w:tab/>
            </w:r>
            <w:r>
              <w:rPr>
                <w:rStyle w:val="IndexLink"/>
              </w:rPr>
              <w:t>155</w:t>
            </w:r>
          </w:hyperlink>
        </w:p>
        <w:p>
          <w:pPr>
            <w:pStyle w:val="Contents4"/>
            <w:tabs>
              <w:tab w:val="clear" w:pos="8176"/>
              <w:tab w:val="right" w:pos="9026" w:leader="dot"/>
            </w:tabs>
            <w:rPr/>
          </w:pPr>
          <w:hyperlink w:anchor="__RefHeading___Toc4344523_1067777946">
            <w:r>
              <w:rPr>
                <w:webHidden/>
                <w:rStyle w:val="IndexLink"/>
                <w:rtl w:val="true"/>
              </w:rPr>
              <w:t>المقصد الخامس عشر</w:t>
            </w:r>
            <w:r>
              <w:rPr>
                <w:rStyle w:val="IndexLink"/>
                <w:rtl w:val="true"/>
              </w:rPr>
              <w:t xml:space="preserve">: </w:t>
            </w:r>
            <w:r>
              <w:rPr>
                <w:rStyle w:val="IndexLink"/>
                <w:rtl w:val="true"/>
              </w:rPr>
              <w:t>في العمرة و الزيارات و المزار</w:t>
            </w:r>
            <w:r>
              <w:rPr>
                <w:rStyle w:val="IndexLink"/>
                <w:rtl w:val="true"/>
              </w:rPr>
              <w:tab/>
            </w:r>
            <w:r>
              <w:rPr>
                <w:rStyle w:val="IndexLink"/>
              </w:rPr>
              <w:t>156</w:t>
            </w:r>
          </w:hyperlink>
        </w:p>
        <w:p>
          <w:pPr>
            <w:pStyle w:val="Contents5"/>
            <w:tabs>
              <w:tab w:val="clear" w:pos="7892"/>
              <w:tab w:val="right" w:pos="9026" w:leader="dot"/>
            </w:tabs>
            <w:rPr/>
          </w:pPr>
          <w:hyperlink w:anchor="__RefHeading___Toc4344525_106777794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344527_1067777946">
            <w:r>
              <w:rPr>
                <w:webHidden/>
                <w:rStyle w:val="IndexLink"/>
                <w:rtl w:val="true"/>
              </w:rPr>
              <w:t>الفصل الأوّل</w:t>
            </w:r>
            <w:r>
              <w:rPr>
                <w:rStyle w:val="IndexLink"/>
                <w:rtl w:val="true"/>
              </w:rPr>
              <w:t xml:space="preserve">: </w:t>
            </w:r>
            <w:r>
              <w:rPr>
                <w:rStyle w:val="IndexLink"/>
                <w:rtl w:val="true"/>
              </w:rPr>
              <w:t>في العمرة</w:t>
            </w:r>
            <w:r>
              <w:rPr>
                <w:rStyle w:val="IndexLink"/>
                <w:rtl w:val="true"/>
              </w:rPr>
              <w:tab/>
            </w:r>
            <w:r>
              <w:rPr>
                <w:rStyle w:val="IndexLink"/>
              </w:rPr>
              <w:t>156</w:t>
            </w:r>
          </w:hyperlink>
        </w:p>
        <w:p>
          <w:pPr>
            <w:pStyle w:val="Contents6"/>
            <w:tabs>
              <w:tab w:val="clear" w:pos="7609"/>
              <w:tab w:val="right" w:pos="9026" w:leader="dot"/>
            </w:tabs>
            <w:rPr/>
          </w:pPr>
          <w:hyperlink w:anchor="__RefHeading___Toc4344529_1067777946">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4344531_1067777946">
            <w:r>
              <w:rPr>
                <w:webHidden/>
                <w:rStyle w:val="IndexLink"/>
              </w:rPr>
              <w:t>2604</w:t>
            </w:r>
            <w:r>
              <w:rPr>
                <w:rStyle w:val="IndexLink"/>
                <w:rtl w:val="true"/>
              </w:rPr>
              <w:t xml:space="preserve">. </w:t>
            </w:r>
            <w:r>
              <w:rPr>
                <w:rStyle w:val="IndexLink"/>
                <w:rtl w:val="true"/>
              </w:rPr>
              <w:t>الأوّل</w:t>
            </w:r>
            <w:r>
              <w:rPr>
                <w:rStyle w:val="IndexLink"/>
                <w:rtl w:val="true"/>
              </w:rPr>
              <w:t xml:space="preserve">: </w:t>
            </w:r>
            <w:r>
              <w:rPr>
                <w:rStyle w:val="IndexLink"/>
                <w:rtl w:val="true"/>
              </w:rPr>
              <w:t>العمرة واجبة مثل الحجّ بشرائطه في العمر مرّة واحدة</w:t>
            </w:r>
            <w:r>
              <w:rPr>
                <w:rStyle w:val="IndexLink"/>
                <w:rtl w:val="true"/>
              </w:rPr>
              <w:tab/>
            </w:r>
            <w:r>
              <w:rPr>
                <w:rStyle w:val="IndexLink"/>
              </w:rPr>
              <w:t>156</w:t>
            </w:r>
          </w:hyperlink>
        </w:p>
        <w:p>
          <w:pPr>
            <w:pStyle w:val="Contents6"/>
            <w:tabs>
              <w:tab w:val="clear" w:pos="7609"/>
              <w:tab w:val="right" w:pos="9026" w:leader="dot"/>
            </w:tabs>
            <w:rPr/>
          </w:pPr>
          <w:hyperlink w:anchor="__RefHeading___Toc4344533_1067777946">
            <w:r>
              <w:rPr>
                <w:webHidden/>
                <w:rStyle w:val="IndexLink"/>
              </w:rPr>
              <w:t>2605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العمرة ضربان</w:t>
            </w:r>
            <w:r>
              <w:rPr>
                <w:rStyle w:val="IndexLink"/>
                <w:rtl w:val="true"/>
              </w:rPr>
              <w:t xml:space="preserve">: </w:t>
            </w:r>
            <w:r>
              <w:rPr>
                <w:rStyle w:val="IndexLink"/>
                <w:rtl w:val="true"/>
              </w:rPr>
              <w:t>مفردة و متمتّع بها،</w:t>
            </w:r>
            <w:r>
              <w:rPr>
                <w:rStyle w:val="IndexLink"/>
                <w:rtl w:val="true"/>
              </w:rPr>
              <w:tab/>
            </w:r>
            <w:r>
              <w:rPr>
                <w:rStyle w:val="IndexLink"/>
              </w:rPr>
              <w:t>156</w:t>
            </w:r>
          </w:hyperlink>
        </w:p>
        <w:p>
          <w:pPr>
            <w:pStyle w:val="Contents6"/>
            <w:tabs>
              <w:tab w:val="clear" w:pos="7609"/>
              <w:tab w:val="right" w:pos="9026" w:leader="dot"/>
            </w:tabs>
            <w:rPr/>
          </w:pPr>
          <w:hyperlink w:anchor="__RefHeading___Toc4344535_1067777946">
            <w:r>
              <w:rPr>
                <w:webHidden/>
                <w:rStyle w:val="IndexLink"/>
              </w:rPr>
              <w:t>2606</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دخل بعمرة مفردة،</w:t>
            </w:r>
            <w:r>
              <w:rPr>
                <w:rStyle w:val="IndexLink"/>
                <w:rtl w:val="true"/>
              </w:rPr>
              <w:tab/>
            </w:r>
            <w:r>
              <w:rPr>
                <w:rStyle w:val="IndexLink"/>
              </w:rPr>
              <w:t>156</w:t>
            </w:r>
          </w:hyperlink>
        </w:p>
        <w:p>
          <w:pPr>
            <w:pStyle w:val="Contents6"/>
            <w:tabs>
              <w:tab w:val="clear" w:pos="7609"/>
              <w:tab w:val="right" w:pos="9026" w:leader="dot"/>
            </w:tabs>
            <w:rPr/>
          </w:pPr>
          <w:hyperlink w:anchor="__RefHeading___Toc4344537_1067777946">
            <w:r>
              <w:rPr>
                <w:webHidden/>
                <w:rStyle w:val="IndexLink"/>
              </w:rPr>
              <w:t>2607</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تكره العمرة المفردة في السّنة مرّتين،</w:t>
            </w:r>
            <w:r>
              <w:rPr>
                <w:rStyle w:val="IndexLink"/>
                <w:rtl w:val="true"/>
              </w:rPr>
              <w:tab/>
            </w:r>
            <w:r>
              <w:rPr>
                <w:rStyle w:val="IndexLink"/>
              </w:rPr>
              <w:t>156</w:t>
            </w:r>
          </w:hyperlink>
        </w:p>
        <w:p>
          <w:pPr>
            <w:pStyle w:val="Contents6"/>
            <w:tabs>
              <w:tab w:val="clear" w:pos="7609"/>
              <w:tab w:val="right" w:pos="9026" w:leader="dot"/>
            </w:tabs>
            <w:rPr/>
          </w:pPr>
          <w:hyperlink w:anchor="__RefHeading___Toc4344539_1067777946">
            <w:r>
              <w:rPr>
                <w:webHidden/>
                <w:rStyle w:val="IndexLink"/>
              </w:rPr>
              <w:t>2608</w:t>
            </w:r>
            <w:r>
              <w:rPr>
                <w:rStyle w:val="IndexLink"/>
                <w:rtl w:val="true"/>
              </w:rPr>
              <w:t xml:space="preserve">. </w:t>
            </w:r>
            <w:r>
              <w:rPr>
                <w:rStyle w:val="IndexLink"/>
                <w:rtl w:val="true"/>
              </w:rPr>
              <w:t>الخامس</w:t>
            </w:r>
            <w:r>
              <w:rPr>
                <w:rStyle w:val="IndexLink"/>
                <w:rtl w:val="true"/>
              </w:rPr>
              <w:t xml:space="preserve">: </w:t>
            </w:r>
            <w:r>
              <w:rPr>
                <w:rStyle w:val="IndexLink"/>
                <w:rtl w:val="true"/>
              </w:rPr>
              <w:t>جميع أوقات السنة صالح للمبتولة،</w:t>
            </w:r>
            <w:r>
              <w:rPr>
                <w:rStyle w:val="IndexLink"/>
                <w:rtl w:val="true"/>
              </w:rPr>
              <w:tab/>
            </w:r>
            <w:r>
              <w:rPr>
                <w:rStyle w:val="IndexLink"/>
              </w:rPr>
              <w:t>157</w:t>
            </w:r>
          </w:hyperlink>
        </w:p>
        <w:p>
          <w:pPr>
            <w:pStyle w:val="Contents6"/>
            <w:tabs>
              <w:tab w:val="clear" w:pos="7609"/>
              <w:tab w:val="right" w:pos="9026" w:leader="dot"/>
            </w:tabs>
            <w:rPr/>
          </w:pPr>
          <w:hyperlink w:anchor="__RefHeading___Toc4344541_1067777946">
            <w:r>
              <w:rPr>
                <w:webHidden/>
                <w:rStyle w:val="IndexLink"/>
              </w:rPr>
              <w:t>2609</w:t>
            </w:r>
            <w:r>
              <w:rPr>
                <w:rStyle w:val="IndexLink"/>
                <w:rtl w:val="true"/>
              </w:rPr>
              <w:t xml:space="preserve">. </w:t>
            </w:r>
            <w:r>
              <w:rPr>
                <w:rStyle w:val="IndexLink"/>
                <w:rtl w:val="true"/>
              </w:rPr>
              <w:t>السادس</w:t>
            </w:r>
            <w:r>
              <w:rPr>
                <w:rStyle w:val="IndexLink"/>
                <w:rtl w:val="true"/>
              </w:rPr>
              <w:t xml:space="preserve">: </w:t>
            </w:r>
            <w:r>
              <w:rPr>
                <w:rStyle w:val="IndexLink"/>
                <w:rtl w:val="true"/>
              </w:rPr>
              <w:t>قد بيّنا انّه لا يجوز إدخال الحجّ على العمرة و لا العكس،</w:t>
            </w:r>
            <w:r>
              <w:rPr>
                <w:rStyle w:val="IndexLink"/>
                <w:rtl w:val="true"/>
              </w:rPr>
              <w:tab/>
            </w:r>
            <w:r>
              <w:rPr>
                <w:rStyle w:val="IndexLink"/>
              </w:rPr>
              <w:t>157</w:t>
            </w:r>
          </w:hyperlink>
        </w:p>
        <w:p>
          <w:pPr>
            <w:pStyle w:val="Contents6"/>
            <w:tabs>
              <w:tab w:val="clear" w:pos="7609"/>
              <w:tab w:val="right" w:pos="9026" w:leader="dot"/>
            </w:tabs>
            <w:rPr/>
          </w:pPr>
          <w:hyperlink w:anchor="__RefHeading___Toc4344543_1067777946">
            <w:r>
              <w:rPr>
                <w:webHidden/>
                <w:rStyle w:val="IndexLink"/>
              </w:rPr>
              <w:t>2610</w:t>
            </w:r>
            <w:r>
              <w:rPr>
                <w:rStyle w:val="IndexLink"/>
                <w:rtl w:val="true"/>
              </w:rPr>
              <w:t xml:space="preserve">. </w:t>
            </w:r>
            <w:r>
              <w:rPr>
                <w:rStyle w:val="IndexLink"/>
                <w:rtl w:val="true"/>
              </w:rPr>
              <w:t>السابع</w:t>
            </w:r>
            <w:r>
              <w:rPr>
                <w:rStyle w:val="IndexLink"/>
                <w:rtl w:val="true"/>
              </w:rPr>
              <w:t xml:space="preserve">: </w:t>
            </w:r>
            <w:r>
              <w:rPr>
                <w:rStyle w:val="IndexLink"/>
                <w:rtl w:val="true"/>
              </w:rPr>
              <w:t>وقت عمرة التمتّع أشهر الحجّ‌،</w:t>
            </w:r>
            <w:r>
              <w:rPr>
                <w:rStyle w:val="IndexLink"/>
                <w:rtl w:val="true"/>
              </w:rPr>
              <w:tab/>
            </w:r>
            <w:r>
              <w:rPr>
                <w:rStyle w:val="IndexLink"/>
              </w:rPr>
              <w:t>157</w:t>
            </w:r>
          </w:hyperlink>
        </w:p>
        <w:p>
          <w:pPr>
            <w:pStyle w:val="Contents6"/>
            <w:tabs>
              <w:tab w:val="clear" w:pos="7609"/>
              <w:tab w:val="right" w:pos="9026" w:leader="dot"/>
            </w:tabs>
            <w:rPr/>
          </w:pPr>
          <w:hyperlink w:anchor="__RefHeading___Toc4344545_1067777946">
            <w:r>
              <w:rPr>
                <w:webHidden/>
                <w:rStyle w:val="IndexLink"/>
              </w:rPr>
              <w:t>2611</w:t>
            </w:r>
            <w:r>
              <w:rPr>
                <w:rStyle w:val="IndexLink"/>
                <w:rtl w:val="true"/>
              </w:rPr>
              <w:t xml:space="preserve">. </w:t>
            </w:r>
            <w:r>
              <w:rPr>
                <w:rStyle w:val="IndexLink"/>
                <w:rtl w:val="true"/>
              </w:rPr>
              <w:t>الثامن</w:t>
            </w:r>
            <w:r>
              <w:rPr>
                <w:rStyle w:val="IndexLink"/>
                <w:rtl w:val="true"/>
              </w:rPr>
              <w:t xml:space="preserve">: </w:t>
            </w:r>
            <w:r>
              <w:rPr>
                <w:rStyle w:val="IndexLink"/>
                <w:rtl w:val="true"/>
              </w:rPr>
              <w:t>ميقات العمرة ميقات الحجّ لمن كان خارجا من المواقيت</w:t>
            </w:r>
            <w:r>
              <w:rPr>
                <w:rStyle w:val="IndexLink"/>
                <w:rtl w:val="true"/>
              </w:rPr>
              <w:tab/>
            </w:r>
            <w:r>
              <w:rPr>
                <w:rStyle w:val="IndexLink"/>
              </w:rPr>
              <w:t>157</w:t>
            </w:r>
          </w:hyperlink>
        </w:p>
        <w:p>
          <w:pPr>
            <w:pStyle w:val="Contents6"/>
            <w:tabs>
              <w:tab w:val="clear" w:pos="7609"/>
              <w:tab w:val="right" w:pos="9026" w:leader="dot"/>
            </w:tabs>
            <w:rPr/>
          </w:pPr>
          <w:hyperlink w:anchor="__RefHeading___Toc4344547_1067777946">
            <w:r>
              <w:rPr>
                <w:webHidden/>
                <w:rStyle w:val="IndexLink"/>
              </w:rPr>
              <w:t>2612</w:t>
            </w:r>
            <w:r>
              <w:rPr>
                <w:rStyle w:val="IndexLink"/>
                <w:rtl w:val="true"/>
              </w:rPr>
              <w:t xml:space="preserve">. </w:t>
            </w:r>
            <w:r>
              <w:rPr>
                <w:rStyle w:val="IndexLink"/>
                <w:rtl w:val="true"/>
              </w:rPr>
              <w:t>التاسع</w:t>
            </w:r>
            <w:r>
              <w:rPr>
                <w:rStyle w:val="IndexLink"/>
                <w:rtl w:val="true"/>
              </w:rPr>
              <w:t xml:space="preserve">: </w:t>
            </w:r>
            <w:r>
              <w:rPr>
                <w:rStyle w:val="IndexLink"/>
                <w:rtl w:val="true"/>
              </w:rPr>
              <w:t>شرائط وجوب العمرة شرائط وجوب الحج،</w:t>
            </w:r>
            <w:r>
              <w:rPr>
                <w:rStyle w:val="IndexLink"/>
                <w:rtl w:val="true"/>
              </w:rPr>
              <w:tab/>
            </w:r>
            <w:r>
              <w:rPr>
                <w:rStyle w:val="IndexLink"/>
              </w:rPr>
              <w:t>158</w:t>
            </w:r>
          </w:hyperlink>
        </w:p>
        <w:p>
          <w:pPr>
            <w:pStyle w:val="Contents6"/>
            <w:tabs>
              <w:tab w:val="clear" w:pos="7609"/>
              <w:tab w:val="right" w:pos="9026" w:leader="dot"/>
            </w:tabs>
            <w:rPr/>
          </w:pPr>
          <w:hyperlink w:anchor="__RefHeading___Toc4344549_1067777946">
            <w:r>
              <w:rPr>
                <w:webHidden/>
                <w:rStyle w:val="IndexLink"/>
              </w:rPr>
              <w:t>2613</w:t>
            </w:r>
            <w:r>
              <w:rPr>
                <w:rStyle w:val="IndexLink"/>
                <w:rtl w:val="true"/>
              </w:rPr>
              <w:t xml:space="preserve">. </w:t>
            </w:r>
            <w:r>
              <w:rPr>
                <w:rStyle w:val="IndexLink"/>
                <w:rtl w:val="true"/>
              </w:rPr>
              <w:t>العاشر</w:t>
            </w:r>
            <w:r>
              <w:rPr>
                <w:rStyle w:val="IndexLink"/>
                <w:rtl w:val="true"/>
              </w:rPr>
              <w:t xml:space="preserve">: </w:t>
            </w:r>
            <w:r>
              <w:rPr>
                <w:rStyle w:val="IndexLink"/>
                <w:rtl w:val="true"/>
              </w:rPr>
              <w:t>صورة العمرة أن يحرم من الميقات الّذي يسوغ له الإحرام منه،</w:t>
            </w:r>
            <w:r>
              <w:rPr>
                <w:rStyle w:val="IndexLink"/>
                <w:rtl w:val="true"/>
              </w:rPr>
              <w:tab/>
            </w:r>
            <w:r>
              <w:rPr>
                <w:rStyle w:val="IndexLink"/>
              </w:rPr>
              <w:t>158</w:t>
            </w:r>
          </w:hyperlink>
        </w:p>
        <w:p>
          <w:pPr>
            <w:pStyle w:val="Contents6"/>
            <w:tabs>
              <w:tab w:val="clear" w:pos="7609"/>
              <w:tab w:val="right" w:pos="9026" w:leader="dot"/>
            </w:tabs>
            <w:rPr/>
          </w:pPr>
          <w:hyperlink w:anchor="__RefHeading___Toc4344551_1067777946">
            <w:r>
              <w:rPr>
                <w:webHidden/>
                <w:rStyle w:val="IndexLink"/>
              </w:rPr>
              <w:t>2614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التقصير معيّن في عمرة التمتع،</w:t>
            </w:r>
            <w:r>
              <w:rPr>
                <w:rStyle w:val="IndexLink"/>
                <w:rtl w:val="true"/>
              </w:rPr>
              <w:tab/>
            </w:r>
            <w:r>
              <w:rPr>
                <w:rStyle w:val="IndexLink"/>
              </w:rPr>
              <w:t>159</w:t>
            </w:r>
          </w:hyperlink>
        </w:p>
        <w:p>
          <w:pPr>
            <w:pStyle w:val="Contents6"/>
            <w:tabs>
              <w:tab w:val="clear" w:pos="7609"/>
              <w:tab w:val="right" w:pos="9026" w:leader="dot"/>
            </w:tabs>
            <w:rPr/>
          </w:pPr>
          <w:hyperlink w:anchor="__RefHeading___Toc4344553_1067777946">
            <w:r>
              <w:rPr>
                <w:webHidden/>
                <w:rStyle w:val="IndexLink"/>
              </w:rPr>
              <w:t>2615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من وجبت عليه العمرة، لا يجوز له أن يعتمر عن غيره،</w:t>
            </w:r>
            <w:r>
              <w:rPr>
                <w:rStyle w:val="IndexLink"/>
                <w:rtl w:val="true"/>
              </w:rPr>
              <w:tab/>
            </w:r>
            <w:r>
              <w:rPr>
                <w:rStyle w:val="IndexLink"/>
              </w:rPr>
              <w:t>159</w:t>
            </w:r>
          </w:hyperlink>
        </w:p>
        <w:p>
          <w:pPr>
            <w:pStyle w:val="Contents5"/>
            <w:tabs>
              <w:tab w:val="clear" w:pos="7892"/>
              <w:tab w:val="right" w:pos="9026" w:leader="dot"/>
            </w:tabs>
            <w:rPr/>
          </w:pPr>
          <w:hyperlink w:anchor="__RefHeading___Toc4344555_1067777946">
            <w:r>
              <w:rPr>
                <w:webHidden/>
                <w:rStyle w:val="IndexLink"/>
                <w:rtl w:val="true"/>
              </w:rPr>
              <w:t>الفصل الثاني</w:t>
            </w:r>
            <w:r>
              <w:rPr>
                <w:rStyle w:val="IndexLink"/>
                <w:rtl w:val="true"/>
              </w:rPr>
              <w:t xml:space="preserve">: </w:t>
            </w:r>
            <w:r>
              <w:rPr>
                <w:rStyle w:val="IndexLink"/>
                <w:rtl w:val="true"/>
              </w:rPr>
              <w:t>في الزيادات</w:t>
            </w:r>
            <w:r>
              <w:rPr>
                <w:rStyle w:val="IndexLink"/>
                <w:rtl w:val="true"/>
              </w:rPr>
              <w:tab/>
            </w:r>
            <w:r>
              <w:rPr>
                <w:rStyle w:val="IndexLink"/>
              </w:rPr>
              <w:t>160</w:t>
            </w:r>
          </w:hyperlink>
        </w:p>
        <w:p>
          <w:pPr>
            <w:pStyle w:val="Contents6"/>
            <w:tabs>
              <w:tab w:val="clear" w:pos="7609"/>
              <w:tab w:val="right" w:pos="9026" w:leader="dot"/>
            </w:tabs>
            <w:rPr/>
          </w:pPr>
          <w:hyperlink w:anchor="__RefHeading___Toc4344557_1067777946">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4344559_1067777946">
            <w:r>
              <w:rPr>
                <w:webHidden/>
                <w:rStyle w:val="IndexLink"/>
              </w:rPr>
              <w:t>2616</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أحدث جرما في غير الحرم فالتجأ إلى الحرم،</w:t>
            </w:r>
            <w:r>
              <w:rPr>
                <w:rStyle w:val="IndexLink"/>
                <w:rtl w:val="true"/>
              </w:rPr>
              <w:tab/>
            </w:r>
            <w:r>
              <w:rPr>
                <w:rStyle w:val="IndexLink"/>
              </w:rPr>
              <w:t>160</w:t>
            </w:r>
          </w:hyperlink>
        </w:p>
        <w:p>
          <w:pPr>
            <w:pStyle w:val="Contents6"/>
            <w:tabs>
              <w:tab w:val="clear" w:pos="7609"/>
              <w:tab w:val="right" w:pos="9026" w:leader="dot"/>
            </w:tabs>
            <w:rPr/>
          </w:pPr>
          <w:hyperlink w:anchor="__RefHeading___Toc4344561_1067777946">
            <w:r>
              <w:rPr>
                <w:webHidden/>
                <w:rStyle w:val="IndexLink"/>
              </w:rPr>
              <w:t>2617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ينبغي لأهل مكّة أن يمنعوا الحاجّ شيئا من دورها و منازلها،</w:t>
            </w:r>
            <w:r>
              <w:rPr>
                <w:rStyle w:val="IndexLink"/>
                <w:rtl w:val="true"/>
              </w:rPr>
              <w:tab/>
            </w:r>
            <w:r>
              <w:rPr>
                <w:rStyle w:val="IndexLink"/>
              </w:rPr>
              <w:t>160</w:t>
            </w:r>
          </w:hyperlink>
        </w:p>
        <w:p>
          <w:pPr>
            <w:pStyle w:val="Contents6"/>
            <w:tabs>
              <w:tab w:val="clear" w:pos="7609"/>
              <w:tab w:val="right" w:pos="9026" w:leader="dot"/>
            </w:tabs>
            <w:rPr/>
          </w:pPr>
          <w:hyperlink w:anchor="__RefHeading___Toc4344563_1067777946">
            <w:r>
              <w:rPr>
                <w:webHidden/>
                <w:rStyle w:val="IndexLink"/>
              </w:rPr>
              <w:t>2618</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أن يرفع أحد بناء فوق الكعبة</w:t>
            </w:r>
            <w:r>
              <w:rPr>
                <w:rStyle w:val="IndexLink"/>
                <w:rtl w:val="true"/>
              </w:rPr>
              <w:t>.</w:t>
              <w:tab/>
            </w:r>
            <w:r>
              <w:rPr>
                <w:rStyle w:val="IndexLink"/>
              </w:rPr>
              <w:t>160</w:t>
            </w:r>
          </w:hyperlink>
        </w:p>
        <w:p>
          <w:pPr>
            <w:pStyle w:val="Contents6"/>
            <w:tabs>
              <w:tab w:val="clear" w:pos="7609"/>
              <w:tab w:val="right" w:pos="9026" w:leader="dot"/>
            </w:tabs>
            <w:rPr/>
          </w:pPr>
          <w:hyperlink w:anchor="__RefHeading___Toc4344565_1067777946">
            <w:r>
              <w:rPr>
                <w:webHidden/>
                <w:rStyle w:val="IndexLink"/>
              </w:rPr>
              <w:t>2619</w:t>
            </w:r>
            <w:r>
              <w:rPr>
                <w:rStyle w:val="IndexLink"/>
                <w:rtl w:val="true"/>
              </w:rPr>
              <w:t xml:space="preserve">. </w:t>
            </w:r>
            <w:r>
              <w:rPr>
                <w:rStyle w:val="IndexLink"/>
                <w:rtl w:val="true"/>
              </w:rPr>
              <w:t>الرابع</w:t>
            </w:r>
            <w:r>
              <w:rPr>
                <w:rStyle w:val="IndexLink"/>
                <w:rtl w:val="true"/>
              </w:rPr>
              <w:t xml:space="preserve">: </w:t>
            </w:r>
            <w:r>
              <w:rPr>
                <w:rStyle w:val="IndexLink"/>
                <w:rtl w:val="true"/>
              </w:rPr>
              <w:t>لقطة الحرم لا يجوز أخذها،</w:t>
            </w:r>
            <w:r>
              <w:rPr>
                <w:rStyle w:val="IndexLink"/>
                <w:rtl w:val="true"/>
              </w:rPr>
              <w:tab/>
            </w:r>
            <w:r>
              <w:rPr>
                <w:rStyle w:val="IndexLink"/>
              </w:rPr>
              <w:t>160</w:t>
            </w:r>
          </w:hyperlink>
        </w:p>
        <w:p>
          <w:pPr>
            <w:pStyle w:val="Contents6"/>
            <w:tabs>
              <w:tab w:val="clear" w:pos="7609"/>
              <w:tab w:val="right" w:pos="9026" w:leader="dot"/>
            </w:tabs>
            <w:rPr/>
          </w:pPr>
          <w:hyperlink w:anchor="__RefHeading___Toc4344567_1067777946">
            <w:r>
              <w:rPr>
                <w:webHidden/>
                <w:rStyle w:val="IndexLink"/>
              </w:rPr>
              <w:t>2620</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الحجّ و العمرة على الإبل الجلاّلات</w:t>
            </w:r>
            <w:r>
              <w:rPr>
                <w:rStyle w:val="IndexLink"/>
                <w:rtl w:val="true"/>
              </w:rPr>
              <w:t>.</w:t>
              <w:tab/>
            </w:r>
            <w:r>
              <w:rPr>
                <w:rStyle w:val="IndexLink"/>
              </w:rPr>
              <w:t>160</w:t>
            </w:r>
          </w:hyperlink>
        </w:p>
        <w:p>
          <w:pPr>
            <w:pStyle w:val="Contents6"/>
            <w:tabs>
              <w:tab w:val="clear" w:pos="7609"/>
              <w:tab w:val="right" w:pos="9026" w:leader="dot"/>
            </w:tabs>
            <w:rPr/>
          </w:pPr>
          <w:hyperlink w:anchor="__RefHeading___Toc4344569_1067777946">
            <w:r>
              <w:rPr>
                <w:webHidden/>
                <w:rStyle w:val="IndexLink"/>
              </w:rPr>
              <w:t>2621</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لمن حجّ على طريق العراق أن يبدأ أوّلا بزيارة النبيّ صلّى اللّه عليه و آله و سلّم بالمدينة</w:t>
            </w:r>
            <w:r>
              <w:rPr>
                <w:rStyle w:val="IndexLink"/>
                <w:rtl w:val="true"/>
              </w:rPr>
              <w:tab/>
            </w:r>
            <w:r>
              <w:rPr>
                <w:rStyle w:val="IndexLink"/>
              </w:rPr>
              <w:t>160</w:t>
            </w:r>
          </w:hyperlink>
        </w:p>
        <w:p>
          <w:pPr>
            <w:pStyle w:val="Contents6"/>
            <w:tabs>
              <w:tab w:val="clear" w:pos="7609"/>
              <w:tab w:val="right" w:pos="9026" w:leader="dot"/>
            </w:tabs>
            <w:rPr/>
          </w:pPr>
          <w:hyperlink w:anchor="__RefHeading___Toc4344571_1067777946">
            <w:r>
              <w:rPr>
                <w:webHidden/>
                <w:rStyle w:val="IndexLink"/>
              </w:rPr>
              <w:t>2622</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ترك الناس الحجّ‌، وجب على الإمام إجبارهم على ذلك،</w:t>
            </w:r>
            <w:r>
              <w:rPr>
                <w:rStyle w:val="IndexLink"/>
                <w:rtl w:val="true"/>
              </w:rPr>
              <w:tab/>
            </w:r>
            <w:r>
              <w:rPr>
                <w:rStyle w:val="IndexLink"/>
              </w:rPr>
              <w:t>160</w:t>
            </w:r>
          </w:hyperlink>
        </w:p>
        <w:p>
          <w:pPr>
            <w:pStyle w:val="Contents6"/>
            <w:tabs>
              <w:tab w:val="clear" w:pos="7609"/>
              <w:tab w:val="right" w:pos="9026" w:leader="dot"/>
            </w:tabs>
            <w:rPr/>
          </w:pPr>
          <w:hyperlink w:anchor="__RefHeading___Toc4344573_1067777946">
            <w:r>
              <w:rPr>
                <w:webHidden/>
                <w:rStyle w:val="IndexLink"/>
              </w:rPr>
              <w:t>2623</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الصلاة في طريق مكّة بأربعة مواطن</w:t>
            </w:r>
            <w:r>
              <w:rPr>
                <w:rStyle w:val="IndexLink"/>
                <w:rtl w:val="true"/>
              </w:rPr>
              <w:t>:</w:t>
              <w:tab/>
            </w:r>
            <w:r>
              <w:rPr>
                <w:rStyle w:val="IndexLink"/>
              </w:rPr>
              <w:t>161</w:t>
            </w:r>
          </w:hyperlink>
        </w:p>
        <w:p>
          <w:pPr>
            <w:pStyle w:val="Contents6"/>
            <w:tabs>
              <w:tab w:val="clear" w:pos="7609"/>
              <w:tab w:val="right" w:pos="9026" w:leader="dot"/>
            </w:tabs>
            <w:rPr/>
          </w:pPr>
          <w:hyperlink w:anchor="__RefHeading___Toc4344575_1067777946">
            <w:r>
              <w:rPr>
                <w:webHidden/>
                <w:rStyle w:val="IndexLink"/>
              </w:rPr>
              <w:t>2624</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الإتمام في الحرمين مكّة و المدينة ما دام مقيما</w:t>
            </w:r>
            <w:r>
              <w:rPr>
                <w:rStyle w:val="IndexLink"/>
                <w:rtl w:val="true"/>
              </w:rPr>
              <w:tab/>
            </w:r>
            <w:r>
              <w:rPr>
                <w:rStyle w:val="IndexLink"/>
              </w:rPr>
              <w:t>161</w:t>
            </w:r>
          </w:hyperlink>
        </w:p>
        <w:p>
          <w:pPr>
            <w:pStyle w:val="Contents6"/>
            <w:tabs>
              <w:tab w:val="clear" w:pos="7609"/>
              <w:tab w:val="right" w:pos="9026" w:leader="dot"/>
            </w:tabs>
            <w:rPr/>
          </w:pPr>
          <w:hyperlink w:anchor="__RefHeading___Toc4344577_1067777946">
            <w:r>
              <w:rPr>
                <w:webHidden/>
                <w:rStyle w:val="IndexLink"/>
              </w:rPr>
              <w:t>2625</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للإمام أن ينفق من بيت مال المسلمين على الحاجّ‌</w:t>
            </w:r>
            <w:r>
              <w:rPr>
                <w:rStyle w:val="IndexLink"/>
                <w:rtl w:val="true"/>
              </w:rPr>
              <w:tab/>
            </w:r>
            <w:r>
              <w:rPr>
                <w:rStyle w:val="IndexLink"/>
              </w:rPr>
              <w:t>161</w:t>
            </w:r>
          </w:hyperlink>
        </w:p>
        <w:p>
          <w:pPr>
            <w:pStyle w:val="Contents6"/>
            <w:tabs>
              <w:tab w:val="clear" w:pos="7609"/>
              <w:tab w:val="right" w:pos="9026" w:leader="dot"/>
            </w:tabs>
            <w:rPr/>
          </w:pPr>
          <w:hyperlink w:anchor="__RefHeading___Toc4344579_1067777946">
            <w:r>
              <w:rPr>
                <w:webHidden/>
                <w:rStyle w:val="IndexLink"/>
              </w:rPr>
              <w:t>2626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من جعل جاريته أو عبده هديا لبيت اللّه تعالى بيع و صرف في معونة الحاجّ و الزائرين</w:t>
            </w:r>
            <w:r>
              <w:rPr>
                <w:rStyle w:val="IndexLink"/>
                <w:rtl w:val="true"/>
              </w:rPr>
              <w:t>.</w:t>
              <w:tab/>
            </w:r>
            <w:r>
              <w:rPr>
                <w:rStyle w:val="IndexLink"/>
              </w:rPr>
              <w:t>161</w:t>
            </w:r>
          </w:hyperlink>
        </w:p>
        <w:p>
          <w:pPr>
            <w:pStyle w:val="Contents6"/>
            <w:tabs>
              <w:tab w:val="clear" w:pos="7609"/>
              <w:tab w:val="right" w:pos="9026" w:leader="dot"/>
            </w:tabs>
            <w:rPr/>
          </w:pPr>
          <w:hyperlink w:anchor="__RefHeading___Toc4344581_1067777946">
            <w:r>
              <w:rPr>
                <w:webHidden/>
                <w:rStyle w:val="IndexLink"/>
              </w:rPr>
              <w:t>2627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أن يستدين الإنسان للحجّ إذا كان له مال يفي به لو مات،</w:t>
            </w:r>
            <w:r>
              <w:rPr>
                <w:rStyle w:val="IndexLink"/>
                <w:rtl w:val="true"/>
              </w:rPr>
              <w:tab/>
            </w:r>
            <w:r>
              <w:rPr>
                <w:rStyle w:val="IndexLink"/>
              </w:rPr>
              <w:t>161</w:t>
            </w:r>
          </w:hyperlink>
        </w:p>
        <w:p>
          <w:pPr>
            <w:pStyle w:val="Contents6"/>
            <w:tabs>
              <w:tab w:val="clear" w:pos="7609"/>
              <w:tab w:val="right" w:pos="9026" w:leader="dot"/>
            </w:tabs>
            <w:rPr/>
          </w:pPr>
          <w:hyperlink w:anchor="__RefHeading___Toc4344583_1067777946">
            <w:r>
              <w:rPr>
                <w:webHidden/>
                <w:rStyle w:val="IndexLink"/>
              </w:rPr>
              <w:t>2628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يستحبّ لمن انصرف من الحجّ العزم على العود و سؤال اللّه تعالى ذلك،</w:t>
            </w:r>
            <w:r>
              <w:rPr>
                <w:rStyle w:val="IndexLink"/>
                <w:rtl w:val="true"/>
              </w:rPr>
              <w:tab/>
            </w:r>
            <w:r>
              <w:rPr>
                <w:rStyle w:val="IndexLink"/>
              </w:rPr>
              <w:t>161</w:t>
            </w:r>
          </w:hyperlink>
        </w:p>
        <w:p>
          <w:pPr>
            <w:pStyle w:val="Contents6"/>
            <w:tabs>
              <w:tab w:val="clear" w:pos="7609"/>
              <w:tab w:val="right" w:pos="9026" w:leader="dot"/>
            </w:tabs>
            <w:rPr/>
          </w:pPr>
          <w:hyperlink w:anchor="__RefHeading___Toc4344585_1067777946">
            <w:r>
              <w:rPr>
                <w:webHidden/>
                <w:rStyle w:val="IndexLink"/>
              </w:rPr>
              <w:t>2629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الدعاء للقادم من الحجّ بالمنقول</w:t>
            </w:r>
            <w:r>
              <w:rPr>
                <w:rStyle w:val="IndexLink"/>
                <w:rtl w:val="true"/>
              </w:rPr>
              <w:t>.</w:t>
              <w:tab/>
            </w:r>
            <w:r>
              <w:rPr>
                <w:rStyle w:val="IndexLink"/>
              </w:rPr>
              <w:t>162</w:t>
            </w:r>
          </w:hyperlink>
        </w:p>
        <w:p>
          <w:pPr>
            <w:pStyle w:val="Contents6"/>
            <w:tabs>
              <w:tab w:val="clear" w:pos="7609"/>
              <w:tab w:val="right" w:pos="9026" w:leader="dot"/>
            </w:tabs>
            <w:rPr/>
          </w:pPr>
          <w:hyperlink w:anchor="__RefHeading___Toc4344587_1067777946">
            <w:r>
              <w:rPr>
                <w:webHidden/>
                <w:rStyle w:val="IndexLink"/>
              </w:rPr>
              <w:t>2630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ينبغي للحاجّ الانتظار للحائض حتّى تقضي مناسكها</w:t>
            </w:r>
            <w:r>
              <w:rPr>
                <w:rStyle w:val="IndexLink"/>
                <w:rtl w:val="true"/>
              </w:rPr>
              <w:t>.</w:t>
              <w:tab/>
            </w:r>
            <w:r>
              <w:rPr>
                <w:rStyle w:val="IndexLink"/>
              </w:rPr>
              <w:t>162</w:t>
            </w:r>
          </w:hyperlink>
        </w:p>
        <w:p>
          <w:pPr>
            <w:pStyle w:val="Contents6"/>
            <w:tabs>
              <w:tab w:val="clear" w:pos="7609"/>
              <w:tab w:val="right" w:pos="9026" w:leader="dot"/>
            </w:tabs>
            <w:rPr/>
          </w:pPr>
          <w:hyperlink w:anchor="__RefHeading___Toc4344589_1067777946">
            <w:r>
              <w:rPr>
                <w:webHidden/>
                <w:rStyle w:val="IndexLink"/>
              </w:rPr>
              <w:t>2631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الطواف للمجاور بمكّة أفضل من الصلاة ما لم يجاور ثلاث سنين،</w:t>
            </w:r>
            <w:r>
              <w:rPr>
                <w:rStyle w:val="IndexLink"/>
                <w:rtl w:val="true"/>
              </w:rPr>
              <w:tab/>
            </w:r>
            <w:r>
              <w:rPr>
                <w:rStyle w:val="IndexLink"/>
              </w:rPr>
              <w:t>162</w:t>
            </w:r>
          </w:hyperlink>
        </w:p>
        <w:p>
          <w:pPr>
            <w:pStyle w:val="Contents6"/>
            <w:tabs>
              <w:tab w:val="clear" w:pos="7609"/>
              <w:tab w:val="right" w:pos="9026" w:leader="dot"/>
            </w:tabs>
            <w:rPr/>
          </w:pPr>
          <w:hyperlink w:anchor="__RefHeading___Toc4344591_1067777946">
            <w:r>
              <w:rPr>
                <w:webHidden/>
                <w:rStyle w:val="IndexLink"/>
              </w:rPr>
              <w:t>2632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ينبغي لأهل مكّة أن يتشبّهوا بالمحرمين في ترك لبس المخيط</w:t>
            </w:r>
            <w:r>
              <w:rPr>
                <w:rStyle w:val="IndexLink"/>
                <w:rtl w:val="true"/>
              </w:rPr>
              <w:t>.</w:t>
              <w:tab/>
            </w:r>
            <w:r>
              <w:rPr>
                <w:rStyle w:val="IndexLink"/>
              </w:rPr>
              <w:t>162</w:t>
            </w:r>
          </w:hyperlink>
        </w:p>
        <w:p>
          <w:pPr>
            <w:pStyle w:val="Contents6"/>
            <w:tabs>
              <w:tab w:val="clear" w:pos="7609"/>
              <w:tab w:val="right" w:pos="9026" w:leader="dot"/>
            </w:tabs>
            <w:rPr/>
          </w:pPr>
          <w:hyperlink w:anchor="__RefHeading___Toc4344593_1067777946">
            <w:r>
              <w:rPr>
                <w:webHidden/>
                <w:rStyle w:val="IndexLink"/>
              </w:rPr>
              <w:t>2633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الأيّام المعدودات</w:t>
            </w:r>
            <w:r>
              <w:rPr>
                <w:rStyle w:val="IndexLink"/>
                <w:rtl w:val="true"/>
              </w:rPr>
              <w:t xml:space="preserve">: </w:t>
            </w:r>
            <w:r>
              <w:rPr>
                <w:rStyle w:val="IndexLink"/>
                <w:rtl w:val="true"/>
              </w:rPr>
              <w:t>عشر ذي الحجّة،</w:t>
            </w:r>
            <w:r>
              <w:rPr>
                <w:rStyle w:val="IndexLink"/>
                <w:rtl w:val="true"/>
              </w:rPr>
              <w:tab/>
            </w:r>
            <w:r>
              <w:rPr>
                <w:rStyle w:val="IndexLink"/>
              </w:rPr>
              <w:t>162</w:t>
            </w:r>
          </w:hyperlink>
        </w:p>
        <w:p>
          <w:pPr>
            <w:pStyle w:val="Contents6"/>
            <w:tabs>
              <w:tab w:val="clear" w:pos="7609"/>
              <w:tab w:val="right" w:pos="9026" w:leader="dot"/>
            </w:tabs>
            <w:rPr/>
          </w:pPr>
          <w:hyperlink w:anchor="__RefHeading___Toc4344595_1067777946">
            <w:r>
              <w:rPr>
                <w:webHidden/>
                <w:rStyle w:val="IndexLink"/>
              </w:rPr>
              <w:t>2634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صرف المال في الحجّ المفروض أفضل من الصدقة به على أولاد فاطمة عليها السّلام،</w:t>
            </w:r>
            <w:r>
              <w:rPr>
                <w:rStyle w:val="IndexLink"/>
                <w:rtl w:val="true"/>
              </w:rPr>
              <w:tab/>
            </w:r>
            <w:r>
              <w:rPr>
                <w:rStyle w:val="IndexLink"/>
              </w:rPr>
              <w:t>162</w:t>
            </w:r>
          </w:hyperlink>
        </w:p>
        <w:p>
          <w:pPr>
            <w:pStyle w:val="Contents6"/>
            <w:tabs>
              <w:tab w:val="clear" w:pos="7609"/>
              <w:tab w:val="right" w:pos="9026" w:leader="dot"/>
            </w:tabs>
            <w:rPr/>
          </w:pPr>
          <w:hyperlink w:anchor="__RefHeading___Toc4344597_1067777946">
            <w:r>
              <w:rPr>
                <w:webHidden/>
                <w:rStyle w:val="IndexLink"/>
              </w:rPr>
              <w:t>2635</w:t>
            </w:r>
            <w:r>
              <w:rPr>
                <w:rStyle w:val="IndexLink"/>
                <w:rtl w:val="true"/>
              </w:rPr>
              <w:t xml:space="preserve">. </w:t>
            </w:r>
            <w:r>
              <w:rPr>
                <w:rStyle w:val="IndexLink"/>
                <w:rtl w:val="true"/>
              </w:rPr>
              <w:t>العشرون</w:t>
            </w:r>
            <w:r>
              <w:rPr>
                <w:rStyle w:val="IndexLink"/>
                <w:rtl w:val="true"/>
              </w:rPr>
              <w:t xml:space="preserve">: </w:t>
            </w:r>
            <w:r>
              <w:rPr>
                <w:rStyle w:val="IndexLink"/>
                <w:rtl w:val="true"/>
              </w:rPr>
              <w:t>دخول الكعبة مستحبّ للنساء و ليس بواجب،</w:t>
            </w:r>
            <w:r>
              <w:rPr>
                <w:rStyle w:val="IndexLink"/>
                <w:rtl w:val="true"/>
              </w:rPr>
              <w:tab/>
            </w:r>
            <w:r>
              <w:rPr>
                <w:rStyle w:val="IndexLink"/>
              </w:rPr>
              <w:t>162</w:t>
            </w:r>
          </w:hyperlink>
        </w:p>
        <w:p>
          <w:pPr>
            <w:pStyle w:val="Contents6"/>
            <w:tabs>
              <w:tab w:val="clear" w:pos="7609"/>
              <w:tab w:val="right" w:pos="9026" w:leader="dot"/>
            </w:tabs>
            <w:rPr/>
          </w:pPr>
          <w:hyperlink w:anchor="__RefHeading___Toc4344599_1067777946">
            <w:r>
              <w:rPr>
                <w:webHidden/>
                <w:rStyle w:val="IndexLink"/>
              </w:rPr>
              <w:t>2636</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يكره المجاورة بمكّة،</w:t>
            </w:r>
            <w:r>
              <w:rPr>
                <w:rStyle w:val="IndexLink"/>
                <w:rtl w:val="true"/>
              </w:rPr>
              <w:tab/>
            </w:r>
            <w:r>
              <w:rPr>
                <w:rStyle w:val="IndexLink"/>
              </w:rPr>
              <w:t>162</w:t>
            </w:r>
          </w:hyperlink>
        </w:p>
        <w:p>
          <w:pPr>
            <w:pStyle w:val="Contents6"/>
            <w:tabs>
              <w:tab w:val="clear" w:pos="7609"/>
              <w:tab w:val="right" w:pos="9026" w:leader="dot"/>
            </w:tabs>
            <w:rPr/>
          </w:pPr>
          <w:hyperlink w:anchor="__RefHeading___Toc4344601_1067777946">
            <w:r>
              <w:rPr>
                <w:webHidden/>
                <w:rStyle w:val="IndexLink"/>
              </w:rPr>
              <w:t>2637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من أخرج شيئا من حصى المسجد كان عليه ردّه،</w:t>
            </w:r>
            <w:r>
              <w:rPr>
                <w:rStyle w:val="IndexLink"/>
                <w:rtl w:val="true"/>
              </w:rPr>
              <w:tab/>
            </w:r>
            <w:r>
              <w:rPr>
                <w:rStyle w:val="IndexLink"/>
              </w:rPr>
              <w:t>162</w:t>
            </w:r>
          </w:hyperlink>
        </w:p>
        <w:p>
          <w:pPr>
            <w:pStyle w:val="Contents6"/>
            <w:tabs>
              <w:tab w:val="clear" w:pos="7609"/>
              <w:tab w:val="right" w:pos="9026" w:leader="dot"/>
            </w:tabs>
            <w:rPr/>
          </w:pPr>
          <w:hyperlink w:anchor="__RefHeading___Toc4344603_1067777946">
            <w:r>
              <w:rPr>
                <w:webHidden/>
                <w:rStyle w:val="IndexLink"/>
              </w:rPr>
              <w:t>2638</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لا ينبغي للموسر المتمكّن ترك الحجّ المندوب أكثر من خمس سنين</w:t>
            </w:r>
            <w:r>
              <w:rPr>
                <w:rStyle w:val="IndexLink"/>
                <w:rtl w:val="true"/>
              </w:rPr>
              <w:t>.</w:t>
              <w:tab/>
            </w:r>
            <w:r>
              <w:rPr>
                <w:rStyle w:val="IndexLink"/>
              </w:rPr>
              <w:t>163</w:t>
            </w:r>
          </w:hyperlink>
        </w:p>
        <w:p>
          <w:pPr>
            <w:pStyle w:val="Contents6"/>
            <w:tabs>
              <w:tab w:val="clear" w:pos="7609"/>
              <w:tab w:val="right" w:pos="9026" w:leader="dot"/>
            </w:tabs>
            <w:rPr/>
          </w:pPr>
          <w:hyperlink w:anchor="__RefHeading___Toc4344605_1067777946">
            <w:r>
              <w:rPr>
                <w:webHidden/>
                <w:rStyle w:val="IndexLink"/>
              </w:rPr>
              <w:t>2639</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يستحبّ الطواف عن الرسول صلّى اللّه عليه و آله و سلّم و عن الأئمّة</w:t>
            </w:r>
            <w:r>
              <w:rPr>
                <w:rStyle w:val="IndexLink"/>
                <w:rtl w:val="true"/>
              </w:rPr>
              <w:t xml:space="preserve">: </w:t>
            </w:r>
            <w:r>
              <w:rPr>
                <w:rStyle w:val="IndexLink"/>
                <w:rtl w:val="true"/>
              </w:rPr>
              <w:t>و عن الوالدين و الأهل و المؤمنين</w:t>
            </w:r>
            <w:r>
              <w:rPr>
                <w:rStyle w:val="IndexLink"/>
                <w:rtl w:val="true"/>
              </w:rPr>
              <w:t>.</w:t>
              <w:tab/>
            </w:r>
            <w:r>
              <w:rPr>
                <w:rStyle w:val="IndexLink"/>
              </w:rPr>
              <w:t>163</w:t>
            </w:r>
          </w:hyperlink>
        </w:p>
        <w:p>
          <w:pPr>
            <w:pStyle w:val="Contents6"/>
            <w:tabs>
              <w:tab w:val="clear" w:pos="7609"/>
              <w:tab w:val="right" w:pos="9026" w:leader="dot"/>
            </w:tabs>
            <w:rPr/>
          </w:pPr>
          <w:hyperlink w:anchor="__RefHeading___Toc4344607_1067777946">
            <w:r>
              <w:rPr>
                <w:webHidden/>
                <w:rStyle w:val="IndexLink"/>
              </w:rPr>
              <w:t>2640</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يكره الخروج من الحرمين بعد ارتفاع النهار قبل صلاة الظهرين بهما</w:t>
            </w:r>
            <w:r>
              <w:rPr>
                <w:rStyle w:val="IndexLink"/>
                <w:rtl w:val="true"/>
              </w:rPr>
              <w:t>.</w:t>
              <w:tab/>
            </w:r>
            <w:r>
              <w:rPr>
                <w:rStyle w:val="IndexLink"/>
              </w:rPr>
              <w:t>163</w:t>
            </w:r>
          </w:hyperlink>
        </w:p>
        <w:p>
          <w:pPr>
            <w:pStyle w:val="Contents6"/>
            <w:tabs>
              <w:tab w:val="clear" w:pos="7609"/>
              <w:tab w:val="right" w:pos="9026" w:leader="dot"/>
            </w:tabs>
            <w:rPr/>
          </w:pPr>
          <w:hyperlink w:anchor="__RefHeading___Toc4344609_1067777946">
            <w:r>
              <w:rPr>
                <w:webHidden/>
                <w:rStyle w:val="IndexLink"/>
              </w:rPr>
              <w:t>2641</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المسلم إذا حجّ ثمّ ارتدّ،</w:t>
            </w:r>
            <w:r>
              <w:rPr>
                <w:rStyle w:val="IndexLink"/>
                <w:rtl w:val="true"/>
              </w:rPr>
              <w:tab/>
            </w:r>
            <w:r>
              <w:rPr>
                <w:rStyle w:val="IndexLink"/>
              </w:rPr>
              <w:t>163</w:t>
            </w:r>
          </w:hyperlink>
        </w:p>
        <w:p>
          <w:pPr>
            <w:pStyle w:val="Contents6"/>
            <w:tabs>
              <w:tab w:val="clear" w:pos="7609"/>
              <w:tab w:val="right" w:pos="9026" w:leader="dot"/>
            </w:tabs>
            <w:rPr/>
          </w:pPr>
          <w:hyperlink w:anchor="__RefHeading___Toc4344611_1067777946">
            <w:r>
              <w:rPr>
                <w:webHidden/>
                <w:rStyle w:val="IndexLink"/>
              </w:rPr>
              <w:t>2642</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من بلغ غير مختتن وجب عليه الختان،</w:t>
            </w:r>
            <w:r>
              <w:rPr>
                <w:rStyle w:val="IndexLink"/>
                <w:rtl w:val="true"/>
              </w:rPr>
              <w:tab/>
            </w:r>
            <w:r>
              <w:rPr>
                <w:rStyle w:val="IndexLink"/>
              </w:rPr>
              <w:t>163</w:t>
            </w:r>
          </w:hyperlink>
        </w:p>
        <w:p>
          <w:pPr>
            <w:pStyle w:val="Contents6"/>
            <w:tabs>
              <w:tab w:val="clear" w:pos="7609"/>
              <w:tab w:val="right" w:pos="9026" w:leader="dot"/>
            </w:tabs>
            <w:rPr/>
          </w:pPr>
          <w:hyperlink w:anchor="__RefHeading___Toc4344613_1067777946">
            <w:r>
              <w:rPr>
                <w:webHidden/>
                <w:rStyle w:val="IndexLink"/>
              </w:rPr>
              <w:t>2643</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يستحبّ الشرب من ماء زمزم و إهداؤه</w:t>
            </w:r>
            <w:r>
              <w:rPr>
                <w:rStyle w:val="IndexLink"/>
                <w:rtl w:val="true"/>
              </w:rPr>
              <w:t>.</w:t>
              <w:tab/>
            </w:r>
            <w:r>
              <w:rPr>
                <w:rStyle w:val="IndexLink"/>
              </w:rPr>
              <w:t>163</w:t>
            </w:r>
          </w:hyperlink>
        </w:p>
        <w:p>
          <w:pPr>
            <w:pStyle w:val="Contents6"/>
            <w:tabs>
              <w:tab w:val="clear" w:pos="7609"/>
              <w:tab w:val="right" w:pos="9026" w:leader="dot"/>
            </w:tabs>
            <w:rPr/>
          </w:pPr>
          <w:hyperlink w:anchor="__RefHeading___Toc4344615_1067777946">
            <w:r>
              <w:rPr>
                <w:webHidden/>
                <w:rStyle w:val="IndexLink"/>
              </w:rPr>
              <w:t>2644</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المشي أفضل من الركوب مع القدرة إذا لم يضعفه عن أداء الواجبات،</w:t>
            </w:r>
            <w:r>
              <w:rPr>
                <w:rStyle w:val="IndexLink"/>
                <w:rtl w:val="true"/>
              </w:rPr>
              <w:tab/>
            </w:r>
            <w:r>
              <w:rPr>
                <w:rStyle w:val="IndexLink"/>
              </w:rPr>
              <w:t>163</w:t>
            </w:r>
          </w:hyperlink>
        </w:p>
        <w:p>
          <w:pPr>
            <w:pStyle w:val="Contents6"/>
            <w:tabs>
              <w:tab w:val="clear" w:pos="7609"/>
              <w:tab w:val="right" w:pos="9026" w:leader="dot"/>
            </w:tabs>
            <w:rPr/>
          </w:pPr>
          <w:hyperlink w:anchor="__RefHeading___Toc4344617_1067777946">
            <w:r>
              <w:rPr>
                <w:webHidden/>
                <w:rStyle w:val="IndexLink"/>
              </w:rPr>
              <w:t>2645</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الحرم أفضل من عرفة،</w:t>
            </w:r>
            <w:r>
              <w:rPr>
                <w:rStyle w:val="IndexLink"/>
                <w:rtl w:val="true"/>
              </w:rPr>
              <w:tab/>
            </w:r>
            <w:r>
              <w:rPr>
                <w:rStyle w:val="IndexLink"/>
              </w:rPr>
              <w:t>163</w:t>
            </w:r>
          </w:hyperlink>
        </w:p>
        <w:p>
          <w:pPr>
            <w:pStyle w:val="Contents6"/>
            <w:tabs>
              <w:tab w:val="clear" w:pos="7609"/>
              <w:tab w:val="right" w:pos="9026" w:leader="dot"/>
            </w:tabs>
            <w:rPr/>
          </w:pPr>
          <w:hyperlink w:anchor="__RefHeading___Toc4344619_1067777946">
            <w:r>
              <w:rPr>
                <w:webHidden/>
                <w:rStyle w:val="IndexLink"/>
              </w:rPr>
              <w:t>2646</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لا بأس بالنظر إلى فرج المرأة و الجارية بعد الحلق</w:t>
            </w:r>
            <w:r>
              <w:rPr>
                <w:rStyle w:val="IndexLink"/>
                <w:rtl w:val="true"/>
              </w:rPr>
              <w:t>.</w:t>
              <w:tab/>
            </w:r>
            <w:r>
              <w:rPr>
                <w:rStyle w:val="IndexLink"/>
              </w:rPr>
              <w:t>163</w:t>
            </w:r>
          </w:hyperlink>
        </w:p>
        <w:p>
          <w:pPr>
            <w:pStyle w:val="Contents6"/>
            <w:tabs>
              <w:tab w:val="clear" w:pos="7609"/>
              <w:tab w:val="right" w:pos="9026" w:leader="dot"/>
            </w:tabs>
            <w:rPr/>
          </w:pPr>
          <w:hyperlink w:anchor="__RefHeading___Toc4344621_1067777946">
            <w:r>
              <w:rPr>
                <w:webHidden/>
                <w:rStyle w:val="IndexLink"/>
              </w:rPr>
              <w:t>2647</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المملوك إذا تمتّع بإذن مولاه،</w:t>
            </w:r>
            <w:r>
              <w:rPr>
                <w:rStyle w:val="IndexLink"/>
                <w:rtl w:val="true"/>
              </w:rPr>
              <w:tab/>
            </w:r>
            <w:r>
              <w:rPr>
                <w:rStyle w:val="IndexLink"/>
              </w:rPr>
              <w:t>164</w:t>
            </w:r>
          </w:hyperlink>
        </w:p>
        <w:p>
          <w:pPr>
            <w:pStyle w:val="Contents6"/>
            <w:tabs>
              <w:tab w:val="clear" w:pos="7609"/>
              <w:tab w:val="right" w:pos="9026" w:leader="dot"/>
            </w:tabs>
            <w:rPr/>
          </w:pPr>
          <w:hyperlink w:anchor="__RefHeading___Toc4344623_1067777946">
            <w:r>
              <w:rPr>
                <w:webHidden/>
                <w:rStyle w:val="IndexLink"/>
              </w:rPr>
              <w:t>2648</w:t>
            </w:r>
            <w:r>
              <w:rPr>
                <w:rStyle w:val="IndexLink"/>
                <w:rtl w:val="true"/>
              </w:rPr>
              <w:t xml:space="preserve">. </w:t>
            </w:r>
            <w:r>
              <w:rPr>
                <w:rStyle w:val="IndexLink"/>
                <w:rtl w:val="true"/>
              </w:rPr>
              <w:t>الثالث و الثلاثون</w:t>
            </w:r>
            <w:r>
              <w:rPr>
                <w:rStyle w:val="IndexLink"/>
                <w:rtl w:val="true"/>
              </w:rPr>
              <w:t>: [</w:t>
            </w:r>
            <w:r>
              <w:rPr>
                <w:rStyle w:val="IndexLink"/>
                <w:rtl w:val="true"/>
              </w:rPr>
              <w:t>رواية الصادق عليه السّلام عن أبيه، عن علي عليه السّلام في الرجل يقول</w:t>
            </w:r>
            <w:r>
              <w:rPr>
                <w:rStyle w:val="IndexLink"/>
                <w:rtl w:val="true"/>
              </w:rPr>
              <w:t xml:space="preserve">: </w:t>
            </w:r>
            <w:r>
              <w:rPr>
                <w:rStyle w:val="IndexLink"/>
                <w:rtl w:val="true"/>
              </w:rPr>
              <w:t>عليّ بدنة</w:t>
            </w:r>
            <w:r>
              <w:rPr>
                <w:rStyle w:val="IndexLink"/>
                <w:rtl w:val="true"/>
              </w:rPr>
              <w:t xml:space="preserve">. </w:t>
            </w:r>
            <w:r>
              <w:rPr>
                <w:rStyle w:val="IndexLink"/>
                <w:rtl w:val="true"/>
              </w:rPr>
              <w:t>قال</w:t>
            </w:r>
            <w:r>
              <w:rPr>
                <w:rStyle w:val="IndexLink"/>
                <w:rtl w:val="true"/>
              </w:rPr>
              <w:t>: «</w:t>
            </w:r>
            <w:r>
              <w:rPr>
                <w:rStyle w:val="IndexLink"/>
                <w:rtl w:val="true"/>
              </w:rPr>
              <w:t>تجزئ عنه بقرة إلاّ أن يكون عنى بدنة من الإبل</w:t>
            </w:r>
            <w:r>
              <w:rPr>
                <w:rStyle w:val="IndexLink"/>
                <w:rtl w:val="true"/>
              </w:rPr>
              <w:tab/>
            </w:r>
            <w:r>
              <w:rPr>
                <w:rStyle w:val="IndexLink"/>
              </w:rPr>
              <w:t>164</w:t>
            </w:r>
          </w:hyperlink>
        </w:p>
        <w:p>
          <w:pPr>
            <w:pStyle w:val="Contents6"/>
            <w:tabs>
              <w:tab w:val="clear" w:pos="7609"/>
              <w:tab w:val="right" w:pos="9026" w:leader="dot"/>
            </w:tabs>
            <w:rPr/>
          </w:pPr>
          <w:hyperlink w:anchor="__RefHeading___Toc4344625_1067777946">
            <w:r>
              <w:rPr>
                <w:webHidden/>
                <w:rStyle w:val="IndexLink"/>
              </w:rPr>
              <w:t>2649</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روى زرارة عن الباقر عليه السّلام قال</w:t>
            </w:r>
            <w:r>
              <w:rPr>
                <w:rStyle w:val="IndexLink"/>
                <w:rtl w:val="true"/>
              </w:rPr>
              <w:t xml:space="preserve">: </w:t>
            </w:r>
            <w:r>
              <w:rPr>
                <w:rStyle w:val="IndexLink"/>
                <w:rtl w:val="true"/>
              </w:rPr>
              <w:t>من أقام بمكّة سنتين فهو من أهل مكّة لا متعة له</w:t>
            </w:r>
            <w:r>
              <w:rPr>
                <w:rStyle w:val="IndexLink"/>
                <w:rtl w:val="true"/>
              </w:rPr>
              <w:t>.</w:t>
              <w:tab/>
            </w:r>
            <w:r>
              <w:rPr>
                <w:rStyle w:val="IndexLink"/>
              </w:rPr>
              <w:t>164</w:t>
            </w:r>
          </w:hyperlink>
        </w:p>
        <w:p>
          <w:pPr>
            <w:pStyle w:val="Contents5"/>
            <w:tabs>
              <w:tab w:val="clear" w:pos="7892"/>
              <w:tab w:val="right" w:pos="9026" w:leader="dot"/>
            </w:tabs>
            <w:rPr/>
          </w:pPr>
          <w:hyperlink w:anchor="__RefHeading___Toc4344627_1067777946">
            <w:r>
              <w:rPr>
                <w:webHidden/>
                <w:rStyle w:val="IndexLink"/>
                <w:rtl w:val="true"/>
              </w:rPr>
              <w:t>الفصل الثالث</w:t>
            </w:r>
            <w:r>
              <w:rPr>
                <w:rStyle w:val="IndexLink"/>
                <w:rtl w:val="true"/>
              </w:rPr>
              <w:t xml:space="preserve">: </w:t>
            </w:r>
            <w:r>
              <w:rPr>
                <w:rStyle w:val="IndexLink"/>
                <w:rtl w:val="true"/>
              </w:rPr>
              <w:t>في المزار</w:t>
            </w:r>
            <w:r>
              <w:rPr>
                <w:rStyle w:val="IndexLink"/>
                <w:rtl w:val="true"/>
              </w:rPr>
              <w:tab/>
            </w:r>
            <w:r>
              <w:rPr>
                <w:rStyle w:val="IndexLink"/>
              </w:rPr>
              <w:t>164</w:t>
            </w:r>
          </w:hyperlink>
        </w:p>
        <w:p>
          <w:pPr>
            <w:pStyle w:val="Contents6"/>
            <w:tabs>
              <w:tab w:val="clear" w:pos="7609"/>
              <w:tab w:val="right" w:pos="9026" w:leader="dot"/>
            </w:tabs>
            <w:rPr/>
          </w:pPr>
          <w:hyperlink w:anchor="__RefHeading___Toc4344629_1067777946">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344631_1067777946">
            <w:r>
              <w:rPr>
                <w:webHidden/>
                <w:rStyle w:val="IndexLink"/>
              </w:rPr>
              <w:t>2650</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زيارة النبي صلّى اللّه عليه و آله و سلّم استحبابا مؤكدا</w:t>
            </w:r>
            <w:r>
              <w:rPr>
                <w:rStyle w:val="IndexLink"/>
                <w:rtl w:val="true"/>
              </w:rPr>
              <w:t>.</w:t>
              <w:tab/>
            </w:r>
            <w:r>
              <w:rPr>
                <w:rStyle w:val="IndexLink"/>
              </w:rPr>
              <w:t>164</w:t>
            </w:r>
          </w:hyperlink>
        </w:p>
        <w:p>
          <w:pPr>
            <w:pStyle w:val="Contents6"/>
            <w:tabs>
              <w:tab w:val="clear" w:pos="7609"/>
              <w:tab w:val="right" w:pos="9026" w:leader="dot"/>
            </w:tabs>
            <w:rPr/>
          </w:pPr>
          <w:hyperlink w:anchor="__RefHeading___Toc4344633_1067777946">
            <w:r>
              <w:rPr>
                <w:webHidden/>
                <w:rStyle w:val="IndexLink"/>
              </w:rPr>
              <w:t>2651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زيارة فاطمة عليها السّلام بالمنقول استحبابا مؤكّدا،</w:t>
            </w:r>
            <w:r>
              <w:rPr>
                <w:rStyle w:val="IndexLink"/>
                <w:rtl w:val="true"/>
              </w:rPr>
              <w:tab/>
            </w:r>
            <w:r>
              <w:rPr>
                <w:rStyle w:val="IndexLink"/>
              </w:rPr>
              <w:t>166</w:t>
            </w:r>
          </w:hyperlink>
        </w:p>
        <w:p>
          <w:pPr>
            <w:pStyle w:val="Contents6"/>
            <w:tabs>
              <w:tab w:val="clear" w:pos="7609"/>
              <w:tab w:val="right" w:pos="9026" w:leader="dot"/>
            </w:tabs>
            <w:rPr/>
          </w:pPr>
          <w:hyperlink w:anchor="__RefHeading___Toc4344635_1067777946">
            <w:r>
              <w:rPr>
                <w:webHidden/>
                <w:rStyle w:val="IndexLink"/>
              </w:rPr>
              <w:t>2652</w:t>
            </w:r>
            <w:r>
              <w:rPr>
                <w:rStyle w:val="IndexLink"/>
                <w:rtl w:val="true"/>
              </w:rPr>
              <w:t xml:space="preserve">. </w:t>
            </w:r>
            <w:r>
              <w:rPr>
                <w:rStyle w:val="IndexLink"/>
                <w:rtl w:val="true"/>
              </w:rPr>
              <w:t>الثالث</w:t>
            </w:r>
            <w:r>
              <w:rPr>
                <w:rStyle w:val="IndexLink"/>
                <w:rtl w:val="true"/>
              </w:rPr>
              <w:t xml:space="preserve">: </w:t>
            </w:r>
            <w:r>
              <w:rPr>
                <w:rStyle w:val="IndexLink"/>
                <w:rtl w:val="true"/>
              </w:rPr>
              <w:t>عليّ بن أبي طالب بن عبد المطلب بن هاشم بن عبد مناف أمير المؤمنين عليه السّلام، كنيته أبو الحسن،</w:t>
            </w:r>
            <w:r>
              <w:rPr>
                <w:rStyle w:val="IndexLink"/>
                <w:rtl w:val="true"/>
              </w:rPr>
              <w:tab/>
            </w:r>
            <w:r>
              <w:rPr>
                <w:rStyle w:val="IndexLink"/>
              </w:rPr>
              <w:t>167</w:t>
            </w:r>
          </w:hyperlink>
        </w:p>
        <w:p>
          <w:pPr>
            <w:pStyle w:val="Contents6"/>
            <w:tabs>
              <w:tab w:val="clear" w:pos="7609"/>
              <w:tab w:val="right" w:pos="9026" w:leader="dot"/>
            </w:tabs>
            <w:rPr/>
          </w:pPr>
          <w:hyperlink w:anchor="__RefHeading___Toc4344637_1067777946">
            <w:r>
              <w:rPr>
                <w:webHidden/>
                <w:rStyle w:val="IndexLink"/>
              </w:rPr>
              <w:t>2653</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الحسن بن عليّ بن أبي طالب عليه السّلام، الإمام الزكيّ‌، كنيته أبو محمد أحد سيدي شباب أهل الجنة،</w:t>
            </w:r>
            <w:r>
              <w:rPr>
                <w:rStyle w:val="IndexLink"/>
                <w:rtl w:val="true"/>
              </w:rPr>
              <w:tab/>
            </w:r>
            <w:r>
              <w:rPr>
                <w:rStyle w:val="IndexLink"/>
              </w:rPr>
              <w:t>168</w:t>
            </w:r>
          </w:hyperlink>
        </w:p>
        <w:p>
          <w:pPr>
            <w:pStyle w:val="Contents6"/>
            <w:tabs>
              <w:tab w:val="clear" w:pos="7609"/>
              <w:tab w:val="right" w:pos="9026" w:leader="dot"/>
            </w:tabs>
            <w:rPr/>
          </w:pPr>
          <w:hyperlink w:anchor="__RefHeading___Toc4344639_1067777946">
            <w:r>
              <w:rPr>
                <w:webHidden/>
                <w:rStyle w:val="IndexLink"/>
              </w:rPr>
              <w:t>2654</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الحسين بن عليّ بن أبي طالب عليه السّلام، الإمام الشهيد أحد سيدي شباب أهل الجنة، كنيته أبو عبد اللّه،</w:t>
            </w:r>
            <w:r>
              <w:rPr>
                <w:rStyle w:val="IndexLink"/>
                <w:rtl w:val="true"/>
              </w:rPr>
              <w:tab/>
            </w:r>
            <w:r>
              <w:rPr>
                <w:rStyle w:val="IndexLink"/>
              </w:rPr>
              <w:t>168</w:t>
            </w:r>
          </w:hyperlink>
        </w:p>
        <w:p>
          <w:pPr>
            <w:pStyle w:val="Contents6"/>
            <w:tabs>
              <w:tab w:val="clear" w:pos="7609"/>
              <w:tab w:val="right" w:pos="9026" w:leader="dot"/>
            </w:tabs>
            <w:rPr/>
          </w:pPr>
          <w:hyperlink w:anchor="__RefHeading___Toc4344641_1067777946">
            <w:r>
              <w:rPr>
                <w:webHidden/>
                <w:rStyle w:val="IndexLink"/>
              </w:rPr>
              <w:t>2655</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زيارة الأئمة في البقيع و هم</w:t>
            </w:r>
            <w:r>
              <w:rPr>
                <w:rStyle w:val="IndexLink"/>
                <w:rtl w:val="true"/>
              </w:rPr>
              <w:t xml:space="preserve">: </w:t>
            </w:r>
            <w:r>
              <w:rPr>
                <w:rStyle w:val="IndexLink"/>
                <w:rtl w:val="true"/>
              </w:rPr>
              <w:t>الحسن بن علي عليه 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4344643_1067777946">
            <w:r>
              <w:rPr>
                <w:webHidden/>
                <w:rStyle w:val="IndexLink"/>
              </w:rPr>
              <w:t>2656</w:t>
            </w:r>
            <w:r>
              <w:rPr>
                <w:rStyle w:val="IndexLink"/>
                <w:rtl w:val="true"/>
              </w:rPr>
              <w:t xml:space="preserve">. </w:t>
            </w:r>
            <w:r>
              <w:rPr>
                <w:rStyle w:val="IndexLink"/>
                <w:rtl w:val="true"/>
              </w:rPr>
              <w:t>السابع</w:t>
            </w:r>
            <w:r>
              <w:rPr>
                <w:rStyle w:val="IndexLink"/>
                <w:rtl w:val="true"/>
              </w:rPr>
              <w:t xml:space="preserve">: </w:t>
            </w:r>
            <w:r>
              <w:rPr>
                <w:rStyle w:val="IndexLink"/>
                <w:rtl w:val="true"/>
              </w:rPr>
              <w:t>موسى بن جعفر بن محمد بن علي بن الحسين، الكاظم العبد الصالح عليه السّلام، كنيته أبو محمد،</w:t>
            </w:r>
            <w:r>
              <w:rPr>
                <w:rStyle w:val="IndexLink"/>
                <w:rtl w:val="true"/>
              </w:rPr>
              <w:tab/>
            </w:r>
            <w:r>
              <w:rPr>
                <w:rStyle w:val="IndexLink"/>
              </w:rPr>
              <w:t>170</w:t>
            </w:r>
          </w:hyperlink>
        </w:p>
        <w:p>
          <w:pPr>
            <w:pStyle w:val="Contents6"/>
            <w:tabs>
              <w:tab w:val="clear" w:pos="7609"/>
              <w:tab w:val="right" w:pos="9026" w:leader="dot"/>
            </w:tabs>
            <w:rPr/>
          </w:pPr>
          <w:hyperlink w:anchor="__RefHeading___Toc4344645_1067777946">
            <w:r>
              <w:rPr>
                <w:webHidden/>
                <w:rStyle w:val="IndexLink"/>
              </w:rPr>
              <w:t>2657</w:t>
            </w:r>
            <w:r>
              <w:rPr>
                <w:rStyle w:val="IndexLink"/>
                <w:rtl w:val="true"/>
              </w:rPr>
              <w:t xml:space="preserve">. </w:t>
            </w:r>
            <w:r>
              <w:rPr>
                <w:rStyle w:val="IndexLink"/>
                <w:rtl w:val="true"/>
              </w:rPr>
              <w:t>الثامن</w:t>
            </w:r>
            <w:r>
              <w:rPr>
                <w:rStyle w:val="IndexLink"/>
                <w:rtl w:val="true"/>
              </w:rPr>
              <w:t xml:space="preserve">: </w:t>
            </w:r>
            <w:r>
              <w:rPr>
                <w:rStyle w:val="IndexLink"/>
                <w:rtl w:val="true"/>
              </w:rPr>
              <w:t>عليّ بن موسى بن جعفر الرضا عليه السّلام، وليّ المؤمنين، كنيته أبو القاسم،</w:t>
            </w:r>
            <w:r>
              <w:rPr>
                <w:rStyle w:val="IndexLink"/>
                <w:rtl w:val="true"/>
              </w:rPr>
              <w:tab/>
            </w:r>
            <w:r>
              <w:rPr>
                <w:rStyle w:val="IndexLink"/>
              </w:rPr>
              <w:t>171</w:t>
            </w:r>
          </w:hyperlink>
        </w:p>
        <w:p>
          <w:pPr>
            <w:pStyle w:val="Contents6"/>
            <w:tabs>
              <w:tab w:val="clear" w:pos="7609"/>
              <w:tab w:val="right" w:pos="9026" w:leader="dot"/>
            </w:tabs>
            <w:rPr/>
          </w:pPr>
          <w:hyperlink w:anchor="__RefHeading___Toc4344647_1067777946">
            <w:r>
              <w:rPr>
                <w:webHidden/>
                <w:rStyle w:val="IndexLink"/>
              </w:rPr>
              <w:t>2658</w:t>
            </w:r>
            <w:r>
              <w:rPr>
                <w:rStyle w:val="IndexLink"/>
                <w:rtl w:val="true"/>
              </w:rPr>
              <w:t xml:space="preserve">. </w:t>
            </w:r>
            <w:r>
              <w:rPr>
                <w:rStyle w:val="IndexLink"/>
                <w:rtl w:val="true"/>
              </w:rPr>
              <w:t>التاسع</w:t>
            </w:r>
            <w:r>
              <w:rPr>
                <w:rStyle w:val="IndexLink"/>
                <w:rtl w:val="true"/>
              </w:rPr>
              <w:t xml:space="preserve">: </w:t>
            </w:r>
            <w:r>
              <w:rPr>
                <w:rStyle w:val="IndexLink"/>
                <w:rtl w:val="true"/>
              </w:rPr>
              <w:t>محمد بن علي بن موسى بن جعفر الجواد عليه السّلام، كنيته أبو جعفر،</w:t>
            </w:r>
            <w:r>
              <w:rPr>
                <w:rStyle w:val="IndexLink"/>
                <w:rtl w:val="true"/>
              </w:rPr>
              <w:tab/>
            </w:r>
            <w:r>
              <w:rPr>
                <w:rStyle w:val="IndexLink"/>
              </w:rPr>
              <w:t>172</w:t>
            </w:r>
          </w:hyperlink>
        </w:p>
        <w:p>
          <w:pPr>
            <w:pStyle w:val="Contents6"/>
            <w:tabs>
              <w:tab w:val="clear" w:pos="7609"/>
              <w:tab w:val="right" w:pos="9026" w:leader="dot"/>
            </w:tabs>
            <w:rPr/>
          </w:pPr>
          <w:hyperlink w:anchor="__RefHeading___Toc4344649_1067777946">
            <w:r>
              <w:rPr>
                <w:webHidden/>
                <w:rStyle w:val="IndexLink"/>
              </w:rPr>
              <w:t>2659</w:t>
            </w:r>
            <w:r>
              <w:rPr>
                <w:rStyle w:val="IndexLink"/>
                <w:rtl w:val="true"/>
              </w:rPr>
              <w:t xml:space="preserve">. </w:t>
            </w:r>
            <w:r>
              <w:rPr>
                <w:rStyle w:val="IndexLink"/>
                <w:rtl w:val="true"/>
              </w:rPr>
              <w:t>العاشر</w:t>
            </w:r>
            <w:r>
              <w:rPr>
                <w:rStyle w:val="IndexLink"/>
                <w:rtl w:val="true"/>
              </w:rPr>
              <w:t xml:space="preserve">: </w:t>
            </w:r>
            <w:r>
              <w:rPr>
                <w:rStyle w:val="IndexLink"/>
                <w:rtl w:val="true"/>
              </w:rPr>
              <w:t>عليّ بن محمد بن علي بن موسى بن جعفر، الإمام المنتجب الهادي عليه السّلام، كنيته أبو الحسن،</w:t>
            </w:r>
            <w:r>
              <w:rPr>
                <w:rStyle w:val="IndexLink"/>
                <w:rtl w:val="true"/>
              </w:rPr>
              <w:tab/>
            </w:r>
            <w:r>
              <w:rPr>
                <w:rStyle w:val="IndexLink"/>
              </w:rPr>
              <w:t>172</w:t>
            </w:r>
          </w:hyperlink>
        </w:p>
        <w:p>
          <w:pPr>
            <w:pStyle w:val="Contents6"/>
            <w:tabs>
              <w:tab w:val="clear" w:pos="7609"/>
              <w:tab w:val="right" w:pos="9026" w:leader="dot"/>
            </w:tabs>
            <w:rPr/>
          </w:pPr>
          <w:hyperlink w:anchor="__RefHeading___Toc4344651_1067777946">
            <w:r>
              <w:rPr>
                <w:webHidden/>
                <w:rStyle w:val="IndexLink"/>
              </w:rPr>
              <w:t>2660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الحسن بن عليّ بن محمّد بن عليّ بن موسى بن جعفر عليه السّلام، الإمام العسكري، كنيته أبو محمد،</w:t>
            </w:r>
            <w:r>
              <w:rPr>
                <w:rStyle w:val="IndexLink"/>
                <w:rtl w:val="true"/>
              </w:rPr>
              <w:tab/>
            </w:r>
            <w:r>
              <w:rPr>
                <w:rStyle w:val="IndexLink"/>
              </w:rPr>
              <w:t>172</w:t>
            </w:r>
          </w:hyperlink>
        </w:p>
        <w:p>
          <w:pPr>
            <w:pStyle w:val="Contents6"/>
            <w:tabs>
              <w:tab w:val="clear" w:pos="7609"/>
              <w:tab w:val="right" w:pos="9026" w:leader="dot"/>
            </w:tabs>
            <w:rPr/>
          </w:pPr>
          <w:hyperlink w:anchor="__RefHeading___Toc4344653_1067777946">
            <w:r>
              <w:rPr>
                <w:webHidden/>
                <w:rStyle w:val="IndexLink"/>
              </w:rPr>
              <w:t>2661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زيارة سلمان بالمنقول،</w:t>
            </w:r>
            <w:r>
              <w:rPr>
                <w:rStyle w:val="IndexLink"/>
                <w:rtl w:val="true"/>
              </w:rPr>
              <w:tab/>
            </w:r>
            <w:r>
              <w:rPr>
                <w:rStyle w:val="IndexLink"/>
              </w:rPr>
              <w:t>173</w:t>
            </w:r>
          </w:hyperlink>
        </w:p>
        <w:p>
          <w:pPr>
            <w:pStyle w:val="Contents3"/>
            <w:tabs>
              <w:tab w:val="clear" w:pos="8459"/>
              <w:tab w:val="right" w:pos="9026" w:leader="dot"/>
            </w:tabs>
            <w:rPr/>
          </w:pPr>
          <w:hyperlink w:anchor="__RefHeading___Toc4344655_1067777946">
            <w:r>
              <w:rPr>
                <w:webHidden/>
                <w:rStyle w:val="IndexLink"/>
                <w:rtl w:val="true"/>
              </w:rPr>
              <w:t>كتاب الجهاد و توابعه</w:t>
            </w:r>
            <w:r>
              <w:rPr>
                <w:rStyle w:val="IndexLink"/>
                <w:rtl w:val="true"/>
              </w:rPr>
              <w:tab/>
            </w:r>
            <w:r>
              <w:rPr>
                <w:rStyle w:val="IndexLink"/>
              </w:rPr>
              <w:t>174</w:t>
            </w:r>
          </w:hyperlink>
        </w:p>
        <w:p>
          <w:pPr>
            <w:pStyle w:val="Contents4"/>
            <w:tabs>
              <w:tab w:val="clear" w:pos="8176"/>
              <w:tab w:val="right" w:pos="9026" w:leader="dot"/>
            </w:tabs>
            <w:rPr/>
          </w:pPr>
          <w:hyperlink w:anchor="__RefHeading___Toc4344657_1067777946">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4344659_1067777946">
            <w:r>
              <w:rPr>
                <w:webHidden/>
                <w:rStyle w:val="IndexLink"/>
                <w:rtl w:val="true"/>
              </w:rPr>
              <w:t>الفصل الأوّل</w:t>
            </w:r>
            <w:r>
              <w:rPr>
                <w:rStyle w:val="IndexLink"/>
                <w:rtl w:val="true"/>
              </w:rPr>
              <w:t xml:space="preserve">: </w:t>
            </w:r>
            <w:r>
              <w:rPr>
                <w:rStyle w:val="IndexLink"/>
                <w:rtl w:val="true"/>
              </w:rPr>
              <w:t>من يجب عليه</w:t>
            </w:r>
            <w:r>
              <w:rPr>
                <w:rStyle w:val="IndexLink"/>
                <w:rtl w:val="true"/>
              </w:rPr>
              <w:tab/>
            </w:r>
            <w:r>
              <w:rPr>
                <w:rStyle w:val="IndexLink"/>
              </w:rPr>
              <w:t>175</w:t>
            </w:r>
          </w:hyperlink>
        </w:p>
        <w:p>
          <w:pPr>
            <w:pStyle w:val="Contents5"/>
            <w:tabs>
              <w:tab w:val="clear" w:pos="7892"/>
              <w:tab w:val="right" w:pos="9026" w:leader="dot"/>
            </w:tabs>
            <w:rPr/>
          </w:pPr>
          <w:hyperlink w:anchor="__RefHeading___Toc4344661_1067777946">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344663_1067777946">
            <w:r>
              <w:rPr>
                <w:webHidden/>
                <w:rStyle w:val="IndexLink"/>
              </w:rPr>
              <w:t>2662</w:t>
            </w:r>
            <w:r>
              <w:rPr>
                <w:rStyle w:val="IndexLink"/>
                <w:rtl w:val="true"/>
              </w:rPr>
              <w:t xml:space="preserve">. </w:t>
            </w:r>
            <w:r>
              <w:rPr>
                <w:rStyle w:val="IndexLink"/>
                <w:rtl w:val="true"/>
              </w:rPr>
              <w:t>الأوّل</w:t>
            </w:r>
            <w:r>
              <w:rPr>
                <w:rStyle w:val="IndexLink"/>
                <w:rtl w:val="true"/>
              </w:rPr>
              <w:t xml:space="preserve">: </w:t>
            </w:r>
            <w:r>
              <w:rPr>
                <w:rStyle w:val="IndexLink"/>
                <w:rtl w:val="true"/>
              </w:rPr>
              <w:t>الجهاد من أعظم أركان الإسلام،</w:t>
            </w:r>
            <w:r>
              <w:rPr>
                <w:rStyle w:val="IndexLink"/>
                <w:rtl w:val="true"/>
              </w:rPr>
              <w:tab/>
            </w:r>
            <w:r>
              <w:rPr>
                <w:rStyle w:val="IndexLink"/>
              </w:rPr>
              <w:t>175</w:t>
            </w:r>
          </w:hyperlink>
        </w:p>
        <w:p>
          <w:pPr>
            <w:pStyle w:val="Contents5"/>
            <w:tabs>
              <w:tab w:val="clear" w:pos="7892"/>
              <w:tab w:val="right" w:pos="9026" w:leader="dot"/>
            </w:tabs>
            <w:rPr/>
          </w:pPr>
          <w:hyperlink w:anchor="__RefHeading___Toc4344665_1067777946">
            <w:r>
              <w:rPr>
                <w:webHidden/>
                <w:rStyle w:val="IndexLink"/>
              </w:rPr>
              <w:t>2663</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المهاجرة واجبة،</w:t>
            </w:r>
            <w:r>
              <w:rPr>
                <w:rStyle w:val="IndexLink"/>
                <w:rtl w:val="true"/>
              </w:rPr>
              <w:tab/>
            </w:r>
            <w:r>
              <w:rPr>
                <w:rStyle w:val="IndexLink"/>
              </w:rPr>
              <w:t>176</w:t>
            </w:r>
          </w:hyperlink>
        </w:p>
        <w:p>
          <w:pPr>
            <w:pStyle w:val="Contents5"/>
            <w:tabs>
              <w:tab w:val="clear" w:pos="7892"/>
              <w:tab w:val="right" w:pos="9026" w:leader="dot"/>
            </w:tabs>
            <w:rPr/>
          </w:pPr>
          <w:hyperlink w:anchor="__RefHeading___Toc4344667_1067777946">
            <w:r>
              <w:rPr>
                <w:webHidden/>
                <w:rStyle w:val="IndexLink"/>
              </w:rPr>
              <w:t>2664</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الذكورة شرط في وجوب الجهاد،</w:t>
            </w:r>
            <w:r>
              <w:rPr>
                <w:rStyle w:val="IndexLink"/>
                <w:rtl w:val="true"/>
              </w:rPr>
              <w:tab/>
            </w:r>
            <w:r>
              <w:rPr>
                <w:rStyle w:val="IndexLink"/>
              </w:rPr>
              <w:t>176</w:t>
            </w:r>
          </w:hyperlink>
        </w:p>
        <w:p>
          <w:pPr>
            <w:pStyle w:val="Contents5"/>
            <w:tabs>
              <w:tab w:val="clear" w:pos="7892"/>
              <w:tab w:val="right" w:pos="9026" w:leader="dot"/>
            </w:tabs>
            <w:rPr/>
          </w:pPr>
          <w:hyperlink w:anchor="__RefHeading___Toc4344669_1067777946">
            <w:r>
              <w:rPr>
                <w:webHidden/>
                <w:rStyle w:val="IndexLink"/>
              </w:rPr>
              <w:t>2665</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البلوغ شرط،</w:t>
            </w:r>
            <w:r>
              <w:rPr>
                <w:rStyle w:val="IndexLink"/>
                <w:rtl w:val="true"/>
              </w:rPr>
              <w:tab/>
            </w:r>
            <w:r>
              <w:rPr>
                <w:rStyle w:val="IndexLink"/>
              </w:rPr>
              <w:t>176</w:t>
            </w:r>
          </w:hyperlink>
        </w:p>
        <w:p>
          <w:pPr>
            <w:pStyle w:val="Contents5"/>
            <w:tabs>
              <w:tab w:val="clear" w:pos="7892"/>
              <w:tab w:val="right" w:pos="9026" w:leader="dot"/>
            </w:tabs>
            <w:rPr/>
          </w:pPr>
          <w:hyperlink w:anchor="__RefHeading___Toc4344671_1067777946">
            <w:r>
              <w:rPr>
                <w:webHidden/>
                <w:rStyle w:val="IndexLink"/>
              </w:rPr>
              <w:t>2666</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العقل شرط في الوجوب،</w:t>
            </w:r>
            <w:r>
              <w:rPr>
                <w:rStyle w:val="IndexLink"/>
                <w:rtl w:val="true"/>
              </w:rPr>
              <w:tab/>
            </w:r>
            <w:r>
              <w:rPr>
                <w:rStyle w:val="IndexLink"/>
              </w:rPr>
              <w:t>177</w:t>
            </w:r>
          </w:hyperlink>
        </w:p>
        <w:p>
          <w:pPr>
            <w:pStyle w:val="Contents5"/>
            <w:tabs>
              <w:tab w:val="clear" w:pos="7892"/>
              <w:tab w:val="right" w:pos="9026" w:leader="dot"/>
            </w:tabs>
            <w:rPr/>
          </w:pPr>
          <w:hyperlink w:anchor="__RefHeading___Toc4344673_1067777946">
            <w:r>
              <w:rPr>
                <w:webHidden/>
                <w:rStyle w:val="IndexLink"/>
              </w:rPr>
              <w:t>2667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الحرية شرط في الوجوب،</w:t>
            </w:r>
            <w:r>
              <w:rPr>
                <w:rStyle w:val="IndexLink"/>
                <w:rtl w:val="true"/>
              </w:rPr>
              <w:tab/>
            </w:r>
            <w:r>
              <w:rPr>
                <w:rStyle w:val="IndexLink"/>
              </w:rPr>
              <w:t>177</w:t>
            </w:r>
          </w:hyperlink>
        </w:p>
        <w:p>
          <w:pPr>
            <w:pStyle w:val="Contents5"/>
            <w:tabs>
              <w:tab w:val="clear" w:pos="7892"/>
              <w:tab w:val="right" w:pos="9026" w:leader="dot"/>
            </w:tabs>
            <w:rPr/>
          </w:pPr>
          <w:hyperlink w:anchor="__RefHeading___Toc4344675_1067777946">
            <w:r>
              <w:rPr>
                <w:webHidden/>
                <w:rStyle w:val="IndexLink"/>
              </w:rPr>
              <w:t>2668</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الإسلام ليس شرطا في الوجوب</w:t>
            </w:r>
            <w:r>
              <w:rPr>
                <w:rStyle w:val="IndexLink"/>
                <w:rtl w:val="true"/>
              </w:rPr>
              <w:tab/>
            </w:r>
            <w:r>
              <w:rPr>
                <w:rStyle w:val="IndexLink"/>
              </w:rPr>
              <w:t>177</w:t>
            </w:r>
          </w:hyperlink>
        </w:p>
        <w:p>
          <w:pPr>
            <w:pStyle w:val="Contents5"/>
            <w:tabs>
              <w:tab w:val="clear" w:pos="7892"/>
              <w:tab w:val="right" w:pos="9026" w:leader="dot"/>
            </w:tabs>
            <w:rPr/>
          </w:pPr>
          <w:hyperlink w:anchor="__RefHeading___Toc4344677_1067777946">
            <w:r>
              <w:rPr>
                <w:webHidden/>
                <w:rStyle w:val="IndexLink"/>
              </w:rPr>
              <w:t>2669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اخرج الإمام العبيد بإذن ساداتهم، و النساء و الصبيان،</w:t>
            </w:r>
            <w:r>
              <w:rPr>
                <w:rStyle w:val="IndexLink"/>
                <w:rtl w:val="true"/>
              </w:rPr>
              <w:tab/>
            </w:r>
            <w:r>
              <w:rPr>
                <w:rStyle w:val="IndexLink"/>
              </w:rPr>
              <w:t>177</w:t>
            </w:r>
          </w:hyperlink>
        </w:p>
        <w:p>
          <w:pPr>
            <w:pStyle w:val="Contents5"/>
            <w:tabs>
              <w:tab w:val="clear" w:pos="7892"/>
              <w:tab w:val="right" w:pos="9026" w:leader="dot"/>
            </w:tabs>
            <w:rPr/>
          </w:pPr>
          <w:hyperlink w:anchor="__RefHeading___Toc4344679_1067777946">
            <w:r>
              <w:rPr>
                <w:webHidden/>
                <w:rStyle w:val="IndexLink"/>
              </w:rPr>
              <w:t>2670</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يسقط فرض الجهاد عن الشيخ الكبير لعجزه و ضعف قوّته عن الحرب،</w:t>
            </w:r>
            <w:r>
              <w:rPr>
                <w:rStyle w:val="IndexLink"/>
                <w:rtl w:val="true"/>
              </w:rPr>
              <w:tab/>
            </w:r>
            <w:r>
              <w:rPr>
                <w:rStyle w:val="IndexLink"/>
              </w:rPr>
              <w:t>177</w:t>
            </w:r>
          </w:hyperlink>
        </w:p>
        <w:p>
          <w:pPr>
            <w:pStyle w:val="Contents5"/>
            <w:tabs>
              <w:tab w:val="clear" w:pos="7892"/>
              <w:tab w:val="right" w:pos="9026" w:leader="dot"/>
            </w:tabs>
            <w:rPr/>
          </w:pPr>
          <w:hyperlink w:anchor="__RefHeading___Toc4344681_1067777946">
            <w:r>
              <w:rPr>
                <w:webHidden/>
                <w:rStyle w:val="IndexLink"/>
              </w:rPr>
              <w:t>2671</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احتاج إلى نفقة، و عجز عنها،</w:t>
            </w:r>
            <w:r>
              <w:rPr>
                <w:rStyle w:val="IndexLink"/>
                <w:rtl w:val="true"/>
              </w:rPr>
              <w:tab/>
            </w:r>
            <w:r>
              <w:rPr>
                <w:rStyle w:val="IndexLink"/>
              </w:rPr>
              <w:t>177</w:t>
            </w:r>
          </w:hyperlink>
        </w:p>
        <w:p>
          <w:pPr>
            <w:pStyle w:val="Contents5"/>
            <w:tabs>
              <w:tab w:val="clear" w:pos="7892"/>
              <w:tab w:val="right" w:pos="9026" w:leader="dot"/>
            </w:tabs>
            <w:rPr/>
          </w:pPr>
          <w:hyperlink w:anchor="__RefHeading___Toc4344683_1067777946">
            <w:r>
              <w:rPr>
                <w:webHidden/>
                <w:rStyle w:val="IndexLink"/>
              </w:rPr>
              <w:t>2672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قام بالجهاد من فيه كفاية،</w:t>
            </w:r>
            <w:r>
              <w:rPr>
                <w:rStyle w:val="IndexLink"/>
                <w:rtl w:val="true"/>
              </w:rPr>
              <w:tab/>
            </w:r>
            <w:r>
              <w:rPr>
                <w:rStyle w:val="IndexLink"/>
              </w:rPr>
              <w:t>177</w:t>
            </w:r>
          </w:hyperlink>
        </w:p>
        <w:p>
          <w:pPr>
            <w:pStyle w:val="Contents5"/>
            <w:tabs>
              <w:tab w:val="clear" w:pos="7892"/>
              <w:tab w:val="right" w:pos="9026" w:leader="dot"/>
            </w:tabs>
            <w:rPr/>
          </w:pPr>
          <w:hyperlink w:anchor="__RefHeading___Toc4344685_1067777946">
            <w:r>
              <w:rPr>
                <w:webHidden/>
                <w:rStyle w:val="IndexLink"/>
              </w:rPr>
              <w:t>2673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من تعيّن عليه الجهاد،</w:t>
            </w:r>
            <w:r>
              <w:rPr>
                <w:rStyle w:val="IndexLink"/>
                <w:rtl w:val="true"/>
              </w:rPr>
              <w:tab/>
            </w:r>
            <w:r>
              <w:rPr>
                <w:rStyle w:val="IndexLink"/>
              </w:rPr>
              <w:t>178</w:t>
            </w:r>
          </w:hyperlink>
        </w:p>
        <w:p>
          <w:pPr>
            <w:pStyle w:val="Contents5"/>
            <w:tabs>
              <w:tab w:val="clear" w:pos="7892"/>
              <w:tab w:val="right" w:pos="9026" w:leader="dot"/>
            </w:tabs>
            <w:rPr/>
          </w:pPr>
          <w:hyperlink w:anchor="__RefHeading___Toc4344687_1067777946">
            <w:r>
              <w:rPr>
                <w:webHidden/>
                <w:rStyle w:val="IndexLink"/>
              </w:rPr>
              <w:t>2674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الجهاد قد يكون للدعاء إلى الإسلام، و قد يكون للدفع،</w:t>
            </w:r>
            <w:r>
              <w:rPr>
                <w:rStyle w:val="IndexLink"/>
                <w:rtl w:val="true"/>
              </w:rPr>
              <w:tab/>
            </w:r>
            <w:r>
              <w:rPr>
                <w:rStyle w:val="IndexLink"/>
              </w:rPr>
              <w:t>178</w:t>
            </w:r>
          </w:hyperlink>
        </w:p>
        <w:p>
          <w:pPr>
            <w:pStyle w:val="Contents5"/>
            <w:tabs>
              <w:tab w:val="clear" w:pos="7892"/>
              <w:tab w:val="right" w:pos="9026" w:leader="dot"/>
            </w:tabs>
            <w:rPr/>
          </w:pPr>
          <w:hyperlink w:anchor="__RefHeading___Toc4344689_1067777946">
            <w:r>
              <w:rPr>
                <w:webHidden/>
                <w:rStyle w:val="IndexLink"/>
              </w:rPr>
              <w:t>2675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من وجب عليه فاستأجر غيره للجهاد عنه،</w:t>
            </w:r>
            <w:r>
              <w:rPr>
                <w:rStyle w:val="IndexLink"/>
                <w:rtl w:val="true"/>
              </w:rPr>
              <w:tab/>
            </w:r>
            <w:r>
              <w:rPr>
                <w:rStyle w:val="IndexLink"/>
              </w:rPr>
              <w:t>178</w:t>
            </w:r>
          </w:hyperlink>
        </w:p>
        <w:p>
          <w:pPr>
            <w:pStyle w:val="Contents5"/>
            <w:tabs>
              <w:tab w:val="clear" w:pos="7892"/>
              <w:tab w:val="right" w:pos="9026" w:leader="dot"/>
            </w:tabs>
            <w:rPr/>
          </w:pPr>
          <w:hyperlink w:anchor="__RefHeading___Toc4344691_1067777946">
            <w:r>
              <w:rPr>
                <w:webHidden/>
                <w:rStyle w:val="IndexLink"/>
              </w:rPr>
              <w:t>2676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الفقير إذا بذل له ما يحتاج إليه،</w:t>
            </w:r>
            <w:r>
              <w:rPr>
                <w:rStyle w:val="IndexLink"/>
                <w:rtl w:val="true"/>
              </w:rPr>
              <w:tab/>
            </w:r>
            <w:r>
              <w:rPr>
                <w:rStyle w:val="IndexLink"/>
              </w:rPr>
              <w:t>179</w:t>
            </w:r>
          </w:hyperlink>
        </w:p>
        <w:p>
          <w:pPr>
            <w:pStyle w:val="Contents5"/>
            <w:tabs>
              <w:tab w:val="clear" w:pos="7892"/>
              <w:tab w:val="right" w:pos="9026" w:leader="dot"/>
            </w:tabs>
            <w:rPr/>
          </w:pPr>
          <w:hyperlink w:anchor="__RefHeading___Toc4344693_1067777946">
            <w:r>
              <w:rPr>
                <w:webHidden/>
                <w:rStyle w:val="IndexLink"/>
              </w:rPr>
              <w:t>2677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من عليه دين حالّ متمكّن من أدائه،</w:t>
            </w:r>
            <w:r>
              <w:rPr>
                <w:rStyle w:val="IndexLink"/>
                <w:rtl w:val="true"/>
              </w:rPr>
              <w:tab/>
            </w:r>
            <w:r>
              <w:rPr>
                <w:rStyle w:val="IndexLink"/>
              </w:rPr>
              <w:t>179</w:t>
            </w:r>
          </w:hyperlink>
        </w:p>
        <w:p>
          <w:pPr>
            <w:pStyle w:val="Contents5"/>
            <w:tabs>
              <w:tab w:val="clear" w:pos="7892"/>
              <w:tab w:val="right" w:pos="9026" w:leader="dot"/>
            </w:tabs>
            <w:rPr/>
          </w:pPr>
          <w:hyperlink w:anchor="__RefHeading___Toc4344695_1067777946">
            <w:r>
              <w:rPr>
                <w:webHidden/>
                <w:rStyle w:val="IndexLink"/>
              </w:rPr>
              <w:t>2678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من له أبوان مسلمان لم يجاهد تطوّعا إلاّ بإذنهما،</w:t>
            </w:r>
            <w:r>
              <w:rPr>
                <w:rStyle w:val="IndexLink"/>
                <w:rtl w:val="true"/>
              </w:rPr>
              <w:tab/>
            </w:r>
            <w:r>
              <w:rPr>
                <w:rStyle w:val="IndexLink"/>
              </w:rPr>
              <w:t>179</w:t>
            </w:r>
          </w:hyperlink>
        </w:p>
        <w:p>
          <w:pPr>
            <w:pStyle w:val="Contents5"/>
            <w:tabs>
              <w:tab w:val="clear" w:pos="7892"/>
              <w:tab w:val="right" w:pos="9026" w:leader="dot"/>
            </w:tabs>
            <w:rPr/>
          </w:pPr>
          <w:hyperlink w:anchor="__RefHeading___Toc4344697_1067777946">
            <w:r>
              <w:rPr>
                <w:webHidden/>
                <w:rStyle w:val="IndexLink"/>
              </w:rPr>
              <w:t>2679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تجدّد العذر قبل أن يلتقي الزحفان،</w:t>
            </w:r>
            <w:r>
              <w:rPr>
                <w:rStyle w:val="IndexLink"/>
                <w:rtl w:val="true"/>
              </w:rPr>
              <w:tab/>
            </w:r>
            <w:r>
              <w:rPr>
                <w:rStyle w:val="IndexLink"/>
              </w:rPr>
              <w:t>180</w:t>
            </w:r>
          </w:hyperlink>
        </w:p>
        <w:p>
          <w:pPr>
            <w:pStyle w:val="Contents5"/>
            <w:tabs>
              <w:tab w:val="clear" w:pos="7892"/>
              <w:tab w:val="right" w:pos="9026" w:leader="dot"/>
            </w:tabs>
            <w:rPr/>
          </w:pPr>
          <w:hyperlink w:anchor="__RefHeading___Toc4344699_1067777946">
            <w:r>
              <w:rPr>
                <w:webHidden/>
                <w:rStyle w:val="IndexLink"/>
              </w:rPr>
              <w:t>2680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أن يتجنب قتل أبيه المشرك،</w:t>
            </w:r>
            <w:r>
              <w:rPr>
                <w:rStyle w:val="IndexLink"/>
                <w:rtl w:val="true"/>
              </w:rPr>
              <w:tab/>
            </w:r>
            <w:r>
              <w:rPr>
                <w:rStyle w:val="IndexLink"/>
              </w:rPr>
              <w:t>181</w:t>
            </w:r>
          </w:hyperlink>
        </w:p>
        <w:p>
          <w:pPr>
            <w:pStyle w:val="Contents5"/>
            <w:tabs>
              <w:tab w:val="clear" w:pos="7892"/>
              <w:tab w:val="right" w:pos="9026" w:leader="dot"/>
            </w:tabs>
            <w:rPr/>
          </w:pPr>
          <w:hyperlink w:anchor="__RefHeading___Toc4344701_1067777946">
            <w:r>
              <w:rPr>
                <w:webHidden/>
                <w:rStyle w:val="IndexLink"/>
              </w:rPr>
              <w:t>2681</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الرباط فيه فضل كثير،</w:t>
            </w:r>
            <w:r>
              <w:rPr>
                <w:rStyle w:val="IndexLink"/>
                <w:rtl w:val="true"/>
              </w:rPr>
              <w:tab/>
            </w:r>
            <w:r>
              <w:rPr>
                <w:rStyle w:val="IndexLink"/>
              </w:rPr>
              <w:t>181</w:t>
            </w:r>
          </w:hyperlink>
        </w:p>
        <w:p>
          <w:pPr>
            <w:pStyle w:val="Contents5"/>
            <w:tabs>
              <w:tab w:val="clear" w:pos="7892"/>
              <w:tab w:val="right" w:pos="9026" w:leader="dot"/>
            </w:tabs>
            <w:rPr/>
          </w:pPr>
          <w:hyperlink w:anchor="__RefHeading___Toc4344703_1067777946">
            <w:r>
              <w:rPr>
                <w:webHidden/>
                <w:rStyle w:val="IndexLink"/>
              </w:rPr>
              <w:t>2682</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إذا رابط حال ظهور الإمام،</w:t>
            </w:r>
            <w:r>
              <w:rPr>
                <w:rStyle w:val="IndexLink"/>
                <w:rtl w:val="true"/>
              </w:rPr>
              <w:tab/>
            </w:r>
            <w:r>
              <w:rPr>
                <w:rStyle w:val="IndexLink"/>
              </w:rPr>
              <w:t>181</w:t>
            </w:r>
          </w:hyperlink>
        </w:p>
        <w:p>
          <w:pPr>
            <w:pStyle w:val="Contents5"/>
            <w:tabs>
              <w:tab w:val="clear" w:pos="7892"/>
              <w:tab w:val="right" w:pos="9026" w:leader="dot"/>
            </w:tabs>
            <w:rPr/>
          </w:pPr>
          <w:hyperlink w:anchor="__RefHeading___Toc4344705_1067777946">
            <w:r>
              <w:rPr>
                <w:webHidden/>
                <w:rStyle w:val="IndexLink"/>
              </w:rPr>
              <w:t>2683</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نذر المرابطة، وجب عليه الوفاء به،</w:t>
            </w:r>
            <w:r>
              <w:rPr>
                <w:rStyle w:val="IndexLink"/>
                <w:rtl w:val="true"/>
              </w:rPr>
              <w:tab/>
            </w:r>
            <w:r>
              <w:rPr>
                <w:rStyle w:val="IndexLink"/>
              </w:rPr>
              <w:t>182</w:t>
            </w:r>
          </w:hyperlink>
        </w:p>
        <w:p>
          <w:pPr>
            <w:pStyle w:val="Contents4"/>
            <w:tabs>
              <w:tab w:val="clear" w:pos="8176"/>
              <w:tab w:val="right" w:pos="9026" w:leader="dot"/>
            </w:tabs>
            <w:rPr/>
          </w:pPr>
          <w:hyperlink w:anchor="__RefHeading___Toc4344707_1067777946">
            <w:r>
              <w:rPr>
                <w:webHidden/>
                <w:rStyle w:val="IndexLink"/>
                <w:rtl w:val="true"/>
              </w:rPr>
              <w:t>الفصل الثاني</w:t>
            </w:r>
            <w:r>
              <w:rPr>
                <w:rStyle w:val="IndexLink"/>
                <w:rtl w:val="true"/>
              </w:rPr>
              <w:t xml:space="preserve">: </w:t>
            </w:r>
            <w:r>
              <w:rPr>
                <w:rStyle w:val="IndexLink"/>
                <w:rtl w:val="true"/>
              </w:rPr>
              <w:t>في كيفية الجهاد و من يجب قتاله</w:t>
            </w:r>
            <w:r>
              <w:rPr>
                <w:rStyle w:val="IndexLink"/>
                <w:rtl w:val="true"/>
              </w:rPr>
              <w:tab/>
            </w:r>
            <w:r>
              <w:rPr>
                <w:rStyle w:val="IndexLink"/>
              </w:rPr>
              <w:t>183</w:t>
            </w:r>
          </w:hyperlink>
        </w:p>
        <w:p>
          <w:pPr>
            <w:pStyle w:val="Contents5"/>
            <w:tabs>
              <w:tab w:val="clear" w:pos="7892"/>
              <w:tab w:val="right" w:pos="9026" w:leader="dot"/>
            </w:tabs>
            <w:rPr/>
          </w:pPr>
          <w:hyperlink w:anchor="__RefHeading___Toc4344709_1067777946">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344711_1067777946">
            <w:r>
              <w:rPr>
                <w:webHidden/>
                <w:rStyle w:val="IndexLink"/>
              </w:rPr>
              <w:t>2684</w:t>
            </w:r>
            <w:r>
              <w:rPr>
                <w:rStyle w:val="IndexLink"/>
                <w:rtl w:val="true"/>
              </w:rPr>
              <w:t xml:space="preserve">. </w:t>
            </w:r>
            <w:r>
              <w:rPr>
                <w:rStyle w:val="IndexLink"/>
                <w:rtl w:val="true"/>
              </w:rPr>
              <w:t>الأوّل</w:t>
            </w:r>
            <w:r>
              <w:rPr>
                <w:rStyle w:val="IndexLink"/>
                <w:rtl w:val="true"/>
              </w:rPr>
              <w:t xml:space="preserve">: </w:t>
            </w:r>
            <w:r>
              <w:rPr>
                <w:rStyle w:val="IndexLink"/>
                <w:rtl w:val="true"/>
              </w:rPr>
              <w:t>من يجب قتاله أصناف ثلاثة</w:t>
            </w:r>
            <w:r>
              <w:rPr>
                <w:rStyle w:val="IndexLink"/>
                <w:rtl w:val="true"/>
              </w:rPr>
              <w:t>:</w:t>
              <w:tab/>
            </w:r>
            <w:r>
              <w:rPr>
                <w:rStyle w:val="IndexLink"/>
              </w:rPr>
              <w:t>183</w:t>
            </w:r>
          </w:hyperlink>
        </w:p>
        <w:p>
          <w:pPr>
            <w:pStyle w:val="Contents5"/>
            <w:tabs>
              <w:tab w:val="clear" w:pos="7892"/>
              <w:tab w:val="right" w:pos="9026" w:leader="dot"/>
            </w:tabs>
            <w:rPr/>
          </w:pPr>
          <w:hyperlink w:anchor="__RefHeading___Toc4344713_1067777946">
            <w:r>
              <w:rPr>
                <w:webHidden/>
                <w:rStyle w:val="IndexLink"/>
              </w:rPr>
              <w:t>2685</w:t>
            </w:r>
            <w:r>
              <w:rPr>
                <w:rStyle w:val="IndexLink"/>
                <w:rtl w:val="true"/>
              </w:rPr>
              <w:t xml:space="preserve">. </w:t>
            </w:r>
            <w:r>
              <w:rPr>
                <w:rStyle w:val="IndexLink"/>
                <w:rtl w:val="true"/>
              </w:rPr>
              <w:t>الثاني</w:t>
            </w:r>
            <w:r>
              <w:rPr>
                <w:rStyle w:val="IndexLink"/>
                <w:rtl w:val="true"/>
              </w:rPr>
              <w:t xml:space="preserve">: </w:t>
            </w:r>
            <w:r>
              <w:rPr>
                <w:rStyle w:val="IndexLink"/>
                <w:rtl w:val="true"/>
              </w:rPr>
              <w:t>إنّما يجوز قتال المشركين بعد دعائهم إلى محاسن الإسلام و إلزامهم بشرائعه</w:t>
            </w:r>
            <w:r>
              <w:rPr>
                <w:rStyle w:val="IndexLink"/>
                <w:rtl w:val="true"/>
              </w:rPr>
              <w:t>.</w:t>
              <w:tab/>
            </w:r>
            <w:r>
              <w:rPr>
                <w:rStyle w:val="IndexLink"/>
              </w:rPr>
              <w:t>183</w:t>
            </w:r>
          </w:hyperlink>
        </w:p>
        <w:p>
          <w:pPr>
            <w:pStyle w:val="Contents5"/>
            <w:tabs>
              <w:tab w:val="clear" w:pos="7892"/>
              <w:tab w:val="right" w:pos="9026" w:leader="dot"/>
            </w:tabs>
            <w:rPr/>
          </w:pPr>
          <w:hyperlink w:anchor="__RefHeading___Toc4344715_1067777946">
            <w:r>
              <w:rPr>
                <w:webHidden/>
                <w:rStyle w:val="IndexLink"/>
              </w:rPr>
              <w:t>2686</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الكفّار ثلاثة أصناف</w:t>
            </w:r>
            <w:r>
              <w:rPr>
                <w:rStyle w:val="IndexLink"/>
                <w:rtl w:val="true"/>
              </w:rPr>
              <w:t>:</w:t>
              <w:tab/>
            </w:r>
            <w:r>
              <w:rPr>
                <w:rStyle w:val="IndexLink"/>
              </w:rPr>
              <w:t>184</w:t>
            </w:r>
          </w:hyperlink>
        </w:p>
        <w:p>
          <w:pPr>
            <w:pStyle w:val="Contents5"/>
            <w:tabs>
              <w:tab w:val="clear" w:pos="7892"/>
              <w:tab w:val="right" w:pos="9026" w:leader="dot"/>
            </w:tabs>
            <w:rPr/>
          </w:pPr>
          <w:hyperlink w:anchor="__RefHeading___Toc4344717_1067777946">
            <w:r>
              <w:rPr>
                <w:webHidden/>
                <w:rStyle w:val="IndexLink"/>
              </w:rPr>
              <w:t>2687</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الجهاد للدفع يجب على المقلّ و المكثر،</w:t>
            </w:r>
            <w:r>
              <w:rPr>
                <w:rStyle w:val="IndexLink"/>
                <w:rtl w:val="true"/>
              </w:rPr>
              <w:tab/>
            </w:r>
            <w:r>
              <w:rPr>
                <w:rStyle w:val="IndexLink"/>
              </w:rPr>
              <w:t>184</w:t>
            </w:r>
          </w:hyperlink>
        </w:p>
        <w:p>
          <w:pPr>
            <w:pStyle w:val="Contents5"/>
            <w:tabs>
              <w:tab w:val="clear" w:pos="7892"/>
              <w:tab w:val="right" w:pos="9026" w:leader="dot"/>
            </w:tabs>
            <w:rPr/>
          </w:pPr>
          <w:hyperlink w:anchor="__RefHeading___Toc4344719_1067777946">
            <w:r>
              <w:rPr>
                <w:webHidden/>
                <w:rStyle w:val="IndexLink"/>
              </w:rPr>
              <w:t>2688</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إخراج النساء للانتفاع بهنّ‌،</w:t>
            </w:r>
            <w:r>
              <w:rPr>
                <w:rStyle w:val="IndexLink"/>
                <w:rtl w:val="true"/>
              </w:rPr>
              <w:tab/>
            </w:r>
            <w:r>
              <w:rPr>
                <w:rStyle w:val="IndexLink"/>
              </w:rPr>
              <w:t>185</w:t>
            </w:r>
          </w:hyperlink>
        </w:p>
        <w:p>
          <w:pPr>
            <w:pStyle w:val="Contents5"/>
            <w:tabs>
              <w:tab w:val="clear" w:pos="7892"/>
              <w:tab w:val="right" w:pos="9026" w:leader="dot"/>
            </w:tabs>
            <w:rPr/>
          </w:pPr>
          <w:hyperlink w:anchor="__RefHeading___Toc4344721_1067777946">
            <w:r>
              <w:rPr>
                <w:webHidden/>
                <w:rStyle w:val="IndexLink"/>
              </w:rPr>
              <w:t>2689</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للإمام الاستعانة بأهل الذمّة في حرب الكفّار بشرطين</w:t>
            </w:r>
            <w:r>
              <w:rPr>
                <w:rStyle w:val="IndexLink"/>
                <w:rtl w:val="true"/>
              </w:rPr>
              <w:t>:</w:t>
              <w:tab/>
            </w:r>
            <w:r>
              <w:rPr>
                <w:rStyle w:val="IndexLink"/>
              </w:rPr>
              <w:t>185</w:t>
            </w:r>
          </w:hyperlink>
        </w:p>
        <w:p>
          <w:pPr>
            <w:pStyle w:val="Contents5"/>
            <w:tabs>
              <w:tab w:val="clear" w:pos="7892"/>
              <w:tab w:val="right" w:pos="9026" w:leader="dot"/>
            </w:tabs>
            <w:rPr/>
          </w:pPr>
          <w:hyperlink w:anchor="__RefHeading___Toc4344723_1067777946">
            <w:r>
              <w:rPr>
                <w:webHidden/>
                <w:rStyle w:val="IndexLink"/>
              </w:rPr>
              <w:t>2690</w:t>
            </w:r>
            <w:r>
              <w:rPr>
                <w:rStyle w:val="IndexLink"/>
                <w:rtl w:val="true"/>
              </w:rPr>
              <w:t xml:space="preserve">. </w:t>
            </w:r>
            <w:r>
              <w:rPr>
                <w:rStyle w:val="IndexLink"/>
                <w:rtl w:val="true"/>
              </w:rPr>
              <w:t>السابع</w:t>
            </w:r>
            <w:r>
              <w:rPr>
                <w:rStyle w:val="IndexLink"/>
                <w:rtl w:val="true"/>
              </w:rPr>
              <w:t xml:space="preserve">: </w:t>
            </w:r>
            <w:r>
              <w:rPr>
                <w:rStyle w:val="IndexLink"/>
                <w:rtl w:val="true"/>
              </w:rPr>
              <w:t>ينبغي للأمير الرفق بأصحابه في السير،</w:t>
            </w:r>
            <w:r>
              <w:rPr>
                <w:rStyle w:val="IndexLink"/>
                <w:rtl w:val="true"/>
              </w:rPr>
              <w:tab/>
            </w:r>
            <w:r>
              <w:rPr>
                <w:rStyle w:val="IndexLink"/>
              </w:rPr>
              <w:t>185</w:t>
            </w:r>
          </w:hyperlink>
        </w:p>
        <w:p>
          <w:pPr>
            <w:pStyle w:val="Contents5"/>
            <w:tabs>
              <w:tab w:val="clear" w:pos="7892"/>
              <w:tab w:val="right" w:pos="9026" w:leader="dot"/>
            </w:tabs>
            <w:rPr/>
          </w:pPr>
          <w:hyperlink w:anchor="__RefHeading___Toc4344725_1067777946">
            <w:r>
              <w:rPr>
                <w:webHidden/>
                <w:rStyle w:val="IndexLink"/>
              </w:rPr>
              <w:t>2691</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الجهاد موكول إلى نظر الإمام و اجتهاده،</w:t>
            </w:r>
            <w:r>
              <w:rPr>
                <w:rStyle w:val="IndexLink"/>
                <w:rtl w:val="true"/>
              </w:rPr>
              <w:tab/>
            </w:r>
            <w:r>
              <w:rPr>
                <w:rStyle w:val="IndexLink"/>
              </w:rPr>
              <w:t>186</w:t>
            </w:r>
          </w:hyperlink>
        </w:p>
        <w:p>
          <w:pPr>
            <w:pStyle w:val="Contents5"/>
            <w:tabs>
              <w:tab w:val="clear" w:pos="7892"/>
              <w:tab w:val="right" w:pos="9026" w:leader="dot"/>
            </w:tabs>
            <w:rPr/>
          </w:pPr>
          <w:hyperlink w:anchor="__RefHeading___Toc4344727_1067777946">
            <w:r>
              <w:rPr>
                <w:webHidden/>
                <w:rStyle w:val="IndexLink"/>
              </w:rPr>
              <w:t>2692</w:t>
            </w:r>
            <w:r>
              <w:rPr>
                <w:rStyle w:val="IndexLink"/>
                <w:rtl w:val="true"/>
              </w:rPr>
              <w:t xml:space="preserve">. </w:t>
            </w:r>
            <w:r>
              <w:rPr>
                <w:rStyle w:val="IndexLink"/>
                <w:rtl w:val="true"/>
              </w:rPr>
              <w:t>التاسع</w:t>
            </w:r>
            <w:r>
              <w:rPr>
                <w:rStyle w:val="IndexLink"/>
                <w:rtl w:val="true"/>
              </w:rPr>
              <w:t xml:space="preserve">: </w:t>
            </w:r>
            <w:r>
              <w:rPr>
                <w:rStyle w:val="IndexLink"/>
                <w:rtl w:val="true"/>
              </w:rPr>
              <w:t>ينبغي للإمام أن يبدأ بقتال من يليه،</w:t>
            </w:r>
            <w:r>
              <w:rPr>
                <w:rStyle w:val="IndexLink"/>
                <w:rtl w:val="true"/>
              </w:rPr>
              <w:tab/>
            </w:r>
            <w:r>
              <w:rPr>
                <w:rStyle w:val="IndexLink"/>
              </w:rPr>
              <w:t>186</w:t>
            </w:r>
          </w:hyperlink>
        </w:p>
        <w:p>
          <w:pPr>
            <w:pStyle w:val="Contents5"/>
            <w:tabs>
              <w:tab w:val="clear" w:pos="7892"/>
              <w:tab w:val="right" w:pos="9026" w:leader="dot"/>
            </w:tabs>
            <w:rPr/>
          </w:pPr>
          <w:hyperlink w:anchor="__RefHeading___Toc4344729_1067777946">
            <w:r>
              <w:rPr>
                <w:webHidden/>
                <w:rStyle w:val="IndexLink"/>
              </w:rPr>
              <w:t>2693</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التقى الصفّان حرم الفرار بشرطين</w:t>
            </w:r>
            <w:r>
              <w:rPr>
                <w:rStyle w:val="IndexLink"/>
                <w:rtl w:val="true"/>
              </w:rPr>
              <w:t>:</w:t>
              <w:tab/>
            </w:r>
            <w:r>
              <w:rPr>
                <w:rStyle w:val="IndexLink"/>
              </w:rPr>
              <w:t>186</w:t>
            </w:r>
          </w:hyperlink>
        </w:p>
        <w:p>
          <w:pPr>
            <w:pStyle w:val="Contents5"/>
            <w:tabs>
              <w:tab w:val="clear" w:pos="7892"/>
              <w:tab w:val="right" w:pos="9026" w:leader="dot"/>
            </w:tabs>
            <w:rPr/>
          </w:pPr>
          <w:hyperlink w:anchor="__RefHeading___Toc4344731_1067777946">
            <w:r>
              <w:rPr>
                <w:webHidden/>
                <w:rStyle w:val="IndexLink"/>
              </w:rPr>
              <w:t>2694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زاد المشركون على الضعف من المسلمين،</w:t>
            </w:r>
            <w:r>
              <w:rPr>
                <w:rStyle w:val="IndexLink"/>
                <w:rtl w:val="true"/>
              </w:rPr>
              <w:tab/>
            </w:r>
            <w:r>
              <w:rPr>
                <w:rStyle w:val="IndexLink"/>
              </w:rPr>
              <w:t>187</w:t>
            </w:r>
          </w:hyperlink>
        </w:p>
        <w:p>
          <w:pPr>
            <w:pStyle w:val="Contents5"/>
            <w:tabs>
              <w:tab w:val="clear" w:pos="7892"/>
              <w:tab w:val="right" w:pos="9026" w:leader="dot"/>
            </w:tabs>
            <w:rPr/>
          </w:pPr>
          <w:hyperlink w:anchor="__RefHeading___Toc4344733_1067777946">
            <w:r>
              <w:rPr>
                <w:webHidden/>
                <w:rStyle w:val="IndexLink"/>
              </w:rPr>
              <w:t>2695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انفرد اثنان بواحد من المسلمين</w:t>
            </w:r>
            <w:r>
              <w:rPr>
                <w:rStyle w:val="IndexLink"/>
                <w:rtl w:val="true"/>
              </w:rPr>
              <w:tab/>
            </w:r>
            <w:r>
              <w:rPr>
                <w:rStyle w:val="IndexLink"/>
              </w:rPr>
              <w:t>187</w:t>
            </w:r>
          </w:hyperlink>
        </w:p>
        <w:p>
          <w:pPr>
            <w:pStyle w:val="Contents5"/>
            <w:tabs>
              <w:tab w:val="clear" w:pos="7892"/>
              <w:tab w:val="right" w:pos="9026" w:leader="dot"/>
            </w:tabs>
            <w:rPr/>
          </w:pPr>
          <w:hyperlink w:anchor="__RefHeading___Toc4344735_1067777946">
            <w:r>
              <w:rPr>
                <w:webHidden/>
                <w:rStyle w:val="IndexLink"/>
              </w:rPr>
              <w:t>2696</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قدم العدوّ إلى بلد،</w:t>
            </w:r>
            <w:r>
              <w:rPr>
                <w:rStyle w:val="IndexLink"/>
                <w:rtl w:val="true"/>
              </w:rPr>
              <w:tab/>
            </w:r>
            <w:r>
              <w:rPr>
                <w:rStyle w:val="IndexLink"/>
              </w:rPr>
              <w:t>187</w:t>
            </w:r>
          </w:hyperlink>
        </w:p>
        <w:p>
          <w:pPr>
            <w:pStyle w:val="Contents5"/>
            <w:tabs>
              <w:tab w:val="clear" w:pos="7892"/>
              <w:tab w:val="right" w:pos="9026" w:leader="dot"/>
            </w:tabs>
            <w:rPr/>
          </w:pPr>
          <w:hyperlink w:anchor="__RefHeading___Toc4344737_1067777946">
            <w:r>
              <w:rPr>
                <w:webHidden/>
                <w:rStyle w:val="IndexLink"/>
              </w:rPr>
              <w:t>2697</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ينبغي للإمام أن يوصي الأمير بتقوى اللّه، و الرفق بالمسلمين،</w:t>
            </w:r>
            <w:r>
              <w:rPr>
                <w:rStyle w:val="IndexLink"/>
                <w:rtl w:val="true"/>
              </w:rPr>
              <w:tab/>
            </w:r>
            <w:r>
              <w:rPr>
                <w:rStyle w:val="IndexLink"/>
              </w:rPr>
              <w:t>188</w:t>
            </w:r>
          </w:hyperlink>
        </w:p>
        <w:p>
          <w:pPr>
            <w:pStyle w:val="Contents5"/>
            <w:tabs>
              <w:tab w:val="clear" w:pos="7892"/>
              <w:tab w:val="right" w:pos="9026" w:leader="dot"/>
            </w:tabs>
            <w:rPr/>
          </w:pPr>
          <w:hyperlink w:anchor="__RefHeading___Toc4344739_1067777946">
            <w:r>
              <w:rPr>
                <w:webHidden/>
                <w:rStyle w:val="IndexLink"/>
              </w:rPr>
              <w:t>2698</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نزل الإمام على بلد،</w:t>
            </w:r>
            <w:r>
              <w:rPr>
                <w:rStyle w:val="IndexLink"/>
                <w:rtl w:val="true"/>
              </w:rPr>
              <w:tab/>
            </w:r>
            <w:r>
              <w:rPr>
                <w:rStyle w:val="IndexLink"/>
              </w:rPr>
              <w:t>188</w:t>
            </w:r>
          </w:hyperlink>
        </w:p>
        <w:p>
          <w:pPr>
            <w:pStyle w:val="Contents5"/>
            <w:tabs>
              <w:tab w:val="clear" w:pos="7892"/>
              <w:tab w:val="right" w:pos="9026" w:leader="dot"/>
            </w:tabs>
            <w:rPr/>
          </w:pPr>
          <w:hyperlink w:anchor="__RefHeading___Toc4344741_1067777946">
            <w:r>
              <w:rPr>
                <w:webHidden/>
                <w:rStyle w:val="IndexLink"/>
              </w:rPr>
              <w:t>2699</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يكره قطع الشجر و النخل،</w:t>
            </w:r>
            <w:r>
              <w:rPr>
                <w:rStyle w:val="IndexLink"/>
                <w:rtl w:val="true"/>
              </w:rPr>
              <w:tab/>
            </w:r>
            <w:r>
              <w:rPr>
                <w:rStyle w:val="IndexLink"/>
              </w:rPr>
              <w:t>188</w:t>
            </w:r>
          </w:hyperlink>
        </w:p>
        <w:p>
          <w:pPr>
            <w:pStyle w:val="Contents5"/>
            <w:tabs>
              <w:tab w:val="clear" w:pos="7892"/>
              <w:tab w:val="right" w:pos="9026" w:leader="dot"/>
            </w:tabs>
            <w:rPr/>
          </w:pPr>
          <w:hyperlink w:anchor="__RefHeading___Toc4344743_1067777946">
            <w:r>
              <w:rPr>
                <w:webHidden/>
                <w:rStyle w:val="IndexLink"/>
              </w:rPr>
              <w:t>2700</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تترّس الكفّار بنسائهم و صبيانهم،</w:t>
            </w:r>
            <w:r>
              <w:rPr>
                <w:rStyle w:val="IndexLink"/>
                <w:rtl w:val="true"/>
              </w:rPr>
              <w:tab/>
            </w:r>
            <w:r>
              <w:rPr>
                <w:rStyle w:val="IndexLink"/>
              </w:rPr>
              <w:t>189</w:t>
            </w:r>
          </w:hyperlink>
        </w:p>
        <w:p>
          <w:pPr>
            <w:pStyle w:val="Contents5"/>
            <w:tabs>
              <w:tab w:val="clear" w:pos="7892"/>
              <w:tab w:val="right" w:pos="9026" w:leader="dot"/>
            </w:tabs>
            <w:rPr/>
          </w:pPr>
          <w:hyperlink w:anchor="__RefHeading___Toc4344745_1067777946">
            <w:r>
              <w:rPr>
                <w:webHidden/>
                <w:rStyle w:val="IndexLink"/>
              </w:rPr>
              <w:t>2701</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رمى فأصاب مسلما، و لم يعلم انّه مسلم، و الحرب قائمة، فلا دية،</w:t>
            </w:r>
            <w:r>
              <w:rPr>
                <w:rStyle w:val="IndexLink"/>
                <w:rtl w:val="true"/>
              </w:rPr>
              <w:tab/>
            </w:r>
            <w:r>
              <w:rPr>
                <w:rStyle w:val="IndexLink"/>
              </w:rPr>
              <w:t>189</w:t>
            </w:r>
          </w:hyperlink>
        </w:p>
        <w:p>
          <w:pPr>
            <w:pStyle w:val="Contents5"/>
            <w:tabs>
              <w:tab w:val="clear" w:pos="7892"/>
              <w:tab w:val="right" w:pos="9026" w:leader="dot"/>
            </w:tabs>
            <w:rPr/>
          </w:pPr>
          <w:hyperlink w:anchor="__RefHeading___Toc4344747_1067777946">
            <w:r>
              <w:rPr>
                <w:webHidden/>
                <w:rStyle w:val="IndexLink"/>
              </w:rPr>
              <w:t>2702</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يجوز قتل صبيان المشركين و لا نسائهم و لا المجانين،</w:t>
            </w:r>
            <w:r>
              <w:rPr>
                <w:rStyle w:val="IndexLink"/>
                <w:rtl w:val="true"/>
              </w:rPr>
              <w:tab/>
            </w:r>
            <w:r>
              <w:rPr>
                <w:rStyle w:val="IndexLink"/>
              </w:rPr>
              <w:t>190</w:t>
            </w:r>
          </w:hyperlink>
        </w:p>
        <w:p>
          <w:pPr>
            <w:pStyle w:val="Contents5"/>
            <w:tabs>
              <w:tab w:val="clear" w:pos="7892"/>
              <w:tab w:val="right" w:pos="9026" w:leader="dot"/>
            </w:tabs>
            <w:rPr/>
          </w:pPr>
          <w:hyperlink w:anchor="__RefHeading___Toc4344749_1067777946">
            <w:r>
              <w:rPr>
                <w:webHidden/>
                <w:rStyle w:val="IndexLink"/>
              </w:rPr>
              <w:t>2703</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الشيخ من أهل الحرب إن كان له رأي و قتال، أو قتال خاصّة أو رأي خاصّة قتل،</w:t>
            </w:r>
            <w:r>
              <w:rPr>
                <w:rStyle w:val="IndexLink"/>
                <w:rtl w:val="true"/>
              </w:rPr>
              <w:tab/>
            </w:r>
            <w:r>
              <w:rPr>
                <w:rStyle w:val="IndexLink"/>
              </w:rPr>
              <w:t>190</w:t>
            </w:r>
          </w:hyperlink>
        </w:p>
        <w:p>
          <w:pPr>
            <w:pStyle w:val="Contents5"/>
            <w:tabs>
              <w:tab w:val="clear" w:pos="7892"/>
              <w:tab w:val="right" w:pos="9026" w:leader="dot"/>
            </w:tabs>
            <w:rPr/>
          </w:pPr>
          <w:hyperlink w:anchor="__RefHeading___Toc4344751_1067777946">
            <w:r>
              <w:rPr>
                <w:webHidden/>
                <w:rStyle w:val="IndexLink"/>
              </w:rPr>
              <w:t>2704</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إذا حاصر الإمام حصنا،</w:t>
            </w:r>
            <w:r>
              <w:rPr>
                <w:rStyle w:val="IndexLink"/>
                <w:rtl w:val="true"/>
              </w:rPr>
              <w:tab/>
            </w:r>
            <w:r>
              <w:rPr>
                <w:rStyle w:val="IndexLink"/>
              </w:rPr>
              <w:t>190</w:t>
            </w:r>
          </w:hyperlink>
        </w:p>
        <w:p>
          <w:pPr>
            <w:pStyle w:val="Contents5"/>
            <w:tabs>
              <w:tab w:val="clear" w:pos="7892"/>
              <w:tab w:val="right" w:pos="9026" w:leader="dot"/>
            </w:tabs>
            <w:rPr/>
          </w:pPr>
          <w:hyperlink w:anchor="__RefHeading___Toc4344753_1067777946">
            <w:r>
              <w:rPr>
                <w:webHidden/>
                <w:rStyle w:val="IndexLink"/>
              </w:rPr>
              <w:t>2705</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لا يجوز التمثيل بالكفّار و لا الغدر بهم و لا الغلول منهم</w:t>
            </w:r>
            <w:r>
              <w:rPr>
                <w:rStyle w:val="IndexLink"/>
                <w:rtl w:val="true"/>
              </w:rPr>
              <w:t>.</w:t>
              <w:tab/>
            </w:r>
            <w:r>
              <w:rPr>
                <w:rStyle w:val="IndexLink"/>
              </w:rPr>
              <w:t>190</w:t>
            </w:r>
          </w:hyperlink>
        </w:p>
        <w:p>
          <w:pPr>
            <w:pStyle w:val="Contents5"/>
            <w:tabs>
              <w:tab w:val="clear" w:pos="7892"/>
              <w:tab w:val="right" w:pos="9026" w:leader="dot"/>
            </w:tabs>
            <w:rPr/>
          </w:pPr>
          <w:hyperlink w:anchor="__RefHeading___Toc4344755_1067777946">
            <w:r>
              <w:rPr>
                <w:webHidden/>
                <w:rStyle w:val="IndexLink"/>
              </w:rPr>
              <w:t>2706</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المبارزة مشروعة غير مكروهة،</w:t>
            </w:r>
            <w:r>
              <w:rPr>
                <w:rStyle w:val="IndexLink"/>
                <w:rtl w:val="true"/>
              </w:rPr>
              <w:tab/>
            </w:r>
            <w:r>
              <w:rPr>
                <w:rStyle w:val="IndexLink"/>
              </w:rPr>
              <w:t>190</w:t>
            </w:r>
          </w:hyperlink>
        </w:p>
        <w:p>
          <w:pPr>
            <w:pStyle w:val="Contents5"/>
            <w:tabs>
              <w:tab w:val="clear" w:pos="7892"/>
              <w:tab w:val="right" w:pos="9026" w:leader="dot"/>
            </w:tabs>
            <w:rPr/>
          </w:pPr>
          <w:hyperlink w:anchor="__RefHeading___Toc4344757_1067777946">
            <w:r>
              <w:rPr>
                <w:webHidden/>
                <w:rStyle w:val="IndexLink"/>
              </w:rPr>
              <w:t>2707</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تجوز المخادعة في الحرب،</w:t>
            </w:r>
            <w:r>
              <w:rPr>
                <w:rStyle w:val="IndexLink"/>
                <w:rtl w:val="true"/>
              </w:rPr>
              <w:tab/>
            </w:r>
            <w:r>
              <w:rPr>
                <w:rStyle w:val="IndexLink"/>
              </w:rPr>
              <w:t>192</w:t>
            </w:r>
          </w:hyperlink>
        </w:p>
        <w:p>
          <w:pPr>
            <w:pStyle w:val="Contents5"/>
            <w:tabs>
              <w:tab w:val="clear" w:pos="7892"/>
              <w:tab w:val="right" w:pos="9026" w:leader="dot"/>
            </w:tabs>
            <w:rPr/>
          </w:pPr>
          <w:hyperlink w:anchor="__RefHeading___Toc4344759_1067777946">
            <w:r>
              <w:rPr>
                <w:webHidden/>
                <w:rStyle w:val="IndexLink"/>
              </w:rPr>
              <w:t>2708</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يكره القتال قبل الزوال و تعرقب الدابة،</w:t>
            </w:r>
            <w:r>
              <w:rPr>
                <w:rStyle w:val="IndexLink"/>
                <w:rtl w:val="true"/>
              </w:rPr>
              <w:tab/>
            </w:r>
            <w:r>
              <w:rPr>
                <w:rStyle w:val="IndexLink"/>
              </w:rPr>
              <w:t>192</w:t>
            </w:r>
          </w:hyperlink>
        </w:p>
        <w:p>
          <w:pPr>
            <w:pStyle w:val="Contents4"/>
            <w:tabs>
              <w:tab w:val="clear" w:pos="8176"/>
              <w:tab w:val="right" w:pos="9026" w:leader="dot"/>
            </w:tabs>
            <w:rPr/>
          </w:pPr>
          <w:hyperlink w:anchor="__RefHeading___Toc4344761_1067777946">
            <w:r>
              <w:rPr>
                <w:webHidden/>
                <w:rStyle w:val="IndexLink"/>
                <w:rtl w:val="true"/>
              </w:rPr>
              <w:t>الفصل الثالث</w:t>
            </w:r>
            <w:r>
              <w:rPr>
                <w:rStyle w:val="IndexLink"/>
                <w:rtl w:val="true"/>
              </w:rPr>
              <w:t xml:space="preserve">: </w:t>
            </w:r>
            <w:r>
              <w:rPr>
                <w:rStyle w:val="IndexLink"/>
                <w:rtl w:val="true"/>
              </w:rPr>
              <w:t>في عقد الأمان</w:t>
            </w:r>
            <w:r>
              <w:rPr>
                <w:rStyle w:val="IndexLink"/>
                <w:rtl w:val="true"/>
              </w:rPr>
              <w:tab/>
            </w:r>
            <w:r>
              <w:rPr>
                <w:rStyle w:val="IndexLink"/>
              </w:rPr>
              <w:t>192</w:t>
            </w:r>
          </w:hyperlink>
        </w:p>
        <w:p>
          <w:pPr>
            <w:pStyle w:val="Contents5"/>
            <w:tabs>
              <w:tab w:val="clear" w:pos="7892"/>
              <w:tab w:val="right" w:pos="9026" w:leader="dot"/>
            </w:tabs>
            <w:rPr/>
          </w:pPr>
          <w:hyperlink w:anchor="__RefHeading___Toc4344763_106777794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344765_1067777946">
            <w:r>
              <w:rPr>
                <w:webHidden/>
                <w:rStyle w:val="IndexLink"/>
              </w:rPr>
              <w:t>2709</w:t>
            </w:r>
            <w:r>
              <w:rPr>
                <w:rStyle w:val="IndexLink"/>
                <w:rtl w:val="true"/>
              </w:rPr>
              <w:t xml:space="preserve">. </w:t>
            </w:r>
            <w:r>
              <w:rPr>
                <w:rStyle w:val="IndexLink"/>
                <w:rtl w:val="true"/>
              </w:rPr>
              <w:t>الأوّل</w:t>
            </w:r>
            <w:r>
              <w:rPr>
                <w:rStyle w:val="IndexLink"/>
                <w:rtl w:val="true"/>
              </w:rPr>
              <w:t xml:space="preserve">: </w:t>
            </w:r>
            <w:r>
              <w:rPr>
                <w:rStyle w:val="IndexLink"/>
                <w:rtl w:val="true"/>
              </w:rPr>
              <w:t>عقد الأمان هو ترك القتال إجابة لسؤال الكفّار بالإمهال،</w:t>
            </w:r>
            <w:r>
              <w:rPr>
                <w:rStyle w:val="IndexLink"/>
                <w:rtl w:val="true"/>
              </w:rPr>
              <w:tab/>
            </w:r>
            <w:r>
              <w:rPr>
                <w:rStyle w:val="IndexLink"/>
              </w:rPr>
              <w:t>192</w:t>
            </w:r>
          </w:hyperlink>
        </w:p>
        <w:p>
          <w:pPr>
            <w:pStyle w:val="Contents5"/>
            <w:tabs>
              <w:tab w:val="clear" w:pos="7892"/>
              <w:tab w:val="right" w:pos="9026" w:leader="dot"/>
            </w:tabs>
            <w:rPr/>
          </w:pPr>
          <w:hyperlink w:anchor="__RefHeading___Toc4344767_1067777946">
            <w:r>
              <w:rPr>
                <w:webHidden/>
                <w:rStyle w:val="IndexLink"/>
              </w:rPr>
              <w:t>2710</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يجوز للإمام عقد الصلح لواحد و لأكثر و لأهل حصن، أو قرية،</w:t>
            </w:r>
            <w:r>
              <w:rPr>
                <w:rStyle w:val="IndexLink"/>
                <w:rtl w:val="true"/>
              </w:rPr>
              <w:tab/>
            </w:r>
            <w:r>
              <w:rPr>
                <w:rStyle w:val="IndexLink"/>
              </w:rPr>
              <w:t>192</w:t>
            </w:r>
          </w:hyperlink>
        </w:p>
        <w:p>
          <w:pPr>
            <w:pStyle w:val="Contents5"/>
            <w:tabs>
              <w:tab w:val="clear" w:pos="7892"/>
              <w:tab w:val="right" w:pos="9026" w:leader="dot"/>
            </w:tabs>
            <w:rPr/>
          </w:pPr>
          <w:hyperlink w:anchor="__RefHeading___Toc4344769_1067777946">
            <w:r>
              <w:rPr>
                <w:webHidden/>
                <w:rStyle w:val="IndexLink"/>
              </w:rPr>
              <w:t>2711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يصحّ عقد الأمان لآحاد المشركين من الحرّ و العبد المأذون له في الجهاد و غير المأذون، و المرأة،</w:t>
            </w:r>
            <w:r>
              <w:rPr>
                <w:rStyle w:val="IndexLink"/>
                <w:rtl w:val="true"/>
              </w:rPr>
              <w:tab/>
            </w:r>
            <w:r>
              <w:rPr>
                <w:rStyle w:val="IndexLink"/>
              </w:rPr>
              <w:t>193</w:t>
            </w:r>
          </w:hyperlink>
        </w:p>
        <w:p>
          <w:pPr>
            <w:pStyle w:val="Contents5"/>
            <w:tabs>
              <w:tab w:val="clear" w:pos="7892"/>
              <w:tab w:val="right" w:pos="9026" w:leader="dot"/>
            </w:tabs>
            <w:rPr/>
          </w:pPr>
          <w:hyperlink w:anchor="__RefHeading___Toc4344771_1067777946">
            <w:r>
              <w:rPr>
                <w:webHidden/>
                <w:rStyle w:val="IndexLink"/>
              </w:rPr>
              <w:t>2712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انعقد الأمان وجب الوفاء به بحسب ما شرط فيه من وقت و غيره</w:t>
            </w:r>
            <w:r>
              <w:rPr>
                <w:rStyle w:val="IndexLink"/>
                <w:rtl w:val="true"/>
              </w:rPr>
              <w:tab/>
            </w:r>
            <w:r>
              <w:rPr>
                <w:rStyle w:val="IndexLink"/>
              </w:rPr>
              <w:t>193</w:t>
            </w:r>
          </w:hyperlink>
        </w:p>
        <w:p>
          <w:pPr>
            <w:pStyle w:val="Contents5"/>
            <w:tabs>
              <w:tab w:val="clear" w:pos="7892"/>
              <w:tab w:val="right" w:pos="9026" w:leader="dot"/>
            </w:tabs>
            <w:rPr/>
          </w:pPr>
          <w:hyperlink w:anchor="__RefHeading___Toc4344773_1067777946">
            <w:r>
              <w:rPr>
                <w:webHidden/>
                <w:rStyle w:val="IndexLink"/>
              </w:rPr>
              <w:t>2713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للأمان عبارتان وردتا</w:t>
            </w:r>
            <w:r>
              <w:rPr>
                <w:rStyle w:val="IndexLink"/>
                <w:rtl w:val="true"/>
              </w:rPr>
              <w:t>:</w:t>
              <w:tab/>
            </w:r>
            <w:r>
              <w:rPr>
                <w:rStyle w:val="IndexLink"/>
              </w:rPr>
              <w:t>193</w:t>
            </w:r>
          </w:hyperlink>
        </w:p>
        <w:p>
          <w:pPr>
            <w:pStyle w:val="Contents5"/>
            <w:tabs>
              <w:tab w:val="clear" w:pos="7892"/>
              <w:tab w:val="right" w:pos="9026" w:leader="dot"/>
            </w:tabs>
            <w:rPr/>
          </w:pPr>
          <w:hyperlink w:anchor="__RefHeading___Toc4344775_1067777946">
            <w:r>
              <w:rPr>
                <w:webHidden/>
                <w:rStyle w:val="IndexLink"/>
              </w:rPr>
              <w:t>2714</w:t>
            </w:r>
            <w:r>
              <w:rPr>
                <w:rStyle w:val="IndexLink"/>
                <w:rtl w:val="true"/>
              </w:rPr>
              <w:t xml:space="preserve">. </w:t>
            </w:r>
            <w:r>
              <w:rPr>
                <w:rStyle w:val="IndexLink"/>
                <w:rtl w:val="true"/>
              </w:rPr>
              <w:t>السادس</w:t>
            </w:r>
            <w:r>
              <w:rPr>
                <w:rStyle w:val="IndexLink"/>
                <w:rtl w:val="true"/>
              </w:rPr>
              <w:t xml:space="preserve">: </w:t>
            </w:r>
            <w:r>
              <w:rPr>
                <w:rStyle w:val="IndexLink"/>
                <w:rtl w:val="true"/>
              </w:rPr>
              <w:t>وقت الأمان قبل الأسر،</w:t>
            </w:r>
            <w:r>
              <w:rPr>
                <w:rStyle w:val="IndexLink"/>
                <w:rtl w:val="true"/>
              </w:rPr>
              <w:tab/>
            </w:r>
            <w:r>
              <w:rPr>
                <w:rStyle w:val="IndexLink"/>
              </w:rPr>
              <w:t>194</w:t>
            </w:r>
          </w:hyperlink>
        </w:p>
        <w:p>
          <w:pPr>
            <w:pStyle w:val="Contents5"/>
            <w:tabs>
              <w:tab w:val="clear" w:pos="7892"/>
              <w:tab w:val="right" w:pos="9026" w:leader="dot"/>
            </w:tabs>
            <w:rPr/>
          </w:pPr>
          <w:hyperlink w:anchor="__RefHeading___Toc4344777_1067777946">
            <w:r>
              <w:rPr>
                <w:webHidden/>
                <w:rStyle w:val="IndexLink"/>
              </w:rPr>
              <w:t>2715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أشرف جيش الإسلام على الظهور، فاستذمّ الخصم،</w:t>
            </w:r>
            <w:r>
              <w:rPr>
                <w:rStyle w:val="IndexLink"/>
                <w:rtl w:val="true"/>
              </w:rPr>
              <w:tab/>
            </w:r>
            <w:r>
              <w:rPr>
                <w:rStyle w:val="IndexLink"/>
              </w:rPr>
              <w:t>195</w:t>
            </w:r>
          </w:hyperlink>
        </w:p>
        <w:p>
          <w:pPr>
            <w:pStyle w:val="Contents5"/>
            <w:tabs>
              <w:tab w:val="clear" w:pos="7892"/>
              <w:tab w:val="right" w:pos="9026" w:leader="dot"/>
            </w:tabs>
            <w:rPr/>
          </w:pPr>
          <w:hyperlink w:anchor="__RefHeading___Toc4344779_1067777946">
            <w:r>
              <w:rPr>
                <w:webHidden/>
                <w:rStyle w:val="IndexLink"/>
              </w:rPr>
              <w:t>2716</w:t>
            </w:r>
            <w:r>
              <w:rPr>
                <w:rStyle w:val="IndexLink"/>
                <w:rtl w:val="true"/>
              </w:rPr>
              <w:t xml:space="preserve">. </w:t>
            </w:r>
            <w:r>
              <w:rPr>
                <w:rStyle w:val="IndexLink"/>
                <w:rtl w:val="true"/>
              </w:rPr>
              <w:t>الثامن</w:t>
            </w:r>
            <w:r>
              <w:rPr>
                <w:rStyle w:val="IndexLink"/>
                <w:rtl w:val="true"/>
              </w:rPr>
              <w:t xml:space="preserve">: </w:t>
            </w:r>
            <w:r>
              <w:rPr>
                <w:rStyle w:val="IndexLink"/>
                <w:rtl w:val="true"/>
              </w:rPr>
              <w:t>من عقد أمانا لكافر وجب عليه الوفاء به،</w:t>
            </w:r>
            <w:r>
              <w:rPr>
                <w:rStyle w:val="IndexLink"/>
                <w:rtl w:val="true"/>
              </w:rPr>
              <w:tab/>
            </w:r>
            <w:r>
              <w:rPr>
                <w:rStyle w:val="IndexLink"/>
              </w:rPr>
              <w:t>195</w:t>
            </w:r>
          </w:hyperlink>
        </w:p>
        <w:p>
          <w:pPr>
            <w:pStyle w:val="Contents5"/>
            <w:tabs>
              <w:tab w:val="clear" w:pos="7892"/>
              <w:tab w:val="right" w:pos="9026" w:leader="dot"/>
            </w:tabs>
            <w:rPr/>
          </w:pPr>
          <w:hyperlink w:anchor="__RefHeading___Toc4344781_1067777946">
            <w:r>
              <w:rPr>
                <w:webHidden/>
                <w:rStyle w:val="IndexLink"/>
              </w:rPr>
              <w:t>2717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عقد الأمان ليسكن في دار الإسلام صحّ‌،</w:t>
            </w:r>
            <w:r>
              <w:rPr>
                <w:rStyle w:val="IndexLink"/>
                <w:rtl w:val="true"/>
              </w:rPr>
              <w:tab/>
            </w:r>
            <w:r>
              <w:rPr>
                <w:rStyle w:val="IndexLink"/>
              </w:rPr>
              <w:t>196</w:t>
            </w:r>
          </w:hyperlink>
        </w:p>
        <w:p>
          <w:pPr>
            <w:pStyle w:val="Contents5"/>
            <w:tabs>
              <w:tab w:val="clear" w:pos="7892"/>
              <w:tab w:val="right" w:pos="9026" w:leader="dot"/>
            </w:tabs>
            <w:rPr/>
          </w:pPr>
          <w:hyperlink w:anchor="__RefHeading___Toc4344783_1067777946">
            <w:r>
              <w:rPr>
                <w:webHidden/>
                <w:rStyle w:val="IndexLink"/>
              </w:rPr>
              <w:t>2718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دخل المسلم أرض العدوّ بأمان، فسرق منهم شيئا،</w:t>
            </w:r>
            <w:r>
              <w:rPr>
                <w:rStyle w:val="IndexLink"/>
                <w:rtl w:val="true"/>
              </w:rPr>
              <w:tab/>
            </w:r>
            <w:r>
              <w:rPr>
                <w:rStyle w:val="IndexLink"/>
              </w:rPr>
              <w:t>196</w:t>
            </w:r>
          </w:hyperlink>
        </w:p>
        <w:p>
          <w:pPr>
            <w:pStyle w:val="Contents5"/>
            <w:tabs>
              <w:tab w:val="clear" w:pos="7892"/>
              <w:tab w:val="right" w:pos="9026" w:leader="dot"/>
            </w:tabs>
            <w:rPr/>
          </w:pPr>
          <w:hyperlink w:anchor="__RefHeading___Toc4344785_1067777946">
            <w:r>
              <w:rPr>
                <w:webHidden/>
                <w:rStyle w:val="IndexLink"/>
              </w:rPr>
              <w:t>2719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تزوّج الحربيّ بحربيّة و أمهرها مهرا</w:t>
            </w:r>
            <w:r>
              <w:rPr>
                <w:rStyle w:val="IndexLink"/>
                <w:rtl w:val="true"/>
              </w:rPr>
              <w:tab/>
            </w:r>
            <w:r>
              <w:rPr>
                <w:rStyle w:val="IndexLink"/>
              </w:rPr>
              <w:t>197</w:t>
            </w:r>
          </w:hyperlink>
        </w:p>
        <w:p>
          <w:pPr>
            <w:pStyle w:val="Contents5"/>
            <w:tabs>
              <w:tab w:val="clear" w:pos="7892"/>
              <w:tab w:val="right" w:pos="9026" w:leader="dot"/>
            </w:tabs>
            <w:rPr/>
          </w:pPr>
          <w:hyperlink w:anchor="__RefHeading___Toc4344787_1067777946">
            <w:r>
              <w:rPr>
                <w:webHidden/>
                <w:rStyle w:val="IndexLink"/>
              </w:rPr>
              <w:t>2720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خلّى المشركون أسيرا مسلما من أيديهم، و استحلفوه على أن يبعث فداء عنه، أو يعود إليهم،</w:t>
            </w:r>
            <w:r>
              <w:rPr>
                <w:rStyle w:val="IndexLink"/>
                <w:rtl w:val="true"/>
              </w:rPr>
              <w:tab/>
            </w:r>
            <w:r>
              <w:rPr>
                <w:rStyle w:val="IndexLink"/>
              </w:rPr>
              <w:t>197</w:t>
            </w:r>
          </w:hyperlink>
        </w:p>
        <w:p>
          <w:pPr>
            <w:pStyle w:val="Contents5"/>
            <w:tabs>
              <w:tab w:val="clear" w:pos="7892"/>
              <w:tab w:val="right" w:pos="9026" w:leader="dot"/>
            </w:tabs>
            <w:rPr/>
          </w:pPr>
          <w:hyperlink w:anchor="__RefHeading___Toc4344789_1067777946">
            <w:r>
              <w:rPr>
                <w:webHidden/>
                <w:rStyle w:val="IndexLink"/>
              </w:rPr>
              <w:t>2721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طلب المشركون الأمان جاز للإمام أمنهم مع المصلحة،</w:t>
            </w:r>
            <w:r>
              <w:rPr>
                <w:rStyle w:val="IndexLink"/>
                <w:rtl w:val="true"/>
              </w:rPr>
              <w:tab/>
            </w:r>
            <w:r>
              <w:rPr>
                <w:rStyle w:val="IndexLink"/>
              </w:rPr>
              <w:t>198</w:t>
            </w:r>
          </w:hyperlink>
        </w:p>
        <w:p>
          <w:pPr>
            <w:pStyle w:val="Contents5"/>
            <w:tabs>
              <w:tab w:val="clear" w:pos="7892"/>
              <w:tab w:val="right" w:pos="9026" w:leader="dot"/>
            </w:tabs>
            <w:rPr/>
          </w:pPr>
          <w:hyperlink w:anchor="__RefHeading___Toc4344791_1067777946">
            <w:r>
              <w:rPr>
                <w:webHidden/>
                <w:rStyle w:val="IndexLink"/>
              </w:rPr>
              <w:t>2722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ينبغي للأمير إذا أراد انفاذ رسول أن يختار العدل العارف بمواقع الأشياء،</w:t>
            </w:r>
            <w:r>
              <w:rPr>
                <w:rStyle w:val="IndexLink"/>
                <w:rtl w:val="true"/>
              </w:rPr>
              <w:tab/>
            </w:r>
            <w:r>
              <w:rPr>
                <w:rStyle w:val="IndexLink"/>
              </w:rPr>
              <w:t>198</w:t>
            </w:r>
          </w:hyperlink>
        </w:p>
        <w:p>
          <w:pPr>
            <w:pStyle w:val="Contents5"/>
            <w:tabs>
              <w:tab w:val="clear" w:pos="7892"/>
              <w:tab w:val="right" w:pos="9026" w:leader="dot"/>
            </w:tabs>
            <w:rPr/>
          </w:pPr>
          <w:hyperlink w:anchor="__RefHeading___Toc4344793_1067777946">
            <w:r>
              <w:rPr>
                <w:webHidden/>
                <w:rStyle w:val="IndexLink"/>
              </w:rPr>
              <w:t>2723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أمن المسلمون مشركا على أن يفتح لهم الحصن لم يكن لهم نقض أمانه،</w:t>
            </w:r>
            <w:r>
              <w:rPr>
                <w:rStyle w:val="IndexLink"/>
                <w:rtl w:val="true"/>
              </w:rPr>
              <w:tab/>
            </w:r>
            <w:r>
              <w:rPr>
                <w:rStyle w:val="IndexLink"/>
              </w:rPr>
              <w:t>199</w:t>
            </w:r>
          </w:hyperlink>
        </w:p>
        <w:p>
          <w:pPr>
            <w:pStyle w:val="Contents5"/>
            <w:tabs>
              <w:tab w:val="clear" w:pos="7892"/>
              <w:tab w:val="right" w:pos="9026" w:leader="dot"/>
            </w:tabs>
            <w:rPr/>
          </w:pPr>
          <w:hyperlink w:anchor="__RefHeading___Toc4344795_1067777946">
            <w:r>
              <w:rPr>
                <w:webHidden/>
                <w:rStyle w:val="IndexLink"/>
              </w:rPr>
              <w:t>2724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يجوز التحكيم،</w:t>
            </w:r>
            <w:r>
              <w:rPr>
                <w:rStyle w:val="IndexLink"/>
                <w:rtl w:val="true"/>
              </w:rPr>
              <w:tab/>
            </w:r>
            <w:r>
              <w:rPr>
                <w:rStyle w:val="IndexLink"/>
              </w:rPr>
              <w:t>199</w:t>
            </w:r>
          </w:hyperlink>
        </w:p>
        <w:p>
          <w:pPr>
            <w:pStyle w:val="Contents5"/>
            <w:tabs>
              <w:tab w:val="clear" w:pos="7892"/>
              <w:tab w:val="right" w:pos="9026" w:leader="dot"/>
            </w:tabs>
            <w:rPr/>
          </w:pPr>
          <w:hyperlink w:anchor="__RefHeading___Toc4344797_1067777946">
            <w:r>
              <w:rPr>
                <w:webHidden/>
                <w:rStyle w:val="IndexLink"/>
              </w:rPr>
              <w:t>2725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يتّبع ما يحكم به الحاكم ما لم يخالف المشروع،</w:t>
            </w:r>
            <w:r>
              <w:rPr>
                <w:rStyle w:val="IndexLink"/>
                <w:rtl w:val="true"/>
              </w:rPr>
              <w:tab/>
            </w:r>
            <w:r>
              <w:rPr>
                <w:rStyle w:val="IndexLink"/>
              </w:rPr>
              <w:t>200</w:t>
            </w:r>
          </w:hyperlink>
        </w:p>
        <w:p>
          <w:pPr>
            <w:pStyle w:val="Contents5"/>
            <w:tabs>
              <w:tab w:val="clear" w:pos="7892"/>
              <w:tab w:val="right" w:pos="9026" w:leader="dot"/>
            </w:tabs>
            <w:rPr/>
          </w:pPr>
          <w:hyperlink w:anchor="__RefHeading___Toc4344799_1067777946">
            <w:r>
              <w:rPr>
                <w:webHidden/>
                <w:rStyle w:val="IndexLink"/>
              </w:rPr>
              <w:t>2726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نزلوا على ما يحكم به الحاكم فأسلموا قبل حكمه،</w:t>
            </w:r>
            <w:r>
              <w:rPr>
                <w:rStyle w:val="IndexLink"/>
                <w:rtl w:val="true"/>
              </w:rPr>
              <w:tab/>
            </w:r>
            <w:r>
              <w:rPr>
                <w:rStyle w:val="IndexLink"/>
              </w:rPr>
              <w:t>201</w:t>
            </w:r>
          </w:hyperlink>
        </w:p>
        <w:p>
          <w:pPr>
            <w:pStyle w:val="Contents5"/>
            <w:tabs>
              <w:tab w:val="clear" w:pos="7892"/>
              <w:tab w:val="right" w:pos="9026" w:leader="dot"/>
            </w:tabs>
            <w:rPr/>
          </w:pPr>
          <w:hyperlink w:anchor="__RefHeading___Toc4344801_1067777946">
            <w:r>
              <w:rPr>
                <w:webHidden/>
                <w:rStyle w:val="IndexLink"/>
              </w:rPr>
              <w:t>2727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دخل حربيّ إلينا بأمان، فقال له الإمام</w:t>
            </w:r>
            <w:r>
              <w:rPr>
                <w:rStyle w:val="IndexLink"/>
                <w:rtl w:val="true"/>
              </w:rPr>
              <w:t xml:space="preserve">: </w:t>
            </w:r>
            <w:r>
              <w:rPr>
                <w:rStyle w:val="IndexLink"/>
                <w:rtl w:val="true"/>
              </w:rPr>
              <w:t>إن رجعت إلى دار الحرب، و إلاّ حكمت عليك حكم أهل الذمّة، فأقام سنة،</w:t>
            </w:r>
            <w:r>
              <w:rPr>
                <w:rStyle w:val="IndexLink"/>
                <w:rtl w:val="true"/>
              </w:rPr>
              <w:tab/>
            </w:r>
            <w:r>
              <w:rPr>
                <w:rStyle w:val="IndexLink"/>
              </w:rPr>
              <w:t>201</w:t>
            </w:r>
          </w:hyperlink>
        </w:p>
        <w:p>
          <w:pPr>
            <w:pStyle w:val="Contents5"/>
            <w:tabs>
              <w:tab w:val="clear" w:pos="7892"/>
              <w:tab w:val="right" w:pos="9026" w:leader="dot"/>
            </w:tabs>
            <w:rPr/>
          </w:pPr>
          <w:hyperlink w:anchor="__RefHeading___Toc4344803_1067777946">
            <w:r>
              <w:rPr>
                <w:webHidden/>
                <w:rStyle w:val="IndexLink"/>
              </w:rPr>
              <w:t>2728</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حكم الحاكم بالردّ لم يجز،</w:t>
            </w:r>
            <w:r>
              <w:rPr>
                <w:rStyle w:val="IndexLink"/>
                <w:rtl w:val="true"/>
              </w:rPr>
              <w:tab/>
            </w:r>
            <w:r>
              <w:rPr>
                <w:rStyle w:val="IndexLink"/>
              </w:rPr>
              <w:t>201</w:t>
            </w:r>
          </w:hyperlink>
        </w:p>
        <w:p>
          <w:pPr>
            <w:pStyle w:val="Contents4"/>
            <w:tabs>
              <w:tab w:val="clear" w:pos="8176"/>
              <w:tab w:val="right" w:pos="9026" w:leader="dot"/>
            </w:tabs>
            <w:rPr/>
          </w:pPr>
          <w:hyperlink w:anchor="__RefHeading___Toc4344805_1067777946">
            <w:r>
              <w:rPr>
                <w:webHidden/>
                <w:rStyle w:val="IndexLink"/>
                <w:rtl w:val="true"/>
              </w:rPr>
              <w:t>الفصل الرابع</w:t>
            </w:r>
            <w:r>
              <w:rPr>
                <w:rStyle w:val="IndexLink"/>
                <w:rtl w:val="true"/>
              </w:rPr>
              <w:t xml:space="preserve">: </w:t>
            </w:r>
            <w:r>
              <w:rPr>
                <w:rStyle w:val="IndexLink"/>
                <w:rtl w:val="true"/>
              </w:rPr>
              <w:t>في الغنيمة</w:t>
            </w:r>
            <w:r>
              <w:rPr>
                <w:rStyle w:val="IndexLink"/>
                <w:rtl w:val="true"/>
              </w:rPr>
              <w:tab/>
            </w:r>
            <w:r>
              <w:rPr>
                <w:rStyle w:val="IndexLink"/>
              </w:rPr>
              <w:t>202</w:t>
            </w:r>
          </w:hyperlink>
        </w:p>
        <w:p>
          <w:pPr>
            <w:pStyle w:val="Contents5"/>
            <w:tabs>
              <w:tab w:val="clear" w:pos="7892"/>
              <w:tab w:val="right" w:pos="9026" w:leader="dot"/>
            </w:tabs>
            <w:rPr/>
          </w:pPr>
          <w:hyperlink w:anchor="__RefHeading___Toc4344807_106777794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344809_1067777946">
            <w:r>
              <w:rPr>
                <w:webHidden/>
                <w:rStyle w:val="IndexLink"/>
                <w:rtl w:val="true"/>
              </w:rPr>
              <w:t>و القسم الأوّل</w:t>
            </w:r>
            <w:r>
              <w:rPr>
                <w:rStyle w:val="IndexLink"/>
                <w:rtl w:val="true"/>
              </w:rPr>
              <w:t xml:space="preserve">: </w:t>
            </w:r>
            <w:r>
              <w:rPr>
                <w:rStyle w:val="IndexLink"/>
                <w:rtl w:val="true"/>
              </w:rPr>
              <w:t>فيما ينقل و يحول</w:t>
            </w:r>
            <w:r>
              <w:rPr>
                <w:rStyle w:val="IndexLink"/>
                <w:rtl w:val="true"/>
              </w:rPr>
              <w:tab/>
            </w:r>
            <w:r>
              <w:rPr>
                <w:rStyle w:val="IndexLink"/>
              </w:rPr>
              <w:t>202</w:t>
            </w:r>
          </w:hyperlink>
        </w:p>
        <w:p>
          <w:pPr>
            <w:pStyle w:val="Contents6"/>
            <w:tabs>
              <w:tab w:val="clear" w:pos="7609"/>
              <w:tab w:val="right" w:pos="9026" w:leader="dot"/>
            </w:tabs>
            <w:rPr/>
          </w:pPr>
          <w:hyperlink w:anchor="__RefHeading___Toc4344811_1067777946">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4344813_1067777946">
            <w:r>
              <w:rPr>
                <w:webHidden/>
                <w:rStyle w:val="IndexLink"/>
              </w:rPr>
              <w:t>2729</w:t>
            </w:r>
            <w:r>
              <w:rPr>
                <w:rStyle w:val="IndexLink"/>
                <w:rtl w:val="true"/>
              </w:rPr>
              <w:t xml:space="preserve">. </w:t>
            </w:r>
            <w:r>
              <w:rPr>
                <w:rStyle w:val="IndexLink"/>
                <w:rtl w:val="true"/>
              </w:rPr>
              <w:t>الأوّل</w:t>
            </w:r>
            <w:r>
              <w:rPr>
                <w:rStyle w:val="IndexLink"/>
                <w:rtl w:val="true"/>
              </w:rPr>
              <w:t xml:space="preserve">: </w:t>
            </w:r>
            <w:r>
              <w:rPr>
                <w:rStyle w:val="IndexLink"/>
                <w:rtl w:val="true"/>
              </w:rPr>
              <w:t>ما يحويه العسكر ممّا ينقل و يحول، إن لم يصحّ تملّكه للمسلم كالخمر و الخنزير لم يكن غنيمة</w:t>
            </w:r>
            <w:r>
              <w:rPr>
                <w:rStyle w:val="IndexLink"/>
                <w:rtl w:val="true"/>
              </w:rPr>
              <w:t>.</w:t>
              <w:tab/>
            </w:r>
            <w:r>
              <w:rPr>
                <w:rStyle w:val="IndexLink"/>
              </w:rPr>
              <w:t>202</w:t>
            </w:r>
          </w:hyperlink>
        </w:p>
        <w:p>
          <w:pPr>
            <w:pStyle w:val="Contents6"/>
            <w:tabs>
              <w:tab w:val="clear" w:pos="7609"/>
              <w:tab w:val="right" w:pos="9026" w:leader="dot"/>
            </w:tabs>
            <w:rPr/>
          </w:pPr>
          <w:hyperlink w:anchor="__RefHeading___Toc4344815_1067777946">
            <w:r>
              <w:rPr>
                <w:webHidden/>
                <w:rStyle w:val="IndexLink"/>
              </w:rPr>
              <w:t>2730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ترك صاحب المقسم شيئا من الغنيمة عجزا عن حمله، فقال</w:t>
            </w:r>
            <w:r>
              <w:rPr>
                <w:rStyle w:val="IndexLink"/>
                <w:rtl w:val="true"/>
              </w:rPr>
              <w:t xml:space="preserve">: </w:t>
            </w:r>
            <w:r>
              <w:rPr>
                <w:rStyle w:val="IndexLink"/>
                <w:rtl w:val="true"/>
              </w:rPr>
              <w:t>من حمله فهو له،</w:t>
            </w:r>
            <w:r>
              <w:rPr>
                <w:rStyle w:val="IndexLink"/>
                <w:rtl w:val="true"/>
              </w:rPr>
              <w:tab/>
            </w:r>
            <w:r>
              <w:rPr>
                <w:rStyle w:val="IndexLink"/>
              </w:rPr>
              <w:t>203</w:t>
            </w:r>
          </w:hyperlink>
        </w:p>
        <w:p>
          <w:pPr>
            <w:pStyle w:val="Contents6"/>
            <w:tabs>
              <w:tab w:val="clear" w:pos="7609"/>
              <w:tab w:val="right" w:pos="9026" w:leader="dot"/>
            </w:tabs>
            <w:rPr/>
          </w:pPr>
          <w:hyperlink w:anchor="__RefHeading___Toc4344817_1067777946">
            <w:r>
              <w:rPr>
                <w:webHidden/>
                <w:rStyle w:val="IndexLink"/>
              </w:rPr>
              <w:t>2731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التصرّف في شيء من الغنيمة قبل القسمة إلاّ ما لا بدّ منه،</w:t>
            </w:r>
            <w:r>
              <w:rPr>
                <w:rStyle w:val="IndexLink"/>
                <w:rtl w:val="true"/>
              </w:rPr>
              <w:tab/>
            </w:r>
            <w:r>
              <w:rPr>
                <w:rStyle w:val="IndexLink"/>
              </w:rPr>
              <w:t>203</w:t>
            </w:r>
          </w:hyperlink>
        </w:p>
        <w:p>
          <w:pPr>
            <w:pStyle w:val="Contents6"/>
            <w:tabs>
              <w:tab w:val="clear" w:pos="7609"/>
              <w:tab w:val="right" w:pos="9026" w:leader="dot"/>
            </w:tabs>
            <w:rPr/>
          </w:pPr>
          <w:hyperlink w:anchor="__RefHeading___Toc4344819_1067777946">
            <w:r>
              <w:rPr>
                <w:webHidden/>
                <w:rStyle w:val="IndexLink"/>
              </w:rPr>
              <w:t>2732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ثبت يد المسلمين على الغنيمة</w:t>
            </w:r>
            <w:r>
              <w:rPr>
                <w:rStyle w:val="IndexLink"/>
                <w:rtl w:val="true"/>
              </w:rPr>
              <w:tab/>
            </w:r>
            <w:r>
              <w:rPr>
                <w:rStyle w:val="IndexLink"/>
              </w:rPr>
              <w:t>205</w:t>
            </w:r>
          </w:hyperlink>
        </w:p>
        <w:p>
          <w:pPr>
            <w:pStyle w:val="Contents6"/>
            <w:tabs>
              <w:tab w:val="clear" w:pos="7609"/>
              <w:tab w:val="right" w:pos="9026" w:leader="dot"/>
            </w:tabs>
            <w:rPr/>
          </w:pPr>
          <w:hyperlink w:anchor="__RefHeading___Toc4344821_1067777946">
            <w:r>
              <w:rPr>
                <w:webHidden/>
                <w:rStyle w:val="IndexLink"/>
              </w:rPr>
              <w:t>2733</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غلّ من الغنيمة شيئا ردّه إلى المغنم، و لا يحرق رحله،</w:t>
            </w:r>
            <w:r>
              <w:rPr>
                <w:rStyle w:val="IndexLink"/>
                <w:rtl w:val="true"/>
              </w:rPr>
              <w:tab/>
            </w:r>
            <w:r>
              <w:rPr>
                <w:rStyle w:val="IndexLink"/>
              </w:rPr>
              <w:t>205</w:t>
            </w:r>
          </w:hyperlink>
        </w:p>
        <w:p>
          <w:pPr>
            <w:pStyle w:val="Contents6"/>
            <w:tabs>
              <w:tab w:val="clear" w:pos="7609"/>
              <w:tab w:val="right" w:pos="9026" w:leader="dot"/>
            </w:tabs>
            <w:rPr/>
          </w:pPr>
          <w:hyperlink w:anchor="__RefHeading___Toc4344823_1067777946">
            <w:r>
              <w:rPr>
                <w:webHidden/>
                <w:rStyle w:val="IndexLink"/>
              </w:rPr>
              <w:t>2734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تاب الغالّ قبل القسمة،</w:t>
            </w:r>
            <w:r>
              <w:rPr>
                <w:rStyle w:val="IndexLink"/>
                <w:rtl w:val="true"/>
              </w:rPr>
              <w:tab/>
            </w:r>
            <w:r>
              <w:rPr>
                <w:rStyle w:val="IndexLink"/>
              </w:rPr>
              <w:t>205</w:t>
            </w:r>
          </w:hyperlink>
        </w:p>
        <w:p>
          <w:pPr>
            <w:pStyle w:val="Contents6"/>
            <w:tabs>
              <w:tab w:val="clear" w:pos="7609"/>
              <w:tab w:val="right" w:pos="9026" w:leader="dot"/>
            </w:tabs>
            <w:rPr/>
          </w:pPr>
          <w:hyperlink w:anchor="__RefHeading___Toc4344825_1067777946">
            <w:r>
              <w:rPr>
                <w:webHidden/>
                <w:rStyle w:val="IndexLink"/>
              </w:rPr>
              <w:t>2735</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سرق من الغنيمة ذو السهم و لم يزد على سهمه بقدر النصاب لم يقطع،</w:t>
            </w:r>
            <w:r>
              <w:rPr>
                <w:rStyle w:val="IndexLink"/>
                <w:rtl w:val="true"/>
              </w:rPr>
              <w:tab/>
            </w:r>
            <w:r>
              <w:rPr>
                <w:rStyle w:val="IndexLink"/>
              </w:rPr>
              <w:t>206</w:t>
            </w:r>
          </w:hyperlink>
        </w:p>
        <w:p>
          <w:pPr>
            <w:pStyle w:val="Contents6"/>
            <w:tabs>
              <w:tab w:val="clear" w:pos="7609"/>
              <w:tab w:val="right" w:pos="9026" w:leader="dot"/>
            </w:tabs>
            <w:rPr/>
          </w:pPr>
          <w:hyperlink w:anchor="__RefHeading___Toc4344827_1067777946">
            <w:r>
              <w:rPr>
                <w:webHidden/>
                <w:rStyle w:val="IndexLink"/>
              </w:rPr>
              <w:t>2736</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الغالّ هو الّذي يكتم ما أخذه من الغنيمة، و لا يطلع الإمام عليه، و لا يضعه مع الغنيمة،</w:t>
            </w:r>
            <w:r>
              <w:rPr>
                <w:rStyle w:val="IndexLink"/>
                <w:rtl w:val="true"/>
              </w:rPr>
              <w:tab/>
            </w:r>
            <w:r>
              <w:rPr>
                <w:rStyle w:val="IndexLink"/>
              </w:rPr>
              <w:t>206</w:t>
            </w:r>
          </w:hyperlink>
        </w:p>
        <w:p>
          <w:pPr>
            <w:pStyle w:val="Contents6"/>
            <w:tabs>
              <w:tab w:val="clear" w:pos="7609"/>
              <w:tab w:val="right" w:pos="9026" w:leader="dot"/>
            </w:tabs>
            <w:rPr/>
          </w:pPr>
          <w:hyperlink w:anchor="__RefHeading___Toc4344829_1067777946">
            <w:r>
              <w:rPr>
                <w:webHidden/>
                <w:rStyle w:val="IndexLink"/>
              </w:rPr>
              <w:t>2737</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باع أحد الغانمين غيره شيئا،</w:t>
            </w:r>
            <w:r>
              <w:rPr>
                <w:rStyle w:val="IndexLink"/>
                <w:rtl w:val="true"/>
              </w:rPr>
              <w:tab/>
            </w:r>
            <w:r>
              <w:rPr>
                <w:rStyle w:val="IndexLink"/>
              </w:rPr>
              <w:t>206</w:t>
            </w:r>
          </w:hyperlink>
        </w:p>
        <w:p>
          <w:pPr>
            <w:pStyle w:val="Contents6"/>
            <w:tabs>
              <w:tab w:val="clear" w:pos="7609"/>
              <w:tab w:val="right" w:pos="9026" w:leader="dot"/>
            </w:tabs>
            <w:rPr/>
          </w:pPr>
          <w:hyperlink w:anchor="__RefHeading___Toc4344831_1067777946">
            <w:r>
              <w:rPr>
                <w:webHidden/>
                <w:rStyle w:val="IndexLink"/>
              </w:rPr>
              <w:t>2738</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للإمام ان يبيع من الغنيمة شيئا قبل القسمة لمصلحة،</w:t>
            </w:r>
            <w:r>
              <w:rPr>
                <w:rStyle w:val="IndexLink"/>
                <w:rtl w:val="true"/>
              </w:rPr>
              <w:tab/>
            </w:r>
            <w:r>
              <w:rPr>
                <w:rStyle w:val="IndexLink"/>
              </w:rPr>
              <w:t>207</w:t>
            </w:r>
          </w:hyperlink>
        </w:p>
        <w:p>
          <w:pPr>
            <w:pStyle w:val="Contents5"/>
            <w:tabs>
              <w:tab w:val="clear" w:pos="7892"/>
              <w:tab w:val="right" w:pos="9026" w:leader="dot"/>
            </w:tabs>
            <w:rPr/>
          </w:pPr>
          <w:hyperlink w:anchor="__RefHeading___Toc4344833_1067777946">
            <w:r>
              <w:rPr>
                <w:webHidden/>
                <w:rStyle w:val="IndexLink"/>
                <w:rtl w:val="true"/>
              </w:rPr>
              <w:t>القسم الثاني</w:t>
            </w:r>
            <w:r>
              <w:rPr>
                <w:rStyle w:val="IndexLink"/>
                <w:rtl w:val="true"/>
              </w:rPr>
              <w:t xml:space="preserve">: </w:t>
            </w:r>
            <w:r>
              <w:rPr>
                <w:rStyle w:val="IndexLink"/>
                <w:rtl w:val="true"/>
              </w:rPr>
              <w:t>في أحكام الأسارى</w:t>
            </w:r>
            <w:r>
              <w:rPr>
                <w:rStyle w:val="IndexLink"/>
                <w:rtl w:val="true"/>
              </w:rPr>
              <w:tab/>
            </w:r>
            <w:r>
              <w:rPr>
                <w:rStyle w:val="IndexLink"/>
              </w:rPr>
              <w:t>208</w:t>
            </w:r>
          </w:hyperlink>
        </w:p>
        <w:p>
          <w:pPr>
            <w:pStyle w:val="Contents6"/>
            <w:tabs>
              <w:tab w:val="clear" w:pos="7609"/>
              <w:tab w:val="right" w:pos="9026" w:leader="dot"/>
            </w:tabs>
            <w:rPr/>
          </w:pPr>
          <w:hyperlink w:anchor="__RefHeading___Toc4344835_1067777946">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344837_1067777946">
            <w:r>
              <w:rPr>
                <w:webHidden/>
                <w:rStyle w:val="IndexLink"/>
              </w:rPr>
              <w:t>2739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الأسارى ضربان</w:t>
            </w:r>
            <w:r>
              <w:rPr>
                <w:rStyle w:val="IndexLink"/>
                <w:rtl w:val="true"/>
              </w:rPr>
              <w:t xml:space="preserve">: </w:t>
            </w:r>
            <w:r>
              <w:rPr>
                <w:rStyle w:val="IndexLink"/>
                <w:rtl w:val="true"/>
              </w:rPr>
              <w:t>ذكور و اناث،</w:t>
            </w:r>
            <w:r>
              <w:rPr>
                <w:rStyle w:val="IndexLink"/>
                <w:rtl w:val="true"/>
              </w:rPr>
              <w:tab/>
            </w:r>
            <w:r>
              <w:rPr>
                <w:rStyle w:val="IndexLink"/>
              </w:rPr>
              <w:t>208</w:t>
            </w:r>
          </w:hyperlink>
        </w:p>
        <w:p>
          <w:pPr>
            <w:pStyle w:val="Contents6"/>
            <w:tabs>
              <w:tab w:val="clear" w:pos="7609"/>
              <w:tab w:val="right" w:pos="9026" w:leader="dot"/>
            </w:tabs>
            <w:rPr/>
          </w:pPr>
          <w:hyperlink w:anchor="__RefHeading___Toc4344839_1067777946">
            <w:r>
              <w:rPr>
                <w:webHidden/>
                <w:rStyle w:val="IndexLink"/>
              </w:rPr>
              <w:t>2740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أسلم الأسير بعد الأسر يسقط عنه القتل،</w:t>
            </w:r>
            <w:r>
              <w:rPr>
                <w:rStyle w:val="IndexLink"/>
                <w:rtl w:val="true"/>
              </w:rPr>
              <w:tab/>
            </w:r>
            <w:r>
              <w:rPr>
                <w:rStyle w:val="IndexLink"/>
              </w:rPr>
              <w:t>208</w:t>
            </w:r>
          </w:hyperlink>
        </w:p>
        <w:p>
          <w:pPr>
            <w:pStyle w:val="Contents6"/>
            <w:tabs>
              <w:tab w:val="clear" w:pos="7609"/>
              <w:tab w:val="right" w:pos="9026" w:leader="dot"/>
            </w:tabs>
            <w:rPr/>
          </w:pPr>
          <w:hyperlink w:anchor="__RefHeading___Toc4344841_1067777946">
            <w:r>
              <w:rPr>
                <w:webHidden/>
                <w:rStyle w:val="IndexLink"/>
              </w:rPr>
              <w:t>2741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أسر المشرك البالغ و له زوجة لم يأسرها المسلمون، فالزوجية باقية،</w:t>
            </w:r>
            <w:r>
              <w:rPr>
                <w:rStyle w:val="IndexLink"/>
                <w:rtl w:val="true"/>
              </w:rPr>
              <w:tab/>
            </w:r>
            <w:r>
              <w:rPr>
                <w:rStyle w:val="IndexLink"/>
              </w:rPr>
              <w:t>209</w:t>
            </w:r>
          </w:hyperlink>
        </w:p>
        <w:p>
          <w:pPr>
            <w:pStyle w:val="Contents6"/>
            <w:tabs>
              <w:tab w:val="clear" w:pos="7609"/>
              <w:tab w:val="right" w:pos="9026" w:leader="dot"/>
            </w:tabs>
            <w:rPr/>
          </w:pPr>
          <w:hyperlink w:anchor="__RefHeading___Toc4344843_1067777946">
            <w:r>
              <w:rPr>
                <w:webHidden/>
                <w:rStyle w:val="IndexLink"/>
              </w:rPr>
              <w:t>2742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أسلم الحربيّ في دار الحرب</w:t>
            </w:r>
            <w:r>
              <w:rPr>
                <w:rStyle w:val="IndexLink"/>
                <w:rtl w:val="true"/>
              </w:rPr>
              <w:tab/>
            </w:r>
            <w:r>
              <w:rPr>
                <w:rStyle w:val="IndexLink"/>
              </w:rPr>
              <w:t>209</w:t>
            </w:r>
          </w:hyperlink>
        </w:p>
        <w:p>
          <w:pPr>
            <w:pStyle w:val="Contents6"/>
            <w:tabs>
              <w:tab w:val="clear" w:pos="7609"/>
              <w:tab w:val="right" w:pos="9026" w:leader="dot"/>
            </w:tabs>
            <w:rPr/>
          </w:pPr>
          <w:hyperlink w:anchor="__RefHeading___Toc4344845_1067777946">
            <w:r>
              <w:rPr>
                <w:webHidden/>
                <w:rStyle w:val="IndexLink"/>
              </w:rPr>
              <w:t>2743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أعتق المسلم عبده الذمّي، فلحق بدار الحرب، ثمّ أسر،</w:t>
            </w:r>
            <w:r>
              <w:rPr>
                <w:rStyle w:val="IndexLink"/>
                <w:rtl w:val="true"/>
              </w:rPr>
              <w:tab/>
            </w:r>
            <w:r>
              <w:rPr>
                <w:rStyle w:val="IndexLink"/>
              </w:rPr>
              <w:t>210</w:t>
            </w:r>
          </w:hyperlink>
        </w:p>
        <w:p>
          <w:pPr>
            <w:pStyle w:val="Contents6"/>
            <w:tabs>
              <w:tab w:val="clear" w:pos="7609"/>
              <w:tab w:val="right" w:pos="9026" w:leader="dot"/>
            </w:tabs>
            <w:rPr/>
          </w:pPr>
          <w:hyperlink w:anchor="__RefHeading___Toc4344847_1067777946">
            <w:r>
              <w:rPr>
                <w:webHidden/>
                <w:rStyle w:val="IndexLink"/>
              </w:rPr>
              <w:t>2744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أسلم عبد الحربيّ أو أمته في دار الحرب، ثمّ أسلم مولاه،</w:t>
            </w:r>
            <w:r>
              <w:rPr>
                <w:rStyle w:val="IndexLink"/>
                <w:rtl w:val="true"/>
              </w:rPr>
              <w:tab/>
            </w:r>
            <w:r>
              <w:rPr>
                <w:rStyle w:val="IndexLink"/>
              </w:rPr>
              <w:t>210</w:t>
            </w:r>
          </w:hyperlink>
        </w:p>
        <w:p>
          <w:pPr>
            <w:pStyle w:val="Contents6"/>
            <w:tabs>
              <w:tab w:val="clear" w:pos="7609"/>
              <w:tab w:val="right" w:pos="9026" w:leader="dot"/>
            </w:tabs>
            <w:rPr/>
          </w:pPr>
          <w:hyperlink w:anchor="__RefHeading___Toc4344849_1067777946">
            <w:r>
              <w:rPr>
                <w:webHidden/>
                <w:rStyle w:val="IndexLink"/>
              </w:rPr>
              <w:t>2745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أسلمت أمّ ولد الحربيّ و خرجت إلينا قبل مولاها،</w:t>
            </w:r>
            <w:r>
              <w:rPr>
                <w:rStyle w:val="IndexLink"/>
                <w:rtl w:val="true"/>
              </w:rPr>
              <w:tab/>
            </w:r>
            <w:r>
              <w:rPr>
                <w:rStyle w:val="IndexLink"/>
              </w:rPr>
              <w:t>211</w:t>
            </w:r>
          </w:hyperlink>
        </w:p>
        <w:p>
          <w:pPr>
            <w:pStyle w:val="Contents6"/>
            <w:tabs>
              <w:tab w:val="clear" w:pos="7609"/>
              <w:tab w:val="right" w:pos="9026" w:leader="dot"/>
            </w:tabs>
            <w:rPr/>
          </w:pPr>
          <w:hyperlink w:anchor="__RefHeading___Toc4344851_1067777946">
            <w:r>
              <w:rPr>
                <w:webHidden/>
                <w:rStyle w:val="IndexLink"/>
              </w:rPr>
              <w:t>2746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أسلم العبد دون مولاه حتّى غنم العبد،</w:t>
            </w:r>
            <w:r>
              <w:rPr>
                <w:rStyle w:val="IndexLink"/>
                <w:rtl w:val="true"/>
              </w:rPr>
              <w:tab/>
            </w:r>
            <w:r>
              <w:rPr>
                <w:rStyle w:val="IndexLink"/>
              </w:rPr>
              <w:t>211</w:t>
            </w:r>
          </w:hyperlink>
        </w:p>
        <w:p>
          <w:pPr>
            <w:pStyle w:val="Contents6"/>
            <w:tabs>
              <w:tab w:val="clear" w:pos="7609"/>
              <w:tab w:val="right" w:pos="9026" w:leader="dot"/>
            </w:tabs>
            <w:rPr/>
          </w:pPr>
          <w:hyperlink w:anchor="__RefHeading___Toc4344853_1067777946">
            <w:r>
              <w:rPr>
                <w:webHidden/>
                <w:rStyle w:val="IndexLink"/>
              </w:rPr>
              <w:t>2747</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سبيت المرأة و ولدها الصغير،</w:t>
            </w:r>
            <w:r>
              <w:rPr>
                <w:rStyle w:val="IndexLink"/>
                <w:rtl w:val="true"/>
              </w:rPr>
              <w:tab/>
            </w:r>
            <w:r>
              <w:rPr>
                <w:rStyle w:val="IndexLink"/>
              </w:rPr>
              <w:t>211</w:t>
            </w:r>
          </w:hyperlink>
        </w:p>
        <w:p>
          <w:pPr>
            <w:pStyle w:val="Contents6"/>
            <w:tabs>
              <w:tab w:val="clear" w:pos="7609"/>
              <w:tab w:val="right" w:pos="9026" w:leader="dot"/>
            </w:tabs>
            <w:rPr/>
          </w:pPr>
          <w:hyperlink w:anchor="__RefHeading___Toc4344855_1067777946">
            <w:r>
              <w:rPr>
                <w:webHidden/>
                <w:rStyle w:val="IndexLink"/>
              </w:rPr>
              <w:t>2748</w:t>
            </w:r>
            <w:r>
              <w:rPr>
                <w:rStyle w:val="IndexLink"/>
                <w:rtl w:val="true"/>
              </w:rPr>
              <w:t xml:space="preserve">. </w:t>
            </w:r>
            <w:r>
              <w:rPr>
                <w:rStyle w:val="IndexLink"/>
                <w:rtl w:val="true"/>
              </w:rPr>
              <w:t>العاشر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يجوز التفرقة بين الولد و الوالد،</w:t>
            </w:r>
            <w:r>
              <w:rPr>
                <w:rStyle w:val="IndexLink"/>
                <w:rtl w:val="true"/>
              </w:rPr>
              <w:tab/>
            </w:r>
            <w:r>
              <w:rPr>
                <w:rStyle w:val="IndexLink"/>
              </w:rPr>
              <w:t>211</w:t>
            </w:r>
          </w:hyperlink>
        </w:p>
        <w:p>
          <w:pPr>
            <w:pStyle w:val="Contents6"/>
            <w:tabs>
              <w:tab w:val="clear" w:pos="7609"/>
              <w:tab w:val="right" w:pos="9026" w:leader="dot"/>
            </w:tabs>
            <w:rPr/>
          </w:pPr>
          <w:hyperlink w:anchor="__RefHeading___Toc4344857_1067777946">
            <w:r>
              <w:rPr>
                <w:webHidden/>
                <w:rStyle w:val="IndexLink"/>
              </w:rPr>
              <w:t>2749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اشترى من المغنم اثنين أو أكثر، و حسبوا عليه بنصيبه،</w:t>
            </w:r>
            <w:r>
              <w:rPr>
                <w:rStyle w:val="IndexLink"/>
                <w:rtl w:val="true"/>
              </w:rPr>
              <w:tab/>
            </w:r>
            <w:r>
              <w:rPr>
                <w:rStyle w:val="IndexLink"/>
              </w:rPr>
              <w:t>212</w:t>
            </w:r>
          </w:hyperlink>
        </w:p>
        <w:p>
          <w:pPr>
            <w:pStyle w:val="Contents6"/>
            <w:tabs>
              <w:tab w:val="clear" w:pos="7609"/>
              <w:tab w:val="right" w:pos="9026" w:leader="dot"/>
            </w:tabs>
            <w:rPr/>
          </w:pPr>
          <w:hyperlink w:anchor="__RefHeading___Toc4344859_1067777946">
            <w:r>
              <w:rPr>
                <w:webHidden/>
                <w:rStyle w:val="IndexLink"/>
              </w:rPr>
              <w:t>2750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جنت جارية ذات ولد صغير و لم يفدها مولاها،</w:t>
            </w:r>
            <w:r>
              <w:rPr>
                <w:rStyle w:val="IndexLink"/>
                <w:rtl w:val="true"/>
              </w:rPr>
              <w:tab/>
            </w:r>
            <w:r>
              <w:rPr>
                <w:rStyle w:val="IndexLink"/>
              </w:rPr>
              <w:t>212</w:t>
            </w:r>
          </w:hyperlink>
        </w:p>
        <w:p>
          <w:pPr>
            <w:pStyle w:val="Contents6"/>
            <w:tabs>
              <w:tab w:val="clear" w:pos="7609"/>
              <w:tab w:val="right" w:pos="9026" w:leader="dot"/>
            </w:tabs>
            <w:rPr/>
          </w:pPr>
          <w:hyperlink w:anchor="__RefHeading___Toc4344861_1067777946">
            <w:r>
              <w:rPr>
                <w:webHidden/>
                <w:rStyle w:val="IndexLink"/>
              </w:rPr>
              <w:t>2751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قال رحمه اللّه</w:t>
            </w:r>
            <w:r>
              <w:rPr>
                <w:rStyle w:val="IndexLink"/>
                <w:rtl w:val="true"/>
              </w:rPr>
              <w:t xml:space="preserve">: </w:t>
            </w:r>
            <w:r>
              <w:rPr>
                <w:rStyle w:val="IndexLink"/>
                <w:rtl w:val="true"/>
              </w:rPr>
              <w:t>لو باع جارية حاملا إلى أجل، ففلس المشتري، و قد وضعت ولدا مملوكا،</w:t>
            </w:r>
            <w:r>
              <w:rPr>
                <w:rStyle w:val="IndexLink"/>
                <w:rtl w:val="true"/>
              </w:rPr>
              <w:tab/>
            </w:r>
            <w:r>
              <w:rPr>
                <w:rStyle w:val="IndexLink"/>
              </w:rPr>
              <w:t>212</w:t>
            </w:r>
          </w:hyperlink>
        </w:p>
        <w:p>
          <w:pPr>
            <w:pStyle w:val="Contents6"/>
            <w:tabs>
              <w:tab w:val="clear" w:pos="7609"/>
              <w:tab w:val="right" w:pos="9026" w:leader="dot"/>
            </w:tabs>
            <w:rPr/>
          </w:pPr>
          <w:hyperlink w:anchor="__RefHeading___Toc4344863_1067777946">
            <w:r>
              <w:rPr>
                <w:webHidden/>
                <w:rStyle w:val="IndexLink"/>
              </w:rPr>
              <w:t>2752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سبي من لم يبلغ صار رقيقا في الحال،</w:t>
            </w:r>
            <w:r>
              <w:rPr>
                <w:rStyle w:val="IndexLink"/>
                <w:rtl w:val="true"/>
              </w:rPr>
              <w:tab/>
            </w:r>
            <w:r>
              <w:rPr>
                <w:rStyle w:val="IndexLink"/>
              </w:rPr>
              <w:t>212</w:t>
            </w:r>
          </w:hyperlink>
        </w:p>
        <w:p>
          <w:pPr>
            <w:pStyle w:val="Contents6"/>
            <w:tabs>
              <w:tab w:val="clear" w:pos="7609"/>
              <w:tab w:val="right" w:pos="9026" w:leader="dot"/>
            </w:tabs>
            <w:rPr/>
          </w:pPr>
          <w:hyperlink w:anchor="__RefHeading___Toc4344865_1067777946">
            <w:r>
              <w:rPr>
                <w:webHidden/>
                <w:rStyle w:val="IndexLink"/>
              </w:rPr>
              <w:t>2753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الحميل هو الّذي يجلب من بلاد الشرك،</w:t>
            </w:r>
            <w:r>
              <w:rPr>
                <w:rStyle w:val="IndexLink"/>
                <w:rtl w:val="true"/>
              </w:rPr>
              <w:tab/>
            </w:r>
            <w:r>
              <w:rPr>
                <w:rStyle w:val="IndexLink"/>
              </w:rPr>
              <w:t>213</w:t>
            </w:r>
          </w:hyperlink>
        </w:p>
        <w:p>
          <w:pPr>
            <w:pStyle w:val="Contents6"/>
            <w:tabs>
              <w:tab w:val="clear" w:pos="7609"/>
              <w:tab w:val="right" w:pos="9026" w:leader="dot"/>
            </w:tabs>
            <w:rPr/>
          </w:pPr>
          <w:hyperlink w:anchor="__RefHeading___Toc4344867_1067777946">
            <w:r>
              <w:rPr>
                <w:webHidden/>
                <w:rStyle w:val="IndexLink"/>
              </w:rPr>
              <w:t>2754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أسر المشرك و لم يكن معه ما يركبه، و عجز عن المشي</w:t>
            </w:r>
            <w:r>
              <w:rPr>
                <w:rStyle w:val="IndexLink"/>
                <w:rtl w:val="true"/>
              </w:rPr>
              <w:tab/>
            </w:r>
            <w:r>
              <w:rPr>
                <w:rStyle w:val="IndexLink"/>
              </w:rPr>
              <w:t>213</w:t>
            </w:r>
          </w:hyperlink>
        </w:p>
        <w:p>
          <w:pPr>
            <w:pStyle w:val="Contents6"/>
            <w:tabs>
              <w:tab w:val="clear" w:pos="7609"/>
              <w:tab w:val="right" w:pos="9026" w:leader="dot"/>
            </w:tabs>
            <w:rPr/>
          </w:pPr>
          <w:hyperlink w:anchor="__RefHeading___Toc4344869_1067777946">
            <w:r>
              <w:rPr>
                <w:webHidden/>
                <w:rStyle w:val="IndexLink"/>
              </w:rPr>
              <w:t>2755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يكره قتل من يجب قتله صبرا،</w:t>
            </w:r>
            <w:r>
              <w:rPr>
                <w:rStyle w:val="IndexLink"/>
                <w:rtl w:val="true"/>
              </w:rPr>
              <w:tab/>
            </w:r>
            <w:r>
              <w:rPr>
                <w:rStyle w:val="IndexLink"/>
              </w:rPr>
              <w:t>213</w:t>
            </w:r>
          </w:hyperlink>
        </w:p>
        <w:p>
          <w:pPr>
            <w:pStyle w:val="Contents6"/>
            <w:tabs>
              <w:tab w:val="clear" w:pos="7609"/>
              <w:tab w:val="right" w:pos="9026" w:leader="dot"/>
            </w:tabs>
            <w:rPr/>
          </w:pPr>
          <w:hyperlink w:anchor="__RefHeading___Toc4344871_1067777946">
            <w:r>
              <w:rPr>
                <w:webHidden/>
                <w:rStyle w:val="IndexLink"/>
              </w:rPr>
              <w:t>2756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وطئ جارية من المغنم قبل القسمة، عالما بالتحريم،</w:t>
            </w:r>
            <w:r>
              <w:rPr>
                <w:rStyle w:val="IndexLink"/>
                <w:rtl w:val="true"/>
              </w:rPr>
              <w:tab/>
            </w:r>
            <w:r>
              <w:rPr>
                <w:rStyle w:val="IndexLink"/>
              </w:rPr>
              <w:t>213</w:t>
            </w:r>
          </w:hyperlink>
        </w:p>
        <w:p>
          <w:pPr>
            <w:pStyle w:val="Contents6"/>
            <w:tabs>
              <w:tab w:val="clear" w:pos="7609"/>
              <w:tab w:val="right" w:pos="9026" w:leader="dot"/>
            </w:tabs>
            <w:rPr/>
          </w:pPr>
          <w:hyperlink w:anchor="__RefHeading___Toc4344873_1067777946">
            <w:r>
              <w:rPr>
                <w:webHidden/>
                <w:rStyle w:val="IndexLink"/>
              </w:rPr>
              <w:t>2757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وطئ بعد القسمة و حصولها في نصيبه بتعيين الإمام و لم نشترط الرضا</w:t>
            </w:r>
            <w:r>
              <w:rPr>
                <w:rStyle w:val="IndexLink"/>
                <w:rtl w:val="true"/>
              </w:rPr>
              <w:tab/>
            </w:r>
            <w:r>
              <w:rPr>
                <w:rStyle w:val="IndexLink"/>
              </w:rPr>
              <w:t>214</w:t>
            </w:r>
          </w:hyperlink>
        </w:p>
        <w:p>
          <w:pPr>
            <w:pStyle w:val="Contents6"/>
            <w:tabs>
              <w:tab w:val="clear" w:pos="7609"/>
              <w:tab w:val="right" w:pos="9026" w:leader="dot"/>
            </w:tabs>
            <w:rPr/>
          </w:pPr>
          <w:hyperlink w:anchor="__RefHeading___Toc4344875_1067777946">
            <w:r>
              <w:rPr>
                <w:webHidden/>
                <w:rStyle w:val="IndexLink"/>
              </w:rPr>
              <w:t>2758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وطئها و هو معسر،</w:t>
            </w:r>
            <w:r>
              <w:rPr>
                <w:rStyle w:val="IndexLink"/>
                <w:rtl w:val="true"/>
              </w:rPr>
              <w:tab/>
            </w:r>
            <w:r>
              <w:rPr>
                <w:rStyle w:val="IndexLink"/>
              </w:rPr>
              <w:t>214</w:t>
            </w:r>
          </w:hyperlink>
        </w:p>
        <w:p>
          <w:pPr>
            <w:pStyle w:val="Contents6"/>
            <w:tabs>
              <w:tab w:val="clear" w:pos="7609"/>
              <w:tab w:val="right" w:pos="9026" w:leader="dot"/>
            </w:tabs>
            <w:rPr/>
          </w:pPr>
          <w:hyperlink w:anchor="__RefHeading___Toc4344877_1067777946">
            <w:r>
              <w:rPr>
                <w:webHidden/>
                <w:rStyle w:val="IndexLink"/>
              </w:rPr>
              <w:t>2759</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كان في الغنيمة من ينعتق على بعض الغانمين،</w:t>
            </w:r>
            <w:r>
              <w:rPr>
                <w:rStyle w:val="IndexLink"/>
                <w:rtl w:val="true"/>
              </w:rPr>
              <w:tab/>
            </w:r>
            <w:r>
              <w:rPr>
                <w:rStyle w:val="IndexLink"/>
              </w:rPr>
              <w:t>214</w:t>
            </w:r>
          </w:hyperlink>
        </w:p>
        <w:p>
          <w:pPr>
            <w:pStyle w:val="Contents6"/>
            <w:tabs>
              <w:tab w:val="clear" w:pos="7609"/>
              <w:tab w:val="right" w:pos="9026" w:leader="dot"/>
            </w:tabs>
            <w:rPr/>
          </w:pPr>
          <w:hyperlink w:anchor="__RefHeading___Toc4344879_1067777946">
            <w:r>
              <w:rPr>
                <w:webHidden/>
                <w:rStyle w:val="IndexLink"/>
              </w:rPr>
              <w:t>2760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أعتق بعض الغانمين عبدا من الغنيمة قبل القسمة،</w:t>
            </w:r>
            <w:r>
              <w:rPr>
                <w:rStyle w:val="IndexLink"/>
                <w:rtl w:val="true"/>
              </w:rPr>
              <w:tab/>
            </w:r>
            <w:r>
              <w:rPr>
                <w:rStyle w:val="IndexLink"/>
              </w:rPr>
              <w:t>215</w:t>
            </w:r>
          </w:hyperlink>
        </w:p>
        <w:p>
          <w:pPr>
            <w:pStyle w:val="Contents5"/>
            <w:tabs>
              <w:tab w:val="clear" w:pos="7892"/>
              <w:tab w:val="right" w:pos="9026" w:leader="dot"/>
            </w:tabs>
            <w:rPr/>
          </w:pPr>
          <w:hyperlink w:anchor="__RefHeading___Toc4344881_1067777946">
            <w:r>
              <w:rPr>
                <w:webHidden/>
                <w:rStyle w:val="IndexLink"/>
                <w:rtl w:val="true"/>
              </w:rPr>
              <w:t>القسم الثالث</w:t>
            </w:r>
            <w:r>
              <w:rPr>
                <w:rStyle w:val="IndexLink"/>
                <w:rtl w:val="true"/>
              </w:rPr>
              <w:t xml:space="preserve">: </w:t>
            </w:r>
            <w:r>
              <w:rPr>
                <w:rStyle w:val="IndexLink"/>
                <w:rtl w:val="true"/>
              </w:rPr>
              <w:t>في الأرضين</w:t>
            </w:r>
            <w:r>
              <w:rPr>
                <w:rStyle w:val="IndexLink"/>
                <w:rtl w:val="true"/>
              </w:rPr>
              <w:tab/>
            </w:r>
            <w:r>
              <w:rPr>
                <w:rStyle w:val="IndexLink"/>
              </w:rPr>
              <w:t>215</w:t>
            </w:r>
          </w:hyperlink>
        </w:p>
        <w:p>
          <w:pPr>
            <w:pStyle w:val="Contents6"/>
            <w:tabs>
              <w:tab w:val="clear" w:pos="7609"/>
              <w:tab w:val="right" w:pos="9026" w:leader="dot"/>
            </w:tabs>
            <w:rPr/>
          </w:pPr>
          <w:hyperlink w:anchor="__RefHeading___Toc4344883_1067777946">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4344885_1067777946">
            <w:r>
              <w:rPr>
                <w:webHidden/>
                <w:rStyle w:val="IndexLink"/>
              </w:rPr>
              <w:t>2761</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الأرضون على أربعة أقسام</w:t>
            </w:r>
            <w:r>
              <w:rPr>
                <w:rStyle w:val="IndexLink"/>
                <w:rtl w:val="true"/>
              </w:rPr>
              <w:t>:</w:t>
              <w:tab/>
            </w:r>
            <w:r>
              <w:rPr>
                <w:rStyle w:val="IndexLink"/>
              </w:rPr>
              <w:t>215</w:t>
            </w:r>
          </w:hyperlink>
        </w:p>
        <w:p>
          <w:pPr>
            <w:pStyle w:val="Contents6"/>
            <w:tabs>
              <w:tab w:val="clear" w:pos="7609"/>
              <w:tab w:val="right" w:pos="9026" w:leader="dot"/>
            </w:tabs>
            <w:rPr/>
          </w:pPr>
          <w:hyperlink w:anchor="__RefHeading___Toc4344887_1067777946">
            <w:r>
              <w:rPr>
                <w:webHidden/>
                <w:rStyle w:val="IndexLink"/>
                <w:rtl w:val="true"/>
              </w:rPr>
              <w:t>أحدها</w:t>
            </w:r>
            <w:r>
              <w:rPr>
                <w:rStyle w:val="IndexLink"/>
                <w:rtl w:val="true"/>
              </w:rPr>
              <w:t xml:space="preserve">: </w:t>
            </w:r>
            <w:r>
              <w:rPr>
                <w:rStyle w:val="IndexLink"/>
                <w:rtl w:val="true"/>
              </w:rPr>
              <w:t>ما تملك بالاستغنام، و يؤخذ قهرا بالسيف،</w:t>
            </w:r>
            <w:r>
              <w:rPr>
                <w:rStyle w:val="IndexLink"/>
                <w:rtl w:val="true"/>
              </w:rPr>
              <w:tab/>
            </w:r>
            <w:r>
              <w:rPr>
                <w:rStyle w:val="IndexLink"/>
              </w:rPr>
              <w:t>215</w:t>
            </w:r>
          </w:hyperlink>
        </w:p>
        <w:p>
          <w:pPr>
            <w:pStyle w:val="Contents6"/>
            <w:tabs>
              <w:tab w:val="clear" w:pos="7609"/>
              <w:tab w:val="right" w:pos="9026" w:leader="dot"/>
            </w:tabs>
            <w:rPr/>
          </w:pPr>
          <w:hyperlink w:anchor="__RefHeading___Toc4344889_1067777946">
            <w:r>
              <w:rPr>
                <w:webHidden/>
                <w:rStyle w:val="IndexLink"/>
              </w:rPr>
              <w:t>2762</w:t>
            </w:r>
            <w:r>
              <w:rPr>
                <w:rStyle w:val="IndexLink"/>
                <w:rtl w:val="true"/>
              </w:rPr>
              <w:t xml:space="preserve">. </w:t>
            </w:r>
            <w:r>
              <w:rPr>
                <w:rStyle w:val="IndexLink"/>
                <w:rtl w:val="true"/>
              </w:rPr>
              <w:t>الثاني</w:t>
            </w:r>
            <w:r>
              <w:rPr>
                <w:rStyle w:val="IndexLink"/>
                <w:rtl w:val="true"/>
              </w:rPr>
              <w:t xml:space="preserve">: </w:t>
            </w:r>
            <w:r>
              <w:rPr>
                <w:rStyle w:val="IndexLink"/>
                <w:rtl w:val="true"/>
              </w:rPr>
              <w:t>أرض من أسلم أهلها عليها طوعا من قبل نفوسهم من غير قتال،</w:t>
            </w:r>
            <w:r>
              <w:rPr>
                <w:rStyle w:val="IndexLink"/>
                <w:rtl w:val="true"/>
              </w:rPr>
              <w:tab/>
            </w:r>
            <w:r>
              <w:rPr>
                <w:rStyle w:val="IndexLink"/>
              </w:rPr>
              <w:t>216</w:t>
            </w:r>
          </w:hyperlink>
        </w:p>
        <w:p>
          <w:pPr>
            <w:pStyle w:val="Contents6"/>
            <w:tabs>
              <w:tab w:val="clear" w:pos="7609"/>
              <w:tab w:val="right" w:pos="9026" w:leader="dot"/>
            </w:tabs>
            <w:rPr/>
          </w:pPr>
          <w:hyperlink w:anchor="__RefHeading___Toc4344891_1067777946">
            <w:r>
              <w:rPr>
                <w:webHidden/>
                <w:rStyle w:val="IndexLink"/>
              </w:rPr>
              <w:t>2763</w:t>
            </w:r>
            <w:r>
              <w:rPr>
                <w:rStyle w:val="IndexLink"/>
                <w:rtl w:val="true"/>
              </w:rPr>
              <w:t xml:space="preserve">. </w:t>
            </w:r>
            <w:r>
              <w:rPr>
                <w:rStyle w:val="IndexLink"/>
                <w:rtl w:val="true"/>
              </w:rPr>
              <w:t>الثالث</w:t>
            </w:r>
            <w:r>
              <w:rPr>
                <w:rStyle w:val="IndexLink"/>
                <w:rtl w:val="true"/>
              </w:rPr>
              <w:t xml:space="preserve">: </w:t>
            </w:r>
            <w:r>
              <w:rPr>
                <w:rStyle w:val="IndexLink"/>
                <w:rtl w:val="true"/>
              </w:rPr>
              <w:t>أرض الصلح،</w:t>
            </w:r>
            <w:r>
              <w:rPr>
                <w:rStyle w:val="IndexLink"/>
                <w:rtl w:val="true"/>
              </w:rPr>
              <w:tab/>
            </w:r>
            <w:r>
              <w:rPr>
                <w:rStyle w:val="IndexLink"/>
              </w:rPr>
              <w:t>216</w:t>
            </w:r>
          </w:hyperlink>
        </w:p>
        <w:p>
          <w:pPr>
            <w:pStyle w:val="Contents6"/>
            <w:tabs>
              <w:tab w:val="clear" w:pos="7609"/>
              <w:tab w:val="right" w:pos="9026" w:leader="dot"/>
            </w:tabs>
            <w:rPr/>
          </w:pPr>
          <w:hyperlink w:anchor="__RefHeading___Toc4344893_1067777946">
            <w:r>
              <w:rPr>
                <w:webHidden/>
                <w:rStyle w:val="IndexLink"/>
              </w:rPr>
              <w:t>2764</w:t>
            </w:r>
            <w:r>
              <w:rPr>
                <w:rStyle w:val="IndexLink"/>
                <w:rtl w:val="true"/>
              </w:rPr>
              <w:t xml:space="preserve">. </w:t>
            </w:r>
            <w:r>
              <w:rPr>
                <w:rStyle w:val="IndexLink"/>
                <w:rtl w:val="true"/>
              </w:rPr>
              <w:t>الرابع</w:t>
            </w:r>
            <w:r>
              <w:rPr>
                <w:rStyle w:val="IndexLink"/>
                <w:rtl w:val="true"/>
              </w:rPr>
              <w:t xml:space="preserve">: </w:t>
            </w:r>
            <w:r>
              <w:rPr>
                <w:rStyle w:val="IndexLink"/>
                <w:rtl w:val="true"/>
              </w:rPr>
              <w:t>أرض الأنفال،</w:t>
            </w:r>
            <w:r>
              <w:rPr>
                <w:rStyle w:val="IndexLink"/>
                <w:rtl w:val="true"/>
              </w:rPr>
              <w:tab/>
            </w:r>
            <w:r>
              <w:rPr>
                <w:rStyle w:val="IndexLink"/>
              </w:rPr>
              <w:t>217</w:t>
            </w:r>
          </w:hyperlink>
        </w:p>
        <w:p>
          <w:pPr>
            <w:pStyle w:val="Contents6"/>
            <w:tabs>
              <w:tab w:val="clear" w:pos="7609"/>
              <w:tab w:val="right" w:pos="9026" w:leader="dot"/>
            </w:tabs>
            <w:rPr/>
          </w:pPr>
          <w:hyperlink w:anchor="__RefHeading___Toc4344895_1067777946">
            <w:r>
              <w:rPr>
                <w:webHidden/>
                <w:rStyle w:val="IndexLink"/>
              </w:rPr>
              <w:t>2765</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كل موضع أوجبنا فيه العشر أو نصف العشر من أقسام الأرضين إذا اخرج الإنسان مئونته و مئونة عياله لسنة</w:t>
            </w:r>
            <w:r>
              <w:rPr>
                <w:rStyle w:val="IndexLink"/>
                <w:rtl w:val="true"/>
              </w:rPr>
              <w:tab/>
            </w:r>
            <w:r>
              <w:rPr>
                <w:rStyle w:val="IndexLink"/>
              </w:rPr>
              <w:t>217</w:t>
            </w:r>
          </w:hyperlink>
        </w:p>
        <w:p>
          <w:pPr>
            <w:pStyle w:val="Contents6"/>
            <w:tabs>
              <w:tab w:val="clear" w:pos="7609"/>
              <w:tab w:val="right" w:pos="9026" w:leader="dot"/>
            </w:tabs>
            <w:rPr/>
          </w:pPr>
          <w:hyperlink w:anchor="__RefHeading___Toc4344897_1067777946">
            <w:r>
              <w:rPr>
                <w:webHidden/>
                <w:rStyle w:val="IndexLink"/>
              </w:rPr>
              <w:t>2766</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الأرض المأخوذة عنوة للمسلمين قاطبة إن كانت محياة وقت الفتح،</w:t>
            </w:r>
            <w:r>
              <w:rPr>
                <w:rStyle w:val="IndexLink"/>
                <w:rtl w:val="true"/>
              </w:rPr>
              <w:tab/>
            </w:r>
            <w:r>
              <w:rPr>
                <w:rStyle w:val="IndexLink"/>
              </w:rPr>
              <w:t>218</w:t>
            </w:r>
          </w:hyperlink>
        </w:p>
        <w:p>
          <w:pPr>
            <w:pStyle w:val="Contents6"/>
            <w:tabs>
              <w:tab w:val="clear" w:pos="7609"/>
              <w:tab w:val="right" w:pos="9026" w:leader="dot"/>
            </w:tabs>
            <w:rPr/>
          </w:pPr>
          <w:hyperlink w:anchor="__RefHeading___Toc4344899_1067777946">
            <w:r>
              <w:rPr>
                <w:webHidden/>
                <w:rStyle w:val="IndexLink"/>
              </w:rPr>
              <w:t>2767</w:t>
            </w:r>
            <w:r>
              <w:rPr>
                <w:rStyle w:val="IndexLink"/>
                <w:rtl w:val="true"/>
              </w:rPr>
              <w:t xml:space="preserve">. </w:t>
            </w:r>
            <w:r>
              <w:rPr>
                <w:rStyle w:val="IndexLink"/>
                <w:rtl w:val="true"/>
              </w:rPr>
              <w:t>الرابع</w:t>
            </w:r>
            <w:r>
              <w:rPr>
                <w:rStyle w:val="IndexLink"/>
                <w:rtl w:val="true"/>
              </w:rPr>
              <w:t xml:space="preserve">: </w:t>
            </w:r>
            <w:r>
              <w:rPr>
                <w:rStyle w:val="IndexLink"/>
                <w:rtl w:val="true"/>
              </w:rPr>
              <w:t>كلّما يخصّ‌ الإمام من الأرضين الموات و رءوس الجبال و بطون الأودية و الآجام، ليس لأحد التصرّف فيها مع ظهور الإمام عليه السّلام إلاّ بإذنه</w:t>
            </w:r>
            <w:r>
              <w:rPr>
                <w:rStyle w:val="IndexLink"/>
                <w:rtl w:val="true"/>
              </w:rPr>
              <w:t>.</w:t>
              <w:tab/>
            </w:r>
            <w:r>
              <w:rPr>
                <w:rStyle w:val="IndexLink"/>
              </w:rPr>
              <w:t>218</w:t>
            </w:r>
          </w:hyperlink>
        </w:p>
        <w:p>
          <w:pPr>
            <w:pStyle w:val="Contents6"/>
            <w:tabs>
              <w:tab w:val="clear" w:pos="7609"/>
              <w:tab w:val="right" w:pos="9026" w:leader="dot"/>
            </w:tabs>
            <w:rPr/>
          </w:pPr>
          <w:hyperlink w:anchor="__RefHeading___Toc4344901_1067777946">
            <w:r>
              <w:rPr>
                <w:webHidden/>
                <w:rStyle w:val="IndexLink"/>
              </w:rPr>
              <w:t>2768</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الظاهر من المذهب انّ النبي صلّى اللّه عليه و آله و سلّم فتح مكّة بالسيف</w:t>
            </w:r>
            <w:r>
              <w:rPr>
                <w:rStyle w:val="IndexLink"/>
                <w:rtl w:val="true"/>
              </w:rPr>
              <w:tab/>
            </w:r>
            <w:r>
              <w:rPr>
                <w:rStyle w:val="IndexLink"/>
              </w:rPr>
              <w:t>218</w:t>
            </w:r>
          </w:hyperlink>
        </w:p>
        <w:p>
          <w:pPr>
            <w:pStyle w:val="Contents6"/>
            <w:tabs>
              <w:tab w:val="clear" w:pos="7609"/>
              <w:tab w:val="right" w:pos="9026" w:leader="dot"/>
            </w:tabs>
            <w:rPr/>
          </w:pPr>
          <w:hyperlink w:anchor="__RefHeading___Toc4344903_1067777946">
            <w:r>
              <w:rPr>
                <w:webHidden/>
                <w:rStyle w:val="IndexLink"/>
              </w:rPr>
              <w:t>2769</w:t>
            </w:r>
            <w:r>
              <w:rPr>
                <w:rStyle w:val="IndexLink"/>
                <w:rtl w:val="true"/>
              </w:rPr>
              <w:t xml:space="preserve">. </w:t>
            </w:r>
            <w:r>
              <w:rPr>
                <w:rStyle w:val="IndexLink"/>
                <w:rtl w:val="true"/>
              </w:rPr>
              <w:t>السادس</w:t>
            </w:r>
            <w:r>
              <w:rPr>
                <w:rStyle w:val="IndexLink"/>
                <w:rtl w:val="true"/>
              </w:rPr>
              <w:t xml:space="preserve">: </w:t>
            </w:r>
            <w:r>
              <w:rPr>
                <w:rStyle w:val="IndexLink"/>
                <w:rtl w:val="true"/>
              </w:rPr>
              <w:t>أرض السواد، هي الأرض المغنومة من الفرس الّتي فتحها عمر،</w:t>
            </w:r>
            <w:r>
              <w:rPr>
                <w:rStyle w:val="IndexLink"/>
                <w:rtl w:val="true"/>
              </w:rPr>
              <w:tab/>
            </w:r>
            <w:r>
              <w:rPr>
                <w:rStyle w:val="IndexLink"/>
              </w:rPr>
              <w:t>218</w:t>
            </w:r>
          </w:hyperlink>
        </w:p>
        <w:p>
          <w:pPr>
            <w:pStyle w:val="Contents6"/>
            <w:tabs>
              <w:tab w:val="clear" w:pos="7609"/>
              <w:tab w:val="right" w:pos="9026" w:leader="dot"/>
            </w:tabs>
            <w:rPr/>
          </w:pPr>
          <w:hyperlink w:anchor="__RefHeading___Toc4344905_1067777946">
            <w:r>
              <w:rPr>
                <w:webHidden/>
                <w:rStyle w:val="IndexLink"/>
              </w:rPr>
              <w:t>2770</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نزل الإمام على بلد فحاصره، و أرادوا الصلح على أن يكون البلد لهم، و كانوا من أهل الكتاب،</w:t>
            </w:r>
            <w:r>
              <w:rPr>
                <w:rStyle w:val="IndexLink"/>
                <w:rtl w:val="true"/>
              </w:rPr>
              <w:tab/>
            </w:r>
            <w:r>
              <w:rPr>
                <w:rStyle w:val="IndexLink"/>
              </w:rPr>
              <w:t>220</w:t>
            </w:r>
          </w:hyperlink>
        </w:p>
        <w:p>
          <w:pPr>
            <w:pStyle w:val="Contents6"/>
            <w:tabs>
              <w:tab w:val="clear" w:pos="7609"/>
              <w:tab w:val="right" w:pos="9026" w:leader="dot"/>
            </w:tabs>
            <w:rPr/>
          </w:pPr>
          <w:hyperlink w:anchor="__RefHeading___Toc4344907_1067777946">
            <w:r>
              <w:rPr>
                <w:webHidden/>
                <w:rStyle w:val="IndexLink"/>
              </w:rPr>
              <w:t>2771</w:t>
            </w:r>
            <w:r>
              <w:rPr>
                <w:rStyle w:val="IndexLink"/>
                <w:rtl w:val="true"/>
              </w:rPr>
              <w:t xml:space="preserve">. </w:t>
            </w:r>
            <w:r>
              <w:rPr>
                <w:rStyle w:val="IndexLink"/>
                <w:rtl w:val="true"/>
              </w:rPr>
              <w:t>الثامن</w:t>
            </w:r>
            <w:r>
              <w:rPr>
                <w:rStyle w:val="IndexLink"/>
                <w:rtl w:val="true"/>
              </w:rPr>
              <w:t xml:space="preserve">: </w:t>
            </w:r>
            <w:r>
              <w:rPr>
                <w:rStyle w:val="IndexLink"/>
                <w:rtl w:val="true"/>
              </w:rPr>
              <w:t>كل أرض ترك أهلها عمارتها،</w:t>
            </w:r>
            <w:r>
              <w:rPr>
                <w:rStyle w:val="IndexLink"/>
                <w:rtl w:val="true"/>
              </w:rPr>
              <w:tab/>
            </w:r>
            <w:r>
              <w:rPr>
                <w:rStyle w:val="IndexLink"/>
              </w:rPr>
              <w:t>220</w:t>
            </w:r>
          </w:hyperlink>
        </w:p>
        <w:p>
          <w:pPr>
            <w:pStyle w:val="Contents4"/>
            <w:tabs>
              <w:tab w:val="clear" w:pos="8176"/>
              <w:tab w:val="right" w:pos="9026" w:leader="dot"/>
            </w:tabs>
            <w:rPr/>
          </w:pPr>
          <w:hyperlink w:anchor="__RefHeading___Toc4344909_1067777946">
            <w:r>
              <w:rPr>
                <w:webHidden/>
                <w:rStyle w:val="IndexLink"/>
                <w:rtl w:val="true"/>
              </w:rPr>
              <w:t>الفصل الخامس</w:t>
            </w:r>
            <w:r>
              <w:rPr>
                <w:rStyle w:val="IndexLink"/>
                <w:rtl w:val="true"/>
              </w:rPr>
              <w:t xml:space="preserve">: </w:t>
            </w:r>
            <w:r>
              <w:rPr>
                <w:rStyle w:val="IndexLink"/>
                <w:rtl w:val="true"/>
              </w:rPr>
              <w:t>في كيفية قسمة الغنيمة</w:t>
            </w:r>
            <w:r>
              <w:rPr>
                <w:rStyle w:val="IndexLink"/>
                <w:rtl w:val="true"/>
              </w:rPr>
              <w:tab/>
            </w:r>
            <w:r>
              <w:rPr>
                <w:rStyle w:val="IndexLink"/>
              </w:rPr>
              <w:t>221</w:t>
            </w:r>
          </w:hyperlink>
        </w:p>
        <w:p>
          <w:pPr>
            <w:pStyle w:val="Contents5"/>
            <w:tabs>
              <w:tab w:val="clear" w:pos="7892"/>
              <w:tab w:val="right" w:pos="9026" w:leader="dot"/>
            </w:tabs>
            <w:rPr/>
          </w:pPr>
          <w:hyperlink w:anchor="__RefHeading___Toc4344911_1067777946">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344913_1067777946">
            <w:r>
              <w:rPr>
                <w:webHidden/>
                <w:rStyle w:val="IndexLink"/>
                <w:rtl w:val="true"/>
              </w:rPr>
              <w:t>المطلب الأوّل</w:t>
            </w:r>
            <w:r>
              <w:rPr>
                <w:rStyle w:val="IndexLink"/>
                <w:rtl w:val="true"/>
              </w:rPr>
              <w:t xml:space="preserve">: </w:t>
            </w:r>
            <w:r>
              <w:rPr>
                <w:rStyle w:val="IndexLink"/>
                <w:rtl w:val="true"/>
              </w:rPr>
              <w:t>الجعائل</w:t>
            </w:r>
            <w:r>
              <w:rPr>
                <w:rStyle w:val="IndexLink"/>
                <w:rtl w:val="true"/>
              </w:rPr>
              <w:tab/>
            </w:r>
            <w:r>
              <w:rPr>
                <w:rStyle w:val="IndexLink"/>
              </w:rPr>
              <w:t>221</w:t>
            </w:r>
          </w:hyperlink>
        </w:p>
        <w:p>
          <w:pPr>
            <w:pStyle w:val="Contents6"/>
            <w:tabs>
              <w:tab w:val="clear" w:pos="7609"/>
              <w:tab w:val="right" w:pos="9026" w:leader="dot"/>
            </w:tabs>
            <w:rPr/>
          </w:pPr>
          <w:hyperlink w:anchor="__RefHeading___Toc4344915_1067777946">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4344917_1067777946">
            <w:r>
              <w:rPr>
                <w:webHidden/>
                <w:rStyle w:val="IndexLink"/>
              </w:rPr>
              <w:t>2772</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للإمام أن يجعل جعلا لمن يدلّه على مصلحة من مصالح المسلمين،</w:t>
            </w:r>
            <w:r>
              <w:rPr>
                <w:rStyle w:val="IndexLink"/>
                <w:rtl w:val="true"/>
              </w:rPr>
              <w:tab/>
            </w:r>
            <w:r>
              <w:rPr>
                <w:rStyle w:val="IndexLink"/>
              </w:rPr>
              <w:t>221</w:t>
            </w:r>
          </w:hyperlink>
        </w:p>
        <w:p>
          <w:pPr>
            <w:pStyle w:val="Contents6"/>
            <w:tabs>
              <w:tab w:val="clear" w:pos="7609"/>
              <w:tab w:val="right" w:pos="9026" w:leader="dot"/>
            </w:tabs>
            <w:rPr/>
          </w:pPr>
          <w:hyperlink w:anchor="__RefHeading___Toc4344919_1067777946">
            <w:r>
              <w:rPr>
                <w:webHidden/>
                <w:rStyle w:val="IndexLink"/>
              </w:rPr>
              <w:t>2773</w:t>
            </w:r>
            <w:r>
              <w:rPr>
                <w:rStyle w:val="IndexLink"/>
                <w:rtl w:val="true"/>
              </w:rPr>
              <w:t xml:space="preserve">. </w:t>
            </w:r>
            <w:r>
              <w:rPr>
                <w:rStyle w:val="IndexLink"/>
                <w:rtl w:val="true"/>
              </w:rPr>
              <w:t>الثاني</w:t>
            </w:r>
            <w:r>
              <w:rPr>
                <w:rStyle w:val="IndexLink"/>
                <w:rtl w:val="true"/>
              </w:rPr>
              <w:t xml:space="preserve">: </w:t>
            </w:r>
            <w:r>
              <w:rPr>
                <w:rStyle w:val="IndexLink"/>
                <w:rtl w:val="true"/>
              </w:rPr>
              <w:t>انّما تثبت الجعالة بحسب الحاجة،</w:t>
            </w:r>
            <w:r>
              <w:rPr>
                <w:rStyle w:val="IndexLink"/>
                <w:rtl w:val="true"/>
              </w:rPr>
              <w:tab/>
            </w:r>
            <w:r>
              <w:rPr>
                <w:rStyle w:val="IndexLink"/>
              </w:rPr>
              <w:t>221</w:t>
            </w:r>
          </w:hyperlink>
        </w:p>
        <w:p>
          <w:pPr>
            <w:pStyle w:val="Contents6"/>
            <w:tabs>
              <w:tab w:val="clear" w:pos="7609"/>
              <w:tab w:val="right" w:pos="9026" w:leader="dot"/>
            </w:tabs>
            <w:rPr/>
          </w:pPr>
          <w:hyperlink w:anchor="__RefHeading___Toc4344921_1067777946">
            <w:r>
              <w:rPr>
                <w:webHidden/>
                <w:rStyle w:val="IndexLink"/>
              </w:rPr>
              <w:t>2774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شرط جارية معيّنة من القلعة، و فتحت عنوة،</w:t>
            </w:r>
            <w:r>
              <w:rPr>
                <w:rStyle w:val="IndexLink"/>
                <w:rtl w:val="true"/>
              </w:rPr>
              <w:tab/>
            </w:r>
            <w:r>
              <w:rPr>
                <w:rStyle w:val="IndexLink"/>
              </w:rPr>
              <w:t>222</w:t>
            </w:r>
          </w:hyperlink>
        </w:p>
        <w:p>
          <w:pPr>
            <w:pStyle w:val="Contents6"/>
            <w:tabs>
              <w:tab w:val="clear" w:pos="7609"/>
              <w:tab w:val="right" w:pos="9026" w:leader="dot"/>
            </w:tabs>
            <w:rPr/>
          </w:pPr>
          <w:hyperlink w:anchor="__RefHeading___Toc4344923_1067777946">
            <w:r>
              <w:rPr>
                <w:webHidden/>
                <w:rStyle w:val="IndexLink"/>
              </w:rPr>
              <w:t>2775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كتب بعض المسلمين إلى المشركين بخبر الإمام و ما عزم عليه من قصدهم و بذكر أحواله،</w:t>
            </w:r>
            <w:r>
              <w:rPr>
                <w:rStyle w:val="IndexLink"/>
                <w:rtl w:val="true"/>
              </w:rPr>
              <w:tab/>
            </w:r>
            <w:r>
              <w:rPr>
                <w:rStyle w:val="IndexLink"/>
              </w:rPr>
              <w:t>222</w:t>
            </w:r>
          </w:hyperlink>
        </w:p>
        <w:p>
          <w:pPr>
            <w:pStyle w:val="Contents6"/>
            <w:tabs>
              <w:tab w:val="clear" w:pos="7609"/>
              <w:tab w:val="right" w:pos="9026" w:leader="dot"/>
            </w:tabs>
            <w:rPr/>
          </w:pPr>
          <w:hyperlink w:anchor="__RefHeading___Toc4344925_1067777946">
            <w:r>
              <w:rPr>
                <w:webHidden/>
                <w:rStyle w:val="IndexLink"/>
              </w:rPr>
              <w:t>2776</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النفل،</w:t>
            </w:r>
            <w:r>
              <w:rPr>
                <w:rStyle w:val="IndexLink"/>
                <w:rtl w:val="true"/>
              </w:rPr>
              <w:tab/>
            </w:r>
            <w:r>
              <w:rPr>
                <w:rStyle w:val="IndexLink"/>
              </w:rPr>
              <w:t>222</w:t>
            </w:r>
          </w:hyperlink>
        </w:p>
        <w:p>
          <w:pPr>
            <w:pStyle w:val="Contents6"/>
            <w:tabs>
              <w:tab w:val="clear" w:pos="7609"/>
              <w:tab w:val="right" w:pos="9026" w:leader="dot"/>
            </w:tabs>
            <w:rPr/>
          </w:pPr>
          <w:hyperlink w:anchor="__RefHeading___Toc4344927_1067777946">
            <w:r>
              <w:rPr>
                <w:webHidden/>
                <w:rStyle w:val="IndexLink"/>
              </w:rPr>
              <w:t>2777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انّما يستحق النفل بالشرط السابق،</w:t>
            </w:r>
            <w:r>
              <w:rPr>
                <w:rStyle w:val="IndexLink"/>
                <w:rtl w:val="true"/>
              </w:rPr>
              <w:tab/>
            </w:r>
            <w:r>
              <w:rPr>
                <w:rStyle w:val="IndexLink"/>
              </w:rPr>
              <w:t>223</w:t>
            </w:r>
          </w:hyperlink>
        </w:p>
        <w:p>
          <w:pPr>
            <w:pStyle w:val="Contents6"/>
            <w:tabs>
              <w:tab w:val="clear" w:pos="7609"/>
              <w:tab w:val="right" w:pos="9026" w:leader="dot"/>
            </w:tabs>
            <w:rPr/>
          </w:pPr>
          <w:hyperlink w:anchor="__RefHeading___Toc4344929_1067777946">
            <w:r>
              <w:rPr>
                <w:webHidden/>
                <w:rStyle w:val="IndexLink"/>
              </w:rPr>
              <w:t>2778</w:t>
            </w:r>
            <w:r>
              <w:rPr>
                <w:rStyle w:val="IndexLink"/>
                <w:rtl w:val="true"/>
              </w:rPr>
              <w:t xml:space="preserve">. </w:t>
            </w:r>
            <w:r>
              <w:rPr>
                <w:rStyle w:val="IndexLink"/>
                <w:rtl w:val="true"/>
              </w:rPr>
              <w:t>السابع</w:t>
            </w:r>
            <w:r>
              <w:rPr>
                <w:rStyle w:val="IndexLink"/>
                <w:rtl w:val="true"/>
              </w:rPr>
              <w:t xml:space="preserve">: </w:t>
            </w:r>
            <w:r>
              <w:rPr>
                <w:rStyle w:val="IndexLink"/>
                <w:rtl w:val="true"/>
              </w:rPr>
              <w:t>انّما يسوغ للإمام التنفيل مع الحاجة إليه</w:t>
            </w:r>
            <w:r>
              <w:rPr>
                <w:rStyle w:val="IndexLink"/>
                <w:rtl w:val="true"/>
              </w:rPr>
              <w:tab/>
            </w:r>
            <w:r>
              <w:rPr>
                <w:rStyle w:val="IndexLink"/>
              </w:rPr>
              <w:t>223</w:t>
            </w:r>
          </w:hyperlink>
        </w:p>
        <w:p>
          <w:pPr>
            <w:pStyle w:val="Contents6"/>
            <w:tabs>
              <w:tab w:val="clear" w:pos="7609"/>
              <w:tab w:val="right" w:pos="9026" w:leader="dot"/>
            </w:tabs>
            <w:rPr/>
          </w:pPr>
          <w:hyperlink w:anchor="__RefHeading___Toc4344931_1067777946">
            <w:r>
              <w:rPr>
                <w:webHidden/>
                <w:rStyle w:val="IndexLink"/>
              </w:rPr>
              <w:t>2779</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نفذ الإمام سريّة فأتى بعضهم بشيء دون الآخرين،</w:t>
            </w:r>
            <w:r>
              <w:rPr>
                <w:rStyle w:val="IndexLink"/>
                <w:rtl w:val="true"/>
              </w:rPr>
              <w:tab/>
            </w:r>
            <w:r>
              <w:rPr>
                <w:rStyle w:val="IndexLink"/>
              </w:rPr>
              <w:t>223</w:t>
            </w:r>
          </w:hyperlink>
        </w:p>
        <w:p>
          <w:pPr>
            <w:pStyle w:val="Contents6"/>
            <w:tabs>
              <w:tab w:val="clear" w:pos="7609"/>
              <w:tab w:val="right" w:pos="9026" w:leader="dot"/>
            </w:tabs>
            <w:rPr/>
          </w:pPr>
          <w:hyperlink w:anchor="__RefHeading___Toc4344933_1067777946">
            <w:r>
              <w:rPr>
                <w:webHidden/>
                <w:rStyle w:val="IndexLink"/>
              </w:rPr>
              <w:t>2780</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قال الأمير من طلع هذا الحصن، أو هدم هذا السور،</w:t>
            </w:r>
            <w:r>
              <w:rPr>
                <w:rStyle w:val="IndexLink"/>
                <w:rtl w:val="true"/>
              </w:rPr>
              <w:tab/>
            </w:r>
            <w:r>
              <w:rPr>
                <w:rStyle w:val="IndexLink"/>
              </w:rPr>
              <w:t>223</w:t>
            </w:r>
          </w:hyperlink>
        </w:p>
        <w:p>
          <w:pPr>
            <w:pStyle w:val="Contents6"/>
            <w:tabs>
              <w:tab w:val="clear" w:pos="7609"/>
              <w:tab w:val="right" w:pos="9026" w:leader="dot"/>
            </w:tabs>
            <w:rPr/>
          </w:pPr>
          <w:hyperlink w:anchor="__RefHeading___Toc4344935_1067777946">
            <w:r>
              <w:rPr>
                <w:webHidden/>
                <w:rStyle w:val="IndexLink"/>
              </w:rPr>
              <w:t>2781</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لم تكن في التنفيل مصلحة للمسلمين لم يجز،</w:t>
            </w:r>
            <w:r>
              <w:rPr>
                <w:rStyle w:val="IndexLink"/>
                <w:rtl w:val="true"/>
              </w:rPr>
              <w:tab/>
            </w:r>
            <w:r>
              <w:rPr>
                <w:rStyle w:val="IndexLink"/>
              </w:rPr>
              <w:t>224</w:t>
            </w:r>
          </w:hyperlink>
        </w:p>
        <w:p>
          <w:pPr>
            <w:pStyle w:val="Contents6"/>
            <w:tabs>
              <w:tab w:val="clear" w:pos="7609"/>
              <w:tab w:val="right" w:pos="9026" w:leader="dot"/>
            </w:tabs>
            <w:rPr/>
          </w:pPr>
          <w:hyperlink w:anchor="__RefHeading___Toc4344937_1067777946">
            <w:r>
              <w:rPr>
                <w:webHidden/>
                <w:rStyle w:val="IndexLink"/>
              </w:rPr>
              <w:t>2782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بعث سريّة عليهم أمير و نفلهم بالثلث بعد الخمس،</w:t>
            </w:r>
            <w:r>
              <w:rPr>
                <w:rStyle w:val="IndexLink"/>
                <w:rtl w:val="true"/>
              </w:rPr>
              <w:tab/>
            </w:r>
            <w:r>
              <w:rPr>
                <w:rStyle w:val="IndexLink"/>
              </w:rPr>
              <w:t>224</w:t>
            </w:r>
          </w:hyperlink>
        </w:p>
        <w:p>
          <w:pPr>
            <w:pStyle w:val="Contents6"/>
            <w:tabs>
              <w:tab w:val="clear" w:pos="7609"/>
              <w:tab w:val="right" w:pos="9026" w:leader="dot"/>
            </w:tabs>
            <w:rPr/>
          </w:pPr>
          <w:hyperlink w:anchor="__RefHeading___Toc4344939_1067777946">
            <w:r>
              <w:rPr>
                <w:webHidden/>
                <w:rStyle w:val="IndexLink"/>
              </w:rPr>
              <w:t>2783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فقد رجل من السريّة، فذهب بعضهم بطلبه، و ذهب آخرون لإصابة الغنائم، ثمّ رجع الجميع مع المفقود،</w:t>
            </w:r>
            <w:r>
              <w:rPr>
                <w:rStyle w:val="IndexLink"/>
                <w:rtl w:val="true"/>
              </w:rPr>
              <w:tab/>
            </w:r>
            <w:r>
              <w:rPr>
                <w:rStyle w:val="IndexLink"/>
              </w:rPr>
              <w:t>224</w:t>
            </w:r>
          </w:hyperlink>
        </w:p>
        <w:p>
          <w:pPr>
            <w:pStyle w:val="Contents6"/>
            <w:tabs>
              <w:tab w:val="clear" w:pos="7609"/>
              <w:tab w:val="right" w:pos="9026" w:leader="dot"/>
            </w:tabs>
            <w:rPr/>
          </w:pPr>
          <w:hyperlink w:anchor="__RefHeading___Toc4344941_1067777946">
            <w:r>
              <w:rPr>
                <w:webHidden/>
                <w:rStyle w:val="IndexLink"/>
              </w:rPr>
              <w:t>2784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بعث سريّتين إحداهما يمنة و الأخرى يسرة، و نفل إحداهما الثلث و الأخرى الربع فيما أصابوا،</w:t>
            </w:r>
            <w:r>
              <w:rPr>
                <w:rStyle w:val="IndexLink"/>
                <w:rtl w:val="true"/>
              </w:rPr>
              <w:tab/>
            </w:r>
            <w:r>
              <w:rPr>
                <w:rStyle w:val="IndexLink"/>
              </w:rPr>
              <w:t>225</w:t>
            </w:r>
          </w:hyperlink>
        </w:p>
        <w:p>
          <w:pPr>
            <w:pStyle w:val="Contents6"/>
            <w:tabs>
              <w:tab w:val="clear" w:pos="7609"/>
              <w:tab w:val="right" w:pos="9026" w:leader="dot"/>
            </w:tabs>
            <w:rPr/>
          </w:pPr>
          <w:hyperlink w:anchor="__RefHeading___Toc4344943_1067777946">
            <w:r>
              <w:rPr>
                <w:webHidden/>
                <w:rStyle w:val="IndexLink"/>
              </w:rPr>
              <w:t>2785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بعث سريّة و نفلهم الربع، ثمّ أرسل أخرى و قال</w:t>
            </w:r>
            <w:r>
              <w:rPr>
                <w:rStyle w:val="IndexLink"/>
                <w:rtl w:val="true"/>
              </w:rPr>
              <w:t xml:space="preserve">: </w:t>
            </w:r>
            <w:r>
              <w:rPr>
                <w:rStyle w:val="IndexLink"/>
                <w:rtl w:val="true"/>
              </w:rPr>
              <w:t>ألحقوا بأصحابكم فما أصبتم فأنتم شركاؤهم،</w:t>
            </w:r>
            <w:r>
              <w:rPr>
                <w:rStyle w:val="IndexLink"/>
                <w:rtl w:val="true"/>
              </w:rPr>
              <w:tab/>
            </w:r>
            <w:r>
              <w:rPr>
                <w:rStyle w:val="IndexLink"/>
              </w:rPr>
              <w:t>225</w:t>
            </w:r>
          </w:hyperlink>
        </w:p>
        <w:p>
          <w:pPr>
            <w:pStyle w:val="Contents6"/>
            <w:tabs>
              <w:tab w:val="clear" w:pos="7609"/>
              <w:tab w:val="right" w:pos="9026" w:leader="dot"/>
            </w:tabs>
            <w:rPr/>
          </w:pPr>
          <w:hyperlink w:anchor="__RefHeading___Toc4344945_1067777946">
            <w:r>
              <w:rPr>
                <w:webHidden/>
                <w:rStyle w:val="IndexLink"/>
              </w:rPr>
              <w:t>2786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قد بيّنا جواز التنفيل المجهول،</w:t>
            </w:r>
            <w:r>
              <w:rPr>
                <w:rStyle w:val="IndexLink"/>
                <w:rtl w:val="true"/>
              </w:rPr>
              <w:tab/>
            </w:r>
            <w:r>
              <w:rPr>
                <w:rStyle w:val="IndexLink"/>
              </w:rPr>
              <w:t>225</w:t>
            </w:r>
          </w:hyperlink>
        </w:p>
        <w:p>
          <w:pPr>
            <w:pStyle w:val="Contents6"/>
            <w:tabs>
              <w:tab w:val="clear" w:pos="7609"/>
              <w:tab w:val="right" w:pos="9026" w:leader="dot"/>
            </w:tabs>
            <w:rPr/>
          </w:pPr>
          <w:hyperlink w:anchor="__RefHeading___Toc4344947_1067777946">
            <w:r>
              <w:rPr>
                <w:webHidden/>
                <w:rStyle w:val="IndexLink"/>
              </w:rPr>
              <w:t>2787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قال</w:t>
            </w:r>
            <w:r>
              <w:rPr>
                <w:rStyle w:val="IndexLink"/>
                <w:rtl w:val="true"/>
              </w:rPr>
              <w:t xml:space="preserve">: </w:t>
            </w:r>
            <w:r>
              <w:rPr>
                <w:rStyle w:val="IndexLink"/>
                <w:rtl w:val="true"/>
              </w:rPr>
              <w:t>من أصاب ذهبا أو فضّة فهو له، فأصاب سيفا محلّى بأحدهما،</w:t>
            </w:r>
            <w:r>
              <w:rPr>
                <w:rStyle w:val="IndexLink"/>
                <w:rtl w:val="true"/>
              </w:rPr>
              <w:tab/>
            </w:r>
            <w:r>
              <w:rPr>
                <w:rStyle w:val="IndexLink"/>
              </w:rPr>
              <w:t>226</w:t>
            </w:r>
          </w:hyperlink>
        </w:p>
        <w:p>
          <w:pPr>
            <w:pStyle w:val="Contents6"/>
            <w:tabs>
              <w:tab w:val="clear" w:pos="7609"/>
              <w:tab w:val="right" w:pos="9026" w:leader="dot"/>
            </w:tabs>
            <w:rPr/>
          </w:pPr>
          <w:hyperlink w:anchor="__RefHeading___Toc4344949_1067777946">
            <w:r>
              <w:rPr>
                <w:webHidden/>
                <w:rStyle w:val="IndexLink"/>
              </w:rPr>
              <w:t>2788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قال</w:t>
            </w:r>
            <w:r>
              <w:rPr>
                <w:rStyle w:val="IndexLink"/>
                <w:rtl w:val="true"/>
              </w:rPr>
              <w:t xml:space="preserve">: </w:t>
            </w:r>
            <w:r>
              <w:rPr>
                <w:rStyle w:val="IndexLink"/>
                <w:rtl w:val="true"/>
              </w:rPr>
              <w:t>من دخل من باب هذه المدينة أو الحصن فله ألف درهم،</w:t>
            </w:r>
            <w:r>
              <w:rPr>
                <w:rStyle w:val="IndexLink"/>
                <w:rtl w:val="true"/>
              </w:rPr>
              <w:tab/>
            </w:r>
            <w:r>
              <w:rPr>
                <w:rStyle w:val="IndexLink"/>
              </w:rPr>
              <w:t>227</w:t>
            </w:r>
          </w:hyperlink>
        </w:p>
        <w:p>
          <w:pPr>
            <w:pStyle w:val="Contents5"/>
            <w:tabs>
              <w:tab w:val="clear" w:pos="7892"/>
              <w:tab w:val="right" w:pos="9026" w:leader="dot"/>
            </w:tabs>
            <w:rPr/>
          </w:pPr>
          <w:hyperlink w:anchor="__RefHeading___Toc4344951_1067777946">
            <w:r>
              <w:rPr>
                <w:webHidden/>
                <w:rStyle w:val="IndexLink"/>
                <w:rtl w:val="true"/>
              </w:rPr>
              <w:t>المطلب الثاني</w:t>
            </w:r>
            <w:r>
              <w:rPr>
                <w:rStyle w:val="IndexLink"/>
                <w:rtl w:val="true"/>
              </w:rPr>
              <w:t xml:space="preserve">: </w:t>
            </w:r>
            <w:r>
              <w:rPr>
                <w:rStyle w:val="IndexLink"/>
                <w:rtl w:val="true"/>
              </w:rPr>
              <w:t>في السلب</w:t>
            </w:r>
            <w:r>
              <w:rPr>
                <w:rStyle w:val="IndexLink"/>
                <w:rtl w:val="true"/>
              </w:rPr>
              <w:tab/>
            </w:r>
            <w:r>
              <w:rPr>
                <w:rStyle w:val="IndexLink"/>
              </w:rPr>
              <w:t>228</w:t>
            </w:r>
          </w:hyperlink>
        </w:p>
        <w:p>
          <w:pPr>
            <w:pStyle w:val="Contents6"/>
            <w:tabs>
              <w:tab w:val="clear" w:pos="7609"/>
              <w:tab w:val="right" w:pos="9026" w:leader="dot"/>
            </w:tabs>
            <w:rPr/>
          </w:pPr>
          <w:hyperlink w:anchor="__RefHeading___Toc4344953_1067777946">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4344955_1067777946">
            <w:r>
              <w:rPr>
                <w:webHidden/>
                <w:rStyle w:val="IndexLink"/>
              </w:rPr>
              <w:t>2789</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للإمام أن يجعل للقاتل سلب المقتول،</w:t>
            </w:r>
            <w:r>
              <w:rPr>
                <w:rStyle w:val="IndexLink"/>
                <w:rtl w:val="true"/>
              </w:rPr>
              <w:tab/>
            </w:r>
            <w:r>
              <w:rPr>
                <w:rStyle w:val="IndexLink"/>
              </w:rPr>
              <w:t>228</w:t>
            </w:r>
          </w:hyperlink>
        </w:p>
        <w:p>
          <w:pPr>
            <w:pStyle w:val="Contents6"/>
            <w:tabs>
              <w:tab w:val="clear" w:pos="7609"/>
              <w:tab w:val="right" w:pos="9026" w:leader="dot"/>
            </w:tabs>
            <w:rPr/>
          </w:pPr>
          <w:hyperlink w:anchor="__RefHeading___Toc4344957_1067777946">
            <w:r>
              <w:rPr>
                <w:webHidden/>
                <w:rStyle w:val="IndexLink"/>
              </w:rPr>
              <w:t>2790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اشترط الإمام السلب للقاتل،</w:t>
            </w:r>
            <w:r>
              <w:rPr>
                <w:rStyle w:val="IndexLink"/>
                <w:rtl w:val="true"/>
              </w:rPr>
              <w:tab/>
            </w:r>
            <w:r>
              <w:rPr>
                <w:rStyle w:val="IndexLink"/>
              </w:rPr>
              <w:t>228</w:t>
            </w:r>
          </w:hyperlink>
        </w:p>
        <w:p>
          <w:pPr>
            <w:pStyle w:val="Contents6"/>
            <w:tabs>
              <w:tab w:val="clear" w:pos="7609"/>
              <w:tab w:val="right" w:pos="9026" w:leader="dot"/>
            </w:tabs>
            <w:rPr/>
          </w:pPr>
          <w:hyperlink w:anchor="__RefHeading___Toc4344959_1067777946">
            <w:r>
              <w:rPr>
                <w:webHidden/>
                <w:rStyle w:val="IndexLink"/>
              </w:rPr>
              <w:t>2791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يشترط في استحقاق السلب كون المقتول من المقاتلة الّذين يجوز قتلهم،</w:t>
            </w:r>
            <w:r>
              <w:rPr>
                <w:rStyle w:val="IndexLink"/>
                <w:rtl w:val="true"/>
              </w:rPr>
              <w:tab/>
            </w:r>
            <w:r>
              <w:rPr>
                <w:rStyle w:val="IndexLink"/>
              </w:rPr>
              <w:t>228</w:t>
            </w:r>
          </w:hyperlink>
        </w:p>
        <w:p>
          <w:pPr>
            <w:pStyle w:val="Contents6"/>
            <w:tabs>
              <w:tab w:val="clear" w:pos="7609"/>
              <w:tab w:val="right" w:pos="9026" w:leader="dot"/>
            </w:tabs>
            <w:rPr/>
          </w:pPr>
          <w:hyperlink w:anchor="__RefHeading___Toc4344961_1067777946">
            <w:r>
              <w:rPr>
                <w:webHidden/>
                <w:rStyle w:val="IndexLink"/>
              </w:rPr>
              <w:t>2792</w:t>
            </w:r>
            <w:r>
              <w:rPr>
                <w:rStyle w:val="IndexLink"/>
                <w:rtl w:val="true"/>
              </w:rPr>
              <w:t xml:space="preserve">. </w:t>
            </w:r>
            <w:r>
              <w:rPr>
                <w:rStyle w:val="IndexLink"/>
                <w:rtl w:val="true"/>
              </w:rPr>
              <w:t>الرابع</w:t>
            </w:r>
            <w:r>
              <w:rPr>
                <w:rStyle w:val="IndexLink"/>
                <w:rtl w:val="true"/>
              </w:rPr>
              <w:t xml:space="preserve">: </w:t>
            </w:r>
            <w:r>
              <w:rPr>
                <w:rStyle w:val="IndexLink"/>
                <w:rtl w:val="true"/>
              </w:rPr>
              <w:t>يشترط أيضا كون المقتول ممتنعا،</w:t>
            </w:r>
            <w:r>
              <w:rPr>
                <w:rStyle w:val="IndexLink"/>
                <w:rtl w:val="true"/>
              </w:rPr>
              <w:tab/>
            </w:r>
            <w:r>
              <w:rPr>
                <w:rStyle w:val="IndexLink"/>
              </w:rPr>
              <w:t>228</w:t>
            </w:r>
          </w:hyperlink>
        </w:p>
        <w:p>
          <w:pPr>
            <w:pStyle w:val="Contents6"/>
            <w:tabs>
              <w:tab w:val="clear" w:pos="7609"/>
              <w:tab w:val="right" w:pos="9026" w:leader="dot"/>
            </w:tabs>
            <w:rPr/>
          </w:pPr>
          <w:hyperlink w:anchor="__RefHeading___Toc4344963_1067777946">
            <w:r>
              <w:rPr>
                <w:webHidden/>
                <w:rStyle w:val="IndexLink"/>
              </w:rPr>
              <w:t>2793</w:t>
            </w:r>
            <w:r>
              <w:rPr>
                <w:rStyle w:val="IndexLink"/>
                <w:rtl w:val="true"/>
              </w:rPr>
              <w:t xml:space="preserve">. </w:t>
            </w:r>
            <w:r>
              <w:rPr>
                <w:rStyle w:val="IndexLink"/>
                <w:rtl w:val="true"/>
              </w:rPr>
              <w:t>الخامس</w:t>
            </w:r>
            <w:r>
              <w:rPr>
                <w:rStyle w:val="IndexLink"/>
                <w:rtl w:val="true"/>
              </w:rPr>
              <w:t xml:space="preserve">: </w:t>
            </w:r>
            <w:r>
              <w:rPr>
                <w:rStyle w:val="IndexLink"/>
                <w:rtl w:val="true"/>
              </w:rPr>
              <w:t>يشترط في استحقاق السلب أيضا القتل أو الإثخان بالجراح</w:t>
            </w:r>
            <w:r>
              <w:rPr>
                <w:rStyle w:val="IndexLink"/>
                <w:rtl w:val="true"/>
              </w:rPr>
              <w:tab/>
            </w:r>
            <w:r>
              <w:rPr>
                <w:rStyle w:val="IndexLink"/>
              </w:rPr>
              <w:t>229</w:t>
            </w:r>
          </w:hyperlink>
        </w:p>
        <w:p>
          <w:pPr>
            <w:pStyle w:val="Contents6"/>
            <w:tabs>
              <w:tab w:val="clear" w:pos="7609"/>
              <w:tab w:val="right" w:pos="9026" w:leader="dot"/>
            </w:tabs>
            <w:rPr/>
          </w:pPr>
          <w:hyperlink w:anchor="__RefHeading___Toc4344965_1067777946">
            <w:r>
              <w:rPr>
                <w:webHidden/>
                <w:rStyle w:val="IndexLink"/>
              </w:rPr>
              <w:t>2794</w:t>
            </w:r>
            <w:r>
              <w:rPr>
                <w:rStyle w:val="IndexLink"/>
                <w:rtl w:val="true"/>
              </w:rPr>
              <w:t xml:space="preserve">. </w:t>
            </w:r>
            <w:r>
              <w:rPr>
                <w:rStyle w:val="IndexLink"/>
                <w:rtl w:val="true"/>
              </w:rPr>
              <w:t>السادس</w:t>
            </w:r>
            <w:r>
              <w:rPr>
                <w:rStyle w:val="IndexLink"/>
                <w:rtl w:val="true"/>
              </w:rPr>
              <w:t xml:space="preserve">: </w:t>
            </w:r>
            <w:r>
              <w:rPr>
                <w:rStyle w:val="IndexLink"/>
                <w:rtl w:val="true"/>
              </w:rPr>
              <w:t>يشترط أن يغرّر القاتل بنفسه في قتله</w:t>
            </w:r>
            <w:r>
              <w:rPr>
                <w:rStyle w:val="IndexLink"/>
                <w:rtl w:val="true"/>
              </w:rPr>
              <w:tab/>
            </w:r>
            <w:r>
              <w:rPr>
                <w:rStyle w:val="IndexLink"/>
              </w:rPr>
              <w:t>229</w:t>
            </w:r>
          </w:hyperlink>
        </w:p>
        <w:p>
          <w:pPr>
            <w:pStyle w:val="Contents6"/>
            <w:tabs>
              <w:tab w:val="clear" w:pos="7609"/>
              <w:tab w:val="right" w:pos="9026" w:leader="dot"/>
            </w:tabs>
            <w:rPr/>
          </w:pPr>
          <w:hyperlink w:anchor="__RefHeading___Toc4344967_1067777946">
            <w:r>
              <w:rPr>
                <w:webHidden/>
                <w:rStyle w:val="IndexLink"/>
              </w:rPr>
              <w:t>2795</w:t>
            </w:r>
            <w:r>
              <w:rPr>
                <w:rStyle w:val="IndexLink"/>
                <w:rtl w:val="true"/>
              </w:rPr>
              <w:t xml:space="preserve">. </w:t>
            </w:r>
            <w:r>
              <w:rPr>
                <w:rStyle w:val="IndexLink"/>
                <w:rtl w:val="true"/>
              </w:rPr>
              <w:t>السابع</w:t>
            </w:r>
            <w:r>
              <w:rPr>
                <w:rStyle w:val="IndexLink"/>
                <w:rtl w:val="true"/>
              </w:rPr>
              <w:t xml:space="preserve">: </w:t>
            </w:r>
            <w:r>
              <w:rPr>
                <w:rStyle w:val="IndexLink"/>
                <w:rtl w:val="true"/>
              </w:rPr>
              <w:t>يشترط أيضا أن يقتله و الحرب قائمة،</w:t>
            </w:r>
            <w:r>
              <w:rPr>
                <w:rStyle w:val="IndexLink"/>
                <w:rtl w:val="true"/>
              </w:rPr>
              <w:tab/>
            </w:r>
            <w:r>
              <w:rPr>
                <w:rStyle w:val="IndexLink"/>
              </w:rPr>
              <w:t>229</w:t>
            </w:r>
          </w:hyperlink>
        </w:p>
        <w:p>
          <w:pPr>
            <w:pStyle w:val="Contents6"/>
            <w:tabs>
              <w:tab w:val="clear" w:pos="7609"/>
              <w:tab w:val="right" w:pos="9026" w:leader="dot"/>
            </w:tabs>
            <w:rPr/>
          </w:pPr>
          <w:hyperlink w:anchor="__RefHeading___Toc4344969_1067777946">
            <w:r>
              <w:rPr>
                <w:webHidden/>
                <w:rStyle w:val="IndexLink"/>
              </w:rPr>
              <w:t>2796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يشترط كون القاتل ذا نصيب من الغنيمة إمّا سهم أو رضخ،</w:t>
            </w:r>
            <w:r>
              <w:rPr>
                <w:rStyle w:val="IndexLink"/>
                <w:rtl w:val="true"/>
              </w:rPr>
              <w:tab/>
            </w:r>
            <w:r>
              <w:rPr>
                <w:rStyle w:val="IndexLink"/>
              </w:rPr>
              <w:t>229</w:t>
            </w:r>
          </w:hyperlink>
        </w:p>
        <w:p>
          <w:pPr>
            <w:pStyle w:val="Contents6"/>
            <w:tabs>
              <w:tab w:val="clear" w:pos="7609"/>
              <w:tab w:val="right" w:pos="9026" w:leader="dot"/>
            </w:tabs>
            <w:rPr/>
          </w:pPr>
          <w:hyperlink w:anchor="__RefHeading___Toc4344971_1067777946">
            <w:r>
              <w:rPr>
                <w:webHidden/>
                <w:rStyle w:val="IndexLink"/>
              </w:rPr>
              <w:t>2797</w:t>
            </w:r>
            <w:r>
              <w:rPr>
                <w:rStyle w:val="IndexLink"/>
                <w:rtl w:val="true"/>
              </w:rPr>
              <w:t xml:space="preserve">. </w:t>
            </w:r>
            <w:r>
              <w:rPr>
                <w:rStyle w:val="IndexLink"/>
                <w:rtl w:val="true"/>
              </w:rPr>
              <w:t>التاسع</w:t>
            </w:r>
            <w:r>
              <w:rPr>
                <w:rStyle w:val="IndexLink"/>
                <w:rtl w:val="true"/>
              </w:rPr>
              <w:t xml:space="preserve">: </w:t>
            </w:r>
            <w:r>
              <w:rPr>
                <w:rStyle w:val="IndexLink"/>
                <w:rtl w:val="true"/>
              </w:rPr>
              <w:t>اختلف علماؤنا في السلب،</w:t>
            </w:r>
            <w:r>
              <w:rPr>
                <w:rStyle w:val="IndexLink"/>
                <w:rtl w:val="true"/>
              </w:rPr>
              <w:tab/>
            </w:r>
            <w:r>
              <w:rPr>
                <w:rStyle w:val="IndexLink"/>
              </w:rPr>
              <w:t>230</w:t>
            </w:r>
          </w:hyperlink>
        </w:p>
        <w:p>
          <w:pPr>
            <w:pStyle w:val="Contents6"/>
            <w:tabs>
              <w:tab w:val="clear" w:pos="7609"/>
              <w:tab w:val="right" w:pos="9026" w:leader="dot"/>
            </w:tabs>
            <w:rPr/>
          </w:pPr>
          <w:hyperlink w:anchor="__RefHeading___Toc4344973_1067777946">
            <w:r>
              <w:rPr>
                <w:webHidden/>
                <w:rStyle w:val="IndexLink"/>
              </w:rPr>
              <w:t>2798</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السلب يستحقّه القاتل من أصل الغنيمة لا من خمس الخمس</w:t>
            </w:r>
            <w:r>
              <w:rPr>
                <w:rStyle w:val="IndexLink"/>
                <w:rtl w:val="true"/>
              </w:rPr>
              <w:t>.</w:t>
              <w:tab/>
            </w:r>
            <w:r>
              <w:rPr>
                <w:rStyle w:val="IndexLink"/>
              </w:rPr>
              <w:t>230</w:t>
            </w:r>
          </w:hyperlink>
        </w:p>
        <w:p>
          <w:pPr>
            <w:pStyle w:val="Contents6"/>
            <w:tabs>
              <w:tab w:val="clear" w:pos="7609"/>
              <w:tab w:val="right" w:pos="9026" w:leader="dot"/>
            </w:tabs>
            <w:rPr/>
          </w:pPr>
          <w:hyperlink w:anchor="__RefHeading___Toc4344975_1067777946">
            <w:r>
              <w:rPr>
                <w:webHidden/>
                <w:rStyle w:val="IndexLink"/>
              </w:rPr>
              <w:t>2799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نفل أحد أو استحقّ التنفيل بفعل ما قوطع عليه</w:t>
            </w:r>
            <w:r>
              <w:rPr>
                <w:rStyle w:val="IndexLink"/>
                <w:rtl w:val="true"/>
              </w:rPr>
              <w:tab/>
            </w:r>
            <w:r>
              <w:rPr>
                <w:rStyle w:val="IndexLink"/>
              </w:rPr>
              <w:t>230</w:t>
            </w:r>
          </w:hyperlink>
        </w:p>
        <w:p>
          <w:pPr>
            <w:pStyle w:val="Contents6"/>
            <w:tabs>
              <w:tab w:val="clear" w:pos="7609"/>
              <w:tab w:val="right" w:pos="9026" w:leader="dot"/>
            </w:tabs>
            <w:rPr/>
          </w:pPr>
          <w:hyperlink w:anchor="__RefHeading___Toc4344977_1067777946">
            <w:r>
              <w:rPr>
                <w:webHidden/>
                <w:rStyle w:val="IndexLink"/>
              </w:rPr>
              <w:t>2800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النفل يستحقه المجعول له زائدا عن السهم الراتب له،</w:t>
            </w:r>
            <w:r>
              <w:rPr>
                <w:rStyle w:val="IndexLink"/>
                <w:rtl w:val="true"/>
              </w:rPr>
              <w:tab/>
            </w:r>
            <w:r>
              <w:rPr>
                <w:rStyle w:val="IndexLink"/>
              </w:rPr>
              <w:t>230</w:t>
            </w:r>
          </w:hyperlink>
        </w:p>
        <w:p>
          <w:pPr>
            <w:pStyle w:val="Contents6"/>
            <w:tabs>
              <w:tab w:val="clear" w:pos="7609"/>
              <w:tab w:val="right" w:pos="9026" w:leader="dot"/>
            </w:tabs>
            <w:rPr/>
          </w:pPr>
          <w:hyperlink w:anchor="__RefHeading___Toc4344979_1067777946">
            <w:r>
              <w:rPr>
                <w:webHidden/>
                <w:rStyle w:val="IndexLink"/>
              </w:rPr>
              <w:t>2801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المنفصل عن المشرك كالرّحل و العبد و الدوابّ الّتي عليها أحمال المشرك و السلاح الّذي ليس معه، غنيمة لا سلب</w:t>
            </w:r>
            <w:r>
              <w:rPr>
                <w:rStyle w:val="IndexLink"/>
                <w:rtl w:val="true"/>
              </w:rPr>
              <w:t>.</w:t>
              <w:tab/>
            </w:r>
            <w:r>
              <w:rPr>
                <w:rStyle w:val="IndexLink"/>
              </w:rPr>
              <w:t>230</w:t>
            </w:r>
          </w:hyperlink>
        </w:p>
        <w:p>
          <w:pPr>
            <w:pStyle w:val="Contents6"/>
            <w:tabs>
              <w:tab w:val="clear" w:pos="7609"/>
              <w:tab w:val="right" w:pos="9026" w:leader="dot"/>
            </w:tabs>
            <w:rPr/>
          </w:pPr>
          <w:hyperlink w:anchor="__RefHeading___Toc4344981_1067777946">
            <w:r>
              <w:rPr>
                <w:webHidden/>
                <w:rStyle w:val="IndexLink"/>
              </w:rPr>
              <w:t>2802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سلب القتلى و تركهم عراة،</w:t>
            </w:r>
            <w:r>
              <w:rPr>
                <w:rStyle w:val="IndexLink"/>
                <w:rtl w:val="true"/>
              </w:rPr>
              <w:tab/>
            </w:r>
            <w:r>
              <w:rPr>
                <w:rStyle w:val="IndexLink"/>
              </w:rPr>
              <w:t>231</w:t>
            </w:r>
          </w:hyperlink>
        </w:p>
        <w:p>
          <w:pPr>
            <w:pStyle w:val="Contents6"/>
            <w:tabs>
              <w:tab w:val="clear" w:pos="7609"/>
              <w:tab w:val="right" w:pos="9026" w:leader="dot"/>
            </w:tabs>
            <w:rPr/>
          </w:pPr>
          <w:hyperlink w:anchor="__RefHeading___Toc4344983_1067777946">
            <w:r>
              <w:rPr>
                <w:webHidden/>
                <w:rStyle w:val="IndexLink"/>
              </w:rPr>
              <w:t>2803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يفتقر مدّعي السلب إلى بيّنة بالقتل،</w:t>
            </w:r>
            <w:r>
              <w:rPr>
                <w:rStyle w:val="IndexLink"/>
                <w:rtl w:val="true"/>
              </w:rPr>
              <w:tab/>
            </w:r>
            <w:r>
              <w:rPr>
                <w:rStyle w:val="IndexLink"/>
              </w:rPr>
              <w:t>231</w:t>
            </w:r>
          </w:hyperlink>
        </w:p>
        <w:p>
          <w:pPr>
            <w:pStyle w:val="Contents6"/>
            <w:tabs>
              <w:tab w:val="clear" w:pos="7609"/>
              <w:tab w:val="right" w:pos="9026" w:leader="dot"/>
            </w:tabs>
            <w:rPr/>
          </w:pPr>
          <w:hyperlink w:anchor="__RefHeading___Toc4344985_1067777946">
            <w:r>
              <w:rPr>
                <w:webHidden/>
                <w:rStyle w:val="IndexLink"/>
              </w:rPr>
              <w:t>2804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قال الإمام</w:t>
            </w:r>
            <w:r>
              <w:rPr>
                <w:rStyle w:val="IndexLink"/>
                <w:rtl w:val="true"/>
              </w:rPr>
              <w:t xml:space="preserve">: </w:t>
            </w:r>
            <w:r>
              <w:rPr>
                <w:rStyle w:val="IndexLink"/>
                <w:rtl w:val="true"/>
              </w:rPr>
              <w:t>من أخذ شيئا فهو له، جاز</w:t>
            </w:r>
            <w:r>
              <w:rPr>
                <w:rStyle w:val="IndexLink"/>
                <w:rtl w:val="true"/>
              </w:rPr>
              <w:t>.</w:t>
              <w:tab/>
            </w:r>
            <w:r>
              <w:rPr>
                <w:rStyle w:val="IndexLink"/>
              </w:rPr>
              <w:t>231</w:t>
            </w:r>
          </w:hyperlink>
        </w:p>
        <w:p>
          <w:pPr>
            <w:pStyle w:val="Contents5"/>
            <w:tabs>
              <w:tab w:val="clear" w:pos="7892"/>
              <w:tab w:val="right" w:pos="9026" w:leader="dot"/>
            </w:tabs>
            <w:rPr/>
          </w:pPr>
          <w:hyperlink w:anchor="__RefHeading___Toc4344987_1067777946">
            <w:r>
              <w:rPr>
                <w:webHidden/>
                <w:rStyle w:val="IndexLink"/>
                <w:rtl w:val="true"/>
              </w:rPr>
              <w:t>المطلب الثالث</w:t>
            </w:r>
            <w:r>
              <w:rPr>
                <w:rStyle w:val="IndexLink"/>
                <w:rtl w:val="true"/>
              </w:rPr>
              <w:t xml:space="preserve">: </w:t>
            </w:r>
            <w:r>
              <w:rPr>
                <w:rStyle w:val="IndexLink"/>
                <w:rtl w:val="true"/>
              </w:rPr>
              <w:t>في الرضخ</w:t>
            </w:r>
            <w:r>
              <w:rPr>
                <w:rStyle w:val="IndexLink"/>
                <w:rtl w:val="true"/>
              </w:rPr>
              <w:tab/>
            </w:r>
            <w:r>
              <w:rPr>
                <w:rStyle w:val="IndexLink"/>
              </w:rPr>
              <w:t>232</w:t>
            </w:r>
          </w:hyperlink>
        </w:p>
        <w:p>
          <w:pPr>
            <w:pStyle w:val="Contents6"/>
            <w:tabs>
              <w:tab w:val="clear" w:pos="7609"/>
              <w:tab w:val="right" w:pos="9026" w:leader="dot"/>
            </w:tabs>
            <w:rPr/>
          </w:pPr>
          <w:hyperlink w:anchor="__RefHeading___Toc4344989_1067777946">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4344991_1067777946">
            <w:r>
              <w:rPr>
                <w:webHidden/>
                <w:rStyle w:val="IndexLink"/>
              </w:rPr>
              <w:t>2805</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يسهم للنساء من الغنيمة،</w:t>
            </w:r>
            <w:r>
              <w:rPr>
                <w:rStyle w:val="IndexLink"/>
                <w:rtl w:val="true"/>
              </w:rPr>
              <w:tab/>
            </w:r>
            <w:r>
              <w:rPr>
                <w:rStyle w:val="IndexLink"/>
              </w:rPr>
              <w:t>232</w:t>
            </w:r>
          </w:hyperlink>
        </w:p>
        <w:p>
          <w:pPr>
            <w:pStyle w:val="Contents6"/>
            <w:tabs>
              <w:tab w:val="clear" w:pos="7609"/>
              <w:tab w:val="right" w:pos="9026" w:leader="dot"/>
            </w:tabs>
            <w:rPr/>
          </w:pPr>
          <w:hyperlink w:anchor="__RefHeading___Toc4344993_1067777946">
            <w:r>
              <w:rPr>
                <w:webHidden/>
                <w:rStyle w:val="IndexLink"/>
              </w:rPr>
              <w:t>2806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العبيد لا يسهم لهم بل يرضخ لهم الإمام بحسب ما يراه و إن جاهدوا،</w:t>
            </w:r>
            <w:r>
              <w:rPr>
                <w:rStyle w:val="IndexLink"/>
                <w:rtl w:val="true"/>
              </w:rPr>
              <w:tab/>
            </w:r>
            <w:r>
              <w:rPr>
                <w:rStyle w:val="IndexLink"/>
              </w:rPr>
              <w:t>232</w:t>
            </w:r>
          </w:hyperlink>
        </w:p>
        <w:p>
          <w:pPr>
            <w:pStyle w:val="Contents6"/>
            <w:tabs>
              <w:tab w:val="clear" w:pos="7609"/>
              <w:tab w:val="right" w:pos="9026" w:leader="dot"/>
            </w:tabs>
            <w:rPr/>
          </w:pPr>
          <w:hyperlink w:anchor="__RefHeading___Toc4344995_1067777946">
            <w:r>
              <w:rPr>
                <w:webHidden/>
                <w:rStyle w:val="IndexLink"/>
              </w:rPr>
              <w:t>2807</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الخنثى المشكل يرضخ له،</w:t>
            </w:r>
            <w:r>
              <w:rPr>
                <w:rStyle w:val="IndexLink"/>
                <w:rtl w:val="true"/>
              </w:rPr>
              <w:tab/>
            </w:r>
            <w:r>
              <w:rPr>
                <w:rStyle w:val="IndexLink"/>
              </w:rPr>
              <w:t>232</w:t>
            </w:r>
          </w:hyperlink>
        </w:p>
        <w:p>
          <w:pPr>
            <w:pStyle w:val="Contents6"/>
            <w:tabs>
              <w:tab w:val="clear" w:pos="7609"/>
              <w:tab w:val="right" w:pos="9026" w:leader="dot"/>
            </w:tabs>
            <w:rPr/>
          </w:pPr>
          <w:hyperlink w:anchor="__RefHeading___Toc4344997_1067777946">
            <w:r>
              <w:rPr>
                <w:webHidden/>
                <w:rStyle w:val="IndexLink"/>
              </w:rPr>
              <w:t>2808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الصبيّ يسهم له إذا حضر الحرب،</w:t>
            </w:r>
            <w:r>
              <w:rPr>
                <w:rStyle w:val="IndexLink"/>
                <w:rtl w:val="true"/>
              </w:rPr>
              <w:tab/>
            </w:r>
            <w:r>
              <w:rPr>
                <w:rStyle w:val="IndexLink"/>
              </w:rPr>
              <w:t>233</w:t>
            </w:r>
          </w:hyperlink>
        </w:p>
        <w:p>
          <w:pPr>
            <w:pStyle w:val="Contents6"/>
            <w:tabs>
              <w:tab w:val="clear" w:pos="7609"/>
              <w:tab w:val="right" w:pos="9026" w:leader="dot"/>
            </w:tabs>
            <w:rPr/>
          </w:pPr>
          <w:hyperlink w:anchor="__RefHeading___Toc4344999_1067777946">
            <w:r>
              <w:rPr>
                <w:webHidden/>
                <w:rStyle w:val="IndexLink"/>
              </w:rPr>
              <w:t>2809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الكافر لا سهم له بل يرضخ له الإمام ما يراه،</w:t>
            </w:r>
            <w:r>
              <w:rPr>
                <w:rStyle w:val="IndexLink"/>
                <w:rtl w:val="true"/>
              </w:rPr>
              <w:tab/>
            </w:r>
            <w:r>
              <w:rPr>
                <w:rStyle w:val="IndexLink"/>
              </w:rPr>
              <w:t>233</w:t>
            </w:r>
          </w:hyperlink>
        </w:p>
        <w:p>
          <w:pPr>
            <w:pStyle w:val="Contents6"/>
            <w:tabs>
              <w:tab w:val="clear" w:pos="7609"/>
              <w:tab w:val="right" w:pos="9026" w:leader="dot"/>
            </w:tabs>
            <w:rPr/>
          </w:pPr>
          <w:hyperlink w:anchor="__RefHeading___Toc4345001_1067777946">
            <w:r>
              <w:rPr>
                <w:webHidden/>
                <w:rStyle w:val="IndexLink"/>
              </w:rPr>
              <w:t>2810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الرضخ يكون من أصل الغنيمة لا من أربعة الأخماس، و لا من سهم المصالح،</w:t>
            </w:r>
            <w:r>
              <w:rPr>
                <w:rStyle w:val="IndexLink"/>
                <w:rtl w:val="true"/>
              </w:rPr>
              <w:tab/>
            </w:r>
            <w:r>
              <w:rPr>
                <w:rStyle w:val="IndexLink"/>
              </w:rPr>
              <w:t>233</w:t>
            </w:r>
          </w:hyperlink>
        </w:p>
        <w:p>
          <w:pPr>
            <w:pStyle w:val="Contents6"/>
            <w:tabs>
              <w:tab w:val="clear" w:pos="7609"/>
              <w:tab w:val="right" w:pos="9026" w:leader="dot"/>
            </w:tabs>
            <w:rPr/>
          </w:pPr>
          <w:hyperlink w:anchor="__RefHeading___Toc4345003_1067777946">
            <w:r>
              <w:rPr>
                <w:webHidden/>
                <w:rStyle w:val="IndexLink"/>
              </w:rPr>
              <w:t>2811</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للإمام أن يستأجر أهل الذمة للقتال، و لا يبيّن المدّة،</w:t>
            </w:r>
            <w:r>
              <w:rPr>
                <w:rStyle w:val="IndexLink"/>
                <w:rtl w:val="true"/>
              </w:rPr>
              <w:tab/>
            </w:r>
            <w:r>
              <w:rPr>
                <w:rStyle w:val="IndexLink"/>
              </w:rPr>
              <w:t>233</w:t>
            </w:r>
          </w:hyperlink>
        </w:p>
        <w:p>
          <w:pPr>
            <w:pStyle w:val="Contents6"/>
            <w:tabs>
              <w:tab w:val="clear" w:pos="7609"/>
              <w:tab w:val="right" w:pos="9026" w:leader="dot"/>
            </w:tabs>
            <w:rPr/>
          </w:pPr>
          <w:hyperlink w:anchor="__RefHeading___Toc4345005_1067777946">
            <w:r>
              <w:rPr>
                <w:webHidden/>
                <w:rStyle w:val="IndexLink"/>
              </w:rPr>
              <w:t>2812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غزا المرجف أو المخذل لم يسهم له</w:t>
            </w:r>
            <w:r>
              <w:rPr>
                <w:rStyle w:val="IndexLink"/>
                <w:rtl w:val="true"/>
              </w:rPr>
              <w:tab/>
            </w:r>
            <w:r>
              <w:rPr>
                <w:rStyle w:val="IndexLink"/>
              </w:rPr>
              <w:t>234</w:t>
            </w:r>
          </w:hyperlink>
        </w:p>
        <w:p>
          <w:pPr>
            <w:pStyle w:val="Contents6"/>
            <w:tabs>
              <w:tab w:val="clear" w:pos="7609"/>
              <w:tab w:val="right" w:pos="9026" w:leader="dot"/>
            </w:tabs>
            <w:rPr/>
          </w:pPr>
          <w:hyperlink w:anchor="__RefHeading___Toc4345007_1067777946">
            <w:r>
              <w:rPr>
                <w:webHidden/>
                <w:rStyle w:val="IndexLink"/>
              </w:rPr>
              <w:t>2813</w:t>
            </w:r>
            <w:r>
              <w:rPr>
                <w:rStyle w:val="IndexLink"/>
                <w:rtl w:val="true"/>
              </w:rPr>
              <w:t xml:space="preserve">. </w:t>
            </w:r>
            <w:r>
              <w:rPr>
                <w:rStyle w:val="IndexLink"/>
                <w:rtl w:val="true"/>
              </w:rPr>
              <w:t>التاسع</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ليس للأعراب من الغنيمة شيء</w:t>
            </w:r>
            <w:r>
              <w:rPr>
                <w:rStyle w:val="IndexLink"/>
                <w:rtl w:val="true"/>
              </w:rPr>
              <w:tab/>
            </w:r>
            <w:r>
              <w:rPr>
                <w:rStyle w:val="IndexLink"/>
              </w:rPr>
              <w:t>234</w:t>
            </w:r>
          </w:hyperlink>
        </w:p>
        <w:p>
          <w:pPr>
            <w:pStyle w:val="Contents5"/>
            <w:tabs>
              <w:tab w:val="clear" w:pos="7892"/>
              <w:tab w:val="right" w:pos="9026" w:leader="dot"/>
            </w:tabs>
            <w:rPr/>
          </w:pPr>
          <w:hyperlink w:anchor="__RefHeading___Toc4345009_1067777946">
            <w:r>
              <w:rPr>
                <w:webHidden/>
                <w:rStyle w:val="IndexLink"/>
                <w:rtl w:val="true"/>
              </w:rPr>
              <w:t>المطلب الرابع</w:t>
            </w:r>
            <w:r>
              <w:rPr>
                <w:rStyle w:val="IndexLink"/>
                <w:rtl w:val="true"/>
              </w:rPr>
              <w:t xml:space="preserve">: </w:t>
            </w:r>
            <w:r>
              <w:rPr>
                <w:rStyle w:val="IndexLink"/>
                <w:rtl w:val="true"/>
              </w:rPr>
              <w:t>في كيفيّة القسمة</w:t>
            </w:r>
            <w:r>
              <w:rPr>
                <w:rStyle w:val="IndexLink"/>
                <w:rtl w:val="true"/>
              </w:rPr>
              <w:tab/>
            </w:r>
            <w:r>
              <w:rPr>
                <w:rStyle w:val="IndexLink"/>
              </w:rPr>
              <w:t>234</w:t>
            </w:r>
          </w:hyperlink>
        </w:p>
        <w:p>
          <w:pPr>
            <w:pStyle w:val="Contents6"/>
            <w:tabs>
              <w:tab w:val="clear" w:pos="7609"/>
              <w:tab w:val="right" w:pos="9026" w:leader="dot"/>
            </w:tabs>
            <w:rPr/>
          </w:pPr>
          <w:hyperlink w:anchor="__RefHeading___Toc4345011_1067777946">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4345013_1067777946">
            <w:r>
              <w:rPr>
                <w:webHidden/>
                <w:rStyle w:val="IndexLink"/>
              </w:rPr>
              <w:t>2814</w:t>
            </w:r>
            <w:r>
              <w:rPr>
                <w:rStyle w:val="IndexLink"/>
                <w:rtl w:val="true"/>
              </w:rPr>
              <w:t xml:space="preserve">. </w:t>
            </w:r>
            <w:r>
              <w:rPr>
                <w:rStyle w:val="IndexLink"/>
                <w:rtl w:val="true"/>
              </w:rPr>
              <w:t>الأوّل</w:t>
            </w:r>
            <w:r>
              <w:rPr>
                <w:rStyle w:val="IndexLink"/>
                <w:rtl w:val="true"/>
              </w:rPr>
              <w:t xml:space="preserve">: </w:t>
            </w:r>
            <w:r>
              <w:rPr>
                <w:rStyle w:val="IndexLink"/>
                <w:rtl w:val="true"/>
              </w:rPr>
              <w:t>أوّل ما يبدأ الإمام يدفع السلب إلى من جعله له،</w:t>
            </w:r>
            <w:r>
              <w:rPr>
                <w:rStyle w:val="IndexLink"/>
                <w:rtl w:val="true"/>
              </w:rPr>
              <w:tab/>
            </w:r>
            <w:r>
              <w:rPr>
                <w:rStyle w:val="IndexLink"/>
              </w:rPr>
              <w:t>234</w:t>
            </w:r>
          </w:hyperlink>
        </w:p>
        <w:p>
          <w:pPr>
            <w:pStyle w:val="Contents6"/>
            <w:tabs>
              <w:tab w:val="clear" w:pos="7609"/>
              <w:tab w:val="right" w:pos="9026" w:leader="dot"/>
            </w:tabs>
            <w:rPr/>
          </w:pPr>
          <w:hyperlink w:anchor="__RefHeading___Toc4345015_1067777946">
            <w:r>
              <w:rPr>
                <w:webHidden/>
                <w:rStyle w:val="IndexLink"/>
              </w:rPr>
              <w:t>2815</w:t>
            </w:r>
            <w:r>
              <w:rPr>
                <w:rStyle w:val="IndexLink"/>
                <w:rtl w:val="true"/>
              </w:rPr>
              <w:t xml:space="preserve">. </w:t>
            </w:r>
            <w:r>
              <w:rPr>
                <w:rStyle w:val="IndexLink"/>
                <w:rtl w:val="true"/>
              </w:rPr>
              <w:t>الثاني</w:t>
            </w:r>
            <w:r>
              <w:rPr>
                <w:rStyle w:val="IndexLink"/>
                <w:rtl w:val="true"/>
              </w:rPr>
              <w:t xml:space="preserve">: </w:t>
            </w:r>
            <w:r>
              <w:rPr>
                <w:rStyle w:val="IndexLink"/>
                <w:rtl w:val="true"/>
              </w:rPr>
              <w:t>للإمام أن يصطفي من الغنيمة ما يختاره من فرس جواد</w:t>
            </w:r>
            <w:r>
              <w:rPr>
                <w:rStyle w:val="IndexLink"/>
                <w:rtl w:val="true"/>
              </w:rPr>
              <w:tab/>
            </w:r>
            <w:r>
              <w:rPr>
                <w:rStyle w:val="IndexLink"/>
              </w:rPr>
              <w:t>234</w:t>
            </w:r>
          </w:hyperlink>
        </w:p>
        <w:p>
          <w:pPr>
            <w:pStyle w:val="Contents6"/>
            <w:tabs>
              <w:tab w:val="clear" w:pos="7609"/>
              <w:tab w:val="right" w:pos="9026" w:leader="dot"/>
            </w:tabs>
            <w:rPr/>
          </w:pPr>
          <w:hyperlink w:anchor="__RefHeading___Toc4345017_1067777946">
            <w:r>
              <w:rPr>
                <w:webHidden/>
                <w:rStyle w:val="IndexLink"/>
              </w:rPr>
              <w:t>2816</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أخرج الإمام ما ذكرناه، قسّم الباقي بين الغانمين ممّا ينقل و يحول،</w:t>
            </w:r>
            <w:r>
              <w:rPr>
                <w:rStyle w:val="IndexLink"/>
                <w:rtl w:val="true"/>
              </w:rPr>
              <w:tab/>
            </w:r>
            <w:r>
              <w:rPr>
                <w:rStyle w:val="IndexLink"/>
              </w:rPr>
              <w:t>235</w:t>
            </w:r>
          </w:hyperlink>
        </w:p>
        <w:p>
          <w:pPr>
            <w:pStyle w:val="Contents6"/>
            <w:tabs>
              <w:tab w:val="clear" w:pos="7609"/>
              <w:tab w:val="right" w:pos="9026" w:leader="dot"/>
            </w:tabs>
            <w:rPr/>
          </w:pPr>
          <w:hyperlink w:anchor="__RefHeading___Toc4345019_1067777946">
            <w:r>
              <w:rPr>
                <w:webHidden/>
                <w:rStyle w:val="IndexLink"/>
              </w:rPr>
              <w:t>2817</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استعار فرسا ليغزوا عليه، ففعل، أسهم له و للفرس،</w:t>
            </w:r>
            <w:r>
              <w:rPr>
                <w:rStyle w:val="IndexLink"/>
                <w:rtl w:val="true"/>
              </w:rPr>
              <w:tab/>
            </w:r>
            <w:r>
              <w:rPr>
                <w:rStyle w:val="IndexLink"/>
              </w:rPr>
              <w:t>235</w:t>
            </w:r>
          </w:hyperlink>
        </w:p>
        <w:p>
          <w:pPr>
            <w:pStyle w:val="Contents6"/>
            <w:tabs>
              <w:tab w:val="clear" w:pos="7609"/>
              <w:tab w:val="right" w:pos="9026" w:leader="dot"/>
            </w:tabs>
            <w:rPr/>
          </w:pPr>
          <w:hyperlink w:anchor="__RefHeading___Toc4345021_1067777946">
            <w:r>
              <w:rPr>
                <w:webHidden/>
                <w:rStyle w:val="IndexLink"/>
              </w:rPr>
              <w:t>2818</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غزا جماعة بالتناوب على فرس واحد،</w:t>
            </w:r>
            <w:r>
              <w:rPr>
                <w:rStyle w:val="IndexLink"/>
                <w:rtl w:val="true"/>
              </w:rPr>
              <w:tab/>
            </w:r>
            <w:r>
              <w:rPr>
                <w:rStyle w:val="IndexLink"/>
              </w:rPr>
              <w:t>236</w:t>
            </w:r>
          </w:hyperlink>
        </w:p>
        <w:p>
          <w:pPr>
            <w:pStyle w:val="Contents6"/>
            <w:tabs>
              <w:tab w:val="clear" w:pos="7609"/>
              <w:tab w:val="right" w:pos="9026" w:leader="dot"/>
            </w:tabs>
            <w:rPr/>
          </w:pPr>
          <w:hyperlink w:anchor="__RefHeading___Toc4345023_1067777946">
            <w:r>
              <w:rPr>
                <w:webHidden/>
                <w:rStyle w:val="IndexLink"/>
              </w:rPr>
              <w:t>2819</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يستحقّ السهم الثاني بالفرس،</w:t>
            </w:r>
            <w:r>
              <w:rPr>
                <w:rStyle w:val="IndexLink"/>
                <w:rtl w:val="true"/>
              </w:rPr>
              <w:tab/>
            </w:r>
            <w:r>
              <w:rPr>
                <w:rStyle w:val="IndexLink"/>
              </w:rPr>
              <w:t>236</w:t>
            </w:r>
          </w:hyperlink>
        </w:p>
        <w:p>
          <w:pPr>
            <w:pStyle w:val="Contents6"/>
            <w:tabs>
              <w:tab w:val="clear" w:pos="7609"/>
              <w:tab w:val="right" w:pos="9026" w:leader="dot"/>
            </w:tabs>
            <w:rPr/>
          </w:pPr>
          <w:hyperlink w:anchor="__RefHeading___Toc4345025_1067777946">
            <w:r>
              <w:rPr>
                <w:webHidden/>
                <w:rStyle w:val="IndexLink"/>
              </w:rPr>
              <w:t>2820</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المريض يسهم له، ان لم يخرج بمرضه عن كونه من أهل الجهاد كالمحموم و صاحب الصراع،</w:t>
            </w:r>
            <w:r>
              <w:rPr>
                <w:rStyle w:val="IndexLink"/>
                <w:rtl w:val="true"/>
              </w:rPr>
              <w:tab/>
            </w:r>
            <w:r>
              <w:rPr>
                <w:rStyle w:val="IndexLink"/>
              </w:rPr>
              <w:t>237</w:t>
            </w:r>
          </w:hyperlink>
        </w:p>
        <w:p>
          <w:pPr>
            <w:pStyle w:val="Contents6"/>
            <w:tabs>
              <w:tab w:val="clear" w:pos="7609"/>
              <w:tab w:val="right" w:pos="9026" w:leader="dot"/>
            </w:tabs>
            <w:rPr/>
          </w:pPr>
          <w:hyperlink w:anchor="__RefHeading___Toc4345027_1067777946">
            <w:r>
              <w:rPr>
                <w:webHidden/>
                <w:rStyle w:val="IndexLink"/>
              </w:rPr>
              <w:t>2821</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الاعتبار بكونه فارسا وقت الحيازة للغنائم لا بدخوله المعركة،</w:t>
            </w:r>
            <w:r>
              <w:rPr>
                <w:rStyle w:val="IndexLink"/>
                <w:rtl w:val="true"/>
              </w:rPr>
              <w:tab/>
            </w:r>
            <w:r>
              <w:rPr>
                <w:rStyle w:val="IndexLink"/>
              </w:rPr>
              <w:t>237</w:t>
            </w:r>
          </w:hyperlink>
        </w:p>
        <w:p>
          <w:pPr>
            <w:pStyle w:val="Contents6"/>
            <w:tabs>
              <w:tab w:val="clear" w:pos="7609"/>
              <w:tab w:val="right" w:pos="9026" w:leader="dot"/>
            </w:tabs>
            <w:rPr/>
          </w:pPr>
          <w:hyperlink w:anchor="__RefHeading___Toc4345029_1067777946">
            <w:r>
              <w:rPr>
                <w:webHidden/>
                <w:rStyle w:val="IndexLink"/>
              </w:rPr>
              <w:t>2822</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مات من الغزاة أو قتل،</w:t>
            </w:r>
            <w:r>
              <w:rPr>
                <w:rStyle w:val="IndexLink"/>
                <w:rtl w:val="true"/>
              </w:rPr>
              <w:tab/>
            </w:r>
            <w:r>
              <w:rPr>
                <w:rStyle w:val="IndexLink"/>
              </w:rPr>
              <w:t>237</w:t>
            </w:r>
          </w:hyperlink>
        </w:p>
        <w:p>
          <w:pPr>
            <w:pStyle w:val="Contents6"/>
            <w:tabs>
              <w:tab w:val="clear" w:pos="7609"/>
              <w:tab w:val="right" w:pos="9026" w:leader="dot"/>
            </w:tabs>
            <w:rPr/>
          </w:pPr>
          <w:hyperlink w:anchor="__RefHeading___Toc4345031_1067777946">
            <w:r>
              <w:rPr>
                <w:webHidden/>
                <w:rStyle w:val="IndexLink"/>
              </w:rPr>
              <w:t>2823</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تفضيل بعض الغانمين في القسمة على بعض،</w:t>
            </w:r>
            <w:r>
              <w:rPr>
                <w:rStyle w:val="IndexLink"/>
                <w:rtl w:val="true"/>
              </w:rPr>
              <w:tab/>
            </w:r>
            <w:r>
              <w:rPr>
                <w:rStyle w:val="IndexLink"/>
              </w:rPr>
              <w:t>237</w:t>
            </w:r>
          </w:hyperlink>
        </w:p>
        <w:p>
          <w:pPr>
            <w:pStyle w:val="Contents6"/>
            <w:tabs>
              <w:tab w:val="clear" w:pos="7609"/>
              <w:tab w:val="right" w:pos="9026" w:leader="dot"/>
            </w:tabs>
            <w:rPr/>
          </w:pPr>
          <w:hyperlink w:anchor="__RefHeading___Toc4345033_1067777946">
            <w:r>
              <w:rPr>
                <w:webHidden/>
                <w:rStyle w:val="IndexLink"/>
              </w:rPr>
              <w:t>2824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الغنيمة تستحقّ بالحضور قبل القسمة،</w:t>
            </w:r>
            <w:r>
              <w:rPr>
                <w:rStyle w:val="IndexLink"/>
                <w:rtl w:val="true"/>
              </w:rPr>
              <w:tab/>
            </w:r>
            <w:r>
              <w:rPr>
                <w:rStyle w:val="IndexLink"/>
              </w:rPr>
              <w:t>238</w:t>
            </w:r>
          </w:hyperlink>
        </w:p>
        <w:p>
          <w:pPr>
            <w:pStyle w:val="Contents6"/>
            <w:tabs>
              <w:tab w:val="clear" w:pos="7609"/>
              <w:tab w:val="right" w:pos="9026" w:leader="dot"/>
            </w:tabs>
            <w:rPr/>
          </w:pPr>
          <w:hyperlink w:anchor="__RefHeading___Toc4345035_1067777946">
            <w:r>
              <w:rPr>
                <w:webHidden/>
                <w:rStyle w:val="IndexLink"/>
              </w:rPr>
              <w:t>2825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خرج الجيش من بلد غازيا، فبعث الإمام منه سريّة فغنمت شاركها الجيش،</w:t>
            </w:r>
            <w:r>
              <w:rPr>
                <w:rStyle w:val="IndexLink"/>
                <w:rtl w:val="true"/>
              </w:rPr>
              <w:tab/>
            </w:r>
            <w:r>
              <w:rPr>
                <w:rStyle w:val="IndexLink"/>
              </w:rPr>
              <w:t>238</w:t>
            </w:r>
          </w:hyperlink>
        </w:p>
        <w:p>
          <w:pPr>
            <w:pStyle w:val="Contents6"/>
            <w:tabs>
              <w:tab w:val="clear" w:pos="7609"/>
              <w:tab w:val="right" w:pos="9026" w:leader="dot"/>
            </w:tabs>
            <w:rPr/>
          </w:pPr>
          <w:hyperlink w:anchor="__RefHeading___Toc4345037_1067777946">
            <w:r>
              <w:rPr>
                <w:webHidden/>
                <w:rStyle w:val="IndexLink"/>
              </w:rPr>
              <w:t>2826</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قال ابن الجنيد</w:t>
            </w:r>
            <w:r>
              <w:rPr>
                <w:rStyle w:val="IndexLink"/>
                <w:rtl w:val="true"/>
              </w:rPr>
              <w:tab/>
            </w:r>
            <w:r>
              <w:rPr>
                <w:rStyle w:val="IndexLink"/>
              </w:rPr>
              <w:t>239</w:t>
            </w:r>
          </w:hyperlink>
        </w:p>
        <w:p>
          <w:pPr>
            <w:pStyle w:val="Contents6"/>
            <w:tabs>
              <w:tab w:val="clear" w:pos="7609"/>
              <w:tab w:val="right" w:pos="9026" w:leader="dot"/>
            </w:tabs>
            <w:rPr/>
          </w:pPr>
          <w:hyperlink w:anchor="__RefHeading___Toc4345039_1067777946">
            <w:r>
              <w:rPr>
                <w:webHidden/>
                <w:rStyle w:val="IndexLink"/>
              </w:rPr>
              <w:t>2827</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يستحبّ قسمة الغنيمة في أرض العدو،</w:t>
            </w:r>
            <w:r>
              <w:rPr>
                <w:rStyle w:val="IndexLink"/>
                <w:rtl w:val="true"/>
              </w:rPr>
              <w:tab/>
            </w:r>
            <w:r>
              <w:rPr>
                <w:rStyle w:val="IndexLink"/>
              </w:rPr>
              <w:t>239</w:t>
            </w:r>
          </w:hyperlink>
        </w:p>
        <w:p>
          <w:pPr>
            <w:pStyle w:val="Contents6"/>
            <w:tabs>
              <w:tab w:val="clear" w:pos="7609"/>
              <w:tab w:val="right" w:pos="9026" w:leader="dot"/>
            </w:tabs>
            <w:rPr/>
          </w:pPr>
          <w:hyperlink w:anchor="__RefHeading___Toc4345041_1067777946">
            <w:r>
              <w:rPr>
                <w:webHidden/>
                <w:rStyle w:val="IndexLink"/>
              </w:rPr>
              <w:t>2828</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ينبغي للإمام إقامة الحدّ في أرض العدو بل يؤخّره إلى دار الإسلام،</w:t>
            </w:r>
            <w:r>
              <w:rPr>
                <w:rStyle w:val="IndexLink"/>
                <w:rtl w:val="true"/>
              </w:rPr>
              <w:tab/>
            </w:r>
            <w:r>
              <w:rPr>
                <w:rStyle w:val="IndexLink"/>
              </w:rPr>
              <w:t>239</w:t>
            </w:r>
          </w:hyperlink>
        </w:p>
        <w:p>
          <w:pPr>
            <w:pStyle w:val="Contents6"/>
            <w:tabs>
              <w:tab w:val="clear" w:pos="7609"/>
              <w:tab w:val="right" w:pos="9026" w:leader="dot"/>
            </w:tabs>
            <w:rPr/>
          </w:pPr>
          <w:hyperlink w:anchor="__RefHeading___Toc4345043_1067777946">
            <w:r>
              <w:rPr>
                <w:webHidden/>
                <w:rStyle w:val="IndexLink"/>
              </w:rPr>
              <w:t>2829</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المشركون لا يملكون أموال المسلمين بالاستغنام،</w:t>
            </w:r>
            <w:r>
              <w:rPr>
                <w:rStyle w:val="IndexLink"/>
                <w:rtl w:val="true"/>
              </w:rPr>
              <w:tab/>
            </w:r>
            <w:r>
              <w:rPr>
                <w:rStyle w:val="IndexLink"/>
              </w:rPr>
              <w:t>240</w:t>
            </w:r>
          </w:hyperlink>
        </w:p>
        <w:p>
          <w:pPr>
            <w:pStyle w:val="Contents6"/>
            <w:tabs>
              <w:tab w:val="clear" w:pos="7609"/>
              <w:tab w:val="right" w:pos="9026" w:leader="dot"/>
            </w:tabs>
            <w:rPr/>
          </w:pPr>
          <w:hyperlink w:anchor="__RefHeading___Toc4345045_1067777946">
            <w:r>
              <w:rPr>
                <w:webHidden/>
                <w:rStyle w:val="IndexLink"/>
              </w:rPr>
              <w:t>2830</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أبق عبد المسلم فلحق بدار الحرب لم يملكوه،</w:t>
            </w:r>
            <w:r>
              <w:rPr>
                <w:rStyle w:val="IndexLink"/>
                <w:rtl w:val="true"/>
              </w:rPr>
              <w:tab/>
            </w:r>
            <w:r>
              <w:rPr>
                <w:rStyle w:val="IndexLink"/>
              </w:rPr>
              <w:t>240</w:t>
            </w:r>
          </w:hyperlink>
        </w:p>
        <w:p>
          <w:pPr>
            <w:pStyle w:val="Contents6"/>
            <w:tabs>
              <w:tab w:val="clear" w:pos="7609"/>
              <w:tab w:val="right" w:pos="9026" w:leader="dot"/>
            </w:tabs>
            <w:rPr/>
          </w:pPr>
          <w:hyperlink w:anchor="__RefHeading___Toc4345047_1067777946">
            <w:r>
              <w:rPr>
                <w:webHidden/>
                <w:rStyle w:val="IndexLink"/>
              </w:rPr>
              <w:t>2831</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أسر الإمام قوما من أهل الكتاب و نسائهم و ذراريهم فسألوه أن يعتقهم و نساءهم و ذراريهم بإعطاء الجزية،</w:t>
            </w:r>
            <w:r>
              <w:rPr>
                <w:rStyle w:val="IndexLink"/>
                <w:rtl w:val="true"/>
              </w:rPr>
              <w:tab/>
            </w:r>
            <w:r>
              <w:rPr>
                <w:rStyle w:val="IndexLink"/>
              </w:rPr>
              <w:t>242</w:t>
            </w:r>
          </w:hyperlink>
        </w:p>
        <w:p>
          <w:pPr>
            <w:pStyle w:val="Contents6"/>
            <w:tabs>
              <w:tab w:val="clear" w:pos="7609"/>
              <w:tab w:val="right" w:pos="9026" w:leader="dot"/>
            </w:tabs>
            <w:rPr/>
          </w:pPr>
          <w:hyperlink w:anchor="__RefHeading___Toc4345049_1067777946">
            <w:r>
              <w:rPr>
                <w:webHidden/>
                <w:rStyle w:val="IndexLink"/>
              </w:rPr>
              <w:t>2832</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من فرّ و المسلمون على الصف قبل القسمة، لم يستحقّ الغنيمة</w:t>
            </w:r>
            <w:r>
              <w:rPr>
                <w:rStyle w:val="IndexLink"/>
                <w:rtl w:val="true"/>
              </w:rPr>
              <w:tab/>
            </w:r>
            <w:r>
              <w:rPr>
                <w:rStyle w:val="IndexLink"/>
              </w:rPr>
              <w:t>242</w:t>
            </w:r>
          </w:hyperlink>
        </w:p>
        <w:p>
          <w:pPr>
            <w:pStyle w:val="Contents6"/>
            <w:tabs>
              <w:tab w:val="clear" w:pos="7609"/>
              <w:tab w:val="right" w:pos="9026" w:leader="dot"/>
            </w:tabs>
            <w:rPr/>
          </w:pPr>
          <w:hyperlink w:anchor="__RefHeading___Toc4345051_1067777946">
            <w:r>
              <w:rPr>
                <w:webHidden/>
                <w:rStyle w:val="IndexLink"/>
              </w:rPr>
              <w:t>2833</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استاجر أجيرا لعمل في الذمة كخياطة ثوب أو غيره، فحضر الأجير الوقعة، أسهم له،</w:t>
            </w:r>
            <w:r>
              <w:rPr>
                <w:rStyle w:val="IndexLink"/>
                <w:rtl w:val="true"/>
              </w:rPr>
              <w:tab/>
            </w:r>
            <w:r>
              <w:rPr>
                <w:rStyle w:val="IndexLink"/>
              </w:rPr>
              <w:t>242</w:t>
            </w:r>
          </w:hyperlink>
        </w:p>
        <w:p>
          <w:pPr>
            <w:pStyle w:val="Contents6"/>
            <w:tabs>
              <w:tab w:val="clear" w:pos="7609"/>
              <w:tab w:val="right" w:pos="9026" w:leader="dot"/>
            </w:tabs>
            <w:rPr/>
          </w:pPr>
          <w:hyperlink w:anchor="__RefHeading___Toc4345053_1067777946">
            <w:r>
              <w:rPr>
                <w:webHidden/>
                <w:rStyle w:val="IndexLink"/>
              </w:rPr>
              <w:t>2834</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دفع إلى الموجر فرسا ليغزو عليها</w:t>
            </w:r>
            <w:r>
              <w:rPr>
                <w:rStyle w:val="IndexLink"/>
                <w:rtl w:val="true"/>
              </w:rPr>
              <w:tab/>
            </w:r>
            <w:r>
              <w:rPr>
                <w:rStyle w:val="IndexLink"/>
              </w:rPr>
              <w:t>242</w:t>
            </w:r>
          </w:hyperlink>
        </w:p>
        <w:p>
          <w:pPr>
            <w:pStyle w:val="Contents6"/>
            <w:tabs>
              <w:tab w:val="clear" w:pos="7609"/>
              <w:tab w:val="right" w:pos="9026" w:leader="dot"/>
            </w:tabs>
            <w:rPr/>
          </w:pPr>
          <w:hyperlink w:anchor="__RefHeading___Toc4345055_1067777946">
            <w:r>
              <w:rPr>
                <w:webHidden/>
                <w:rStyle w:val="IndexLink"/>
              </w:rPr>
              <w:t>2835</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اشترى المسلم أسيرا من يد العدوّ بإذنه،</w:t>
            </w:r>
            <w:r>
              <w:rPr>
                <w:rStyle w:val="IndexLink"/>
                <w:rtl w:val="true"/>
              </w:rPr>
              <w:tab/>
            </w:r>
            <w:r>
              <w:rPr>
                <w:rStyle w:val="IndexLink"/>
              </w:rPr>
              <w:t>242</w:t>
            </w:r>
          </w:hyperlink>
        </w:p>
        <w:p>
          <w:pPr>
            <w:pStyle w:val="Contents6"/>
            <w:tabs>
              <w:tab w:val="clear" w:pos="7609"/>
              <w:tab w:val="right" w:pos="9026" w:leader="dot"/>
            </w:tabs>
            <w:rPr/>
          </w:pPr>
          <w:hyperlink w:anchor="__RefHeading___Toc4345057_1067777946">
            <w:r>
              <w:rPr>
                <w:webHidden/>
                <w:rStyle w:val="IndexLink"/>
              </w:rPr>
              <w:t>2836</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أهل الحرب إذا استولوا على أهل الذمّة فسبوهم و أخذوا أموالهم ثمّ قدر عليهم المسلمون،</w:t>
            </w:r>
            <w:r>
              <w:rPr>
                <w:rStyle w:val="IndexLink"/>
                <w:rtl w:val="true"/>
              </w:rPr>
              <w:tab/>
            </w:r>
            <w:r>
              <w:rPr>
                <w:rStyle w:val="IndexLink"/>
              </w:rPr>
              <w:t>243</w:t>
            </w:r>
          </w:hyperlink>
        </w:p>
        <w:p>
          <w:pPr>
            <w:pStyle w:val="Contents5"/>
            <w:tabs>
              <w:tab w:val="clear" w:pos="7892"/>
              <w:tab w:val="right" w:pos="9026" w:leader="dot"/>
            </w:tabs>
            <w:rPr/>
          </w:pPr>
          <w:hyperlink w:anchor="__RefHeading___Toc4345059_1067777946">
            <w:r>
              <w:rPr>
                <w:webHidden/>
                <w:rStyle w:val="IndexLink"/>
                <w:rtl w:val="true"/>
              </w:rPr>
              <w:t>المطلب الخامس</w:t>
            </w:r>
            <w:r>
              <w:rPr>
                <w:rStyle w:val="IndexLink"/>
                <w:rtl w:val="true"/>
              </w:rPr>
              <w:t xml:space="preserve">: </w:t>
            </w:r>
            <w:r>
              <w:rPr>
                <w:rStyle w:val="IndexLink"/>
                <w:rtl w:val="true"/>
              </w:rPr>
              <w:t>في أقسام الغزاة</w:t>
            </w:r>
            <w:r>
              <w:rPr>
                <w:rStyle w:val="IndexLink"/>
                <w:rtl w:val="true"/>
              </w:rPr>
              <w:tab/>
            </w:r>
            <w:r>
              <w:rPr>
                <w:rStyle w:val="IndexLink"/>
              </w:rPr>
              <w:t>243</w:t>
            </w:r>
          </w:hyperlink>
        </w:p>
        <w:p>
          <w:pPr>
            <w:pStyle w:val="Contents6"/>
            <w:tabs>
              <w:tab w:val="clear" w:pos="7609"/>
              <w:tab w:val="right" w:pos="9026" w:leader="dot"/>
            </w:tabs>
            <w:rPr/>
          </w:pPr>
          <w:hyperlink w:anchor="__RefHeading___Toc4345061_1067777946">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4345063_1067777946">
            <w:r>
              <w:rPr>
                <w:webHidden/>
                <w:rStyle w:val="IndexLink"/>
              </w:rPr>
              <w:t>2837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الغزاة ضربان</w:t>
            </w:r>
            <w:r>
              <w:rPr>
                <w:rStyle w:val="IndexLink"/>
                <w:rtl w:val="true"/>
              </w:rPr>
              <w:t>:</w:t>
              <w:tab/>
            </w:r>
            <w:r>
              <w:rPr>
                <w:rStyle w:val="IndexLink"/>
              </w:rPr>
              <w:t>243</w:t>
            </w:r>
          </w:hyperlink>
        </w:p>
        <w:p>
          <w:pPr>
            <w:pStyle w:val="Contents6"/>
            <w:tabs>
              <w:tab w:val="clear" w:pos="7609"/>
              <w:tab w:val="right" w:pos="9026" w:leader="dot"/>
            </w:tabs>
            <w:rPr/>
          </w:pPr>
          <w:hyperlink w:anchor="__RefHeading___Toc4345065_1067777946">
            <w:r>
              <w:rPr>
                <w:webHidden/>
                <w:rStyle w:val="IndexLink"/>
              </w:rPr>
              <w:t>2838</w:t>
            </w:r>
            <w:r>
              <w:rPr>
                <w:rStyle w:val="IndexLink"/>
                <w:rtl w:val="true"/>
              </w:rPr>
              <w:t xml:space="preserve">. </w:t>
            </w:r>
            <w:r>
              <w:rPr>
                <w:rStyle w:val="IndexLink"/>
                <w:rtl w:val="true"/>
              </w:rPr>
              <w:t>الثاني</w:t>
            </w:r>
            <w:r>
              <w:rPr>
                <w:rStyle w:val="IndexLink"/>
                <w:rtl w:val="true"/>
              </w:rPr>
              <w:t xml:space="preserve">: </w:t>
            </w:r>
            <w:r>
              <w:rPr>
                <w:rStyle w:val="IndexLink"/>
                <w:rtl w:val="true"/>
              </w:rPr>
              <w:t>ينبغي للإمام أن يتخذ الديوان،</w:t>
            </w:r>
            <w:r>
              <w:rPr>
                <w:rStyle w:val="IndexLink"/>
                <w:rtl w:val="true"/>
              </w:rPr>
              <w:tab/>
            </w:r>
            <w:r>
              <w:rPr>
                <w:rStyle w:val="IndexLink"/>
              </w:rPr>
              <w:t>243</w:t>
            </w:r>
          </w:hyperlink>
        </w:p>
        <w:p>
          <w:pPr>
            <w:pStyle w:val="Contents6"/>
            <w:tabs>
              <w:tab w:val="clear" w:pos="7609"/>
              <w:tab w:val="right" w:pos="9026" w:leader="dot"/>
            </w:tabs>
            <w:rPr/>
          </w:pPr>
          <w:hyperlink w:anchor="__RefHeading___Toc4345067_1067777946">
            <w:r>
              <w:rPr>
                <w:webHidden/>
                <w:rStyle w:val="IndexLink"/>
              </w:rPr>
              <w:t>2839</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أراد الإمام القسمة عليهم، قدّم الأقرب إلى رسول اللّه صلّى اللّه عليه و آله و سلّم فالأقرب،</w:t>
            </w:r>
            <w:r>
              <w:rPr>
                <w:rStyle w:val="IndexLink"/>
                <w:rtl w:val="true"/>
              </w:rPr>
              <w:tab/>
            </w:r>
            <w:r>
              <w:rPr>
                <w:rStyle w:val="IndexLink"/>
              </w:rPr>
              <w:t>243</w:t>
            </w:r>
          </w:hyperlink>
        </w:p>
        <w:p>
          <w:pPr>
            <w:pStyle w:val="Contents6"/>
            <w:tabs>
              <w:tab w:val="clear" w:pos="7609"/>
              <w:tab w:val="right" w:pos="9026" w:leader="dot"/>
            </w:tabs>
            <w:rPr/>
          </w:pPr>
          <w:hyperlink w:anchor="__RefHeading___Toc4345069_1067777946">
            <w:r>
              <w:rPr>
                <w:webHidden/>
                <w:rStyle w:val="IndexLink"/>
              </w:rPr>
              <w:t>2840</w:t>
            </w:r>
            <w:r>
              <w:rPr>
                <w:rStyle w:val="IndexLink"/>
                <w:rtl w:val="true"/>
              </w:rPr>
              <w:t xml:space="preserve">. </w:t>
            </w:r>
            <w:r>
              <w:rPr>
                <w:rStyle w:val="IndexLink"/>
                <w:rtl w:val="true"/>
              </w:rPr>
              <w:t>الرابع</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ذريّة المجاهدين إذا كانوا أحياء يعطون على ما تقدّم،</w:t>
            </w:r>
            <w:r>
              <w:rPr>
                <w:rStyle w:val="IndexLink"/>
                <w:rtl w:val="true"/>
              </w:rPr>
              <w:tab/>
            </w:r>
            <w:r>
              <w:rPr>
                <w:rStyle w:val="IndexLink"/>
              </w:rPr>
              <w:t>244</w:t>
            </w:r>
          </w:hyperlink>
        </w:p>
        <w:p>
          <w:pPr>
            <w:pStyle w:val="Contents6"/>
            <w:tabs>
              <w:tab w:val="clear" w:pos="7609"/>
              <w:tab w:val="right" w:pos="9026" w:leader="dot"/>
            </w:tabs>
            <w:rPr/>
          </w:pPr>
          <w:hyperlink w:anchor="__RefHeading___Toc4345071_1067777946">
            <w:r>
              <w:rPr>
                <w:webHidden/>
                <w:rStyle w:val="IndexLink"/>
              </w:rPr>
              <w:t>2841</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يحصي الإمام المقاتلة و هم البالغون،</w:t>
            </w:r>
            <w:r>
              <w:rPr>
                <w:rStyle w:val="IndexLink"/>
                <w:rtl w:val="true"/>
              </w:rPr>
              <w:tab/>
            </w:r>
            <w:r>
              <w:rPr>
                <w:rStyle w:val="IndexLink"/>
              </w:rPr>
              <w:t>244</w:t>
            </w:r>
          </w:hyperlink>
        </w:p>
        <w:p>
          <w:pPr>
            <w:pStyle w:val="Contents6"/>
            <w:tabs>
              <w:tab w:val="clear" w:pos="7609"/>
              <w:tab w:val="right" w:pos="9026" w:leader="dot"/>
            </w:tabs>
            <w:rPr/>
          </w:pPr>
          <w:hyperlink w:anchor="__RefHeading___Toc4345073_1067777946">
            <w:r>
              <w:rPr>
                <w:webHidden/>
                <w:rStyle w:val="IndexLink"/>
              </w:rPr>
              <w:t>2842</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مرض واحد من أهل الجهاد مرضا يرجى زواله لم يسقط عطاؤه،</w:t>
            </w:r>
            <w:r>
              <w:rPr>
                <w:rStyle w:val="IndexLink"/>
                <w:rtl w:val="true"/>
              </w:rPr>
              <w:tab/>
            </w:r>
            <w:r>
              <w:rPr>
                <w:rStyle w:val="IndexLink"/>
              </w:rPr>
              <w:t>244</w:t>
            </w:r>
          </w:hyperlink>
        </w:p>
        <w:p>
          <w:pPr>
            <w:pStyle w:val="Contents6"/>
            <w:tabs>
              <w:tab w:val="clear" w:pos="7609"/>
              <w:tab w:val="right" w:pos="9026" w:leader="dot"/>
            </w:tabs>
            <w:rPr/>
          </w:pPr>
          <w:hyperlink w:anchor="__RefHeading___Toc4345075_1067777946">
            <w:r>
              <w:rPr>
                <w:webHidden/>
                <w:rStyle w:val="IndexLink"/>
              </w:rPr>
              <w:t>2843</w:t>
            </w:r>
            <w:r>
              <w:rPr>
                <w:rStyle w:val="IndexLink"/>
                <w:rtl w:val="true"/>
              </w:rPr>
              <w:t xml:space="preserve">. </w:t>
            </w:r>
            <w:r>
              <w:rPr>
                <w:rStyle w:val="IndexLink"/>
                <w:rtl w:val="true"/>
              </w:rPr>
              <w:t>السابع</w:t>
            </w:r>
            <w:r>
              <w:rPr>
                <w:rStyle w:val="IndexLink"/>
                <w:rtl w:val="true"/>
              </w:rPr>
              <w:t xml:space="preserve">: </w:t>
            </w:r>
            <w:r>
              <w:rPr>
                <w:rStyle w:val="IndexLink"/>
                <w:rtl w:val="true"/>
              </w:rPr>
              <w:t>ما يحتاج الكراع و آلات الحرب إليه يؤخذ من بيت المال من أموال المصالح،</w:t>
            </w:r>
            <w:r>
              <w:rPr>
                <w:rStyle w:val="IndexLink"/>
                <w:rtl w:val="true"/>
              </w:rPr>
              <w:tab/>
            </w:r>
            <w:r>
              <w:rPr>
                <w:rStyle w:val="IndexLink"/>
              </w:rPr>
              <w:t>244</w:t>
            </w:r>
          </w:hyperlink>
        </w:p>
        <w:p>
          <w:pPr>
            <w:pStyle w:val="Contents6"/>
            <w:tabs>
              <w:tab w:val="clear" w:pos="7609"/>
              <w:tab w:val="right" w:pos="9026" w:leader="dot"/>
            </w:tabs>
            <w:rPr/>
          </w:pPr>
          <w:hyperlink w:anchor="__RefHeading___Toc4345077_1067777946">
            <w:r>
              <w:rPr>
                <w:webHidden/>
                <w:rStyle w:val="IndexLink"/>
              </w:rPr>
              <w:t>2844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أهدى المشرك إلى الإمام أو إلى رجل من المسلمين هدية و الحرب قائمة،</w:t>
            </w:r>
            <w:r>
              <w:rPr>
                <w:rStyle w:val="IndexLink"/>
                <w:rtl w:val="true"/>
              </w:rPr>
              <w:tab/>
            </w:r>
            <w:r>
              <w:rPr>
                <w:rStyle w:val="IndexLink"/>
              </w:rPr>
              <w:t>245</w:t>
            </w:r>
          </w:hyperlink>
        </w:p>
        <w:p>
          <w:pPr>
            <w:pStyle w:val="Contents4"/>
            <w:tabs>
              <w:tab w:val="clear" w:pos="8176"/>
              <w:tab w:val="right" w:pos="9026" w:leader="dot"/>
            </w:tabs>
            <w:rPr/>
          </w:pPr>
          <w:hyperlink w:anchor="__RefHeading___Toc4345079_1067777946">
            <w:r>
              <w:rPr>
                <w:webHidden/>
                <w:rStyle w:val="IndexLink"/>
                <w:rtl w:val="true"/>
              </w:rPr>
              <w:t>الفصل السادس</w:t>
            </w:r>
            <w:r>
              <w:rPr>
                <w:rStyle w:val="IndexLink"/>
                <w:rtl w:val="true"/>
              </w:rPr>
              <w:t xml:space="preserve">: </w:t>
            </w:r>
            <w:r>
              <w:rPr>
                <w:rStyle w:val="IndexLink"/>
                <w:rtl w:val="true"/>
              </w:rPr>
              <w:t>في أحكام أهل الذمّة</w:t>
            </w:r>
            <w:r>
              <w:rPr>
                <w:rStyle w:val="IndexLink"/>
                <w:rtl w:val="true"/>
              </w:rPr>
              <w:tab/>
            </w:r>
            <w:r>
              <w:rPr>
                <w:rStyle w:val="IndexLink"/>
              </w:rPr>
              <w:t>245</w:t>
            </w:r>
          </w:hyperlink>
        </w:p>
        <w:p>
          <w:pPr>
            <w:pStyle w:val="Contents5"/>
            <w:tabs>
              <w:tab w:val="clear" w:pos="7892"/>
              <w:tab w:val="right" w:pos="9026" w:leader="dot"/>
            </w:tabs>
            <w:rPr/>
          </w:pPr>
          <w:hyperlink w:anchor="__RefHeading___Toc4345081_106777794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345083_1067777946">
            <w:r>
              <w:rPr>
                <w:webHidden/>
                <w:rStyle w:val="IndexLink"/>
                <w:rtl w:val="true"/>
              </w:rPr>
              <w:t>المطلب الأوّل</w:t>
            </w:r>
            <w:r>
              <w:rPr>
                <w:rStyle w:val="IndexLink"/>
                <w:rtl w:val="true"/>
              </w:rPr>
              <w:t xml:space="preserve">: </w:t>
            </w:r>
            <w:r>
              <w:rPr>
                <w:rStyle w:val="IndexLink"/>
                <w:rtl w:val="true"/>
              </w:rPr>
              <w:t>في وجوب الجزية و من يؤخذ منه</w:t>
            </w:r>
            <w:r>
              <w:rPr>
                <w:rStyle w:val="IndexLink"/>
                <w:rtl w:val="true"/>
              </w:rPr>
              <w:tab/>
            </w:r>
            <w:r>
              <w:rPr>
                <w:rStyle w:val="IndexLink"/>
              </w:rPr>
              <w:t>245</w:t>
            </w:r>
          </w:hyperlink>
        </w:p>
        <w:p>
          <w:pPr>
            <w:pStyle w:val="Contents6"/>
            <w:tabs>
              <w:tab w:val="clear" w:pos="7609"/>
              <w:tab w:val="right" w:pos="9026" w:leader="dot"/>
            </w:tabs>
            <w:rPr/>
          </w:pPr>
          <w:hyperlink w:anchor="__RefHeading___Toc4345085_1067777946">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4345087_1067777946">
            <w:r>
              <w:rPr>
                <w:webHidden/>
                <w:rStyle w:val="IndexLink"/>
              </w:rPr>
              <w:t>2845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الجزية واجبة بالنصّ‌ و الإجماع،</w:t>
            </w:r>
            <w:r>
              <w:rPr>
                <w:rStyle w:val="IndexLink"/>
                <w:rtl w:val="true"/>
              </w:rPr>
              <w:tab/>
            </w:r>
            <w:r>
              <w:rPr>
                <w:rStyle w:val="IndexLink"/>
              </w:rPr>
              <w:t>245</w:t>
            </w:r>
          </w:hyperlink>
        </w:p>
        <w:p>
          <w:pPr>
            <w:pStyle w:val="Contents6"/>
            <w:tabs>
              <w:tab w:val="clear" w:pos="7609"/>
              <w:tab w:val="right" w:pos="9026" w:leader="dot"/>
            </w:tabs>
            <w:rPr/>
          </w:pPr>
          <w:hyperlink w:anchor="__RefHeading___Toc4345089_1067777946">
            <w:r>
              <w:rPr>
                <w:webHidden/>
                <w:rStyle w:val="IndexLink"/>
              </w:rPr>
              <w:t>2846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المجوس تؤخذ منه الجزية</w:t>
            </w:r>
            <w:r>
              <w:rPr>
                <w:rStyle w:val="IndexLink"/>
                <w:rtl w:val="true"/>
              </w:rPr>
              <w:tab/>
            </w:r>
            <w:r>
              <w:rPr>
                <w:rStyle w:val="IndexLink"/>
              </w:rPr>
              <w:t>246</w:t>
            </w:r>
          </w:hyperlink>
        </w:p>
        <w:p>
          <w:pPr>
            <w:pStyle w:val="Contents6"/>
            <w:tabs>
              <w:tab w:val="clear" w:pos="7609"/>
              <w:tab w:val="right" w:pos="9026" w:leader="dot"/>
            </w:tabs>
            <w:rPr/>
          </w:pPr>
          <w:hyperlink w:anchor="__RefHeading___Toc4345091_1067777946">
            <w:r>
              <w:rPr>
                <w:webHidden/>
                <w:rStyle w:val="IndexLink"/>
              </w:rPr>
              <w:t>2847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تؤخذ من غير أصناف الثلاثة جزية،</w:t>
            </w:r>
            <w:r>
              <w:rPr>
                <w:rStyle w:val="IndexLink"/>
                <w:rtl w:val="true"/>
              </w:rPr>
              <w:tab/>
            </w:r>
            <w:r>
              <w:rPr>
                <w:rStyle w:val="IndexLink"/>
              </w:rPr>
              <w:t>246</w:t>
            </w:r>
          </w:hyperlink>
        </w:p>
        <w:p>
          <w:pPr>
            <w:pStyle w:val="Contents6"/>
            <w:tabs>
              <w:tab w:val="clear" w:pos="7609"/>
              <w:tab w:val="right" w:pos="9026" w:leader="dot"/>
            </w:tabs>
            <w:rPr/>
          </w:pPr>
          <w:hyperlink w:anchor="__RefHeading___Toc4345093_1067777946">
            <w:r>
              <w:rPr>
                <w:webHidden/>
                <w:rStyle w:val="IndexLink"/>
              </w:rPr>
              <w:t>2848</w:t>
            </w:r>
            <w:r>
              <w:rPr>
                <w:rStyle w:val="IndexLink"/>
                <w:rtl w:val="true"/>
              </w:rPr>
              <w:t xml:space="preserve">. </w:t>
            </w:r>
            <w:r>
              <w:rPr>
                <w:rStyle w:val="IndexLink"/>
                <w:rtl w:val="true"/>
              </w:rPr>
              <w:t>الرابع</w:t>
            </w:r>
            <w:r>
              <w:rPr>
                <w:rStyle w:val="IndexLink"/>
                <w:rtl w:val="true"/>
              </w:rPr>
              <w:t xml:space="preserve">: </w:t>
            </w:r>
            <w:r>
              <w:rPr>
                <w:rStyle w:val="IndexLink"/>
                <w:rtl w:val="true"/>
              </w:rPr>
              <w:t>قال ابن الجنيد</w:t>
            </w:r>
            <w:r>
              <w:rPr>
                <w:rStyle w:val="IndexLink"/>
                <w:rtl w:val="true"/>
              </w:rPr>
              <w:t xml:space="preserve">: </w:t>
            </w:r>
            <w:r>
              <w:rPr>
                <w:rStyle w:val="IndexLink"/>
                <w:rtl w:val="true"/>
              </w:rPr>
              <w:t>انّ الصابئين تؤخذ منهم الجزية</w:t>
            </w:r>
            <w:r>
              <w:rPr>
                <w:rStyle w:val="IndexLink"/>
                <w:rtl w:val="true"/>
              </w:rPr>
              <w:tab/>
            </w:r>
            <w:r>
              <w:rPr>
                <w:rStyle w:val="IndexLink"/>
              </w:rPr>
              <w:t>246</w:t>
            </w:r>
          </w:hyperlink>
        </w:p>
        <w:p>
          <w:pPr>
            <w:pStyle w:val="Contents6"/>
            <w:tabs>
              <w:tab w:val="clear" w:pos="7609"/>
              <w:tab w:val="right" w:pos="9026" w:leader="dot"/>
            </w:tabs>
            <w:rPr/>
          </w:pPr>
          <w:hyperlink w:anchor="__RefHeading___Toc4345095_1067777946">
            <w:r>
              <w:rPr>
                <w:webHidden/>
                <w:rStyle w:val="IndexLink"/>
              </w:rPr>
              <w:t>2849</w:t>
            </w:r>
            <w:r>
              <w:rPr>
                <w:rStyle w:val="IndexLink"/>
                <w:rtl w:val="true"/>
              </w:rPr>
              <w:t xml:space="preserve">. </w:t>
            </w:r>
            <w:r>
              <w:rPr>
                <w:rStyle w:val="IndexLink"/>
                <w:rtl w:val="true"/>
              </w:rPr>
              <w:t>الخامس</w:t>
            </w:r>
            <w:r>
              <w:rPr>
                <w:rStyle w:val="IndexLink"/>
                <w:rtl w:val="true"/>
              </w:rPr>
              <w:t xml:space="preserve">: </w:t>
            </w:r>
            <w:r>
              <w:rPr>
                <w:rStyle w:val="IndexLink"/>
                <w:rtl w:val="true"/>
              </w:rPr>
              <w:t>تؤخذ الجزية من جميع النصارى</w:t>
            </w:r>
            <w:r>
              <w:rPr>
                <w:rStyle w:val="IndexLink"/>
                <w:rtl w:val="true"/>
              </w:rPr>
              <w:tab/>
            </w:r>
            <w:r>
              <w:rPr>
                <w:rStyle w:val="IndexLink"/>
              </w:rPr>
              <w:t>246</w:t>
            </w:r>
          </w:hyperlink>
        </w:p>
        <w:p>
          <w:pPr>
            <w:pStyle w:val="Contents6"/>
            <w:tabs>
              <w:tab w:val="clear" w:pos="7609"/>
              <w:tab w:val="right" w:pos="9026" w:leader="dot"/>
            </w:tabs>
            <w:rPr/>
          </w:pPr>
          <w:hyperlink w:anchor="__RefHeading___Toc4345097_1067777946">
            <w:r>
              <w:rPr>
                <w:webHidden/>
                <w:rStyle w:val="IndexLink"/>
              </w:rPr>
              <w:t>2850</w:t>
            </w:r>
            <w:r>
              <w:rPr>
                <w:rStyle w:val="IndexLink"/>
                <w:rtl w:val="true"/>
              </w:rPr>
              <w:t xml:space="preserve">. </w:t>
            </w:r>
            <w:r>
              <w:rPr>
                <w:rStyle w:val="IndexLink"/>
                <w:rtl w:val="true"/>
              </w:rPr>
              <w:t>السادس</w:t>
            </w:r>
            <w:r>
              <w:rPr>
                <w:rStyle w:val="IndexLink"/>
                <w:rtl w:val="true"/>
              </w:rPr>
              <w:t xml:space="preserve">: </w:t>
            </w:r>
            <w:r>
              <w:rPr>
                <w:rStyle w:val="IndexLink"/>
                <w:rtl w:val="true"/>
              </w:rPr>
              <w:t>بنو تغلب ابن وائل من العرب من ربيعة بن نزار انتقلوا في الجاهليّة إلى النصرانية،</w:t>
            </w:r>
            <w:r>
              <w:rPr>
                <w:rStyle w:val="IndexLink"/>
                <w:rtl w:val="true"/>
              </w:rPr>
              <w:tab/>
            </w:r>
            <w:r>
              <w:rPr>
                <w:rStyle w:val="IndexLink"/>
              </w:rPr>
              <w:t>247</w:t>
            </w:r>
          </w:hyperlink>
        </w:p>
        <w:p>
          <w:pPr>
            <w:pStyle w:val="Contents6"/>
            <w:tabs>
              <w:tab w:val="clear" w:pos="7609"/>
              <w:tab w:val="right" w:pos="9026" w:leader="dot"/>
            </w:tabs>
            <w:rPr/>
          </w:pPr>
          <w:hyperlink w:anchor="__RefHeading___Toc4345099_1067777946">
            <w:r>
              <w:rPr>
                <w:webHidden/>
                <w:rStyle w:val="IndexLink"/>
              </w:rPr>
              <w:t>2851</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يحلّ ذبائح أهل الكتاب و لا مناكحتهم</w:t>
            </w:r>
            <w:r>
              <w:rPr>
                <w:rStyle w:val="IndexLink"/>
                <w:rtl w:val="true"/>
              </w:rPr>
              <w:tab/>
            </w:r>
            <w:r>
              <w:rPr>
                <w:rStyle w:val="IndexLink"/>
              </w:rPr>
              <w:t>247</w:t>
            </w:r>
          </w:hyperlink>
        </w:p>
        <w:p>
          <w:pPr>
            <w:pStyle w:val="Contents6"/>
            <w:tabs>
              <w:tab w:val="clear" w:pos="7609"/>
              <w:tab w:val="right" w:pos="9026" w:leader="dot"/>
            </w:tabs>
            <w:rPr/>
          </w:pPr>
          <w:hyperlink w:anchor="__RefHeading___Toc4345101_1067777946">
            <w:r>
              <w:rPr>
                <w:webHidden/>
                <w:rStyle w:val="IndexLink"/>
              </w:rPr>
              <w:t>2852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غزا الإمام قوما فادّعوا انّهم أهل كتاب</w:t>
            </w:r>
            <w:r>
              <w:rPr>
                <w:rStyle w:val="IndexLink"/>
                <w:rtl w:val="true"/>
              </w:rPr>
              <w:tab/>
            </w:r>
            <w:r>
              <w:rPr>
                <w:rStyle w:val="IndexLink"/>
              </w:rPr>
              <w:t>247</w:t>
            </w:r>
          </w:hyperlink>
        </w:p>
        <w:p>
          <w:pPr>
            <w:pStyle w:val="Contents6"/>
            <w:tabs>
              <w:tab w:val="clear" w:pos="7609"/>
              <w:tab w:val="right" w:pos="9026" w:leader="dot"/>
            </w:tabs>
            <w:rPr/>
          </w:pPr>
          <w:hyperlink w:anchor="__RefHeading___Toc4345103_1067777946">
            <w:r>
              <w:rPr>
                <w:webHidden/>
                <w:rStyle w:val="IndexLink"/>
              </w:rPr>
              <w:t>2853</w:t>
            </w:r>
            <w:r>
              <w:rPr>
                <w:rStyle w:val="IndexLink"/>
                <w:rtl w:val="true"/>
              </w:rPr>
              <w:t xml:space="preserve">. </w:t>
            </w:r>
            <w:r>
              <w:rPr>
                <w:rStyle w:val="IndexLink"/>
                <w:rtl w:val="true"/>
              </w:rPr>
              <w:t>التاسع</w:t>
            </w:r>
            <w:r>
              <w:rPr>
                <w:rStyle w:val="IndexLink"/>
                <w:rtl w:val="true"/>
              </w:rPr>
              <w:t xml:space="preserve">: </w:t>
            </w:r>
            <w:r>
              <w:rPr>
                <w:rStyle w:val="IndexLink"/>
                <w:rtl w:val="true"/>
              </w:rPr>
              <w:t>في سقوط الجزية عن الفقير من أهل الكتاب قولان،</w:t>
            </w:r>
            <w:r>
              <w:rPr>
                <w:rStyle w:val="IndexLink"/>
                <w:rtl w:val="true"/>
              </w:rPr>
              <w:tab/>
            </w:r>
            <w:r>
              <w:rPr>
                <w:rStyle w:val="IndexLink"/>
              </w:rPr>
              <w:t>248</w:t>
            </w:r>
          </w:hyperlink>
        </w:p>
        <w:p>
          <w:pPr>
            <w:pStyle w:val="Contents6"/>
            <w:tabs>
              <w:tab w:val="clear" w:pos="7609"/>
              <w:tab w:val="right" w:pos="9026" w:leader="dot"/>
            </w:tabs>
            <w:rPr/>
          </w:pPr>
          <w:hyperlink w:anchor="__RefHeading___Toc4345105_1067777946">
            <w:r>
              <w:rPr>
                <w:webHidden/>
                <w:rStyle w:val="IndexLink"/>
              </w:rPr>
              <w:t>2854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يسقط الجزية عن الصبيّ‌،</w:t>
            </w:r>
            <w:r>
              <w:rPr>
                <w:rStyle w:val="IndexLink"/>
                <w:rtl w:val="true"/>
              </w:rPr>
              <w:tab/>
            </w:r>
            <w:r>
              <w:rPr>
                <w:rStyle w:val="IndexLink"/>
              </w:rPr>
              <w:t>248</w:t>
            </w:r>
          </w:hyperlink>
        </w:p>
        <w:p>
          <w:pPr>
            <w:pStyle w:val="Contents6"/>
            <w:tabs>
              <w:tab w:val="clear" w:pos="7609"/>
              <w:tab w:val="right" w:pos="9026" w:leader="dot"/>
            </w:tabs>
            <w:rPr/>
          </w:pPr>
          <w:hyperlink w:anchor="__RefHeading___Toc4345107_1067777946">
            <w:r>
              <w:rPr>
                <w:webHidden/>
                <w:rStyle w:val="IndexLink"/>
              </w:rPr>
              <w:t>2855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صالح الإمام قوما على أن يؤدّوا الجزية عن أبنائهم غير ما يدفعون عن أنفسهم،</w:t>
            </w:r>
            <w:r>
              <w:rPr>
                <w:rStyle w:val="IndexLink"/>
                <w:rtl w:val="true"/>
              </w:rPr>
              <w:tab/>
            </w:r>
            <w:r>
              <w:rPr>
                <w:rStyle w:val="IndexLink"/>
              </w:rPr>
              <w:t>249</w:t>
            </w:r>
          </w:hyperlink>
        </w:p>
        <w:p>
          <w:pPr>
            <w:pStyle w:val="Contents6"/>
            <w:tabs>
              <w:tab w:val="clear" w:pos="7609"/>
              <w:tab w:val="right" w:pos="9026" w:leader="dot"/>
            </w:tabs>
            <w:rPr/>
          </w:pPr>
          <w:hyperlink w:anchor="__RefHeading___Toc4345109_1067777946">
            <w:r>
              <w:rPr>
                <w:webHidden/>
                <w:rStyle w:val="IndexLink"/>
              </w:rPr>
              <w:t>2856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بلغ سفيها لم تسقط الجزية عنه،</w:t>
            </w:r>
            <w:r>
              <w:rPr>
                <w:rStyle w:val="IndexLink"/>
                <w:rtl w:val="true"/>
              </w:rPr>
              <w:tab/>
            </w:r>
            <w:r>
              <w:rPr>
                <w:rStyle w:val="IndexLink"/>
              </w:rPr>
              <w:t>249</w:t>
            </w:r>
          </w:hyperlink>
        </w:p>
        <w:p>
          <w:pPr>
            <w:pStyle w:val="Contents6"/>
            <w:tabs>
              <w:tab w:val="clear" w:pos="7609"/>
              <w:tab w:val="right" w:pos="9026" w:leader="dot"/>
            </w:tabs>
            <w:rPr/>
          </w:pPr>
          <w:hyperlink w:anchor="__RefHeading___Toc4345111_1067777946">
            <w:r>
              <w:rPr>
                <w:webHidden/>
                <w:rStyle w:val="IndexLink"/>
              </w:rPr>
              <w:t>2857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الإمام إذا عقد الذمة لرجل دخل هو و أولاده الأصاغر و أمواله في الأمان،</w:t>
            </w:r>
            <w:r>
              <w:rPr>
                <w:rStyle w:val="IndexLink"/>
                <w:rtl w:val="true"/>
              </w:rPr>
              <w:tab/>
            </w:r>
            <w:r>
              <w:rPr>
                <w:rStyle w:val="IndexLink"/>
              </w:rPr>
              <w:t>249</w:t>
            </w:r>
          </w:hyperlink>
        </w:p>
        <w:p>
          <w:pPr>
            <w:pStyle w:val="Contents6"/>
            <w:tabs>
              <w:tab w:val="clear" w:pos="7609"/>
              <w:tab w:val="right" w:pos="9026" w:leader="dot"/>
            </w:tabs>
            <w:rPr/>
          </w:pPr>
          <w:hyperlink w:anchor="__RefHeading___Toc4345113_1067777946">
            <w:r>
              <w:rPr>
                <w:webHidden/>
                <w:rStyle w:val="IndexLink"/>
              </w:rPr>
              <w:t>2858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تسقط الجزية عن المجنون المطبق، و لو لم يكن مطبقا،</w:t>
            </w:r>
            <w:r>
              <w:rPr>
                <w:rStyle w:val="IndexLink"/>
                <w:rtl w:val="true"/>
              </w:rPr>
              <w:tab/>
            </w:r>
            <w:r>
              <w:rPr>
                <w:rStyle w:val="IndexLink"/>
              </w:rPr>
              <w:t>249</w:t>
            </w:r>
          </w:hyperlink>
        </w:p>
        <w:p>
          <w:pPr>
            <w:pStyle w:val="Contents6"/>
            <w:tabs>
              <w:tab w:val="clear" w:pos="7609"/>
              <w:tab w:val="right" w:pos="9026" w:leader="dot"/>
            </w:tabs>
            <w:rPr/>
          </w:pPr>
          <w:hyperlink w:anchor="__RefHeading___Toc4345115_1067777946">
            <w:r>
              <w:rPr>
                <w:webHidden/>
                <w:rStyle w:val="IndexLink"/>
              </w:rPr>
              <w:t>2859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تؤخذ الجزية من النساء، و لو بذلتها عرفها الإمام أن لا جزية عليها،</w:t>
            </w:r>
            <w:r>
              <w:rPr>
                <w:rStyle w:val="IndexLink"/>
                <w:rtl w:val="true"/>
              </w:rPr>
              <w:tab/>
            </w:r>
            <w:r>
              <w:rPr>
                <w:rStyle w:val="IndexLink"/>
              </w:rPr>
              <w:t>249</w:t>
            </w:r>
          </w:hyperlink>
        </w:p>
        <w:p>
          <w:pPr>
            <w:pStyle w:val="Contents6"/>
            <w:tabs>
              <w:tab w:val="clear" w:pos="7609"/>
              <w:tab w:val="right" w:pos="9026" w:leader="dot"/>
            </w:tabs>
            <w:rPr/>
          </w:pPr>
          <w:hyperlink w:anchor="__RefHeading___Toc4345117_1067777946">
            <w:r>
              <w:rPr>
                <w:webHidden/>
                <w:rStyle w:val="IndexLink"/>
              </w:rPr>
              <w:t>2860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تؤخذ الجزية من الشيخ الفاني و الزمن</w:t>
            </w:r>
            <w:r>
              <w:rPr>
                <w:rStyle w:val="IndexLink"/>
                <w:rtl w:val="true"/>
              </w:rPr>
              <w:t>.</w:t>
              <w:tab/>
            </w:r>
            <w:r>
              <w:rPr>
                <w:rStyle w:val="IndexLink"/>
              </w:rPr>
              <w:t>250</w:t>
            </w:r>
          </w:hyperlink>
        </w:p>
        <w:p>
          <w:pPr>
            <w:pStyle w:val="Contents6"/>
            <w:tabs>
              <w:tab w:val="clear" w:pos="7609"/>
              <w:tab w:val="right" w:pos="9026" w:leader="dot"/>
            </w:tabs>
            <w:rPr/>
          </w:pPr>
          <w:hyperlink w:anchor="__RefHeading___Toc4345119_1067777946">
            <w:r>
              <w:rPr>
                <w:webHidden/>
                <w:rStyle w:val="IndexLink"/>
              </w:rPr>
              <w:t>2861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الأقرب عدم سقوط الجزية عن العبد،</w:t>
            </w:r>
            <w:r>
              <w:rPr>
                <w:rStyle w:val="IndexLink"/>
                <w:rtl w:val="true"/>
              </w:rPr>
              <w:tab/>
            </w:r>
            <w:r>
              <w:rPr>
                <w:rStyle w:val="IndexLink"/>
              </w:rPr>
              <w:t>250</w:t>
            </w:r>
          </w:hyperlink>
        </w:p>
        <w:p>
          <w:pPr>
            <w:pStyle w:val="Contents5"/>
            <w:tabs>
              <w:tab w:val="clear" w:pos="7892"/>
              <w:tab w:val="right" w:pos="9026" w:leader="dot"/>
            </w:tabs>
            <w:rPr/>
          </w:pPr>
          <w:hyperlink w:anchor="__RefHeading___Toc4345121_1067777946">
            <w:r>
              <w:rPr>
                <w:webHidden/>
                <w:rStyle w:val="IndexLink"/>
                <w:rtl w:val="true"/>
              </w:rPr>
              <w:t>المطلب الثاني</w:t>
            </w:r>
            <w:r>
              <w:rPr>
                <w:rStyle w:val="IndexLink"/>
                <w:rtl w:val="true"/>
              </w:rPr>
              <w:t xml:space="preserve">: </w:t>
            </w:r>
            <w:r>
              <w:rPr>
                <w:rStyle w:val="IndexLink"/>
                <w:rtl w:val="true"/>
              </w:rPr>
              <w:t>في قدرها و وقتها</w:t>
            </w:r>
            <w:r>
              <w:rPr>
                <w:rStyle w:val="IndexLink"/>
                <w:rtl w:val="true"/>
              </w:rPr>
              <w:tab/>
            </w:r>
            <w:r>
              <w:rPr>
                <w:rStyle w:val="IndexLink"/>
              </w:rPr>
              <w:t>251</w:t>
            </w:r>
          </w:hyperlink>
        </w:p>
        <w:p>
          <w:pPr>
            <w:pStyle w:val="Contents6"/>
            <w:tabs>
              <w:tab w:val="clear" w:pos="7609"/>
              <w:tab w:val="right" w:pos="9026" w:leader="dot"/>
            </w:tabs>
            <w:rPr/>
          </w:pPr>
          <w:hyperlink w:anchor="__RefHeading___Toc4345123_1067777946">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4345125_1067777946">
            <w:r>
              <w:rPr>
                <w:webHidden/>
                <w:rStyle w:val="IndexLink"/>
              </w:rPr>
              <w:t>2862</w:t>
            </w:r>
            <w:r>
              <w:rPr>
                <w:rStyle w:val="IndexLink"/>
                <w:rtl w:val="true"/>
              </w:rPr>
              <w:t xml:space="preserve">. </w:t>
            </w:r>
            <w:r>
              <w:rPr>
                <w:rStyle w:val="IndexLink"/>
                <w:rtl w:val="true"/>
              </w:rPr>
              <w:t>الأوّل</w:t>
            </w:r>
            <w:r>
              <w:rPr>
                <w:rStyle w:val="IndexLink"/>
                <w:rtl w:val="true"/>
              </w:rPr>
              <w:t xml:space="preserve">: </w:t>
            </w:r>
            <w:r>
              <w:rPr>
                <w:rStyle w:val="IndexLink"/>
                <w:rtl w:val="true"/>
              </w:rPr>
              <w:t>اختلف علماؤنا فقال بعضهم</w:t>
            </w:r>
            <w:r>
              <w:rPr>
                <w:rStyle w:val="IndexLink"/>
                <w:rtl w:val="true"/>
              </w:rPr>
              <w:t xml:space="preserve">: </w:t>
            </w:r>
            <w:r>
              <w:rPr>
                <w:rStyle w:val="IndexLink"/>
                <w:rtl w:val="true"/>
              </w:rPr>
              <w:t>إنّ لها قدرا مؤقتا،</w:t>
            </w:r>
            <w:r>
              <w:rPr>
                <w:rStyle w:val="IndexLink"/>
                <w:rtl w:val="true"/>
              </w:rPr>
              <w:tab/>
            </w:r>
            <w:r>
              <w:rPr>
                <w:rStyle w:val="IndexLink"/>
              </w:rPr>
              <w:t>251</w:t>
            </w:r>
          </w:hyperlink>
        </w:p>
        <w:p>
          <w:pPr>
            <w:pStyle w:val="Contents6"/>
            <w:tabs>
              <w:tab w:val="clear" w:pos="7609"/>
              <w:tab w:val="right" w:pos="9026" w:leader="dot"/>
            </w:tabs>
            <w:rPr/>
          </w:pPr>
          <w:hyperlink w:anchor="__RefHeading___Toc4345127_1067777946">
            <w:r>
              <w:rPr>
                <w:webHidden/>
                <w:rStyle w:val="IndexLink"/>
              </w:rPr>
              <w:t>2863</w:t>
            </w:r>
            <w:r>
              <w:rPr>
                <w:rStyle w:val="IndexLink"/>
                <w:rtl w:val="true"/>
              </w:rPr>
              <w:t xml:space="preserve">. </w:t>
            </w:r>
            <w:r>
              <w:rPr>
                <w:rStyle w:val="IndexLink"/>
                <w:rtl w:val="true"/>
              </w:rPr>
              <w:t>الثاني</w:t>
            </w:r>
            <w:r>
              <w:rPr>
                <w:rStyle w:val="IndexLink"/>
                <w:rtl w:val="true"/>
              </w:rPr>
              <w:t xml:space="preserve">: </w:t>
            </w:r>
            <w:r>
              <w:rPr>
                <w:rStyle w:val="IndexLink"/>
                <w:rtl w:val="true"/>
              </w:rPr>
              <w:t>تجب الجزية بآخر الحول،</w:t>
            </w:r>
            <w:r>
              <w:rPr>
                <w:rStyle w:val="IndexLink"/>
                <w:rtl w:val="true"/>
              </w:rPr>
              <w:tab/>
            </w:r>
            <w:r>
              <w:rPr>
                <w:rStyle w:val="IndexLink"/>
              </w:rPr>
              <w:t>251</w:t>
            </w:r>
          </w:hyperlink>
        </w:p>
        <w:p>
          <w:pPr>
            <w:pStyle w:val="Contents6"/>
            <w:tabs>
              <w:tab w:val="clear" w:pos="7609"/>
              <w:tab w:val="right" w:pos="9026" w:leader="dot"/>
            </w:tabs>
            <w:rPr/>
          </w:pPr>
          <w:hyperlink w:anchor="__RefHeading___Toc4345129_1067777946">
            <w:r>
              <w:rPr>
                <w:webHidden/>
                <w:rStyle w:val="IndexLink"/>
              </w:rPr>
              <w:t>2864</w:t>
            </w:r>
            <w:r>
              <w:rPr>
                <w:rStyle w:val="IndexLink"/>
                <w:rtl w:val="true"/>
              </w:rPr>
              <w:t xml:space="preserve">. </w:t>
            </w:r>
            <w:r>
              <w:rPr>
                <w:rStyle w:val="IndexLink"/>
                <w:rtl w:val="true"/>
              </w:rPr>
              <w:t>الثالث</w:t>
            </w:r>
            <w:r>
              <w:rPr>
                <w:rStyle w:val="IndexLink"/>
                <w:rtl w:val="true"/>
              </w:rPr>
              <w:t xml:space="preserve">: </w:t>
            </w:r>
            <w:r>
              <w:rPr>
                <w:rStyle w:val="IndexLink"/>
                <w:rtl w:val="true"/>
              </w:rPr>
              <w:t>تؤخذ الجزية مما تيسّر من أموالهم من الأثمان و العروض على قدر تمكّنهم،</w:t>
            </w:r>
            <w:r>
              <w:rPr>
                <w:rStyle w:val="IndexLink"/>
                <w:rtl w:val="true"/>
              </w:rPr>
              <w:tab/>
            </w:r>
            <w:r>
              <w:rPr>
                <w:rStyle w:val="IndexLink"/>
              </w:rPr>
              <w:t>251</w:t>
            </w:r>
          </w:hyperlink>
        </w:p>
        <w:p>
          <w:pPr>
            <w:pStyle w:val="Contents6"/>
            <w:tabs>
              <w:tab w:val="clear" w:pos="7609"/>
              <w:tab w:val="right" w:pos="9026" w:leader="dot"/>
            </w:tabs>
            <w:rPr/>
          </w:pPr>
          <w:hyperlink w:anchor="__RefHeading___Toc4345131_1067777946">
            <w:r>
              <w:rPr>
                <w:webHidden/>
                <w:rStyle w:val="IndexLink"/>
              </w:rPr>
              <w:t>2865</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تتداخل الجزية،</w:t>
            </w:r>
            <w:r>
              <w:rPr>
                <w:rStyle w:val="IndexLink"/>
                <w:rtl w:val="true"/>
              </w:rPr>
              <w:tab/>
            </w:r>
            <w:r>
              <w:rPr>
                <w:rStyle w:val="IndexLink"/>
              </w:rPr>
              <w:t>252</w:t>
            </w:r>
          </w:hyperlink>
        </w:p>
        <w:p>
          <w:pPr>
            <w:pStyle w:val="Contents6"/>
            <w:tabs>
              <w:tab w:val="clear" w:pos="7609"/>
              <w:tab w:val="right" w:pos="9026" w:leader="dot"/>
            </w:tabs>
            <w:rPr/>
          </w:pPr>
          <w:hyperlink w:anchor="__RefHeading___Toc4345133_1067777946">
            <w:r>
              <w:rPr>
                <w:webHidden/>
                <w:rStyle w:val="IndexLink"/>
              </w:rPr>
              <w:t>2866</w:t>
            </w:r>
            <w:r>
              <w:rPr>
                <w:rStyle w:val="IndexLink"/>
                <w:rtl w:val="true"/>
              </w:rPr>
              <w:t xml:space="preserve">. </w:t>
            </w:r>
            <w:r>
              <w:rPr>
                <w:rStyle w:val="IndexLink"/>
                <w:rtl w:val="true"/>
              </w:rPr>
              <w:t>الخامس</w:t>
            </w:r>
            <w:r>
              <w:rPr>
                <w:rStyle w:val="IndexLink"/>
                <w:rtl w:val="true"/>
              </w:rPr>
              <w:t xml:space="preserve">: </w:t>
            </w:r>
            <w:r>
              <w:rPr>
                <w:rStyle w:val="IndexLink"/>
                <w:rtl w:val="true"/>
              </w:rPr>
              <w:t>يتخير الإمام في وضع الجزية إن شاء على رءوسهم، و إن شاء على أرضيهم،</w:t>
            </w:r>
            <w:r>
              <w:rPr>
                <w:rStyle w:val="IndexLink"/>
                <w:rtl w:val="true"/>
              </w:rPr>
              <w:tab/>
            </w:r>
            <w:r>
              <w:rPr>
                <w:rStyle w:val="IndexLink"/>
              </w:rPr>
              <w:t>252</w:t>
            </w:r>
          </w:hyperlink>
        </w:p>
        <w:p>
          <w:pPr>
            <w:pStyle w:val="Contents6"/>
            <w:tabs>
              <w:tab w:val="clear" w:pos="7609"/>
              <w:tab w:val="right" w:pos="9026" w:leader="dot"/>
            </w:tabs>
            <w:rPr/>
          </w:pPr>
          <w:hyperlink w:anchor="__RefHeading___Toc4345135_1067777946">
            <w:r>
              <w:rPr>
                <w:webHidden/>
                <w:rStyle w:val="IndexLink"/>
              </w:rPr>
              <w:t>2867</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أن يشترط عليهم في عقد الذمّة ضيافة من يمرّ بهم من المسلمين،</w:t>
            </w:r>
            <w:r>
              <w:rPr>
                <w:rStyle w:val="IndexLink"/>
                <w:rtl w:val="true"/>
              </w:rPr>
              <w:tab/>
            </w:r>
            <w:r>
              <w:rPr>
                <w:rStyle w:val="IndexLink"/>
              </w:rPr>
              <w:t>252</w:t>
            </w:r>
          </w:hyperlink>
        </w:p>
        <w:p>
          <w:pPr>
            <w:pStyle w:val="Contents6"/>
            <w:tabs>
              <w:tab w:val="clear" w:pos="7609"/>
              <w:tab w:val="right" w:pos="9026" w:leader="dot"/>
            </w:tabs>
            <w:rPr/>
          </w:pPr>
          <w:hyperlink w:anchor="__RefHeading___Toc4345137_1067777946">
            <w:r>
              <w:rPr>
                <w:webHidden/>
                <w:rStyle w:val="IndexLink"/>
              </w:rPr>
              <w:t>2868</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شرطت عليهم الضيافة</w:t>
            </w:r>
            <w:r>
              <w:rPr>
                <w:rStyle w:val="IndexLink"/>
                <w:rtl w:val="true"/>
              </w:rPr>
              <w:tab/>
            </w:r>
            <w:r>
              <w:rPr>
                <w:rStyle w:val="IndexLink"/>
              </w:rPr>
              <w:t>253</w:t>
            </w:r>
          </w:hyperlink>
        </w:p>
        <w:p>
          <w:pPr>
            <w:pStyle w:val="Contents6"/>
            <w:tabs>
              <w:tab w:val="clear" w:pos="7609"/>
              <w:tab w:val="right" w:pos="9026" w:leader="dot"/>
            </w:tabs>
            <w:rPr/>
          </w:pPr>
          <w:hyperlink w:anchor="__RefHeading___Toc4345139_1067777946">
            <w:r>
              <w:rPr>
                <w:webHidden/>
                <w:rStyle w:val="IndexLink"/>
              </w:rPr>
              <w:t>2869</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أدّوا الجزية لم يؤخذ منهم غيرها،</w:t>
            </w:r>
            <w:r>
              <w:rPr>
                <w:rStyle w:val="IndexLink"/>
                <w:rtl w:val="true"/>
              </w:rPr>
              <w:tab/>
            </w:r>
            <w:r>
              <w:rPr>
                <w:rStyle w:val="IndexLink"/>
              </w:rPr>
              <w:t>253</w:t>
            </w:r>
          </w:hyperlink>
        </w:p>
        <w:p>
          <w:pPr>
            <w:pStyle w:val="Contents6"/>
            <w:tabs>
              <w:tab w:val="clear" w:pos="7609"/>
              <w:tab w:val="right" w:pos="9026" w:leader="dot"/>
            </w:tabs>
            <w:rPr/>
          </w:pPr>
          <w:hyperlink w:anchor="__RefHeading___Toc4345141_1067777946">
            <w:r>
              <w:rPr>
                <w:webHidden/>
                <w:rStyle w:val="IndexLink"/>
              </w:rPr>
              <w:t>2870</w:t>
            </w:r>
            <w:r>
              <w:rPr>
                <w:rStyle w:val="IndexLink"/>
                <w:rtl w:val="true"/>
              </w:rPr>
              <w:t xml:space="preserve">. </w:t>
            </w:r>
            <w:r>
              <w:rPr>
                <w:rStyle w:val="IndexLink"/>
                <w:rtl w:val="true"/>
              </w:rPr>
              <w:t>التاسع</w:t>
            </w:r>
            <w:r>
              <w:rPr>
                <w:rStyle w:val="IndexLink"/>
                <w:rtl w:val="true"/>
              </w:rPr>
              <w:t xml:space="preserve">: </w:t>
            </w:r>
            <w:r>
              <w:rPr>
                <w:rStyle w:val="IndexLink"/>
                <w:rtl w:val="true"/>
              </w:rPr>
              <w:t>اختلف في الصغار</w:t>
            </w:r>
            <w:r>
              <w:rPr>
                <w:rStyle w:val="IndexLink"/>
                <w:rtl w:val="true"/>
              </w:rPr>
              <w:t>.</w:t>
              <w:tab/>
            </w:r>
            <w:r>
              <w:rPr>
                <w:rStyle w:val="IndexLink"/>
              </w:rPr>
              <w:t>253</w:t>
            </w:r>
          </w:hyperlink>
        </w:p>
        <w:p>
          <w:pPr>
            <w:pStyle w:val="Contents6"/>
            <w:tabs>
              <w:tab w:val="clear" w:pos="7609"/>
              <w:tab w:val="right" w:pos="9026" w:leader="dot"/>
            </w:tabs>
            <w:rPr/>
          </w:pPr>
          <w:hyperlink w:anchor="__RefHeading___Toc4345143_1067777946">
            <w:r>
              <w:rPr>
                <w:webHidden/>
                <w:rStyle w:val="IndexLink"/>
              </w:rPr>
              <w:t>2871</w:t>
            </w:r>
            <w:r>
              <w:rPr>
                <w:rStyle w:val="IndexLink"/>
                <w:rtl w:val="true"/>
              </w:rPr>
              <w:t xml:space="preserve">. </w:t>
            </w:r>
            <w:r>
              <w:rPr>
                <w:rStyle w:val="IndexLink"/>
                <w:rtl w:val="true"/>
              </w:rPr>
              <w:t>العاشر</w:t>
            </w:r>
            <w:r>
              <w:rPr>
                <w:rStyle w:val="IndexLink"/>
                <w:rtl w:val="true"/>
              </w:rPr>
              <w:t xml:space="preserve">: </w:t>
            </w:r>
            <w:r>
              <w:rPr>
                <w:rStyle w:val="IndexLink"/>
                <w:rtl w:val="true"/>
              </w:rPr>
              <w:t>ينبغي أن لا يشقّ عليهم في أخذها</w:t>
            </w:r>
            <w:r>
              <w:rPr>
                <w:rStyle w:val="IndexLink"/>
                <w:rtl w:val="true"/>
              </w:rPr>
              <w:tab/>
            </w:r>
            <w:r>
              <w:rPr>
                <w:rStyle w:val="IndexLink"/>
              </w:rPr>
              <w:t>253</w:t>
            </w:r>
          </w:hyperlink>
        </w:p>
        <w:p>
          <w:pPr>
            <w:pStyle w:val="Contents6"/>
            <w:tabs>
              <w:tab w:val="clear" w:pos="7609"/>
              <w:tab w:val="right" w:pos="9026" w:leader="dot"/>
            </w:tabs>
            <w:rPr/>
          </w:pPr>
          <w:hyperlink w:anchor="__RefHeading___Toc4345145_1067777946">
            <w:r>
              <w:rPr>
                <w:webHidden/>
                <w:rStyle w:val="IndexLink"/>
              </w:rPr>
              <w:t>2872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مات الذمّي بعد الحول لم تسقط عنه الجزية،</w:t>
            </w:r>
            <w:r>
              <w:rPr>
                <w:rStyle w:val="IndexLink"/>
                <w:rtl w:val="true"/>
              </w:rPr>
              <w:tab/>
            </w:r>
            <w:r>
              <w:rPr>
                <w:rStyle w:val="IndexLink"/>
              </w:rPr>
              <w:t>253</w:t>
            </w:r>
          </w:hyperlink>
        </w:p>
        <w:p>
          <w:pPr>
            <w:pStyle w:val="Contents6"/>
            <w:tabs>
              <w:tab w:val="clear" w:pos="7609"/>
              <w:tab w:val="right" w:pos="9026" w:leader="dot"/>
            </w:tabs>
            <w:rPr/>
          </w:pPr>
          <w:hyperlink w:anchor="__RefHeading___Toc4345147_1067777946">
            <w:r>
              <w:rPr>
                <w:webHidden/>
                <w:rStyle w:val="IndexLink"/>
              </w:rPr>
              <w:t>2873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أسلم الذمّي قبل أدائها،</w:t>
            </w:r>
            <w:r>
              <w:rPr>
                <w:rStyle w:val="IndexLink"/>
                <w:rtl w:val="true"/>
              </w:rPr>
              <w:tab/>
            </w:r>
            <w:r>
              <w:rPr>
                <w:rStyle w:val="IndexLink"/>
              </w:rPr>
              <w:t>254</w:t>
            </w:r>
          </w:hyperlink>
        </w:p>
        <w:p>
          <w:pPr>
            <w:pStyle w:val="Contents6"/>
            <w:tabs>
              <w:tab w:val="clear" w:pos="7609"/>
              <w:tab w:val="right" w:pos="9026" w:leader="dot"/>
            </w:tabs>
            <w:rPr/>
          </w:pPr>
          <w:hyperlink w:anchor="__RefHeading___Toc4345149_1067777946">
            <w:r>
              <w:rPr>
                <w:webHidden/>
                <w:rStyle w:val="IndexLink"/>
              </w:rPr>
              <w:t>2874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أسلم في أثناء الحول و قد استسلف الإمام الجزية،</w:t>
            </w:r>
            <w:r>
              <w:rPr>
                <w:rStyle w:val="IndexLink"/>
                <w:rtl w:val="true"/>
              </w:rPr>
              <w:tab/>
            </w:r>
            <w:r>
              <w:rPr>
                <w:rStyle w:val="IndexLink"/>
              </w:rPr>
              <w:t>254</w:t>
            </w:r>
          </w:hyperlink>
        </w:p>
        <w:p>
          <w:pPr>
            <w:pStyle w:val="Contents5"/>
            <w:tabs>
              <w:tab w:val="clear" w:pos="7892"/>
              <w:tab w:val="right" w:pos="9026" w:leader="dot"/>
            </w:tabs>
            <w:rPr/>
          </w:pPr>
          <w:hyperlink w:anchor="__RefHeading___Toc4345151_1067777946">
            <w:r>
              <w:rPr>
                <w:webHidden/>
                <w:rStyle w:val="IndexLink"/>
                <w:rtl w:val="true"/>
              </w:rPr>
              <w:t>المطلب الثالث</w:t>
            </w:r>
            <w:r>
              <w:rPr>
                <w:rStyle w:val="IndexLink"/>
                <w:rtl w:val="true"/>
              </w:rPr>
              <w:t xml:space="preserve">: </w:t>
            </w:r>
            <w:r>
              <w:rPr>
                <w:rStyle w:val="IndexLink"/>
                <w:rtl w:val="true"/>
              </w:rPr>
              <w:t>فيما يشترط على أهل الذمة</w:t>
            </w:r>
            <w:r>
              <w:rPr>
                <w:rStyle w:val="IndexLink"/>
                <w:rtl w:val="true"/>
              </w:rPr>
              <w:tab/>
            </w:r>
            <w:r>
              <w:rPr>
                <w:rStyle w:val="IndexLink"/>
              </w:rPr>
              <w:t>254</w:t>
            </w:r>
          </w:hyperlink>
        </w:p>
        <w:p>
          <w:pPr>
            <w:pStyle w:val="Contents6"/>
            <w:tabs>
              <w:tab w:val="clear" w:pos="7609"/>
              <w:tab w:val="right" w:pos="9026" w:leader="dot"/>
            </w:tabs>
            <w:rPr/>
          </w:pPr>
          <w:hyperlink w:anchor="__RefHeading___Toc4345153_1067777946">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345155_1067777946">
            <w:r>
              <w:rPr>
                <w:webHidden/>
                <w:rStyle w:val="IndexLink"/>
              </w:rPr>
              <w:t>2875</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عقد الذمّة المؤبدة إلاّ بشرطين</w:t>
            </w:r>
            <w:r>
              <w:rPr>
                <w:rStyle w:val="IndexLink"/>
                <w:rtl w:val="true"/>
              </w:rPr>
              <w:t>:</w:t>
              <w:tab/>
            </w:r>
            <w:r>
              <w:rPr>
                <w:rStyle w:val="IndexLink"/>
              </w:rPr>
              <w:t>254</w:t>
            </w:r>
          </w:hyperlink>
        </w:p>
        <w:p>
          <w:pPr>
            <w:pStyle w:val="Contents6"/>
            <w:tabs>
              <w:tab w:val="clear" w:pos="7609"/>
              <w:tab w:val="right" w:pos="9026" w:leader="dot"/>
            </w:tabs>
            <w:rPr/>
          </w:pPr>
          <w:hyperlink w:anchor="__RefHeading___Toc4345157_1067777946">
            <w:r>
              <w:rPr>
                <w:webHidden/>
                <w:rStyle w:val="IndexLink"/>
              </w:rPr>
              <w:t>2876</w:t>
            </w:r>
            <w:r>
              <w:rPr>
                <w:rStyle w:val="IndexLink"/>
                <w:rtl w:val="true"/>
              </w:rPr>
              <w:t xml:space="preserve">. </w:t>
            </w:r>
            <w:r>
              <w:rPr>
                <w:rStyle w:val="IndexLink"/>
                <w:rtl w:val="true"/>
              </w:rPr>
              <w:t>الثاني</w:t>
            </w:r>
            <w:r>
              <w:rPr>
                <w:rStyle w:val="IndexLink"/>
                <w:rtl w:val="true"/>
              </w:rPr>
              <w:t xml:space="preserve">: </w:t>
            </w:r>
            <w:r>
              <w:rPr>
                <w:rStyle w:val="IndexLink"/>
                <w:rtl w:val="true"/>
              </w:rPr>
              <w:t>ينبغي للإمام أن يشترط عليهم كلّما فيه نفع للمسلمين و رفعة لهم،</w:t>
            </w:r>
            <w:r>
              <w:rPr>
                <w:rStyle w:val="IndexLink"/>
                <w:rtl w:val="true"/>
              </w:rPr>
              <w:tab/>
            </w:r>
            <w:r>
              <w:rPr>
                <w:rStyle w:val="IndexLink"/>
              </w:rPr>
              <w:t>254</w:t>
            </w:r>
          </w:hyperlink>
        </w:p>
        <w:p>
          <w:pPr>
            <w:pStyle w:val="Contents6"/>
            <w:tabs>
              <w:tab w:val="clear" w:pos="7609"/>
              <w:tab w:val="right" w:pos="9026" w:leader="dot"/>
            </w:tabs>
            <w:rPr/>
          </w:pPr>
          <w:hyperlink w:anchor="__RefHeading___Toc4345159_1067777946">
            <w:r>
              <w:rPr>
                <w:webHidden/>
                <w:rStyle w:val="IndexLink"/>
              </w:rPr>
              <w:t>2877</w:t>
            </w:r>
            <w:r>
              <w:rPr>
                <w:rStyle w:val="IndexLink"/>
                <w:rtl w:val="true"/>
              </w:rPr>
              <w:t xml:space="preserve">. </w:t>
            </w:r>
            <w:r>
              <w:rPr>
                <w:rStyle w:val="IndexLink"/>
                <w:rtl w:val="true"/>
              </w:rPr>
              <w:t>الثالث</w:t>
            </w:r>
            <w:r>
              <w:rPr>
                <w:rStyle w:val="IndexLink"/>
                <w:rtl w:val="true"/>
              </w:rPr>
              <w:t xml:space="preserve">: </w:t>
            </w:r>
            <w:r>
              <w:rPr>
                <w:rStyle w:val="IndexLink"/>
                <w:rtl w:val="true"/>
              </w:rPr>
              <w:t xml:space="preserve">المستأمن </w:t>
            </w:r>
            <w:r>
              <w:rPr>
                <w:rStyle w:val="IndexLink"/>
                <w:rtl w:val="true"/>
              </w:rPr>
              <w:t xml:space="preserve">- </w:t>
            </w:r>
            <w:r>
              <w:rPr>
                <w:rStyle w:val="IndexLink"/>
                <w:rtl w:val="true"/>
              </w:rPr>
              <w:t xml:space="preserve">و هو المعاهد </w:t>
            </w:r>
            <w:r>
              <w:rPr>
                <w:rStyle w:val="IndexLink"/>
                <w:rtl w:val="true"/>
              </w:rPr>
              <w:t xml:space="preserve">- </w:t>
            </w:r>
            <w:r>
              <w:rPr>
                <w:rStyle w:val="IndexLink"/>
                <w:rtl w:val="true"/>
              </w:rPr>
              <w:t>هو الّذي يكون له أمان بغير ذمّة،</w:t>
            </w:r>
            <w:r>
              <w:rPr>
                <w:rStyle w:val="IndexLink"/>
                <w:rtl w:val="true"/>
              </w:rPr>
              <w:tab/>
            </w:r>
            <w:r>
              <w:rPr>
                <w:rStyle w:val="IndexLink"/>
              </w:rPr>
              <w:t>256</w:t>
            </w:r>
          </w:hyperlink>
        </w:p>
        <w:p>
          <w:pPr>
            <w:pStyle w:val="Contents6"/>
            <w:tabs>
              <w:tab w:val="clear" w:pos="7609"/>
              <w:tab w:val="right" w:pos="9026" w:leader="dot"/>
            </w:tabs>
            <w:rPr/>
          </w:pPr>
          <w:hyperlink w:anchor="__RefHeading___Toc4345161_1067777946">
            <w:r>
              <w:rPr>
                <w:webHidden/>
                <w:rStyle w:val="IndexLink"/>
              </w:rPr>
              <w:t>2878</w:t>
            </w:r>
            <w:r>
              <w:rPr>
                <w:rStyle w:val="IndexLink"/>
                <w:rtl w:val="true"/>
              </w:rPr>
              <w:t xml:space="preserve">. </w:t>
            </w:r>
            <w:r>
              <w:rPr>
                <w:rStyle w:val="IndexLink"/>
                <w:rtl w:val="true"/>
              </w:rPr>
              <w:t>الرابع</w:t>
            </w:r>
            <w:r>
              <w:rPr>
                <w:rStyle w:val="IndexLink"/>
                <w:rtl w:val="true"/>
              </w:rPr>
              <w:t xml:space="preserve">: </w:t>
            </w:r>
            <w:r>
              <w:rPr>
                <w:rStyle w:val="IndexLink"/>
                <w:rtl w:val="true"/>
              </w:rPr>
              <w:t>ينبغي للإمام إذا عقد الذمّة أن يكتب أسماءهم و أسماء آبائهم و عددهم و حليتهم</w:t>
            </w:r>
            <w:r>
              <w:rPr>
                <w:rStyle w:val="IndexLink"/>
                <w:rtl w:val="true"/>
              </w:rPr>
              <w:tab/>
            </w:r>
            <w:r>
              <w:rPr>
                <w:rStyle w:val="IndexLink"/>
              </w:rPr>
              <w:t>257</w:t>
            </w:r>
          </w:hyperlink>
        </w:p>
        <w:p>
          <w:pPr>
            <w:pStyle w:val="Contents6"/>
            <w:tabs>
              <w:tab w:val="clear" w:pos="7609"/>
              <w:tab w:val="right" w:pos="9026" w:leader="dot"/>
            </w:tabs>
            <w:rPr/>
          </w:pPr>
          <w:hyperlink w:anchor="__RefHeading___Toc4345163_1067777946">
            <w:r>
              <w:rPr>
                <w:webHidden/>
                <w:rStyle w:val="IndexLink"/>
              </w:rPr>
              <w:t>2879</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أخذ الجزية من المحرّمات على المسلمين،</w:t>
            </w:r>
            <w:r>
              <w:rPr>
                <w:rStyle w:val="IndexLink"/>
                <w:rtl w:val="true"/>
              </w:rPr>
              <w:tab/>
            </w:r>
            <w:r>
              <w:rPr>
                <w:rStyle w:val="IndexLink"/>
              </w:rPr>
              <w:t>257</w:t>
            </w:r>
          </w:hyperlink>
        </w:p>
        <w:p>
          <w:pPr>
            <w:pStyle w:val="Contents6"/>
            <w:tabs>
              <w:tab w:val="clear" w:pos="7609"/>
              <w:tab w:val="right" w:pos="9026" w:leader="dot"/>
            </w:tabs>
            <w:rPr/>
          </w:pPr>
          <w:hyperlink w:anchor="__RefHeading___Toc4345165_1067777946">
            <w:r>
              <w:rPr>
                <w:webHidden/>
                <w:rStyle w:val="IndexLink"/>
              </w:rPr>
              <w:t>2880</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مات الإمام و قد ضرب لما قرّره من الجزية أمدا معيّنا، أو اشترط الدوام،</w:t>
            </w:r>
            <w:r>
              <w:rPr>
                <w:rStyle w:val="IndexLink"/>
                <w:rtl w:val="true"/>
              </w:rPr>
              <w:tab/>
            </w:r>
            <w:r>
              <w:rPr>
                <w:rStyle w:val="IndexLink"/>
              </w:rPr>
              <w:t>257</w:t>
            </w:r>
          </w:hyperlink>
        </w:p>
        <w:p>
          <w:pPr>
            <w:pStyle w:val="Contents5"/>
            <w:tabs>
              <w:tab w:val="clear" w:pos="7892"/>
              <w:tab w:val="right" w:pos="9026" w:leader="dot"/>
            </w:tabs>
            <w:rPr/>
          </w:pPr>
          <w:hyperlink w:anchor="__RefHeading___Toc4345167_1067777946">
            <w:r>
              <w:rPr>
                <w:webHidden/>
                <w:rStyle w:val="IndexLink"/>
                <w:rtl w:val="true"/>
              </w:rPr>
              <w:t>المطلب الرابع</w:t>
            </w:r>
            <w:r>
              <w:rPr>
                <w:rStyle w:val="IndexLink"/>
                <w:rtl w:val="true"/>
              </w:rPr>
              <w:t xml:space="preserve">: </w:t>
            </w:r>
            <w:r>
              <w:rPr>
                <w:rStyle w:val="IndexLink"/>
                <w:rtl w:val="true"/>
              </w:rPr>
              <w:t>في أحكام الأبنية و المساكن و المساجد</w:t>
            </w:r>
            <w:r>
              <w:rPr>
                <w:rStyle w:val="IndexLink"/>
                <w:rtl w:val="true"/>
              </w:rPr>
              <w:tab/>
            </w:r>
            <w:r>
              <w:rPr>
                <w:rStyle w:val="IndexLink"/>
              </w:rPr>
              <w:t>257</w:t>
            </w:r>
          </w:hyperlink>
        </w:p>
        <w:p>
          <w:pPr>
            <w:pStyle w:val="Contents6"/>
            <w:tabs>
              <w:tab w:val="clear" w:pos="7609"/>
              <w:tab w:val="right" w:pos="9026" w:leader="dot"/>
            </w:tabs>
            <w:rPr/>
          </w:pPr>
          <w:hyperlink w:anchor="__RefHeading___Toc4345169_1067777946">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345171_1067777946">
            <w:r>
              <w:rPr>
                <w:webHidden/>
                <w:rStyle w:val="IndexLink"/>
              </w:rPr>
              <w:t>2881</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لأهل الحرب أن يدخلوا دار الإسلام إلاّ بإذن الإمام،</w:t>
            </w:r>
            <w:r>
              <w:rPr>
                <w:rStyle w:val="IndexLink"/>
                <w:rtl w:val="true"/>
              </w:rPr>
              <w:tab/>
            </w:r>
            <w:r>
              <w:rPr>
                <w:rStyle w:val="IndexLink"/>
              </w:rPr>
              <w:t>257</w:t>
            </w:r>
          </w:hyperlink>
        </w:p>
        <w:p>
          <w:pPr>
            <w:pStyle w:val="Contents6"/>
            <w:tabs>
              <w:tab w:val="clear" w:pos="7609"/>
              <w:tab w:val="right" w:pos="9026" w:leader="dot"/>
            </w:tabs>
            <w:rPr/>
          </w:pPr>
          <w:hyperlink w:anchor="__RefHeading___Toc4345173_1067777946">
            <w:r>
              <w:rPr>
                <w:webHidden/>
                <w:rStyle w:val="IndexLink"/>
              </w:rPr>
              <w:t>2882</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لمشرك ذمّي أو حربي سكنى الحجاز،</w:t>
            </w:r>
            <w:r>
              <w:rPr>
                <w:rStyle w:val="IndexLink"/>
                <w:rtl w:val="true"/>
              </w:rPr>
              <w:tab/>
            </w:r>
            <w:r>
              <w:rPr>
                <w:rStyle w:val="IndexLink"/>
              </w:rPr>
              <w:t>258</w:t>
            </w:r>
          </w:hyperlink>
        </w:p>
        <w:p>
          <w:pPr>
            <w:pStyle w:val="Contents6"/>
            <w:tabs>
              <w:tab w:val="clear" w:pos="7609"/>
              <w:tab w:val="right" w:pos="9026" w:leader="dot"/>
            </w:tabs>
            <w:rPr/>
          </w:pPr>
          <w:hyperlink w:anchor="__RefHeading___Toc4345175_1067777946">
            <w:r>
              <w:rPr>
                <w:webHidden/>
                <w:rStyle w:val="IndexLink"/>
              </w:rPr>
              <w:t>2883</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دخل الحجاز مشرك بغير إذن الإمام عزّر و لا يقتل و لا يسترق،</w:t>
            </w:r>
            <w:r>
              <w:rPr>
                <w:rStyle w:val="IndexLink"/>
                <w:rtl w:val="true"/>
              </w:rPr>
              <w:tab/>
            </w:r>
            <w:r>
              <w:rPr>
                <w:rStyle w:val="IndexLink"/>
              </w:rPr>
              <w:t>259</w:t>
            </w:r>
          </w:hyperlink>
        </w:p>
        <w:p>
          <w:pPr>
            <w:pStyle w:val="Contents6"/>
            <w:tabs>
              <w:tab w:val="clear" w:pos="7609"/>
              <w:tab w:val="right" w:pos="9026" w:leader="dot"/>
            </w:tabs>
            <w:rPr/>
          </w:pPr>
          <w:hyperlink w:anchor="__RefHeading___Toc4345177_1067777946">
            <w:r>
              <w:rPr>
                <w:webHidden/>
                <w:rStyle w:val="IndexLink"/>
              </w:rPr>
              <w:t>2884</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له الاجتياز في أرض الحجاز بإذن و غيره،</w:t>
            </w:r>
            <w:r>
              <w:rPr>
                <w:rStyle w:val="IndexLink"/>
                <w:rtl w:val="true"/>
              </w:rPr>
              <w:tab/>
            </w:r>
            <w:r>
              <w:rPr>
                <w:rStyle w:val="IndexLink"/>
              </w:rPr>
              <w:t>259</w:t>
            </w:r>
          </w:hyperlink>
        </w:p>
        <w:p>
          <w:pPr>
            <w:pStyle w:val="Contents6"/>
            <w:tabs>
              <w:tab w:val="clear" w:pos="7609"/>
              <w:tab w:val="right" w:pos="9026" w:leader="dot"/>
            </w:tabs>
            <w:rPr/>
          </w:pPr>
          <w:hyperlink w:anchor="__RefHeading___Toc4345179_1067777946">
            <w:r>
              <w:rPr>
                <w:webHidden/>
                <w:rStyle w:val="IndexLink"/>
              </w:rPr>
              <w:t>2885</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لهم دخول الحرم لا اجتيازا و لا استيطانا و لا دخول الكعبة،</w:t>
            </w:r>
            <w:r>
              <w:rPr>
                <w:rStyle w:val="IndexLink"/>
                <w:rtl w:val="true"/>
              </w:rPr>
              <w:tab/>
            </w:r>
            <w:r>
              <w:rPr>
                <w:rStyle w:val="IndexLink"/>
              </w:rPr>
              <w:t>259</w:t>
            </w:r>
          </w:hyperlink>
        </w:p>
        <w:p>
          <w:pPr>
            <w:pStyle w:val="Contents6"/>
            <w:tabs>
              <w:tab w:val="clear" w:pos="7609"/>
              <w:tab w:val="right" w:pos="9026" w:leader="dot"/>
            </w:tabs>
            <w:rPr/>
          </w:pPr>
          <w:hyperlink w:anchor="__RefHeading___Toc4345181_1067777946">
            <w:r>
              <w:rPr>
                <w:webHidden/>
                <w:rStyle w:val="IndexLink"/>
              </w:rPr>
              <w:t>2886</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لذمّي و لا لغيره من أصناف الكفّار دخول المسجد الحرام بالإجماع بإذن و غيره،</w:t>
            </w:r>
            <w:r>
              <w:rPr>
                <w:rStyle w:val="IndexLink"/>
                <w:rtl w:val="true"/>
              </w:rPr>
              <w:tab/>
            </w:r>
            <w:r>
              <w:rPr>
                <w:rStyle w:val="IndexLink"/>
              </w:rPr>
              <w:t>260</w:t>
            </w:r>
          </w:hyperlink>
        </w:p>
        <w:p>
          <w:pPr>
            <w:pStyle w:val="Contents6"/>
            <w:tabs>
              <w:tab w:val="clear" w:pos="7609"/>
              <w:tab w:val="right" w:pos="9026" w:leader="dot"/>
            </w:tabs>
            <w:rPr/>
          </w:pPr>
          <w:hyperlink w:anchor="__RefHeading___Toc4345183_1067777946">
            <w:r>
              <w:rPr>
                <w:webHidden/>
                <w:rStyle w:val="IndexLink"/>
              </w:rPr>
              <w:t>2887</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وفد قوم من المشركين إلى الإمام أنزلهم في فضول منازل المسلمين،</w:t>
            </w:r>
            <w:r>
              <w:rPr>
                <w:rStyle w:val="IndexLink"/>
                <w:rtl w:val="true"/>
              </w:rPr>
              <w:tab/>
            </w:r>
            <w:r>
              <w:rPr>
                <w:rStyle w:val="IndexLink"/>
              </w:rPr>
              <w:t>260</w:t>
            </w:r>
          </w:hyperlink>
        </w:p>
        <w:p>
          <w:pPr>
            <w:pStyle w:val="Contents6"/>
            <w:tabs>
              <w:tab w:val="clear" w:pos="7609"/>
              <w:tab w:val="right" w:pos="9026" w:leader="dot"/>
            </w:tabs>
            <w:rPr/>
          </w:pPr>
          <w:hyperlink w:anchor="__RefHeading___Toc4345185_1067777946">
            <w:r>
              <w:rPr>
                <w:webHidden/>
                <w:rStyle w:val="IndexLink"/>
              </w:rPr>
              <w:t>2888</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البلاد الّتي ينفذ فيها أحكام المسلمين ثلاثة</w:t>
            </w:r>
            <w:r>
              <w:rPr>
                <w:rStyle w:val="IndexLink"/>
                <w:rtl w:val="true"/>
              </w:rPr>
              <w:t>:</w:t>
              <w:tab/>
            </w:r>
            <w:r>
              <w:rPr>
                <w:rStyle w:val="IndexLink"/>
              </w:rPr>
              <w:t>260</w:t>
            </w:r>
          </w:hyperlink>
        </w:p>
        <w:p>
          <w:pPr>
            <w:pStyle w:val="Contents6"/>
            <w:tabs>
              <w:tab w:val="clear" w:pos="7609"/>
              <w:tab w:val="right" w:pos="9026" w:leader="dot"/>
            </w:tabs>
            <w:rPr/>
          </w:pPr>
          <w:hyperlink w:anchor="__RefHeading___Toc4345187_1067777946">
            <w:r>
              <w:rPr>
                <w:webHidden/>
                <w:rStyle w:val="IndexLink"/>
              </w:rPr>
              <w:t>2889</w:t>
            </w:r>
            <w:r>
              <w:rPr>
                <w:rStyle w:val="IndexLink"/>
                <w:rtl w:val="true"/>
              </w:rPr>
              <w:t xml:space="preserve">. </w:t>
            </w:r>
            <w:r>
              <w:rPr>
                <w:rStyle w:val="IndexLink"/>
                <w:rtl w:val="true"/>
              </w:rPr>
              <w:t>التاسع</w:t>
            </w:r>
            <w:r>
              <w:rPr>
                <w:rStyle w:val="IndexLink"/>
                <w:rtl w:val="true"/>
              </w:rPr>
              <w:t xml:space="preserve">: </w:t>
            </w:r>
            <w:r>
              <w:rPr>
                <w:rStyle w:val="IndexLink"/>
                <w:rtl w:val="true"/>
              </w:rPr>
              <w:t>كلّ موضع لا يجوز لهم إحداث شيء فيه إذا أحدثوا فيه جاز نقضه و تخريبه،</w:t>
            </w:r>
            <w:r>
              <w:rPr>
                <w:rStyle w:val="IndexLink"/>
                <w:rtl w:val="true"/>
              </w:rPr>
              <w:tab/>
            </w:r>
            <w:r>
              <w:rPr>
                <w:rStyle w:val="IndexLink"/>
              </w:rPr>
              <w:t>261</w:t>
            </w:r>
          </w:hyperlink>
        </w:p>
        <w:p>
          <w:pPr>
            <w:pStyle w:val="Contents6"/>
            <w:tabs>
              <w:tab w:val="clear" w:pos="7609"/>
              <w:tab w:val="right" w:pos="9026" w:leader="dot"/>
            </w:tabs>
            <w:rPr/>
          </w:pPr>
          <w:hyperlink w:anchor="__RefHeading___Toc4345189_1067777946">
            <w:r>
              <w:rPr>
                <w:webHidden/>
                <w:rStyle w:val="IndexLink"/>
              </w:rPr>
              <w:t>2890</w:t>
            </w:r>
            <w:r>
              <w:rPr>
                <w:rStyle w:val="IndexLink"/>
                <w:rtl w:val="true"/>
              </w:rPr>
              <w:t xml:space="preserve">. </w:t>
            </w:r>
            <w:r>
              <w:rPr>
                <w:rStyle w:val="IndexLink"/>
                <w:rtl w:val="true"/>
              </w:rPr>
              <w:t>العاشر</w:t>
            </w:r>
            <w:r>
              <w:rPr>
                <w:rStyle w:val="IndexLink"/>
                <w:rtl w:val="true"/>
              </w:rPr>
              <w:t xml:space="preserve">: </w:t>
            </w:r>
            <w:r>
              <w:rPr>
                <w:rStyle w:val="IndexLink"/>
                <w:rtl w:val="true"/>
              </w:rPr>
              <w:t>دور أهل الذمّة إن كانت محدثة مثل أن يشتري الذمّي عرصة يستأنف فيها بناء،</w:t>
            </w:r>
            <w:r>
              <w:rPr>
                <w:rStyle w:val="IndexLink"/>
                <w:rtl w:val="true"/>
              </w:rPr>
              <w:tab/>
            </w:r>
            <w:r>
              <w:rPr>
                <w:rStyle w:val="IndexLink"/>
              </w:rPr>
              <w:t>261</w:t>
            </w:r>
          </w:hyperlink>
        </w:p>
        <w:p>
          <w:pPr>
            <w:pStyle w:val="Contents6"/>
            <w:tabs>
              <w:tab w:val="clear" w:pos="7609"/>
              <w:tab w:val="right" w:pos="9026" w:leader="dot"/>
            </w:tabs>
            <w:rPr/>
          </w:pPr>
          <w:hyperlink w:anchor="__RefHeading___Toc4345191_1067777946">
            <w:r>
              <w:rPr>
                <w:webHidden/>
                <w:rStyle w:val="IndexLink"/>
              </w:rPr>
              <w:t>2891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ينبغي تصدير أهل الذمّة في المجالس و لا بدأتهم بالسلام،</w:t>
            </w:r>
            <w:r>
              <w:rPr>
                <w:rStyle w:val="IndexLink"/>
                <w:rtl w:val="true"/>
              </w:rPr>
              <w:tab/>
            </w:r>
            <w:r>
              <w:rPr>
                <w:rStyle w:val="IndexLink"/>
              </w:rPr>
              <w:t>262</w:t>
            </w:r>
          </w:hyperlink>
        </w:p>
        <w:p>
          <w:pPr>
            <w:pStyle w:val="Contents6"/>
            <w:tabs>
              <w:tab w:val="clear" w:pos="7609"/>
              <w:tab w:val="right" w:pos="9026" w:leader="dot"/>
            </w:tabs>
            <w:rPr/>
          </w:pPr>
          <w:hyperlink w:anchor="__RefHeading___Toc4345193_1067777946">
            <w:r>
              <w:rPr>
                <w:webHidden/>
                <w:rStyle w:val="IndexLink"/>
              </w:rPr>
              <w:t>2892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مصرف الجزية مصرف الغنيمة</w:t>
            </w:r>
            <w:r>
              <w:rPr>
                <w:rStyle w:val="IndexLink"/>
                <w:rtl w:val="true"/>
              </w:rPr>
              <w:tab/>
            </w:r>
            <w:r>
              <w:rPr>
                <w:rStyle w:val="IndexLink"/>
              </w:rPr>
              <w:t>262</w:t>
            </w:r>
          </w:hyperlink>
        </w:p>
        <w:p>
          <w:pPr>
            <w:pStyle w:val="Contents4"/>
            <w:tabs>
              <w:tab w:val="clear" w:pos="8176"/>
              <w:tab w:val="right" w:pos="9026" w:leader="dot"/>
            </w:tabs>
            <w:rPr/>
          </w:pPr>
          <w:hyperlink w:anchor="__RefHeading___Toc4345195_1067777946">
            <w:r>
              <w:rPr>
                <w:webHidden/>
                <w:rStyle w:val="IndexLink"/>
                <w:rtl w:val="true"/>
              </w:rPr>
              <w:t>الفصل السابع</w:t>
            </w:r>
            <w:r>
              <w:rPr>
                <w:rStyle w:val="IndexLink"/>
                <w:rtl w:val="true"/>
              </w:rPr>
              <w:t xml:space="preserve">: </w:t>
            </w:r>
            <w:r>
              <w:rPr>
                <w:rStyle w:val="IndexLink"/>
                <w:rtl w:val="true"/>
              </w:rPr>
              <w:t>في المهادنة و تبديل أهل الذمّة دينهم و نقض العهد</w:t>
            </w:r>
            <w:r>
              <w:rPr>
                <w:rStyle w:val="IndexLink"/>
                <w:rtl w:val="true"/>
              </w:rPr>
              <w:tab/>
            </w:r>
            <w:r>
              <w:rPr>
                <w:rStyle w:val="IndexLink"/>
              </w:rPr>
              <w:t>262</w:t>
            </w:r>
          </w:hyperlink>
        </w:p>
        <w:p>
          <w:pPr>
            <w:pStyle w:val="Contents5"/>
            <w:tabs>
              <w:tab w:val="clear" w:pos="7892"/>
              <w:tab w:val="right" w:pos="9026" w:leader="dot"/>
            </w:tabs>
            <w:rPr/>
          </w:pPr>
          <w:hyperlink w:anchor="__RefHeading___Toc4345197_106777794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345199_1067777946">
            <w:r>
              <w:rPr>
                <w:webHidden/>
                <w:rStyle w:val="IndexLink"/>
                <w:rtl w:val="true"/>
              </w:rPr>
              <w:t>المطلب الأوّل</w:t>
            </w:r>
            <w:r>
              <w:rPr>
                <w:rStyle w:val="IndexLink"/>
                <w:rtl w:val="true"/>
              </w:rPr>
              <w:t xml:space="preserve">: </w:t>
            </w:r>
            <w:r>
              <w:rPr>
                <w:rStyle w:val="IndexLink"/>
                <w:rtl w:val="true"/>
              </w:rPr>
              <w:t>في المهادنة</w:t>
            </w:r>
            <w:r>
              <w:rPr>
                <w:rStyle w:val="IndexLink"/>
                <w:rtl w:val="true"/>
              </w:rPr>
              <w:tab/>
            </w:r>
            <w:r>
              <w:rPr>
                <w:rStyle w:val="IndexLink"/>
              </w:rPr>
              <w:t>262</w:t>
            </w:r>
          </w:hyperlink>
        </w:p>
        <w:p>
          <w:pPr>
            <w:pStyle w:val="Contents6"/>
            <w:tabs>
              <w:tab w:val="clear" w:pos="7609"/>
              <w:tab w:val="right" w:pos="9026" w:leader="dot"/>
            </w:tabs>
            <w:rPr/>
          </w:pPr>
          <w:hyperlink w:anchor="__RefHeading___Toc4345201_1067777946">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4345203_1067777946">
            <w:r>
              <w:rPr>
                <w:webHidden/>
                <w:rStyle w:val="IndexLink"/>
              </w:rPr>
              <w:t>2893</w:t>
            </w:r>
            <w:r>
              <w:rPr>
                <w:rStyle w:val="IndexLink"/>
                <w:rtl w:val="true"/>
              </w:rPr>
              <w:t xml:space="preserve">. </w:t>
            </w:r>
            <w:r>
              <w:rPr>
                <w:rStyle w:val="IndexLink"/>
                <w:rtl w:val="true"/>
              </w:rPr>
              <w:t>الأوّل</w:t>
            </w:r>
            <w:r>
              <w:rPr>
                <w:rStyle w:val="IndexLink"/>
                <w:rtl w:val="true"/>
              </w:rPr>
              <w:t xml:space="preserve">: </w:t>
            </w:r>
            <w:r>
              <w:rPr>
                <w:rStyle w:val="IndexLink"/>
                <w:rtl w:val="true"/>
              </w:rPr>
              <w:t>الهدنة و الموادعة و المعاهدة</w:t>
            </w:r>
            <w:r>
              <w:rPr>
                <w:rStyle w:val="IndexLink"/>
                <w:rtl w:val="true"/>
              </w:rPr>
              <w:t xml:space="preserve">: </w:t>
            </w:r>
            <w:r>
              <w:rPr>
                <w:rStyle w:val="IndexLink"/>
                <w:rtl w:val="true"/>
              </w:rPr>
              <w:t>وضع القتال و ترك الحرب إلى مدّة بعوض و غيره،</w:t>
            </w:r>
            <w:r>
              <w:rPr>
                <w:rStyle w:val="IndexLink"/>
                <w:rtl w:val="true"/>
              </w:rPr>
              <w:tab/>
            </w:r>
            <w:r>
              <w:rPr>
                <w:rStyle w:val="IndexLink"/>
              </w:rPr>
              <w:t>262</w:t>
            </w:r>
          </w:hyperlink>
        </w:p>
        <w:p>
          <w:pPr>
            <w:pStyle w:val="Contents6"/>
            <w:tabs>
              <w:tab w:val="clear" w:pos="7609"/>
              <w:tab w:val="right" w:pos="9026" w:leader="dot"/>
            </w:tabs>
            <w:rPr/>
          </w:pPr>
          <w:hyperlink w:anchor="__RefHeading___Toc4345205_1067777946">
            <w:r>
              <w:rPr>
                <w:webHidden/>
                <w:rStyle w:val="IndexLink"/>
              </w:rPr>
              <w:t>2894</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اقتضت المصلحة الهدنة وجب ذكر المدة،</w:t>
            </w:r>
            <w:r>
              <w:rPr>
                <w:rStyle w:val="IndexLink"/>
                <w:rtl w:val="true"/>
              </w:rPr>
              <w:tab/>
            </w:r>
            <w:r>
              <w:rPr>
                <w:rStyle w:val="IndexLink"/>
              </w:rPr>
              <w:t>263</w:t>
            </w:r>
          </w:hyperlink>
        </w:p>
        <w:p>
          <w:pPr>
            <w:pStyle w:val="Contents6"/>
            <w:tabs>
              <w:tab w:val="clear" w:pos="7609"/>
              <w:tab w:val="right" w:pos="9026" w:leader="dot"/>
            </w:tabs>
            <w:rPr/>
          </w:pPr>
          <w:hyperlink w:anchor="__RefHeading___Toc4345207_1067777946">
            <w:r>
              <w:rPr>
                <w:webHidden/>
                <w:rStyle w:val="IndexLink"/>
              </w:rPr>
              <w:t>2895</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اقتضت المصلحة المهادنة، و كان في المسلمين قوة لم يجز للإمام أن يهادنهم أكثر من سنة،</w:t>
            </w:r>
            <w:r>
              <w:rPr>
                <w:rStyle w:val="IndexLink"/>
                <w:rtl w:val="true"/>
              </w:rPr>
              <w:tab/>
            </w:r>
            <w:r>
              <w:rPr>
                <w:rStyle w:val="IndexLink"/>
              </w:rPr>
              <w:t>263</w:t>
            </w:r>
          </w:hyperlink>
        </w:p>
        <w:p>
          <w:pPr>
            <w:pStyle w:val="Contents6"/>
            <w:tabs>
              <w:tab w:val="clear" w:pos="7609"/>
              <w:tab w:val="right" w:pos="9026" w:leader="dot"/>
            </w:tabs>
            <w:rPr/>
          </w:pPr>
          <w:hyperlink w:anchor="__RefHeading___Toc4345209_1067777946">
            <w:r>
              <w:rPr>
                <w:webHidden/>
                <w:rStyle w:val="IndexLink"/>
              </w:rPr>
              <w:t>2896</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أراد حربيّ دخول دار الإسلام رسولا أو مستأمنا،</w:t>
            </w:r>
            <w:r>
              <w:rPr>
                <w:rStyle w:val="IndexLink"/>
                <w:rtl w:val="true"/>
              </w:rPr>
              <w:tab/>
            </w:r>
            <w:r>
              <w:rPr>
                <w:rStyle w:val="IndexLink"/>
              </w:rPr>
              <w:t>263</w:t>
            </w:r>
          </w:hyperlink>
        </w:p>
        <w:p>
          <w:pPr>
            <w:pStyle w:val="Contents6"/>
            <w:tabs>
              <w:tab w:val="clear" w:pos="7609"/>
              <w:tab w:val="right" w:pos="9026" w:leader="dot"/>
            </w:tabs>
            <w:rPr/>
          </w:pPr>
          <w:hyperlink w:anchor="__RefHeading___Toc4345211_1067777946">
            <w:r>
              <w:rPr>
                <w:webHidden/>
                <w:rStyle w:val="IndexLink"/>
              </w:rPr>
              <w:t>2897</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الهدنة ليست واجبة على كلّ تقدير</w:t>
            </w:r>
            <w:r>
              <w:rPr>
                <w:rStyle w:val="IndexLink"/>
                <w:rtl w:val="true"/>
              </w:rPr>
              <w:tab/>
            </w:r>
            <w:r>
              <w:rPr>
                <w:rStyle w:val="IndexLink"/>
              </w:rPr>
              <w:t>263</w:t>
            </w:r>
          </w:hyperlink>
        </w:p>
        <w:p>
          <w:pPr>
            <w:pStyle w:val="Contents6"/>
            <w:tabs>
              <w:tab w:val="clear" w:pos="7609"/>
              <w:tab w:val="right" w:pos="9026" w:leader="dot"/>
            </w:tabs>
            <w:rPr/>
          </w:pPr>
          <w:hyperlink w:anchor="__RefHeading___Toc4345213_1067777946">
            <w:r>
              <w:rPr>
                <w:webHidden/>
                <w:rStyle w:val="IndexLink"/>
              </w:rPr>
              <w:t>2898</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عقد الهدنة و لا الذمّة بالجزية إلاّ من الإمام أو نائبه،</w:t>
            </w:r>
            <w:r>
              <w:rPr>
                <w:rStyle w:val="IndexLink"/>
                <w:rtl w:val="true"/>
              </w:rPr>
              <w:tab/>
            </w:r>
            <w:r>
              <w:rPr>
                <w:rStyle w:val="IndexLink"/>
              </w:rPr>
              <w:t>264</w:t>
            </w:r>
          </w:hyperlink>
        </w:p>
        <w:p>
          <w:pPr>
            <w:pStyle w:val="Contents6"/>
            <w:tabs>
              <w:tab w:val="clear" w:pos="7609"/>
              <w:tab w:val="right" w:pos="9026" w:leader="dot"/>
            </w:tabs>
            <w:rPr/>
          </w:pPr>
          <w:hyperlink w:anchor="__RefHeading___Toc4345215_1067777946">
            <w:r>
              <w:rPr>
                <w:webHidden/>
                <w:rStyle w:val="IndexLink"/>
              </w:rPr>
              <w:t>2899</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عقد الهدنة وجب عليه حمايتهم من المسلمين و أهل الذمّة،</w:t>
            </w:r>
            <w:r>
              <w:rPr>
                <w:rStyle w:val="IndexLink"/>
                <w:rtl w:val="true"/>
              </w:rPr>
              <w:tab/>
            </w:r>
            <w:r>
              <w:rPr>
                <w:rStyle w:val="IndexLink"/>
              </w:rPr>
              <w:t>264</w:t>
            </w:r>
          </w:hyperlink>
        </w:p>
        <w:p>
          <w:pPr>
            <w:pStyle w:val="Contents6"/>
            <w:tabs>
              <w:tab w:val="clear" w:pos="7609"/>
              <w:tab w:val="right" w:pos="9026" w:leader="dot"/>
            </w:tabs>
            <w:rPr/>
          </w:pPr>
          <w:hyperlink w:anchor="__RefHeading___Toc4345217_1067777946">
            <w:r>
              <w:rPr>
                <w:webHidden/>
                <w:rStyle w:val="IndexLink"/>
              </w:rPr>
              <w:t>2900</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الشرط الصحيح في عقد الهدنة لازم</w:t>
            </w:r>
            <w:r>
              <w:rPr>
                <w:rStyle w:val="IndexLink"/>
                <w:rtl w:val="true"/>
              </w:rPr>
              <w:tab/>
            </w:r>
            <w:r>
              <w:rPr>
                <w:rStyle w:val="IndexLink"/>
              </w:rPr>
              <w:t>264</w:t>
            </w:r>
          </w:hyperlink>
        </w:p>
        <w:p>
          <w:pPr>
            <w:pStyle w:val="Contents6"/>
            <w:tabs>
              <w:tab w:val="clear" w:pos="7609"/>
              <w:tab w:val="right" w:pos="9026" w:leader="dot"/>
            </w:tabs>
            <w:rPr/>
          </w:pPr>
          <w:hyperlink w:anchor="__RefHeading___Toc4345219_1067777946">
            <w:r>
              <w:rPr>
                <w:webHidden/>
                <w:rStyle w:val="IndexLink"/>
              </w:rPr>
              <w:t>2901</w:t>
            </w:r>
            <w:r>
              <w:rPr>
                <w:rStyle w:val="IndexLink"/>
                <w:rtl w:val="true"/>
              </w:rPr>
              <w:t xml:space="preserve">. </w:t>
            </w:r>
            <w:r>
              <w:rPr>
                <w:rStyle w:val="IndexLink"/>
                <w:rtl w:val="true"/>
              </w:rPr>
              <w:t>التاسع</w:t>
            </w:r>
            <w:r>
              <w:rPr>
                <w:rStyle w:val="IndexLink"/>
                <w:rtl w:val="true"/>
              </w:rPr>
              <w:t xml:space="preserve">: </w:t>
            </w:r>
            <w:r>
              <w:rPr>
                <w:rStyle w:val="IndexLink"/>
                <w:rtl w:val="true"/>
              </w:rPr>
              <w:t>ردّ النساء المهاجرات إلينا عليهم حرام على الإطلاق،</w:t>
            </w:r>
            <w:r>
              <w:rPr>
                <w:rStyle w:val="IndexLink"/>
                <w:rtl w:val="true"/>
              </w:rPr>
              <w:tab/>
            </w:r>
            <w:r>
              <w:rPr>
                <w:rStyle w:val="IndexLink"/>
              </w:rPr>
              <w:t>265</w:t>
            </w:r>
          </w:hyperlink>
        </w:p>
        <w:p>
          <w:pPr>
            <w:pStyle w:val="Contents6"/>
            <w:tabs>
              <w:tab w:val="clear" w:pos="7609"/>
              <w:tab w:val="right" w:pos="9026" w:leader="dot"/>
            </w:tabs>
            <w:rPr/>
          </w:pPr>
          <w:hyperlink w:anchor="__RefHeading___Toc4345221_1067777946">
            <w:r>
              <w:rPr>
                <w:webHidden/>
                <w:rStyle w:val="IndexLink"/>
              </w:rPr>
              <w:t>2902</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عقد الهدنة مطلقا فجاءنا منهم إنسان مسلما أو بأمان لم يجب ردّه إليهم،</w:t>
            </w:r>
            <w:r>
              <w:rPr>
                <w:rStyle w:val="IndexLink"/>
                <w:rtl w:val="true"/>
              </w:rPr>
              <w:tab/>
            </w:r>
            <w:r>
              <w:rPr>
                <w:rStyle w:val="IndexLink"/>
              </w:rPr>
              <w:t>265</w:t>
            </w:r>
          </w:hyperlink>
        </w:p>
        <w:p>
          <w:pPr>
            <w:pStyle w:val="Contents6"/>
            <w:tabs>
              <w:tab w:val="clear" w:pos="7609"/>
              <w:tab w:val="right" w:pos="9026" w:leader="dot"/>
            </w:tabs>
            <w:rPr/>
          </w:pPr>
          <w:hyperlink w:anchor="__RefHeading___Toc4345223_1067777946">
            <w:r>
              <w:rPr>
                <w:webHidden/>
                <w:rStyle w:val="IndexLink"/>
              </w:rPr>
              <w:t>2903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قدمت و أسلمت ثمّ جنت لم تردّ و ردّ مهرها،</w:t>
            </w:r>
            <w:r>
              <w:rPr>
                <w:rStyle w:val="IndexLink"/>
                <w:rtl w:val="true"/>
              </w:rPr>
              <w:tab/>
            </w:r>
            <w:r>
              <w:rPr>
                <w:rStyle w:val="IndexLink"/>
              </w:rPr>
              <w:t>266</w:t>
            </w:r>
          </w:hyperlink>
        </w:p>
        <w:p>
          <w:pPr>
            <w:pStyle w:val="Contents6"/>
            <w:tabs>
              <w:tab w:val="clear" w:pos="7609"/>
              <w:tab w:val="right" w:pos="9026" w:leader="dot"/>
            </w:tabs>
            <w:rPr/>
          </w:pPr>
          <w:hyperlink w:anchor="__RefHeading___Toc4345225_1067777946">
            <w:r>
              <w:rPr>
                <w:webHidden/>
                <w:rStyle w:val="IndexLink"/>
              </w:rPr>
              <w:t>2904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 xml:space="preserve">لو قدمت صغيرة و وضعت </w:t>
            </w:r>
            <w:r>
              <w:rPr>
                <w:rStyle w:val="IndexLink"/>
                <w:rtl w:val="true"/>
              </w:rPr>
              <w:t>[</w:t>
            </w:r>
            <w:r>
              <w:rPr>
                <w:rStyle w:val="IndexLink"/>
                <w:rtl w:val="true"/>
              </w:rPr>
              <w:t>وصفت الإسلام لم تردّ إليهم</w:t>
            </w:r>
            <w:r>
              <w:rPr>
                <w:rStyle w:val="IndexLink"/>
                <w:rtl w:val="true"/>
              </w:rPr>
              <w:t>.</w:t>
              <w:tab/>
            </w:r>
            <w:r>
              <w:rPr>
                <w:rStyle w:val="IndexLink"/>
              </w:rPr>
              <w:t>266</w:t>
            </w:r>
          </w:hyperlink>
        </w:p>
        <w:p>
          <w:pPr>
            <w:pStyle w:val="Contents6"/>
            <w:tabs>
              <w:tab w:val="clear" w:pos="7609"/>
              <w:tab w:val="right" w:pos="9026" w:leader="dot"/>
            </w:tabs>
            <w:rPr/>
          </w:pPr>
          <w:hyperlink w:anchor="__RefHeading___Toc4345227_1067777946">
            <w:r>
              <w:rPr>
                <w:webHidden/>
                <w:rStyle w:val="IndexLink"/>
              </w:rPr>
              <w:t>2905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قدمت مسلمة ثمّ ارتدّت وجب عليها أن تتوب،</w:t>
            </w:r>
            <w:r>
              <w:rPr>
                <w:rStyle w:val="IndexLink"/>
                <w:rtl w:val="true"/>
              </w:rPr>
              <w:tab/>
            </w:r>
            <w:r>
              <w:rPr>
                <w:rStyle w:val="IndexLink"/>
              </w:rPr>
              <w:t>266</w:t>
            </w:r>
          </w:hyperlink>
        </w:p>
        <w:p>
          <w:pPr>
            <w:pStyle w:val="Contents6"/>
            <w:tabs>
              <w:tab w:val="clear" w:pos="7609"/>
              <w:tab w:val="right" w:pos="9026" w:leader="dot"/>
            </w:tabs>
            <w:rPr/>
          </w:pPr>
          <w:hyperlink w:anchor="__RefHeading___Toc4345229_1067777946">
            <w:r>
              <w:rPr>
                <w:webHidden/>
                <w:rStyle w:val="IndexLink"/>
              </w:rPr>
              <w:t>2906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جاءت مسلمة، فجاء زوجها يطلبها، فمات أحدهما بعد المطالبة،</w:t>
            </w:r>
            <w:r>
              <w:rPr>
                <w:rStyle w:val="IndexLink"/>
                <w:rtl w:val="true"/>
              </w:rPr>
              <w:tab/>
            </w:r>
            <w:r>
              <w:rPr>
                <w:rStyle w:val="IndexLink"/>
              </w:rPr>
              <w:t>266</w:t>
            </w:r>
          </w:hyperlink>
        </w:p>
        <w:p>
          <w:pPr>
            <w:pStyle w:val="Contents6"/>
            <w:tabs>
              <w:tab w:val="clear" w:pos="7609"/>
              <w:tab w:val="right" w:pos="9026" w:leader="dot"/>
            </w:tabs>
            <w:rPr/>
          </w:pPr>
          <w:hyperlink w:anchor="__RefHeading___Toc4345231_1067777946">
            <w:r>
              <w:rPr>
                <w:webHidden/>
                <w:rStyle w:val="IndexLink"/>
              </w:rPr>
              <w:t>2907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قدمت مسلمة، فطلّقها زوجها بائنا أو خالعها قبل المطالبة،</w:t>
            </w:r>
            <w:r>
              <w:rPr>
                <w:rStyle w:val="IndexLink"/>
                <w:rtl w:val="true"/>
              </w:rPr>
              <w:tab/>
            </w:r>
            <w:r>
              <w:rPr>
                <w:rStyle w:val="IndexLink"/>
              </w:rPr>
              <w:t>267</w:t>
            </w:r>
          </w:hyperlink>
        </w:p>
        <w:p>
          <w:pPr>
            <w:pStyle w:val="Contents6"/>
            <w:tabs>
              <w:tab w:val="clear" w:pos="7609"/>
              <w:tab w:val="right" w:pos="9026" w:leader="dot"/>
            </w:tabs>
            <w:rPr/>
          </w:pPr>
          <w:hyperlink w:anchor="__RefHeading___Toc4345233_1067777946">
            <w:r>
              <w:rPr>
                <w:webHidden/>
                <w:rStyle w:val="IndexLink"/>
              </w:rPr>
              <w:t>2908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جاءت مسلمة، ثمّ جاء زوجها و أسلم،</w:t>
            </w:r>
            <w:r>
              <w:rPr>
                <w:rStyle w:val="IndexLink"/>
                <w:rtl w:val="true"/>
              </w:rPr>
              <w:tab/>
            </w:r>
            <w:r>
              <w:rPr>
                <w:rStyle w:val="IndexLink"/>
              </w:rPr>
              <w:t>267</w:t>
            </w:r>
          </w:hyperlink>
        </w:p>
        <w:p>
          <w:pPr>
            <w:pStyle w:val="Contents6"/>
            <w:tabs>
              <w:tab w:val="clear" w:pos="7609"/>
              <w:tab w:val="right" w:pos="9026" w:leader="dot"/>
            </w:tabs>
            <w:rPr/>
          </w:pPr>
          <w:hyperlink w:anchor="__RefHeading___Toc4345235_1067777946">
            <w:r>
              <w:rPr>
                <w:webHidden/>
                <w:rStyle w:val="IndexLink"/>
              </w:rPr>
              <w:t>2909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قدمت أمة مسلمة إلى الإمام صارت حرّة،</w:t>
            </w:r>
            <w:r>
              <w:rPr>
                <w:rStyle w:val="IndexLink"/>
                <w:rtl w:val="true"/>
              </w:rPr>
              <w:tab/>
            </w:r>
            <w:r>
              <w:rPr>
                <w:rStyle w:val="IndexLink"/>
              </w:rPr>
              <w:t>267</w:t>
            </w:r>
          </w:hyperlink>
        </w:p>
        <w:p>
          <w:pPr>
            <w:pStyle w:val="Contents6"/>
            <w:tabs>
              <w:tab w:val="clear" w:pos="7609"/>
              <w:tab w:val="right" w:pos="9026" w:leader="dot"/>
            </w:tabs>
            <w:rPr/>
          </w:pPr>
          <w:hyperlink w:anchor="__RefHeading___Toc4345237_1067777946">
            <w:r>
              <w:rPr>
                <w:webHidden/>
                <w:rStyle w:val="IndexLink"/>
              </w:rPr>
              <w:t>2910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قدمت مسلمة إلى الإمام، فجاء رجل ادّعى زوجيّتها،</w:t>
            </w:r>
            <w:r>
              <w:rPr>
                <w:rStyle w:val="IndexLink"/>
                <w:rtl w:val="true"/>
              </w:rPr>
              <w:tab/>
            </w:r>
            <w:r>
              <w:rPr>
                <w:rStyle w:val="IndexLink"/>
              </w:rPr>
              <w:t>268</w:t>
            </w:r>
          </w:hyperlink>
        </w:p>
        <w:p>
          <w:pPr>
            <w:pStyle w:val="Contents6"/>
            <w:tabs>
              <w:tab w:val="clear" w:pos="7609"/>
              <w:tab w:val="right" w:pos="9026" w:leader="dot"/>
            </w:tabs>
            <w:rPr/>
          </w:pPr>
          <w:hyperlink w:anchor="__RefHeading___Toc4345239_1067777946">
            <w:r>
              <w:rPr>
                <w:webHidden/>
                <w:rStyle w:val="IndexLink"/>
              </w:rPr>
              <w:t>2911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اعتبار بالمسمّى بل بأقلّ الأمرين من المقبوض و ما وقع عليه العقد،</w:t>
            </w:r>
            <w:r>
              <w:rPr>
                <w:rStyle w:val="IndexLink"/>
                <w:rtl w:val="true"/>
              </w:rPr>
              <w:tab/>
            </w:r>
            <w:r>
              <w:rPr>
                <w:rStyle w:val="IndexLink"/>
              </w:rPr>
              <w:t>268</w:t>
            </w:r>
          </w:hyperlink>
        </w:p>
        <w:p>
          <w:pPr>
            <w:pStyle w:val="Contents6"/>
            <w:tabs>
              <w:tab w:val="clear" w:pos="7609"/>
              <w:tab w:val="right" w:pos="9026" w:leader="dot"/>
            </w:tabs>
            <w:rPr/>
          </w:pPr>
          <w:hyperlink w:anchor="__RefHeading___Toc4345241_1067777946">
            <w:r>
              <w:rPr>
                <w:webHidden/>
                <w:rStyle w:val="IndexLink"/>
              </w:rPr>
              <w:t>2912</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عقد الإمام الهدنة ثمّ مات،</w:t>
            </w:r>
            <w:r>
              <w:rPr>
                <w:rStyle w:val="IndexLink"/>
                <w:rtl w:val="true"/>
              </w:rPr>
              <w:tab/>
            </w:r>
            <w:r>
              <w:rPr>
                <w:rStyle w:val="IndexLink"/>
              </w:rPr>
              <w:t>268</w:t>
            </w:r>
          </w:hyperlink>
        </w:p>
        <w:p>
          <w:pPr>
            <w:pStyle w:val="Contents6"/>
            <w:tabs>
              <w:tab w:val="clear" w:pos="7609"/>
              <w:tab w:val="right" w:pos="9026" w:leader="dot"/>
            </w:tabs>
            <w:rPr/>
          </w:pPr>
          <w:hyperlink w:anchor="__RefHeading___Toc4345243_1067777946">
            <w:r>
              <w:rPr>
                <w:webHidden/>
                <w:rStyle w:val="IndexLink"/>
              </w:rPr>
              <w:t>2913</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إذا نزل الإمام على بلد، و عقد معهم صلحا على أن البلد لهم،</w:t>
            </w:r>
            <w:r>
              <w:rPr>
                <w:rStyle w:val="IndexLink"/>
                <w:rtl w:val="true"/>
              </w:rPr>
              <w:tab/>
            </w:r>
            <w:r>
              <w:rPr>
                <w:rStyle w:val="IndexLink"/>
              </w:rPr>
              <w:t>268</w:t>
            </w:r>
          </w:hyperlink>
        </w:p>
        <w:p>
          <w:pPr>
            <w:pStyle w:val="Contents6"/>
            <w:tabs>
              <w:tab w:val="clear" w:pos="7609"/>
              <w:tab w:val="right" w:pos="9026" w:leader="dot"/>
            </w:tabs>
            <w:rPr/>
          </w:pPr>
          <w:hyperlink w:anchor="__RefHeading___Toc4345245_1067777946">
            <w:r>
              <w:rPr>
                <w:webHidden/>
                <w:rStyle w:val="IndexLink"/>
              </w:rPr>
              <w:t>2914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قال ابن الجنيد</w:t>
            </w:r>
            <w:r>
              <w:rPr>
                <w:rStyle w:val="IndexLink"/>
                <w:rtl w:val="true"/>
              </w:rPr>
              <w:t xml:space="preserve">: </w:t>
            </w:r>
            <w:r>
              <w:rPr>
                <w:rStyle w:val="IndexLink"/>
                <w:rtl w:val="true"/>
              </w:rPr>
              <w:t>لو كانت بالمسلمين ضرورة أباحت لهم شرطا في الهدنة، فحدث للمسلمين ما لم يكن</w:t>
            </w:r>
            <w:r>
              <w:rPr>
                <w:rStyle w:val="IndexLink"/>
                <w:rtl w:val="true"/>
              </w:rPr>
              <w:tab/>
            </w:r>
            <w:r>
              <w:rPr>
                <w:rStyle w:val="IndexLink"/>
              </w:rPr>
              <w:t>269</w:t>
            </w:r>
          </w:hyperlink>
        </w:p>
        <w:p>
          <w:pPr>
            <w:pStyle w:val="Contents5"/>
            <w:tabs>
              <w:tab w:val="clear" w:pos="7892"/>
              <w:tab w:val="right" w:pos="9026" w:leader="dot"/>
            </w:tabs>
            <w:rPr/>
          </w:pPr>
          <w:hyperlink w:anchor="__RefHeading___Toc4345247_1067777946">
            <w:r>
              <w:rPr>
                <w:webHidden/>
                <w:rStyle w:val="IndexLink"/>
                <w:rtl w:val="true"/>
              </w:rPr>
              <w:t>المطلب الثاني</w:t>
            </w:r>
            <w:r>
              <w:rPr>
                <w:rStyle w:val="IndexLink"/>
                <w:rtl w:val="true"/>
              </w:rPr>
              <w:t xml:space="preserve">: </w:t>
            </w:r>
            <w:r>
              <w:rPr>
                <w:rStyle w:val="IndexLink"/>
                <w:rtl w:val="true"/>
              </w:rPr>
              <w:t>في تبديل أهل الذمّة</w:t>
            </w:r>
            <w:r>
              <w:rPr>
                <w:rStyle w:val="IndexLink"/>
                <w:rtl w:val="true"/>
              </w:rPr>
              <w:tab/>
            </w:r>
            <w:r>
              <w:rPr>
                <w:rStyle w:val="IndexLink"/>
              </w:rPr>
              <w:t>269</w:t>
            </w:r>
          </w:hyperlink>
        </w:p>
        <w:p>
          <w:pPr>
            <w:pStyle w:val="Contents6"/>
            <w:tabs>
              <w:tab w:val="clear" w:pos="7609"/>
              <w:tab w:val="right" w:pos="9026" w:leader="dot"/>
            </w:tabs>
            <w:rPr/>
          </w:pPr>
          <w:hyperlink w:anchor="__RefHeading___Toc4345249_1067777946">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4345251_1067777946">
            <w:r>
              <w:rPr>
                <w:webHidden/>
                <w:rStyle w:val="IndexLink"/>
              </w:rPr>
              <w:t>2915</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انتقل ذمّي تقبل منه الجزية إلى دين يقرّ أهله عليه بالجزية</w:t>
            </w:r>
            <w:r>
              <w:rPr>
                <w:rStyle w:val="IndexLink"/>
                <w:rtl w:val="true"/>
              </w:rPr>
              <w:tab/>
            </w:r>
            <w:r>
              <w:rPr>
                <w:rStyle w:val="IndexLink"/>
              </w:rPr>
              <w:t>269</w:t>
            </w:r>
          </w:hyperlink>
        </w:p>
        <w:p>
          <w:pPr>
            <w:pStyle w:val="Contents6"/>
            <w:tabs>
              <w:tab w:val="clear" w:pos="7609"/>
              <w:tab w:val="right" w:pos="9026" w:leader="dot"/>
            </w:tabs>
            <w:rPr/>
          </w:pPr>
          <w:hyperlink w:anchor="__RefHeading___Toc4345253_1067777946">
            <w:r>
              <w:rPr>
                <w:webHidden/>
                <w:rStyle w:val="IndexLink"/>
              </w:rPr>
              <w:t>2916</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انتقل إلى دين يقرّ أهله عليه فلا بحث مع القول بالإقرار،</w:t>
            </w:r>
            <w:r>
              <w:rPr>
                <w:rStyle w:val="IndexLink"/>
                <w:rtl w:val="true"/>
              </w:rPr>
              <w:tab/>
            </w:r>
            <w:r>
              <w:rPr>
                <w:rStyle w:val="IndexLink"/>
              </w:rPr>
              <w:t>269</w:t>
            </w:r>
          </w:hyperlink>
        </w:p>
        <w:p>
          <w:pPr>
            <w:pStyle w:val="Contents6"/>
            <w:tabs>
              <w:tab w:val="clear" w:pos="7609"/>
              <w:tab w:val="right" w:pos="9026" w:leader="dot"/>
            </w:tabs>
            <w:rPr/>
          </w:pPr>
          <w:hyperlink w:anchor="__RefHeading___Toc4345255_1067777946">
            <w:r>
              <w:rPr>
                <w:webHidden/>
                <w:rStyle w:val="IndexLink"/>
              </w:rPr>
              <w:t>2917</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انتقل إلى دين لا يقرّ أهله عليه كاليهودي يصير وثنيّا،</w:t>
            </w:r>
            <w:r>
              <w:rPr>
                <w:rStyle w:val="IndexLink"/>
                <w:rtl w:val="true"/>
              </w:rPr>
              <w:tab/>
            </w:r>
            <w:r>
              <w:rPr>
                <w:rStyle w:val="IndexLink"/>
              </w:rPr>
              <w:t>269</w:t>
            </w:r>
          </w:hyperlink>
        </w:p>
        <w:p>
          <w:pPr>
            <w:pStyle w:val="Contents5"/>
            <w:tabs>
              <w:tab w:val="clear" w:pos="7892"/>
              <w:tab w:val="right" w:pos="9026" w:leader="dot"/>
            </w:tabs>
            <w:rPr/>
          </w:pPr>
          <w:hyperlink w:anchor="__RefHeading___Toc4345257_1067777946">
            <w:r>
              <w:rPr>
                <w:webHidden/>
                <w:rStyle w:val="IndexLink"/>
                <w:rtl w:val="true"/>
              </w:rPr>
              <w:t>المطلب الثالث</w:t>
            </w:r>
            <w:r>
              <w:rPr>
                <w:rStyle w:val="IndexLink"/>
                <w:rtl w:val="true"/>
              </w:rPr>
              <w:t xml:space="preserve">: </w:t>
            </w:r>
            <w:r>
              <w:rPr>
                <w:rStyle w:val="IndexLink"/>
                <w:rtl w:val="true"/>
              </w:rPr>
              <w:t>في نقض العهد</w:t>
            </w:r>
            <w:r>
              <w:rPr>
                <w:rStyle w:val="IndexLink"/>
                <w:rtl w:val="true"/>
              </w:rPr>
              <w:tab/>
            </w:r>
            <w:r>
              <w:rPr>
                <w:rStyle w:val="IndexLink"/>
              </w:rPr>
              <w:t>270</w:t>
            </w:r>
          </w:hyperlink>
        </w:p>
        <w:p>
          <w:pPr>
            <w:pStyle w:val="Contents6"/>
            <w:tabs>
              <w:tab w:val="clear" w:pos="7609"/>
              <w:tab w:val="right" w:pos="9026" w:leader="dot"/>
            </w:tabs>
            <w:rPr/>
          </w:pPr>
          <w:hyperlink w:anchor="__RefHeading___Toc4345259_1067777946">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4345261_1067777946">
            <w:r>
              <w:rPr>
                <w:webHidden/>
                <w:rStyle w:val="IndexLink"/>
              </w:rPr>
              <w:t>2918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عقد الإمام الهدنة وجب عليه الوفاء بما عقده ما لم ينقضه المشركون،</w:t>
            </w:r>
            <w:r>
              <w:rPr>
                <w:rStyle w:val="IndexLink"/>
                <w:rtl w:val="true"/>
              </w:rPr>
              <w:tab/>
            </w:r>
            <w:r>
              <w:rPr>
                <w:rStyle w:val="IndexLink"/>
              </w:rPr>
              <w:t>270</w:t>
            </w:r>
          </w:hyperlink>
        </w:p>
        <w:p>
          <w:pPr>
            <w:pStyle w:val="Contents6"/>
            <w:tabs>
              <w:tab w:val="clear" w:pos="7609"/>
              <w:tab w:val="right" w:pos="9026" w:leader="dot"/>
            </w:tabs>
            <w:rPr/>
          </w:pPr>
          <w:hyperlink w:anchor="__RefHeading___Toc4345263_1067777946">
            <w:r>
              <w:rPr>
                <w:webHidden/>
                <w:rStyle w:val="IndexLink"/>
              </w:rPr>
              <w:t>2919</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نقض جميع المشركين العهد غزاهم الإمام و بيّتهم و أغار عليهم و صاروا حربا،</w:t>
            </w:r>
            <w:r>
              <w:rPr>
                <w:rStyle w:val="IndexLink"/>
                <w:rtl w:val="true"/>
              </w:rPr>
              <w:tab/>
            </w:r>
            <w:r>
              <w:rPr>
                <w:rStyle w:val="IndexLink"/>
              </w:rPr>
              <w:t>270</w:t>
            </w:r>
          </w:hyperlink>
        </w:p>
        <w:p>
          <w:pPr>
            <w:pStyle w:val="Contents6"/>
            <w:tabs>
              <w:tab w:val="clear" w:pos="7609"/>
              <w:tab w:val="right" w:pos="9026" w:leader="dot"/>
            </w:tabs>
            <w:rPr/>
          </w:pPr>
          <w:hyperlink w:anchor="__RefHeading___Toc4345265_1067777946">
            <w:r>
              <w:rPr>
                <w:webHidden/>
                <w:rStyle w:val="IndexLink"/>
              </w:rPr>
              <w:t>2920</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خاف الإمام من خيانة المهادنين و غدرهم بسبب أو أمارة دلّته على ذلك،</w:t>
            </w:r>
            <w:r>
              <w:rPr>
                <w:rStyle w:val="IndexLink"/>
                <w:rtl w:val="true"/>
              </w:rPr>
              <w:tab/>
            </w:r>
            <w:r>
              <w:rPr>
                <w:rStyle w:val="IndexLink"/>
              </w:rPr>
              <w:t>271</w:t>
            </w:r>
          </w:hyperlink>
        </w:p>
        <w:p>
          <w:pPr>
            <w:pStyle w:val="Contents6"/>
            <w:tabs>
              <w:tab w:val="clear" w:pos="7609"/>
              <w:tab w:val="right" w:pos="9026" w:leader="dot"/>
            </w:tabs>
            <w:rPr/>
          </w:pPr>
          <w:hyperlink w:anchor="__RefHeading___Toc4345267_1067777946">
            <w:r>
              <w:rPr>
                <w:webHidden/>
                <w:rStyle w:val="IndexLink"/>
              </w:rPr>
              <w:t>2921</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نقض الإمام الهدنة لخوفه و نبذ إليهم عهدهم، فانّه يردّهم إلى مأمنهم و يصيرون حربا،</w:t>
            </w:r>
            <w:r>
              <w:rPr>
                <w:rStyle w:val="IndexLink"/>
                <w:rtl w:val="true"/>
              </w:rPr>
              <w:tab/>
            </w:r>
            <w:r>
              <w:rPr>
                <w:rStyle w:val="IndexLink"/>
              </w:rPr>
              <w:t>271</w:t>
            </w:r>
          </w:hyperlink>
        </w:p>
        <w:p>
          <w:pPr>
            <w:pStyle w:val="Contents6"/>
            <w:tabs>
              <w:tab w:val="clear" w:pos="7609"/>
              <w:tab w:val="right" w:pos="9026" w:leader="dot"/>
            </w:tabs>
            <w:rPr/>
          </w:pPr>
          <w:hyperlink w:anchor="__RefHeading___Toc4345269_1067777946">
            <w:r>
              <w:rPr>
                <w:webHidden/>
                <w:rStyle w:val="IndexLink"/>
              </w:rPr>
              <w:t>2922</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عقد الهدنة وجب حفظهم من المسلمين و أهل الذمة دون أهل الحرب،</w:t>
            </w:r>
            <w:r>
              <w:rPr>
                <w:rStyle w:val="IndexLink"/>
                <w:rtl w:val="true"/>
              </w:rPr>
              <w:tab/>
            </w:r>
            <w:r>
              <w:rPr>
                <w:rStyle w:val="IndexLink"/>
              </w:rPr>
              <w:t>271</w:t>
            </w:r>
          </w:hyperlink>
        </w:p>
        <w:p>
          <w:pPr>
            <w:pStyle w:val="Contents6"/>
            <w:tabs>
              <w:tab w:val="clear" w:pos="7609"/>
              <w:tab w:val="right" w:pos="9026" w:leader="dot"/>
            </w:tabs>
            <w:rPr/>
          </w:pPr>
          <w:hyperlink w:anchor="__RefHeading___Toc4345271_1067777946">
            <w:r>
              <w:rPr>
                <w:webHidden/>
                <w:rStyle w:val="IndexLink"/>
              </w:rPr>
              <w:t>2923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أغار أهل الحرب على أهل الهدنة، و أخذوا أموالهم، و ظفر بهم الإمام، و استنقذ أموال أهل الهدنة،</w:t>
            </w:r>
            <w:r>
              <w:rPr>
                <w:rStyle w:val="IndexLink"/>
                <w:rtl w:val="true"/>
              </w:rPr>
              <w:tab/>
            </w:r>
            <w:r>
              <w:rPr>
                <w:rStyle w:val="IndexLink"/>
              </w:rPr>
              <w:t>271</w:t>
            </w:r>
          </w:hyperlink>
        </w:p>
        <w:p>
          <w:pPr>
            <w:pStyle w:val="Contents5"/>
            <w:tabs>
              <w:tab w:val="clear" w:pos="7892"/>
              <w:tab w:val="right" w:pos="9026" w:leader="dot"/>
            </w:tabs>
            <w:rPr/>
          </w:pPr>
          <w:hyperlink w:anchor="__RefHeading___Toc4345273_1067777946">
            <w:r>
              <w:rPr>
                <w:webHidden/>
                <w:rStyle w:val="IndexLink"/>
                <w:rtl w:val="true"/>
              </w:rPr>
              <w:t>المطلب الرابع</w:t>
            </w:r>
            <w:r>
              <w:rPr>
                <w:rStyle w:val="IndexLink"/>
                <w:rtl w:val="true"/>
              </w:rPr>
              <w:t xml:space="preserve">: </w:t>
            </w:r>
            <w:r>
              <w:rPr>
                <w:rStyle w:val="IndexLink"/>
                <w:rtl w:val="true"/>
              </w:rPr>
              <w:t>في الحكم بين المعاهدين و المهادنين</w:t>
            </w:r>
            <w:r>
              <w:rPr>
                <w:rStyle w:val="IndexLink"/>
                <w:rtl w:val="true"/>
              </w:rPr>
              <w:tab/>
            </w:r>
            <w:r>
              <w:rPr>
                <w:rStyle w:val="IndexLink"/>
              </w:rPr>
              <w:t>272</w:t>
            </w:r>
          </w:hyperlink>
        </w:p>
        <w:p>
          <w:pPr>
            <w:pStyle w:val="Contents6"/>
            <w:tabs>
              <w:tab w:val="clear" w:pos="7609"/>
              <w:tab w:val="right" w:pos="9026" w:leader="dot"/>
            </w:tabs>
            <w:rPr/>
          </w:pPr>
          <w:hyperlink w:anchor="__RefHeading___Toc4345275_1067777946">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345277_1067777946">
            <w:r>
              <w:rPr>
                <w:webHidden/>
                <w:rStyle w:val="IndexLink"/>
              </w:rPr>
              <w:t>2924</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تحاكم إلينا ذمّي و مسلم، أو مستأمن و مسلم،</w:t>
            </w:r>
            <w:r>
              <w:rPr>
                <w:rStyle w:val="IndexLink"/>
                <w:rtl w:val="true"/>
              </w:rPr>
              <w:tab/>
            </w:r>
            <w:r>
              <w:rPr>
                <w:rStyle w:val="IndexLink"/>
              </w:rPr>
              <w:t>272</w:t>
            </w:r>
          </w:hyperlink>
        </w:p>
        <w:p>
          <w:pPr>
            <w:pStyle w:val="Contents6"/>
            <w:tabs>
              <w:tab w:val="clear" w:pos="7609"/>
              <w:tab w:val="right" w:pos="9026" w:leader="dot"/>
            </w:tabs>
            <w:rPr/>
          </w:pPr>
          <w:hyperlink w:anchor="__RefHeading___Toc4345279_1067777946">
            <w:r>
              <w:rPr>
                <w:webHidden/>
                <w:rStyle w:val="IndexLink"/>
              </w:rPr>
              <w:t>2925</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استعدى أحد الخصمين على الآخر أعداه الإمام في كلّ موضع يلزم الحاكم الحكم بينهم،</w:t>
            </w:r>
            <w:r>
              <w:rPr>
                <w:rStyle w:val="IndexLink"/>
                <w:rtl w:val="true"/>
              </w:rPr>
              <w:tab/>
            </w:r>
            <w:r>
              <w:rPr>
                <w:rStyle w:val="IndexLink"/>
              </w:rPr>
              <w:t>272</w:t>
            </w:r>
          </w:hyperlink>
        </w:p>
        <w:p>
          <w:pPr>
            <w:pStyle w:val="Contents6"/>
            <w:tabs>
              <w:tab w:val="clear" w:pos="7609"/>
              <w:tab w:val="right" w:pos="9026" w:leader="dot"/>
            </w:tabs>
            <w:rPr/>
          </w:pPr>
          <w:hyperlink w:anchor="__RefHeading___Toc4345281_1067777946">
            <w:r>
              <w:rPr>
                <w:webHidden/>
                <w:rStyle w:val="IndexLink"/>
              </w:rPr>
              <w:t>2926</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يكره للمسلم أن يأخذ من نصرانيّ ما لا مضاربة،</w:t>
            </w:r>
            <w:r>
              <w:rPr>
                <w:rStyle w:val="IndexLink"/>
                <w:rtl w:val="true"/>
              </w:rPr>
              <w:tab/>
            </w:r>
            <w:r>
              <w:rPr>
                <w:rStyle w:val="IndexLink"/>
              </w:rPr>
              <w:t>272</w:t>
            </w:r>
          </w:hyperlink>
        </w:p>
        <w:p>
          <w:pPr>
            <w:pStyle w:val="Contents6"/>
            <w:tabs>
              <w:tab w:val="clear" w:pos="7609"/>
              <w:tab w:val="right" w:pos="9026" w:leader="dot"/>
            </w:tabs>
            <w:rPr/>
          </w:pPr>
          <w:hyperlink w:anchor="__RefHeading___Toc4345283_1067777946">
            <w:r>
              <w:rPr>
                <w:webHidden/>
                <w:rStyle w:val="IndexLink"/>
              </w:rPr>
              <w:t>2927</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آجر نفسه للذمّي صحّ‌،</w:t>
            </w:r>
            <w:r>
              <w:rPr>
                <w:rStyle w:val="IndexLink"/>
                <w:rtl w:val="true"/>
              </w:rPr>
              <w:tab/>
            </w:r>
            <w:r>
              <w:rPr>
                <w:rStyle w:val="IndexLink"/>
              </w:rPr>
              <w:t>273</w:t>
            </w:r>
          </w:hyperlink>
        </w:p>
        <w:p>
          <w:pPr>
            <w:pStyle w:val="Contents6"/>
            <w:tabs>
              <w:tab w:val="clear" w:pos="7609"/>
              <w:tab w:val="right" w:pos="9026" w:leader="dot"/>
            </w:tabs>
            <w:rPr/>
          </w:pPr>
          <w:hyperlink w:anchor="__RefHeading___Toc4345285_1067777946">
            <w:r>
              <w:rPr>
                <w:webHidden/>
                <w:rStyle w:val="IndexLink"/>
              </w:rPr>
              <w:t>2928</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فعل الذمي ما لا يسوغ في شرعنا و شرعه، كالزنا و اللواط و السرقة،</w:t>
            </w:r>
            <w:r>
              <w:rPr>
                <w:rStyle w:val="IndexLink"/>
                <w:rtl w:val="true"/>
              </w:rPr>
              <w:tab/>
            </w:r>
            <w:r>
              <w:rPr>
                <w:rStyle w:val="IndexLink"/>
              </w:rPr>
              <w:t>273</w:t>
            </w:r>
          </w:hyperlink>
        </w:p>
        <w:p>
          <w:pPr>
            <w:pStyle w:val="Contents6"/>
            <w:tabs>
              <w:tab w:val="clear" w:pos="7609"/>
              <w:tab w:val="right" w:pos="9026" w:leader="dot"/>
            </w:tabs>
            <w:rPr/>
          </w:pPr>
          <w:hyperlink w:anchor="__RefHeading___Toc4345287_1067777946">
            <w:r>
              <w:rPr>
                <w:webHidden/>
                <w:rStyle w:val="IndexLink"/>
              </w:rPr>
              <w:t>2929</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باع نصرانيّ من مسلم خمرا، أو اشتراه منه،</w:t>
            </w:r>
            <w:r>
              <w:rPr>
                <w:rStyle w:val="IndexLink"/>
                <w:rtl w:val="true"/>
              </w:rPr>
              <w:tab/>
            </w:r>
            <w:r>
              <w:rPr>
                <w:rStyle w:val="IndexLink"/>
              </w:rPr>
              <w:t>273</w:t>
            </w:r>
          </w:hyperlink>
        </w:p>
        <w:p>
          <w:pPr>
            <w:pStyle w:val="Contents6"/>
            <w:tabs>
              <w:tab w:val="clear" w:pos="7609"/>
              <w:tab w:val="right" w:pos="9026" w:leader="dot"/>
            </w:tabs>
            <w:rPr/>
          </w:pPr>
          <w:hyperlink w:anchor="__RefHeading___Toc4345289_1067777946">
            <w:r>
              <w:rPr>
                <w:webHidden/>
                <w:rStyle w:val="IndexLink"/>
              </w:rPr>
              <w:t>2930</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أوصى مسلم لذمّي بعبد مسلم لم تصحّ الوصية،</w:t>
            </w:r>
            <w:r>
              <w:rPr>
                <w:rStyle w:val="IndexLink"/>
                <w:rtl w:val="true"/>
              </w:rPr>
              <w:tab/>
            </w:r>
            <w:r>
              <w:rPr>
                <w:rStyle w:val="IndexLink"/>
              </w:rPr>
              <w:t>273</w:t>
            </w:r>
          </w:hyperlink>
        </w:p>
        <w:p>
          <w:pPr>
            <w:pStyle w:val="Contents6"/>
            <w:tabs>
              <w:tab w:val="clear" w:pos="7609"/>
              <w:tab w:val="right" w:pos="9026" w:leader="dot"/>
            </w:tabs>
            <w:rPr/>
          </w:pPr>
          <w:hyperlink w:anchor="__RefHeading___Toc4345291_1067777946">
            <w:r>
              <w:rPr>
                <w:webHidden/>
                <w:rStyle w:val="IndexLink"/>
              </w:rPr>
              <w:t>2931</w:t>
            </w:r>
            <w:r>
              <w:rPr>
                <w:rStyle w:val="IndexLink"/>
                <w:rtl w:val="true"/>
              </w:rPr>
              <w:t xml:space="preserve">. </w:t>
            </w:r>
            <w:r>
              <w:rPr>
                <w:rStyle w:val="IndexLink"/>
                <w:rtl w:val="true"/>
              </w:rPr>
              <w:t>الثامن</w:t>
            </w:r>
            <w:r>
              <w:rPr>
                <w:rStyle w:val="IndexLink"/>
                <w:rtl w:val="true"/>
              </w:rPr>
              <w:t xml:space="preserve">: </w:t>
            </w:r>
            <w:r>
              <w:rPr>
                <w:rStyle w:val="IndexLink"/>
                <w:rtl w:val="true"/>
              </w:rPr>
              <w:t>يمنع المشرك من تملّك العبد المسلم و شراء المصاحف،</w:t>
            </w:r>
            <w:r>
              <w:rPr>
                <w:rStyle w:val="IndexLink"/>
                <w:rtl w:val="true"/>
              </w:rPr>
              <w:tab/>
            </w:r>
            <w:r>
              <w:rPr>
                <w:rStyle w:val="IndexLink"/>
              </w:rPr>
              <w:t>273</w:t>
            </w:r>
          </w:hyperlink>
        </w:p>
        <w:p>
          <w:pPr>
            <w:pStyle w:val="Contents6"/>
            <w:tabs>
              <w:tab w:val="clear" w:pos="7609"/>
              <w:tab w:val="right" w:pos="9026" w:leader="dot"/>
            </w:tabs>
            <w:rPr/>
          </w:pPr>
          <w:hyperlink w:anchor="__RefHeading___Toc4345293_1067777946">
            <w:r>
              <w:rPr>
                <w:webHidden/>
                <w:rStyle w:val="IndexLink"/>
              </w:rPr>
              <w:t>2932</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أوصى الذمّي ببناء كنيسة أو بيعة أو موضع لصلواتهم أو مجتمع لعباداتهم بطلت الوصية،</w:t>
            </w:r>
            <w:r>
              <w:rPr>
                <w:rStyle w:val="IndexLink"/>
                <w:rtl w:val="true"/>
              </w:rPr>
              <w:tab/>
            </w:r>
            <w:r>
              <w:rPr>
                <w:rStyle w:val="IndexLink"/>
              </w:rPr>
              <w:t>274</w:t>
            </w:r>
          </w:hyperlink>
        </w:p>
        <w:p>
          <w:pPr>
            <w:pStyle w:val="Contents4"/>
            <w:tabs>
              <w:tab w:val="clear" w:pos="8176"/>
              <w:tab w:val="right" w:pos="9026" w:leader="dot"/>
            </w:tabs>
            <w:rPr/>
          </w:pPr>
          <w:hyperlink w:anchor="__RefHeading___Toc4345295_1067777946">
            <w:r>
              <w:rPr>
                <w:webHidden/>
                <w:rStyle w:val="IndexLink"/>
                <w:rtl w:val="true"/>
              </w:rPr>
              <w:t>الفصل الثامن</w:t>
            </w:r>
            <w:r>
              <w:rPr>
                <w:rStyle w:val="IndexLink"/>
                <w:rtl w:val="true"/>
              </w:rPr>
              <w:t xml:space="preserve">: </w:t>
            </w:r>
            <w:r>
              <w:rPr>
                <w:rStyle w:val="IndexLink"/>
                <w:rtl w:val="true"/>
              </w:rPr>
              <w:t>في قتال أهل البغي</w:t>
            </w:r>
            <w:r>
              <w:rPr>
                <w:rStyle w:val="IndexLink"/>
                <w:rtl w:val="true"/>
              </w:rPr>
              <w:tab/>
            </w:r>
            <w:r>
              <w:rPr>
                <w:rStyle w:val="IndexLink"/>
              </w:rPr>
              <w:t>275</w:t>
            </w:r>
          </w:hyperlink>
        </w:p>
        <w:p>
          <w:pPr>
            <w:pStyle w:val="Contents5"/>
            <w:tabs>
              <w:tab w:val="clear" w:pos="7892"/>
              <w:tab w:val="right" w:pos="9026" w:leader="dot"/>
            </w:tabs>
            <w:rPr/>
          </w:pPr>
          <w:hyperlink w:anchor="__RefHeading___Toc4345297_1067777946">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345299_1067777946">
            <w:r>
              <w:rPr>
                <w:webHidden/>
                <w:rStyle w:val="IndexLink"/>
              </w:rPr>
              <w:t>2933</w:t>
            </w:r>
            <w:r>
              <w:rPr>
                <w:rStyle w:val="IndexLink"/>
                <w:rtl w:val="true"/>
              </w:rPr>
              <w:t xml:space="preserve">. </w:t>
            </w:r>
            <w:r>
              <w:rPr>
                <w:rStyle w:val="IndexLink"/>
                <w:rtl w:val="true"/>
              </w:rPr>
              <w:t>الأوّل</w:t>
            </w:r>
            <w:r>
              <w:rPr>
                <w:rStyle w:val="IndexLink"/>
                <w:rtl w:val="true"/>
              </w:rPr>
              <w:t xml:space="preserve">: </w:t>
            </w:r>
            <w:r>
              <w:rPr>
                <w:rStyle w:val="IndexLink"/>
                <w:rtl w:val="true"/>
              </w:rPr>
              <w:t>قتال أهل البغي واجب بالنصّ و الإجماع،</w:t>
            </w:r>
            <w:r>
              <w:rPr>
                <w:rStyle w:val="IndexLink"/>
                <w:rtl w:val="true"/>
              </w:rPr>
              <w:tab/>
            </w:r>
            <w:r>
              <w:rPr>
                <w:rStyle w:val="IndexLink"/>
              </w:rPr>
              <w:t>275</w:t>
            </w:r>
          </w:hyperlink>
        </w:p>
        <w:p>
          <w:pPr>
            <w:pStyle w:val="Contents5"/>
            <w:tabs>
              <w:tab w:val="clear" w:pos="7892"/>
              <w:tab w:val="right" w:pos="9026" w:leader="dot"/>
            </w:tabs>
            <w:rPr/>
          </w:pPr>
          <w:hyperlink w:anchor="__RefHeading___Toc4345301_1067777946">
            <w:r>
              <w:rPr>
                <w:webHidden/>
                <w:rStyle w:val="IndexLink"/>
              </w:rPr>
              <w:t>2934</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يشترط في كونهم أهل بغي أن ينصبوا لأنفسهم إماما،</w:t>
            </w:r>
            <w:r>
              <w:rPr>
                <w:rStyle w:val="IndexLink"/>
                <w:rtl w:val="true"/>
              </w:rPr>
              <w:tab/>
            </w:r>
            <w:r>
              <w:rPr>
                <w:rStyle w:val="IndexLink"/>
              </w:rPr>
              <w:t>275</w:t>
            </w:r>
          </w:hyperlink>
        </w:p>
        <w:p>
          <w:pPr>
            <w:pStyle w:val="Contents5"/>
            <w:tabs>
              <w:tab w:val="clear" w:pos="7892"/>
              <w:tab w:val="right" w:pos="9026" w:leader="dot"/>
            </w:tabs>
            <w:rPr/>
          </w:pPr>
          <w:hyperlink w:anchor="__RefHeading___Toc4345303_1067777946">
            <w:r>
              <w:rPr>
                <w:webHidden/>
                <w:rStyle w:val="IndexLink"/>
              </w:rPr>
              <w:t>2935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الإمامة عندنا تثبت بالنصّ لا بالإجماع و لا الاختيار،</w:t>
            </w:r>
            <w:r>
              <w:rPr>
                <w:rStyle w:val="IndexLink"/>
                <w:rtl w:val="true"/>
              </w:rPr>
              <w:tab/>
            </w:r>
            <w:r>
              <w:rPr>
                <w:rStyle w:val="IndexLink"/>
              </w:rPr>
              <w:t>276</w:t>
            </w:r>
          </w:hyperlink>
        </w:p>
        <w:p>
          <w:pPr>
            <w:pStyle w:val="Contents5"/>
            <w:tabs>
              <w:tab w:val="clear" w:pos="7892"/>
              <w:tab w:val="right" w:pos="9026" w:leader="dot"/>
            </w:tabs>
            <w:rPr/>
          </w:pPr>
          <w:hyperlink w:anchor="__RefHeading___Toc4345305_1067777946">
            <w:r>
              <w:rPr>
                <w:webHidden/>
                <w:rStyle w:val="IndexLink"/>
              </w:rPr>
              <w:t>2936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الخوارج هم الذين يكفرون بالذنب،</w:t>
            </w:r>
            <w:r>
              <w:rPr>
                <w:rStyle w:val="IndexLink"/>
                <w:rtl w:val="true"/>
              </w:rPr>
              <w:tab/>
            </w:r>
            <w:r>
              <w:rPr>
                <w:rStyle w:val="IndexLink"/>
              </w:rPr>
              <w:t>276</w:t>
            </w:r>
          </w:hyperlink>
        </w:p>
        <w:p>
          <w:pPr>
            <w:pStyle w:val="Contents5"/>
            <w:tabs>
              <w:tab w:val="clear" w:pos="7892"/>
              <w:tab w:val="right" w:pos="9026" w:leader="dot"/>
            </w:tabs>
            <w:rPr/>
          </w:pPr>
          <w:hyperlink w:anchor="__RefHeading___Toc4345307_1067777946">
            <w:r>
              <w:rPr>
                <w:webHidden/>
                <w:rStyle w:val="IndexLink"/>
              </w:rPr>
              <w:t>2937</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قتال أهل البغي على كلّ من ندبه الإمام لقتالهم عموما أو خصوصا،</w:t>
            </w:r>
            <w:r>
              <w:rPr>
                <w:rStyle w:val="IndexLink"/>
                <w:rtl w:val="true"/>
              </w:rPr>
              <w:tab/>
            </w:r>
            <w:r>
              <w:rPr>
                <w:rStyle w:val="IndexLink"/>
              </w:rPr>
              <w:t>276</w:t>
            </w:r>
          </w:hyperlink>
        </w:p>
        <w:p>
          <w:pPr>
            <w:pStyle w:val="Contents5"/>
            <w:tabs>
              <w:tab w:val="clear" w:pos="7892"/>
              <w:tab w:val="right" w:pos="9026" w:leader="dot"/>
            </w:tabs>
            <w:rPr/>
          </w:pPr>
          <w:hyperlink w:anchor="__RefHeading___Toc4345309_1067777946">
            <w:r>
              <w:rPr>
                <w:webHidden/>
                <w:rStyle w:val="IndexLink"/>
              </w:rPr>
              <w:t>2938</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ظهر قوم اعتقدوا مذهب الخوارج، و طعنوا في الأئمة،</w:t>
            </w:r>
            <w:r>
              <w:rPr>
                <w:rStyle w:val="IndexLink"/>
                <w:rtl w:val="true"/>
              </w:rPr>
              <w:tab/>
            </w:r>
            <w:r>
              <w:rPr>
                <w:rStyle w:val="IndexLink"/>
              </w:rPr>
              <w:t>276</w:t>
            </w:r>
          </w:hyperlink>
        </w:p>
        <w:p>
          <w:pPr>
            <w:pStyle w:val="Contents5"/>
            <w:tabs>
              <w:tab w:val="clear" w:pos="7892"/>
              <w:tab w:val="right" w:pos="9026" w:leader="dot"/>
            </w:tabs>
            <w:rPr/>
          </w:pPr>
          <w:hyperlink w:anchor="__RefHeading___Toc4345311_1067777946">
            <w:r>
              <w:rPr>
                <w:webHidden/>
                <w:rStyle w:val="IndexLink"/>
              </w:rPr>
              <w:t>2939</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استعان أهل البغي بنسائهم و صبيانهم و عبيدهم في القتال، و قاتلوا أهل العدل،</w:t>
            </w:r>
            <w:r>
              <w:rPr>
                <w:rStyle w:val="IndexLink"/>
                <w:rtl w:val="true"/>
              </w:rPr>
              <w:tab/>
            </w:r>
            <w:r>
              <w:rPr>
                <w:rStyle w:val="IndexLink"/>
              </w:rPr>
              <w:t>277</w:t>
            </w:r>
          </w:hyperlink>
        </w:p>
        <w:p>
          <w:pPr>
            <w:pStyle w:val="Contents5"/>
            <w:tabs>
              <w:tab w:val="clear" w:pos="7892"/>
              <w:tab w:val="right" w:pos="9026" w:leader="dot"/>
            </w:tabs>
            <w:rPr/>
          </w:pPr>
          <w:hyperlink w:anchor="__RefHeading___Toc4345313_1067777946">
            <w:r>
              <w:rPr>
                <w:webHidden/>
                <w:rStyle w:val="IndexLink"/>
              </w:rPr>
              <w:t>2940</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استعان أهل البغي بالمشركين الحربيّين، و عقدوا لهم ذمّة و أمانا على قتل أهل العدل لم يصحّ ما عقدوه،</w:t>
            </w:r>
            <w:r>
              <w:rPr>
                <w:rStyle w:val="IndexLink"/>
                <w:rtl w:val="true"/>
              </w:rPr>
              <w:tab/>
            </w:r>
            <w:r>
              <w:rPr>
                <w:rStyle w:val="IndexLink"/>
              </w:rPr>
              <w:t>277</w:t>
            </w:r>
          </w:hyperlink>
        </w:p>
        <w:p>
          <w:pPr>
            <w:pStyle w:val="Contents5"/>
            <w:tabs>
              <w:tab w:val="clear" w:pos="7892"/>
              <w:tab w:val="right" w:pos="9026" w:leader="dot"/>
            </w:tabs>
            <w:rPr/>
          </w:pPr>
          <w:hyperlink w:anchor="__RefHeading___Toc4345315_1067777946">
            <w:r>
              <w:rPr>
                <w:webHidden/>
                <w:rStyle w:val="IndexLink"/>
              </w:rPr>
              <w:t>2941</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للإمام أن يستعين بأهل الذمّة على حرب أهل البغي،</w:t>
            </w:r>
            <w:r>
              <w:rPr>
                <w:rStyle w:val="IndexLink"/>
                <w:rtl w:val="true"/>
              </w:rPr>
              <w:tab/>
            </w:r>
            <w:r>
              <w:rPr>
                <w:rStyle w:val="IndexLink"/>
              </w:rPr>
              <w:t>277</w:t>
            </w:r>
          </w:hyperlink>
        </w:p>
        <w:p>
          <w:pPr>
            <w:pStyle w:val="Contents5"/>
            <w:tabs>
              <w:tab w:val="clear" w:pos="7892"/>
              <w:tab w:val="right" w:pos="9026" w:leader="dot"/>
            </w:tabs>
            <w:rPr/>
          </w:pPr>
          <w:hyperlink w:anchor="__RefHeading___Toc4345317_1067777946">
            <w:r>
              <w:rPr>
                <w:webHidden/>
                <w:rStyle w:val="IndexLink"/>
              </w:rPr>
              <w:t>2942</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افترق أهل البغي فرقتين فاقتتلوا،</w:t>
            </w:r>
            <w:r>
              <w:rPr>
                <w:rStyle w:val="IndexLink"/>
                <w:rtl w:val="true"/>
              </w:rPr>
              <w:tab/>
            </w:r>
            <w:r>
              <w:rPr>
                <w:rStyle w:val="IndexLink"/>
              </w:rPr>
              <w:t>278</w:t>
            </w:r>
          </w:hyperlink>
        </w:p>
        <w:p>
          <w:pPr>
            <w:pStyle w:val="Contents5"/>
            <w:tabs>
              <w:tab w:val="clear" w:pos="7892"/>
              <w:tab w:val="right" w:pos="9026" w:leader="dot"/>
            </w:tabs>
            <w:rPr/>
          </w:pPr>
          <w:hyperlink w:anchor="__RefHeading___Toc4345319_1067777946">
            <w:r>
              <w:rPr>
                <w:webHidden/>
                <w:rStyle w:val="IndexLink"/>
              </w:rPr>
              <w:t>2943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يقاتل أهل البغي بما يعمّ اتلافه،</w:t>
            </w:r>
            <w:r>
              <w:rPr>
                <w:rStyle w:val="IndexLink"/>
                <w:rtl w:val="true"/>
              </w:rPr>
              <w:tab/>
            </w:r>
            <w:r>
              <w:rPr>
                <w:rStyle w:val="IndexLink"/>
              </w:rPr>
              <w:t>278</w:t>
            </w:r>
          </w:hyperlink>
        </w:p>
        <w:p>
          <w:pPr>
            <w:pStyle w:val="Contents5"/>
            <w:tabs>
              <w:tab w:val="clear" w:pos="7892"/>
              <w:tab w:val="right" w:pos="9026" w:leader="dot"/>
            </w:tabs>
            <w:rPr/>
          </w:pPr>
          <w:hyperlink w:anchor="__RefHeading___Toc4345321_1067777946">
            <w:r>
              <w:rPr>
                <w:webHidden/>
                <w:rStyle w:val="IndexLink"/>
              </w:rPr>
              <w:t>2944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لم يمكن دفع أهل البغي إلاّ بالقتل وجب،</w:t>
            </w:r>
            <w:r>
              <w:rPr>
                <w:rStyle w:val="IndexLink"/>
                <w:rtl w:val="true"/>
              </w:rPr>
              <w:tab/>
            </w:r>
            <w:r>
              <w:rPr>
                <w:rStyle w:val="IndexLink"/>
              </w:rPr>
              <w:t>278</w:t>
            </w:r>
          </w:hyperlink>
        </w:p>
        <w:p>
          <w:pPr>
            <w:pStyle w:val="Contents5"/>
            <w:tabs>
              <w:tab w:val="clear" w:pos="7892"/>
              <w:tab w:val="right" w:pos="9026" w:leader="dot"/>
            </w:tabs>
            <w:rPr/>
          </w:pPr>
          <w:hyperlink w:anchor="__RefHeading___Toc4345323_1067777946">
            <w:r>
              <w:rPr>
                <w:webHidden/>
                <w:rStyle w:val="IndexLink"/>
              </w:rPr>
              <w:t>2945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أهل البغي قسمان</w:t>
            </w:r>
            <w:r>
              <w:rPr>
                <w:rStyle w:val="IndexLink"/>
                <w:rtl w:val="true"/>
              </w:rPr>
              <w:t>:</w:t>
              <w:tab/>
            </w:r>
            <w:r>
              <w:rPr>
                <w:rStyle w:val="IndexLink"/>
              </w:rPr>
              <w:t>279</w:t>
            </w:r>
          </w:hyperlink>
        </w:p>
        <w:p>
          <w:pPr>
            <w:pStyle w:val="Contents5"/>
            <w:tabs>
              <w:tab w:val="clear" w:pos="7892"/>
              <w:tab w:val="right" w:pos="9026" w:leader="dot"/>
            </w:tabs>
            <w:rPr/>
          </w:pPr>
          <w:hyperlink w:anchor="__RefHeading___Toc4345325_1067777946">
            <w:r>
              <w:rPr>
                <w:webHidden/>
                <w:rStyle w:val="IndexLink"/>
              </w:rPr>
              <w:t>2946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قتل واحد من أهل العدل من منع من قتله ضمنه</w:t>
            </w:r>
            <w:r>
              <w:rPr>
                <w:rStyle w:val="IndexLink"/>
                <w:rtl w:val="true"/>
              </w:rPr>
              <w:t>.</w:t>
              <w:tab/>
            </w:r>
            <w:r>
              <w:rPr>
                <w:rStyle w:val="IndexLink"/>
              </w:rPr>
              <w:t>279</w:t>
            </w:r>
          </w:hyperlink>
        </w:p>
        <w:p>
          <w:pPr>
            <w:pStyle w:val="Contents5"/>
            <w:tabs>
              <w:tab w:val="clear" w:pos="7892"/>
              <w:tab w:val="right" w:pos="9026" w:leader="dot"/>
            </w:tabs>
            <w:rPr/>
          </w:pPr>
          <w:hyperlink w:anchor="__RefHeading___Toc4345327_1067777946">
            <w:r>
              <w:rPr>
                <w:webHidden/>
                <w:rStyle w:val="IndexLink"/>
              </w:rPr>
              <w:t>2947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وقع أسير من أهل البغي في أيدي أهل العدل و كان شابّا قويّا،</w:t>
            </w:r>
            <w:r>
              <w:rPr>
                <w:rStyle w:val="IndexLink"/>
                <w:rtl w:val="true"/>
              </w:rPr>
              <w:tab/>
            </w:r>
            <w:r>
              <w:rPr>
                <w:rStyle w:val="IndexLink"/>
              </w:rPr>
              <w:t>279</w:t>
            </w:r>
          </w:hyperlink>
        </w:p>
        <w:p>
          <w:pPr>
            <w:pStyle w:val="Contents5"/>
            <w:tabs>
              <w:tab w:val="clear" w:pos="7892"/>
              <w:tab w:val="right" w:pos="9026" w:leader="dot"/>
            </w:tabs>
            <w:rPr/>
          </w:pPr>
          <w:hyperlink w:anchor="__RefHeading___Toc4345329_1067777946">
            <w:r>
              <w:rPr>
                <w:webHidden/>
                <w:rStyle w:val="IndexLink"/>
              </w:rPr>
              <w:t>2948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أسر كلّ واحد من الفريقين أسارى من الآخر،</w:t>
            </w:r>
            <w:r>
              <w:rPr>
                <w:rStyle w:val="IndexLink"/>
                <w:rtl w:val="true"/>
              </w:rPr>
              <w:tab/>
            </w:r>
            <w:r>
              <w:rPr>
                <w:rStyle w:val="IndexLink"/>
              </w:rPr>
              <w:t>279</w:t>
            </w:r>
          </w:hyperlink>
        </w:p>
        <w:p>
          <w:pPr>
            <w:pStyle w:val="Contents5"/>
            <w:tabs>
              <w:tab w:val="clear" w:pos="7892"/>
              <w:tab w:val="right" w:pos="9026" w:leader="dot"/>
            </w:tabs>
            <w:rPr/>
          </w:pPr>
          <w:hyperlink w:anchor="__RefHeading___Toc4345331_1067777946">
            <w:r>
              <w:rPr>
                <w:webHidden/>
                <w:rStyle w:val="IndexLink"/>
              </w:rPr>
              <w:t>2949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أموال أهل البغي ضربان</w:t>
            </w:r>
            <w:r>
              <w:rPr>
                <w:rStyle w:val="IndexLink"/>
                <w:rtl w:val="true"/>
              </w:rPr>
              <w:t>:</w:t>
              <w:tab/>
            </w:r>
            <w:r>
              <w:rPr>
                <w:rStyle w:val="IndexLink"/>
              </w:rPr>
              <w:t>280</w:t>
            </w:r>
          </w:hyperlink>
        </w:p>
        <w:p>
          <w:pPr>
            <w:pStyle w:val="Contents5"/>
            <w:tabs>
              <w:tab w:val="clear" w:pos="7892"/>
              <w:tab w:val="right" w:pos="9026" w:leader="dot"/>
            </w:tabs>
            <w:rPr/>
          </w:pPr>
          <w:hyperlink w:anchor="__RefHeading___Toc4345333_1067777946">
            <w:r>
              <w:rPr>
                <w:webHidden/>
                <w:rStyle w:val="IndexLink"/>
              </w:rPr>
              <w:t>2950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يجوز لأهل العدل الانتفاع بكراع أهل البغي و لا بسلاحهم إلاّ في حال الضرورة،</w:t>
            </w:r>
            <w:r>
              <w:rPr>
                <w:rStyle w:val="IndexLink"/>
                <w:rtl w:val="true"/>
              </w:rPr>
              <w:tab/>
            </w:r>
            <w:r>
              <w:rPr>
                <w:rStyle w:val="IndexLink"/>
              </w:rPr>
              <w:t>280</w:t>
            </w:r>
          </w:hyperlink>
        </w:p>
        <w:p>
          <w:pPr>
            <w:pStyle w:val="Contents5"/>
            <w:tabs>
              <w:tab w:val="clear" w:pos="7892"/>
              <w:tab w:val="right" w:pos="9026" w:leader="dot"/>
            </w:tabs>
            <w:rPr/>
          </w:pPr>
          <w:hyperlink w:anchor="__RefHeading___Toc4345335_1067777946">
            <w:r>
              <w:rPr>
                <w:webHidden/>
                <w:rStyle w:val="IndexLink"/>
              </w:rPr>
              <w:t>2951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الإجماع على أنّه لا يجوز سبي ذراري أهل البغي،</w:t>
            </w:r>
            <w:r>
              <w:rPr>
                <w:rStyle w:val="IndexLink"/>
                <w:rtl w:val="true"/>
              </w:rPr>
              <w:tab/>
            </w:r>
            <w:r>
              <w:rPr>
                <w:rStyle w:val="IndexLink"/>
              </w:rPr>
              <w:t>281</w:t>
            </w:r>
          </w:hyperlink>
        </w:p>
        <w:p>
          <w:pPr>
            <w:pStyle w:val="Contents5"/>
            <w:tabs>
              <w:tab w:val="clear" w:pos="7892"/>
              <w:tab w:val="right" w:pos="9026" w:leader="dot"/>
            </w:tabs>
            <w:rPr/>
          </w:pPr>
          <w:hyperlink w:anchor="__RefHeading___Toc4345337_1067777946">
            <w:r>
              <w:rPr>
                <w:webHidden/>
                <w:rStyle w:val="IndexLink"/>
              </w:rPr>
              <w:t>2952</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سأل أهل البغي أن ينظرهم و يكف عنهم،</w:t>
            </w:r>
            <w:r>
              <w:rPr>
                <w:rStyle w:val="IndexLink"/>
                <w:rtl w:val="true"/>
              </w:rPr>
              <w:tab/>
            </w:r>
            <w:r>
              <w:rPr>
                <w:rStyle w:val="IndexLink"/>
              </w:rPr>
              <w:t>281</w:t>
            </w:r>
          </w:hyperlink>
        </w:p>
        <w:p>
          <w:pPr>
            <w:pStyle w:val="Contents5"/>
            <w:tabs>
              <w:tab w:val="clear" w:pos="7892"/>
              <w:tab w:val="right" w:pos="9026" w:leader="dot"/>
            </w:tabs>
            <w:rPr/>
          </w:pPr>
          <w:hyperlink w:anchor="__RefHeading___Toc4345339_1067777946">
            <w:r>
              <w:rPr>
                <w:webHidden/>
                <w:rStyle w:val="IndexLink"/>
              </w:rPr>
              <w:t>2953</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تعوّذ أهل البغي عند النكاية فيهم برفع المصاحف أو الدعوة إلى حكم الكتاب بعد أن دعوا إلى ذلك فأبوا،</w:t>
            </w:r>
            <w:r>
              <w:rPr>
                <w:rStyle w:val="IndexLink"/>
                <w:rtl w:val="true"/>
              </w:rPr>
              <w:tab/>
            </w:r>
            <w:r>
              <w:rPr>
                <w:rStyle w:val="IndexLink"/>
              </w:rPr>
              <w:t>281</w:t>
            </w:r>
          </w:hyperlink>
        </w:p>
        <w:p>
          <w:pPr>
            <w:pStyle w:val="Contents5"/>
            <w:tabs>
              <w:tab w:val="clear" w:pos="7892"/>
              <w:tab w:val="right" w:pos="9026" w:leader="dot"/>
            </w:tabs>
            <w:rPr/>
          </w:pPr>
          <w:hyperlink w:anchor="__RefHeading___Toc4345341_1067777946">
            <w:r>
              <w:rPr>
                <w:webHidden/>
                <w:rStyle w:val="IndexLink"/>
              </w:rPr>
              <w:t>2954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كان مع أهل البغي من لا يقاتل،</w:t>
            </w:r>
            <w:r>
              <w:rPr>
                <w:rStyle w:val="IndexLink"/>
                <w:rtl w:val="true"/>
              </w:rPr>
              <w:tab/>
            </w:r>
            <w:r>
              <w:rPr>
                <w:rStyle w:val="IndexLink"/>
              </w:rPr>
              <w:t>281</w:t>
            </w:r>
          </w:hyperlink>
        </w:p>
        <w:p>
          <w:pPr>
            <w:pStyle w:val="Contents5"/>
            <w:tabs>
              <w:tab w:val="clear" w:pos="7892"/>
              <w:tab w:val="right" w:pos="9026" w:leader="dot"/>
            </w:tabs>
            <w:rPr/>
          </w:pPr>
          <w:hyperlink w:anchor="__RefHeading___Toc4345343_1067777946">
            <w:r>
              <w:rPr>
                <w:webHidden/>
                <w:rStyle w:val="IndexLink"/>
              </w:rPr>
              <w:t>2955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إذا غلب أهل البغي على بلد فجبوا الصدقات، و أخذوا الجزية، و استأدوا الخراج،</w:t>
            </w:r>
            <w:r>
              <w:rPr>
                <w:rStyle w:val="IndexLink"/>
                <w:rtl w:val="true"/>
              </w:rPr>
              <w:tab/>
            </w:r>
            <w:r>
              <w:rPr>
                <w:rStyle w:val="IndexLink"/>
              </w:rPr>
              <w:t>281</w:t>
            </w:r>
          </w:hyperlink>
        </w:p>
        <w:p>
          <w:pPr>
            <w:pStyle w:val="Contents5"/>
            <w:tabs>
              <w:tab w:val="clear" w:pos="7892"/>
              <w:tab w:val="right" w:pos="9026" w:leader="dot"/>
            </w:tabs>
            <w:rPr/>
          </w:pPr>
          <w:hyperlink w:anchor="__RefHeading___Toc4345345_1067777946">
            <w:r>
              <w:rPr>
                <w:webHidden/>
                <w:rStyle w:val="IndexLink"/>
              </w:rPr>
              <w:t>2956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لا يجوز لأحد الحكم و القضاء إلاّ بإذن الإمام أو من نصبه،</w:t>
            </w:r>
            <w:r>
              <w:rPr>
                <w:rStyle w:val="IndexLink"/>
                <w:rtl w:val="true"/>
              </w:rPr>
              <w:tab/>
            </w:r>
            <w:r>
              <w:rPr>
                <w:rStyle w:val="IndexLink"/>
              </w:rPr>
              <w:t>282</w:t>
            </w:r>
          </w:hyperlink>
        </w:p>
        <w:p>
          <w:pPr>
            <w:pStyle w:val="Contents5"/>
            <w:tabs>
              <w:tab w:val="clear" w:pos="7892"/>
              <w:tab w:val="right" w:pos="9026" w:leader="dot"/>
            </w:tabs>
            <w:rPr/>
          </w:pPr>
          <w:hyperlink w:anchor="__RefHeading___Toc4345347_1067777946">
            <w:r>
              <w:rPr>
                <w:webHidden/>
                <w:rStyle w:val="IndexLink"/>
              </w:rPr>
              <w:t>2957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أهل البغي فسّاق، و بعضهم كفّار،</w:t>
            </w:r>
            <w:r>
              <w:rPr>
                <w:rStyle w:val="IndexLink"/>
                <w:rtl w:val="true"/>
              </w:rPr>
              <w:tab/>
            </w:r>
            <w:r>
              <w:rPr>
                <w:rStyle w:val="IndexLink"/>
              </w:rPr>
              <w:t>282</w:t>
            </w:r>
          </w:hyperlink>
        </w:p>
        <w:p>
          <w:pPr>
            <w:pStyle w:val="Contents5"/>
            <w:tabs>
              <w:tab w:val="clear" w:pos="7892"/>
              <w:tab w:val="right" w:pos="9026" w:leader="dot"/>
            </w:tabs>
            <w:rPr/>
          </w:pPr>
          <w:hyperlink w:anchor="__RefHeading___Toc4345349_1067777946">
            <w:r>
              <w:rPr>
                <w:webHidden/>
                <w:rStyle w:val="IndexLink"/>
              </w:rPr>
              <w:t>2958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المقتول من أهل العدل لا يغسّل و لا يكفّن و يصلّى عليه،</w:t>
            </w:r>
            <w:r>
              <w:rPr>
                <w:rStyle w:val="IndexLink"/>
                <w:rtl w:val="true"/>
              </w:rPr>
              <w:tab/>
            </w:r>
            <w:r>
              <w:rPr>
                <w:rStyle w:val="IndexLink"/>
              </w:rPr>
              <w:t>282</w:t>
            </w:r>
          </w:hyperlink>
        </w:p>
        <w:p>
          <w:pPr>
            <w:pStyle w:val="Contents5"/>
            <w:tabs>
              <w:tab w:val="clear" w:pos="7892"/>
              <w:tab w:val="right" w:pos="9026" w:leader="dot"/>
            </w:tabs>
            <w:rPr/>
          </w:pPr>
          <w:hyperlink w:anchor="__RefHeading___Toc4345351_1067777946">
            <w:r>
              <w:rPr>
                <w:webHidden/>
                <w:rStyle w:val="IndexLink"/>
              </w:rPr>
              <w:t>2959</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ارتكب أهل البغي في حال امتناعهم ما يوجب الحدّ ثمّ قدر عليهم،</w:t>
            </w:r>
            <w:r>
              <w:rPr>
                <w:rStyle w:val="IndexLink"/>
                <w:rtl w:val="true"/>
              </w:rPr>
              <w:tab/>
            </w:r>
            <w:r>
              <w:rPr>
                <w:rStyle w:val="IndexLink"/>
              </w:rPr>
              <w:t>282</w:t>
            </w:r>
          </w:hyperlink>
        </w:p>
        <w:p>
          <w:pPr>
            <w:pStyle w:val="Contents5"/>
            <w:tabs>
              <w:tab w:val="clear" w:pos="7892"/>
              <w:tab w:val="right" w:pos="9026" w:leader="dot"/>
            </w:tabs>
            <w:rPr/>
          </w:pPr>
          <w:hyperlink w:anchor="__RefHeading___Toc4345353_1067777946">
            <w:r>
              <w:rPr>
                <w:webHidden/>
                <w:rStyle w:val="IndexLink"/>
              </w:rPr>
              <w:t>2960</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يكره للعادل القصد إلى قتل أبيه الباغي أو ذي رحمه،</w:t>
            </w:r>
            <w:r>
              <w:rPr>
                <w:rStyle w:val="IndexLink"/>
                <w:rtl w:val="true"/>
              </w:rPr>
              <w:tab/>
            </w:r>
            <w:r>
              <w:rPr>
                <w:rStyle w:val="IndexLink"/>
              </w:rPr>
              <w:t>283</w:t>
            </w:r>
          </w:hyperlink>
        </w:p>
        <w:p>
          <w:pPr>
            <w:pStyle w:val="Contents5"/>
            <w:tabs>
              <w:tab w:val="clear" w:pos="7892"/>
              <w:tab w:val="right" w:pos="9026" w:leader="dot"/>
            </w:tabs>
            <w:rPr/>
          </w:pPr>
          <w:hyperlink w:anchor="__RefHeading___Toc4345355_1067777946">
            <w:r>
              <w:rPr>
                <w:webHidden/>
                <w:rStyle w:val="IndexLink"/>
              </w:rPr>
              <w:t>2961</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يجوز للعادل قصد الباغي بالقتل،</w:t>
            </w:r>
            <w:r>
              <w:rPr>
                <w:rStyle w:val="IndexLink"/>
                <w:rtl w:val="true"/>
              </w:rPr>
              <w:tab/>
            </w:r>
            <w:r>
              <w:rPr>
                <w:rStyle w:val="IndexLink"/>
              </w:rPr>
              <w:t>283</w:t>
            </w:r>
          </w:hyperlink>
        </w:p>
        <w:p>
          <w:pPr>
            <w:pStyle w:val="Contents5"/>
            <w:tabs>
              <w:tab w:val="clear" w:pos="7892"/>
              <w:tab w:val="right" w:pos="9026" w:leader="dot"/>
            </w:tabs>
            <w:rPr/>
          </w:pPr>
          <w:hyperlink w:anchor="__RefHeading___Toc4345357_1067777946">
            <w:r>
              <w:rPr>
                <w:webHidden/>
                <w:rStyle w:val="IndexLink"/>
              </w:rPr>
              <w:t>2962</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من سبّ النبيّ صلّى اللّه عليه و آله و سلّم أو أحد الأئمة عليهم السّلام وجب قتله،</w:t>
            </w:r>
            <w:r>
              <w:rPr>
                <w:rStyle w:val="IndexLink"/>
                <w:rtl w:val="true"/>
              </w:rPr>
              <w:tab/>
            </w:r>
            <w:r>
              <w:rPr>
                <w:rStyle w:val="IndexLink"/>
              </w:rPr>
              <w:t>283</w:t>
            </w:r>
          </w:hyperlink>
        </w:p>
        <w:p>
          <w:pPr>
            <w:pStyle w:val="Contents5"/>
            <w:tabs>
              <w:tab w:val="clear" w:pos="7892"/>
              <w:tab w:val="right" w:pos="9026" w:leader="dot"/>
            </w:tabs>
            <w:rPr/>
          </w:pPr>
          <w:hyperlink w:anchor="__RefHeading___Toc4345359_1067777946">
            <w:r>
              <w:rPr>
                <w:webHidden/>
                <w:rStyle w:val="IndexLink"/>
              </w:rPr>
              <w:t>2963</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الردّة، هي الخروج عن الملّة بالكفر،</w:t>
            </w:r>
            <w:r>
              <w:rPr>
                <w:rStyle w:val="IndexLink"/>
                <w:rtl w:val="true"/>
              </w:rPr>
              <w:tab/>
            </w:r>
            <w:r>
              <w:rPr>
                <w:rStyle w:val="IndexLink"/>
              </w:rPr>
              <w:t>283</w:t>
            </w:r>
          </w:hyperlink>
        </w:p>
        <w:p>
          <w:pPr>
            <w:pStyle w:val="Contents5"/>
            <w:tabs>
              <w:tab w:val="clear" w:pos="7892"/>
              <w:tab w:val="right" w:pos="9026" w:leader="dot"/>
            </w:tabs>
            <w:rPr/>
          </w:pPr>
          <w:hyperlink w:anchor="__RefHeading___Toc4345361_1067777946">
            <w:r>
              <w:rPr>
                <w:webHidden/>
                <w:rStyle w:val="IndexLink"/>
              </w:rPr>
              <w:t>2964</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إذا قصد رجل رجلا يريد نفسه أو ماله أو حريمه،</w:t>
            </w:r>
            <w:r>
              <w:rPr>
                <w:rStyle w:val="IndexLink"/>
                <w:rtl w:val="true"/>
              </w:rPr>
              <w:tab/>
            </w:r>
            <w:r>
              <w:rPr>
                <w:rStyle w:val="IndexLink"/>
              </w:rPr>
              <w:t>283</w:t>
            </w:r>
          </w:hyperlink>
        </w:p>
        <w:p>
          <w:pPr>
            <w:pStyle w:val="Contents5"/>
            <w:tabs>
              <w:tab w:val="clear" w:pos="7892"/>
              <w:tab w:val="right" w:pos="9026" w:leader="dot"/>
            </w:tabs>
            <w:rPr/>
          </w:pPr>
          <w:hyperlink w:anchor="__RefHeading___Toc4345363_1067777946">
            <w:r>
              <w:rPr>
                <w:webHidden/>
                <w:rStyle w:val="IndexLink"/>
              </w:rPr>
              <w:t>2965</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إذا تمكّن المقصود من الهرب وجب و إلاّ دافع،</w:t>
            </w:r>
            <w:r>
              <w:rPr>
                <w:rStyle w:val="IndexLink"/>
                <w:rtl w:val="true"/>
              </w:rPr>
              <w:tab/>
            </w:r>
            <w:r>
              <w:rPr>
                <w:rStyle w:val="IndexLink"/>
              </w:rPr>
              <w:t>284</w:t>
            </w:r>
          </w:hyperlink>
        </w:p>
        <w:p>
          <w:pPr>
            <w:pStyle w:val="Contents5"/>
            <w:tabs>
              <w:tab w:val="clear" w:pos="7892"/>
              <w:tab w:val="right" w:pos="9026" w:leader="dot"/>
            </w:tabs>
            <w:rPr/>
          </w:pPr>
          <w:hyperlink w:anchor="__RefHeading___Toc4345365_1067777946">
            <w:r>
              <w:rPr>
                <w:webHidden/>
                <w:rStyle w:val="IndexLink"/>
              </w:rPr>
              <w:t>2966</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المضطرّ إلى أكل طعام نجس أو شراب نجس</w:t>
            </w:r>
            <w:r>
              <w:rPr>
                <w:rStyle w:val="IndexLink"/>
                <w:rtl w:val="true"/>
              </w:rPr>
              <w:tab/>
            </w:r>
            <w:r>
              <w:rPr>
                <w:rStyle w:val="IndexLink"/>
              </w:rPr>
              <w:t>284</w:t>
            </w:r>
          </w:hyperlink>
        </w:p>
        <w:p>
          <w:pPr>
            <w:pStyle w:val="Contents4"/>
            <w:tabs>
              <w:tab w:val="clear" w:pos="8176"/>
              <w:tab w:val="right" w:pos="9026" w:leader="dot"/>
            </w:tabs>
            <w:rPr/>
          </w:pPr>
          <w:hyperlink w:anchor="__RefHeading___Toc4345367_1067777946">
            <w:r>
              <w:rPr>
                <w:webHidden/>
                <w:rStyle w:val="IndexLink"/>
                <w:rtl w:val="true"/>
              </w:rPr>
              <w:t>الفصل التاسع</w:t>
            </w:r>
            <w:r>
              <w:rPr>
                <w:rStyle w:val="IndexLink"/>
                <w:rtl w:val="true"/>
              </w:rPr>
              <w:t xml:space="preserve">: </w:t>
            </w:r>
            <w:r>
              <w:rPr>
                <w:rStyle w:val="IndexLink"/>
                <w:rtl w:val="true"/>
              </w:rPr>
              <w:t>في الأمر بالمعروف و النهي عن المنكر</w:t>
            </w:r>
            <w:r>
              <w:rPr>
                <w:rStyle w:val="IndexLink"/>
                <w:rtl w:val="true"/>
              </w:rPr>
              <w:tab/>
            </w:r>
            <w:r>
              <w:rPr>
                <w:rStyle w:val="IndexLink"/>
              </w:rPr>
              <w:t>284</w:t>
            </w:r>
          </w:hyperlink>
        </w:p>
        <w:p>
          <w:pPr>
            <w:pStyle w:val="Contents5"/>
            <w:tabs>
              <w:tab w:val="clear" w:pos="7892"/>
              <w:tab w:val="right" w:pos="9026" w:leader="dot"/>
            </w:tabs>
            <w:rPr/>
          </w:pPr>
          <w:hyperlink w:anchor="__RefHeading___Toc4345369_106777794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345371_1067777946">
            <w:r>
              <w:rPr>
                <w:webHidden/>
                <w:rStyle w:val="IndexLink"/>
              </w:rPr>
              <w:t>2967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الأمر طلب الفعل بالقول على جهة الاستعلاء، و النهي نقيضه</w:t>
            </w:r>
            <w:r>
              <w:rPr>
                <w:rStyle w:val="IndexLink"/>
                <w:rtl w:val="true"/>
              </w:rPr>
              <w:t>.</w:t>
              <w:tab/>
            </w:r>
            <w:r>
              <w:rPr>
                <w:rStyle w:val="IndexLink"/>
              </w:rPr>
              <w:t>284</w:t>
            </w:r>
          </w:hyperlink>
        </w:p>
        <w:p>
          <w:pPr>
            <w:pStyle w:val="Contents5"/>
            <w:tabs>
              <w:tab w:val="clear" w:pos="7892"/>
              <w:tab w:val="right" w:pos="9026" w:leader="dot"/>
            </w:tabs>
            <w:rPr/>
          </w:pPr>
          <w:hyperlink w:anchor="__RefHeading___Toc4345373_1067777946">
            <w:r>
              <w:rPr>
                <w:webHidden/>
                <w:rStyle w:val="IndexLink"/>
              </w:rPr>
              <w:t>2968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المعروف ينقسم إلى الواجب و الندب،</w:t>
            </w:r>
            <w:r>
              <w:rPr>
                <w:rStyle w:val="IndexLink"/>
                <w:rtl w:val="true"/>
              </w:rPr>
              <w:tab/>
            </w:r>
            <w:r>
              <w:rPr>
                <w:rStyle w:val="IndexLink"/>
              </w:rPr>
              <w:t>285</w:t>
            </w:r>
          </w:hyperlink>
        </w:p>
        <w:p>
          <w:pPr>
            <w:pStyle w:val="Contents5"/>
            <w:tabs>
              <w:tab w:val="clear" w:pos="7892"/>
              <w:tab w:val="right" w:pos="9026" w:leader="dot"/>
            </w:tabs>
            <w:rPr/>
          </w:pPr>
          <w:hyperlink w:anchor="__RefHeading___Toc4345375_1067777946">
            <w:r>
              <w:rPr>
                <w:webHidden/>
                <w:rStyle w:val="IndexLink"/>
              </w:rPr>
              <w:t>2969</w:t>
            </w:r>
            <w:r>
              <w:rPr>
                <w:rStyle w:val="IndexLink"/>
                <w:rtl w:val="true"/>
              </w:rPr>
              <w:t xml:space="preserve">. </w:t>
            </w:r>
            <w:r>
              <w:rPr>
                <w:rStyle w:val="IndexLink"/>
                <w:rtl w:val="true"/>
              </w:rPr>
              <w:t>الثالث</w:t>
            </w:r>
            <w:r>
              <w:rPr>
                <w:rStyle w:val="IndexLink"/>
                <w:rtl w:val="true"/>
              </w:rPr>
              <w:t xml:space="preserve">: </w:t>
            </w:r>
            <w:r>
              <w:rPr>
                <w:rStyle w:val="IndexLink"/>
                <w:rtl w:val="true"/>
              </w:rPr>
              <w:t>في الأمر بالمعروف و النهي عن المنكر ثواب عظيم،</w:t>
            </w:r>
            <w:r>
              <w:rPr>
                <w:rStyle w:val="IndexLink"/>
                <w:rtl w:val="true"/>
              </w:rPr>
              <w:tab/>
            </w:r>
            <w:r>
              <w:rPr>
                <w:rStyle w:val="IndexLink"/>
              </w:rPr>
              <w:t>285</w:t>
            </w:r>
          </w:hyperlink>
        </w:p>
        <w:p>
          <w:pPr>
            <w:pStyle w:val="Contents5"/>
            <w:tabs>
              <w:tab w:val="clear" w:pos="7892"/>
              <w:tab w:val="right" w:pos="9026" w:leader="dot"/>
            </w:tabs>
            <w:rPr/>
          </w:pPr>
          <w:hyperlink w:anchor="__RefHeading___Toc4345377_1067777946">
            <w:r>
              <w:rPr>
                <w:webHidden/>
                <w:rStyle w:val="IndexLink"/>
              </w:rPr>
              <w:t>2970</w:t>
            </w:r>
            <w:r>
              <w:rPr>
                <w:rStyle w:val="IndexLink"/>
                <w:rtl w:val="true"/>
              </w:rPr>
              <w:t xml:space="preserve">. </w:t>
            </w:r>
            <w:r>
              <w:rPr>
                <w:rStyle w:val="IndexLink"/>
                <w:rtl w:val="true"/>
              </w:rPr>
              <w:t>الرابع</w:t>
            </w:r>
            <w:r>
              <w:rPr>
                <w:rStyle w:val="IndexLink"/>
                <w:rtl w:val="true"/>
              </w:rPr>
              <w:t xml:space="preserve">: </w:t>
            </w:r>
            <w:r>
              <w:rPr>
                <w:rStyle w:val="IndexLink"/>
                <w:rtl w:val="true"/>
              </w:rPr>
              <w:t>اتّفق العقلاء على وجوب الأمر بالمعروف الواجب و النهي عن المنكر،</w:t>
            </w:r>
            <w:r>
              <w:rPr>
                <w:rStyle w:val="IndexLink"/>
                <w:rtl w:val="true"/>
              </w:rPr>
              <w:tab/>
            </w:r>
            <w:r>
              <w:rPr>
                <w:rStyle w:val="IndexLink"/>
              </w:rPr>
              <w:t>286</w:t>
            </w:r>
          </w:hyperlink>
        </w:p>
        <w:p>
          <w:pPr>
            <w:pStyle w:val="Contents5"/>
            <w:tabs>
              <w:tab w:val="clear" w:pos="7892"/>
              <w:tab w:val="right" w:pos="9026" w:leader="dot"/>
            </w:tabs>
            <w:rPr/>
          </w:pPr>
          <w:hyperlink w:anchor="__RefHeading___Toc4345379_1067777946">
            <w:r>
              <w:rPr>
                <w:webHidden/>
                <w:rStyle w:val="IndexLink"/>
              </w:rPr>
              <w:t>2971</w:t>
            </w:r>
            <w:r>
              <w:rPr>
                <w:rStyle w:val="IndexLink"/>
                <w:rtl w:val="true"/>
              </w:rPr>
              <w:t xml:space="preserve">. </w:t>
            </w:r>
            <w:r>
              <w:rPr>
                <w:rStyle w:val="IndexLink"/>
                <w:rtl w:val="true"/>
              </w:rPr>
              <w:t>الخامس</w:t>
            </w:r>
            <w:r>
              <w:rPr>
                <w:rStyle w:val="IndexLink"/>
                <w:rtl w:val="true"/>
              </w:rPr>
              <w:t xml:space="preserve">: </w:t>
            </w:r>
            <w:r>
              <w:rPr>
                <w:rStyle w:val="IndexLink"/>
                <w:rtl w:val="true"/>
              </w:rPr>
              <w:t>شرائط وجوبهما أربعة</w:t>
            </w:r>
            <w:r>
              <w:rPr>
                <w:rStyle w:val="IndexLink"/>
                <w:rtl w:val="true"/>
              </w:rPr>
              <w:t>:</w:t>
              <w:tab/>
            </w:r>
            <w:r>
              <w:rPr>
                <w:rStyle w:val="IndexLink"/>
              </w:rPr>
              <w:t>286</w:t>
            </w:r>
          </w:hyperlink>
        </w:p>
        <w:p>
          <w:pPr>
            <w:pStyle w:val="Contents5"/>
            <w:tabs>
              <w:tab w:val="clear" w:pos="7892"/>
              <w:tab w:val="right" w:pos="9026" w:leader="dot"/>
            </w:tabs>
            <w:rPr/>
          </w:pPr>
          <w:hyperlink w:anchor="__RefHeading___Toc4345381_1067777946">
            <w:r>
              <w:rPr>
                <w:webHidden/>
                <w:rStyle w:val="IndexLink"/>
              </w:rPr>
              <w:t>2972</w:t>
            </w:r>
            <w:r>
              <w:rPr>
                <w:rStyle w:val="IndexLink"/>
                <w:rtl w:val="true"/>
              </w:rPr>
              <w:t xml:space="preserve">. </w:t>
            </w:r>
            <w:r>
              <w:rPr>
                <w:rStyle w:val="IndexLink"/>
                <w:rtl w:val="true"/>
              </w:rPr>
              <w:t>السادس</w:t>
            </w:r>
            <w:r>
              <w:rPr>
                <w:rStyle w:val="IndexLink"/>
                <w:rtl w:val="true"/>
              </w:rPr>
              <w:t xml:space="preserve">: </w:t>
            </w:r>
            <w:r>
              <w:rPr>
                <w:rStyle w:val="IndexLink"/>
                <w:rtl w:val="true"/>
              </w:rPr>
              <w:t>مراتب الإنكار ثلاثة</w:t>
            </w:r>
            <w:r>
              <w:rPr>
                <w:rStyle w:val="IndexLink"/>
                <w:rtl w:val="true"/>
              </w:rPr>
              <w:t xml:space="preserve">: </w:t>
            </w:r>
            <w:r>
              <w:rPr>
                <w:rStyle w:val="IndexLink"/>
                <w:rtl w:val="true"/>
              </w:rPr>
              <w:t>بالقلب و اللسان و اليد،</w:t>
            </w:r>
            <w:r>
              <w:rPr>
                <w:rStyle w:val="IndexLink"/>
                <w:rtl w:val="true"/>
              </w:rPr>
              <w:tab/>
            </w:r>
            <w:r>
              <w:rPr>
                <w:rStyle w:val="IndexLink"/>
              </w:rPr>
              <w:t>287</w:t>
            </w:r>
          </w:hyperlink>
        </w:p>
        <w:p>
          <w:pPr>
            <w:pStyle w:val="Contents5"/>
            <w:tabs>
              <w:tab w:val="clear" w:pos="7892"/>
              <w:tab w:val="right" w:pos="9026" w:leader="dot"/>
            </w:tabs>
            <w:rPr/>
          </w:pPr>
          <w:hyperlink w:anchor="__RefHeading___Toc4345383_1067777946">
            <w:r>
              <w:rPr>
                <w:webHidden/>
                <w:rStyle w:val="IndexLink"/>
              </w:rPr>
              <w:t>2973</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لأحد إقامة الحدود غير الإمام أو من نصبه الإمام لإقامتها،</w:t>
            </w:r>
            <w:r>
              <w:rPr>
                <w:rStyle w:val="IndexLink"/>
                <w:rtl w:val="true"/>
              </w:rPr>
              <w:tab/>
            </w:r>
            <w:r>
              <w:rPr>
                <w:rStyle w:val="IndexLink"/>
              </w:rPr>
              <w:t>288</w:t>
            </w:r>
          </w:hyperlink>
        </w:p>
        <w:p>
          <w:pPr>
            <w:pStyle w:val="Contents5"/>
            <w:tabs>
              <w:tab w:val="clear" w:pos="7892"/>
              <w:tab w:val="right" w:pos="9026" w:leader="dot"/>
            </w:tabs>
            <w:rPr/>
          </w:pPr>
          <w:hyperlink w:anchor="__RefHeading___Toc4345385_1067777946">
            <w:r>
              <w:rPr>
                <w:webHidden/>
                <w:rStyle w:val="IndexLink"/>
              </w:rPr>
              <w:t>2974</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الحكم و القضاء بين الناس إلاّ للإمام أو من أذن له الإمام،</w:t>
            </w:r>
            <w:r>
              <w:rPr>
                <w:rStyle w:val="IndexLink"/>
                <w:rtl w:val="true"/>
              </w:rPr>
              <w:tab/>
            </w:r>
            <w:r>
              <w:rPr>
                <w:rStyle w:val="IndexLink"/>
              </w:rPr>
              <w:t>288</w:t>
            </w:r>
          </w:hyperlink>
        </w:p>
        <w:p>
          <w:pPr>
            <w:pStyle w:val="Contents5"/>
            <w:tabs>
              <w:tab w:val="clear" w:pos="7892"/>
              <w:tab w:val="right" w:pos="9026" w:leader="dot"/>
            </w:tabs>
            <w:rPr/>
          </w:pPr>
          <w:hyperlink w:anchor="__RefHeading___Toc4345387_1067777946">
            <w:r>
              <w:rPr>
                <w:webHidden/>
                <w:rStyle w:val="IndexLink"/>
              </w:rPr>
              <w:t>2975</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طلب أحد الخصمين المرافعة إلى قضاة الجور، كان متعدّيا للحقّ‌،</w:t>
            </w:r>
            <w:r>
              <w:rPr>
                <w:rStyle w:val="IndexLink"/>
                <w:rtl w:val="true"/>
              </w:rPr>
              <w:tab/>
            </w:r>
            <w:r>
              <w:rPr>
                <w:rStyle w:val="IndexLink"/>
              </w:rPr>
              <w:t>288</w:t>
            </w:r>
          </w:hyperlink>
        </w:p>
        <w:p>
          <w:pPr>
            <w:pStyle w:val="Contents5"/>
            <w:tabs>
              <w:tab w:val="clear" w:pos="7892"/>
              <w:tab w:val="right" w:pos="9026" w:leader="dot"/>
            </w:tabs>
            <w:rPr/>
          </w:pPr>
          <w:hyperlink w:anchor="__RefHeading___Toc4345389_1067777946">
            <w:r>
              <w:rPr>
                <w:webHidden/>
                <w:rStyle w:val="IndexLink"/>
              </w:rPr>
              <w:t>2976</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ترافع خصمان إلى فقيه عارف بالأحكام جامع لشرائط الحكم،</w:t>
            </w:r>
            <w:r>
              <w:rPr>
                <w:rStyle w:val="IndexLink"/>
                <w:rtl w:val="true"/>
              </w:rPr>
              <w:tab/>
            </w:r>
            <w:r>
              <w:rPr>
                <w:rStyle w:val="IndexLink"/>
              </w:rPr>
              <w:t>289</w:t>
            </w:r>
          </w:hyperlink>
        </w:p>
        <w:p>
          <w:pPr>
            <w:pStyle w:val="Contents5"/>
            <w:tabs>
              <w:tab w:val="clear" w:pos="7892"/>
              <w:tab w:val="right" w:pos="9026" w:leader="dot"/>
            </w:tabs>
            <w:rPr/>
          </w:pPr>
          <w:hyperlink w:anchor="__RefHeading___Toc4345391_1067777946">
            <w:r>
              <w:rPr>
                <w:webHidden/>
                <w:rStyle w:val="IndexLink"/>
              </w:rPr>
              <w:t>2977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كما يجب على الفقيه العارف بالأحكام القضاء كذلك يجب عليه الفتيا حال الغيبة بالحقّ إذا أمن الضرر،</w:t>
            </w:r>
            <w:r>
              <w:rPr>
                <w:rStyle w:val="IndexLink"/>
                <w:rtl w:val="true"/>
              </w:rPr>
              <w:tab/>
            </w:r>
            <w:r>
              <w:rPr>
                <w:rStyle w:val="IndexLink"/>
              </w:rPr>
              <w:t>289</w:t>
            </w:r>
          </w:hyperlink>
        </w:p>
        <w:p>
          <w:pPr>
            <w:pStyle w:val="Contents5"/>
            <w:tabs>
              <w:tab w:val="clear" w:pos="7892"/>
              <w:tab w:val="right" w:pos="9026" w:leader="dot"/>
            </w:tabs>
            <w:rPr/>
          </w:pPr>
          <w:hyperlink w:anchor="__RefHeading___Toc4345393_1067777946">
            <w:r>
              <w:rPr>
                <w:webHidden/>
                <w:rStyle w:val="IndexLink"/>
              </w:rPr>
              <w:t>2978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لفقهاء أهل الحقّ أن يجمعوا بالناس الصلوات كلّها من الفرائض الخمس و العيدين استحبابا مؤكّدا مع عدم الخوف،</w:t>
            </w:r>
            <w:r>
              <w:rPr>
                <w:rStyle w:val="IndexLink"/>
                <w:rtl w:val="true"/>
              </w:rPr>
              <w:tab/>
            </w:r>
            <w:r>
              <w:rPr>
                <w:rStyle w:val="IndexLink"/>
              </w:rPr>
              <w:t>289</w:t>
            </w:r>
          </w:hyperlink>
        </w:p>
        <w:p>
          <w:pPr>
            <w:pStyle w:val="Contents5"/>
            <w:tabs>
              <w:tab w:val="clear" w:pos="7892"/>
              <w:tab w:val="right" w:pos="9026" w:leader="dot"/>
            </w:tabs>
            <w:rPr/>
          </w:pPr>
          <w:hyperlink w:anchor="__RefHeading___Toc4345395_1067777946">
            <w:r>
              <w:rPr>
                <w:webHidden/>
                <w:rStyle w:val="IndexLink"/>
              </w:rPr>
              <w:t>2979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يجوز لأحد أن يعرض نفسه للتولّي من قبل الظالمين</w:t>
            </w:r>
            <w:r>
              <w:rPr>
                <w:rStyle w:val="IndexLink"/>
                <w:rtl w:val="true"/>
              </w:rPr>
              <w:tab/>
            </w:r>
            <w:r>
              <w:rPr>
                <w:rStyle w:val="IndexLink"/>
              </w:rPr>
              <w:t>290</w:t>
            </w:r>
          </w:hyperlink>
        </w:p>
        <w:p>
          <w:pPr>
            <w:pStyle w:val="Contents2"/>
            <w:tabs>
              <w:tab w:val="clear" w:pos="8743"/>
              <w:tab w:val="right" w:pos="9026" w:leader="dot"/>
            </w:tabs>
            <w:rPr/>
          </w:pPr>
          <w:hyperlink w:anchor="__RefHeading___Toc4345397_1067777946">
            <w:r>
              <w:rPr>
                <w:webHidden/>
                <w:rStyle w:val="IndexLink"/>
                <w:rtl w:val="true"/>
              </w:rPr>
              <w:t>القاعدة الثانية في العقود</w:t>
            </w:r>
            <w:r>
              <w:rPr>
                <w:rStyle w:val="IndexLink"/>
                <w:rtl w:val="true"/>
              </w:rPr>
              <w:tab/>
            </w:r>
            <w:r>
              <w:rPr>
                <w:rStyle w:val="IndexLink"/>
              </w:rPr>
              <w:t>291</w:t>
            </w:r>
          </w:hyperlink>
        </w:p>
        <w:p>
          <w:pPr>
            <w:pStyle w:val="Contents3"/>
            <w:tabs>
              <w:tab w:val="clear" w:pos="8459"/>
              <w:tab w:val="right" w:pos="9026" w:leader="dot"/>
            </w:tabs>
            <w:rPr/>
          </w:pPr>
          <w:hyperlink w:anchor="__RefHeading___Toc4345399_1067777946">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345401_1067777946">
            <w:r>
              <w:rPr>
                <w:webHidden/>
                <w:rStyle w:val="IndexLink"/>
                <w:rtl w:val="true"/>
              </w:rPr>
              <w:t>كتاب المتاجر</w:t>
            </w:r>
            <w:r>
              <w:rPr>
                <w:rStyle w:val="IndexLink"/>
                <w:rtl w:val="true"/>
              </w:rPr>
              <w:tab/>
            </w:r>
            <w:r>
              <w:rPr>
                <w:rStyle w:val="IndexLink"/>
              </w:rPr>
              <w:t>291</w:t>
            </w:r>
          </w:hyperlink>
        </w:p>
        <w:p>
          <w:pPr>
            <w:pStyle w:val="Contents4"/>
            <w:tabs>
              <w:tab w:val="clear" w:pos="8176"/>
              <w:tab w:val="right" w:pos="9026" w:leader="dot"/>
            </w:tabs>
            <w:rPr/>
          </w:pPr>
          <w:hyperlink w:anchor="__RefHeading___Toc4345403_1067777946">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4345405_1067777946">
            <w:r>
              <w:rPr>
                <w:webHidden/>
                <w:rStyle w:val="IndexLink"/>
                <w:rtl w:val="true"/>
              </w:rPr>
              <w:t>أمّا المقدّمة</w:t>
            </w:r>
            <w:r>
              <w:rPr>
                <w:rStyle w:val="IndexLink"/>
                <w:rtl w:val="true"/>
              </w:rPr>
              <w:tab/>
            </w:r>
            <w:r>
              <w:rPr>
                <w:rStyle w:val="IndexLink"/>
              </w:rPr>
              <w:t>292</w:t>
            </w:r>
          </w:hyperlink>
        </w:p>
        <w:p>
          <w:pPr>
            <w:pStyle w:val="Contents5"/>
            <w:tabs>
              <w:tab w:val="clear" w:pos="7892"/>
              <w:tab w:val="right" w:pos="9026" w:leader="dot"/>
            </w:tabs>
            <w:rPr/>
          </w:pPr>
          <w:hyperlink w:anchor="__RefHeading___Toc4345407_106777794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345409_1067777946">
            <w:r>
              <w:rPr>
                <w:webHidden/>
                <w:rStyle w:val="IndexLink"/>
              </w:rPr>
              <w:t>2980</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طلب الرزق بالمعاش في الحلال بالإجماع،</w:t>
            </w:r>
            <w:r>
              <w:rPr>
                <w:rStyle w:val="IndexLink"/>
                <w:rtl w:val="true"/>
              </w:rPr>
              <w:tab/>
            </w:r>
            <w:r>
              <w:rPr>
                <w:rStyle w:val="IndexLink"/>
              </w:rPr>
              <w:t>292</w:t>
            </w:r>
          </w:hyperlink>
        </w:p>
        <w:p>
          <w:pPr>
            <w:pStyle w:val="Contents5"/>
            <w:tabs>
              <w:tab w:val="clear" w:pos="7892"/>
              <w:tab w:val="right" w:pos="9026" w:leader="dot"/>
            </w:tabs>
            <w:rPr/>
          </w:pPr>
          <w:hyperlink w:anchor="__RefHeading___Toc4345411_1067777946">
            <w:r>
              <w:rPr>
                <w:webHidden/>
                <w:rStyle w:val="IndexLink"/>
              </w:rPr>
              <w:t>2981</w:t>
            </w:r>
            <w:r>
              <w:rPr>
                <w:rStyle w:val="IndexLink"/>
                <w:rtl w:val="true"/>
              </w:rPr>
              <w:t xml:space="preserve">. </w:t>
            </w:r>
            <w:r>
              <w:rPr>
                <w:rStyle w:val="IndexLink"/>
                <w:rtl w:val="true"/>
              </w:rPr>
              <w:t>الثاني</w:t>
            </w:r>
            <w:r>
              <w:rPr>
                <w:rStyle w:val="IndexLink"/>
                <w:rtl w:val="true"/>
              </w:rPr>
              <w:t xml:space="preserve">: </w:t>
            </w:r>
            <w:r>
              <w:rPr>
                <w:rStyle w:val="IndexLink"/>
                <w:rtl w:val="true"/>
              </w:rPr>
              <w:t>ينبغي لمن أراد التجارة أن يتفقّه فيها، ليعرف كيفيّة الاكتساب،</w:t>
            </w:r>
            <w:r>
              <w:rPr>
                <w:rStyle w:val="IndexLink"/>
                <w:rtl w:val="true"/>
              </w:rPr>
              <w:tab/>
            </w:r>
            <w:r>
              <w:rPr>
                <w:rStyle w:val="IndexLink"/>
              </w:rPr>
              <w:t>294</w:t>
            </w:r>
          </w:hyperlink>
        </w:p>
        <w:p>
          <w:pPr>
            <w:pStyle w:val="Contents5"/>
            <w:tabs>
              <w:tab w:val="clear" w:pos="7892"/>
              <w:tab w:val="right" w:pos="9026" w:leader="dot"/>
            </w:tabs>
            <w:rPr/>
          </w:pPr>
          <w:hyperlink w:anchor="__RefHeading___Toc4345413_1067777946">
            <w:r>
              <w:rPr>
                <w:webHidden/>
                <w:rStyle w:val="IndexLink"/>
              </w:rPr>
              <w:t>2982</w:t>
            </w:r>
            <w:r>
              <w:rPr>
                <w:rStyle w:val="IndexLink"/>
                <w:rtl w:val="true"/>
              </w:rPr>
              <w:t xml:space="preserve">. </w:t>
            </w:r>
            <w:r>
              <w:rPr>
                <w:rStyle w:val="IndexLink"/>
                <w:rtl w:val="true"/>
              </w:rPr>
              <w:t>الثالث</w:t>
            </w:r>
            <w:r>
              <w:rPr>
                <w:rStyle w:val="IndexLink"/>
                <w:rtl w:val="true"/>
              </w:rPr>
              <w:t xml:space="preserve">: </w:t>
            </w:r>
            <w:r>
              <w:rPr>
                <w:rStyle w:val="IndexLink"/>
                <w:rtl w:val="true"/>
              </w:rPr>
              <w:t>ينبغي للتاجر أن يسوّي بين الناس في البيع و الشراء،</w:t>
            </w:r>
            <w:r>
              <w:rPr>
                <w:rStyle w:val="IndexLink"/>
                <w:rtl w:val="true"/>
              </w:rPr>
              <w:tab/>
            </w:r>
            <w:r>
              <w:rPr>
                <w:rStyle w:val="IndexLink"/>
              </w:rPr>
              <w:t>295</w:t>
            </w:r>
          </w:hyperlink>
        </w:p>
        <w:p>
          <w:pPr>
            <w:pStyle w:val="Contents5"/>
            <w:tabs>
              <w:tab w:val="clear" w:pos="7892"/>
              <w:tab w:val="right" w:pos="9026" w:leader="dot"/>
            </w:tabs>
            <w:rPr/>
          </w:pPr>
          <w:hyperlink w:anchor="__RefHeading___Toc4345415_1067777946">
            <w:r>
              <w:rPr>
                <w:webHidden/>
                <w:rStyle w:val="IndexLink"/>
              </w:rPr>
              <w:t>2983</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قال التاجر لغيره</w:t>
            </w:r>
            <w:r>
              <w:rPr>
                <w:rStyle w:val="IndexLink"/>
                <w:rtl w:val="true"/>
              </w:rPr>
              <w:t xml:space="preserve">: </w:t>
            </w:r>
            <w:r>
              <w:rPr>
                <w:rStyle w:val="IndexLink"/>
                <w:rtl w:val="true"/>
              </w:rPr>
              <w:t>هلم أحسن إليك، باعه من غير ربح،</w:t>
            </w:r>
            <w:r>
              <w:rPr>
                <w:rStyle w:val="IndexLink"/>
                <w:rtl w:val="true"/>
              </w:rPr>
              <w:tab/>
            </w:r>
            <w:r>
              <w:rPr>
                <w:rStyle w:val="IndexLink"/>
              </w:rPr>
              <w:t>295</w:t>
            </w:r>
          </w:hyperlink>
        </w:p>
        <w:p>
          <w:pPr>
            <w:pStyle w:val="Contents5"/>
            <w:tabs>
              <w:tab w:val="clear" w:pos="7892"/>
              <w:tab w:val="right" w:pos="9026" w:leader="dot"/>
            </w:tabs>
            <w:rPr/>
          </w:pPr>
          <w:hyperlink w:anchor="__RefHeading___Toc4345417_1067777946">
            <w:r>
              <w:rPr>
                <w:webHidden/>
                <w:rStyle w:val="IndexLink"/>
              </w:rPr>
              <w:t>2984</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قال إنسان للتاجر</w:t>
            </w:r>
            <w:r>
              <w:rPr>
                <w:rStyle w:val="IndexLink"/>
                <w:rtl w:val="true"/>
              </w:rPr>
              <w:t xml:space="preserve">: </w:t>
            </w:r>
            <w:r>
              <w:rPr>
                <w:rStyle w:val="IndexLink"/>
                <w:rtl w:val="true"/>
              </w:rPr>
              <w:t>اشتر لي متاعا،</w:t>
            </w:r>
            <w:r>
              <w:rPr>
                <w:rStyle w:val="IndexLink"/>
                <w:rtl w:val="true"/>
              </w:rPr>
              <w:tab/>
            </w:r>
            <w:r>
              <w:rPr>
                <w:rStyle w:val="IndexLink"/>
              </w:rPr>
              <w:t>295</w:t>
            </w:r>
          </w:hyperlink>
        </w:p>
        <w:p>
          <w:pPr>
            <w:pStyle w:val="Contents5"/>
            <w:tabs>
              <w:tab w:val="clear" w:pos="7892"/>
              <w:tab w:val="right" w:pos="9026" w:leader="dot"/>
            </w:tabs>
            <w:rPr/>
          </w:pPr>
          <w:hyperlink w:anchor="__RefHeading___Toc4345419_1067777946">
            <w:r>
              <w:rPr>
                <w:webHidden/>
                <w:rStyle w:val="IndexLink"/>
              </w:rPr>
              <w:t>2985</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الإقالة للمستقيل و إعطاء الراجح و أخذ الناقص، و لا يجوز العكس،</w:t>
            </w:r>
            <w:r>
              <w:rPr>
                <w:rStyle w:val="IndexLink"/>
                <w:rtl w:val="true"/>
              </w:rPr>
              <w:tab/>
            </w:r>
            <w:r>
              <w:rPr>
                <w:rStyle w:val="IndexLink"/>
              </w:rPr>
              <w:t>295</w:t>
            </w:r>
          </w:hyperlink>
        </w:p>
        <w:p>
          <w:pPr>
            <w:pStyle w:val="Contents5"/>
            <w:tabs>
              <w:tab w:val="clear" w:pos="7892"/>
              <w:tab w:val="right" w:pos="9026" w:leader="dot"/>
            </w:tabs>
            <w:rPr/>
          </w:pPr>
          <w:hyperlink w:anchor="__RefHeading___Toc4345421_1067777946">
            <w:r>
              <w:rPr>
                <w:webHidden/>
                <w:rStyle w:val="IndexLink"/>
              </w:rPr>
              <w:t>2986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التسامح في البيع و الشراء و القضاء و الاقتضاء</w:t>
            </w:r>
            <w:r>
              <w:rPr>
                <w:rStyle w:val="IndexLink"/>
                <w:rtl w:val="true"/>
              </w:rPr>
              <w:t>.</w:t>
              <w:tab/>
            </w:r>
            <w:r>
              <w:rPr>
                <w:rStyle w:val="IndexLink"/>
              </w:rPr>
              <w:t>296</w:t>
            </w:r>
          </w:hyperlink>
        </w:p>
        <w:p>
          <w:pPr>
            <w:pStyle w:val="Contents5"/>
            <w:tabs>
              <w:tab w:val="clear" w:pos="7892"/>
              <w:tab w:val="right" w:pos="9026" w:leader="dot"/>
            </w:tabs>
            <w:rPr/>
          </w:pPr>
          <w:hyperlink w:anchor="__RefHeading___Toc4345423_1067777946">
            <w:r>
              <w:rPr>
                <w:webHidden/>
                <w:rStyle w:val="IndexLink"/>
              </w:rPr>
              <w:t>2987</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له أن يدخل السوق أوّلا،</w:t>
            </w:r>
            <w:r>
              <w:rPr>
                <w:rStyle w:val="IndexLink"/>
                <w:rtl w:val="true"/>
              </w:rPr>
              <w:tab/>
            </w:r>
            <w:r>
              <w:rPr>
                <w:rStyle w:val="IndexLink"/>
              </w:rPr>
              <w:t>296</w:t>
            </w:r>
          </w:hyperlink>
        </w:p>
        <w:p>
          <w:pPr>
            <w:pStyle w:val="Contents5"/>
            <w:tabs>
              <w:tab w:val="clear" w:pos="7892"/>
              <w:tab w:val="right" w:pos="9026" w:leader="dot"/>
            </w:tabs>
            <w:rPr/>
          </w:pPr>
          <w:hyperlink w:anchor="__RefHeading___Toc4345425_1067777946">
            <w:r>
              <w:rPr>
                <w:webHidden/>
                <w:rStyle w:val="IndexLink"/>
              </w:rPr>
              <w:t>2988</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له الدعاء عند دخول السوق بالمنقول،</w:t>
            </w:r>
            <w:r>
              <w:rPr>
                <w:rStyle w:val="IndexLink"/>
                <w:rtl w:val="true"/>
              </w:rPr>
              <w:tab/>
            </w:r>
            <w:r>
              <w:rPr>
                <w:rStyle w:val="IndexLink"/>
              </w:rPr>
              <w:t>296</w:t>
            </w:r>
          </w:hyperlink>
        </w:p>
        <w:p>
          <w:pPr>
            <w:pStyle w:val="Contents5"/>
            <w:tabs>
              <w:tab w:val="clear" w:pos="7892"/>
              <w:tab w:val="right" w:pos="9026" w:leader="dot"/>
            </w:tabs>
            <w:rPr/>
          </w:pPr>
          <w:hyperlink w:anchor="__RefHeading___Toc4345427_1067777946">
            <w:r>
              <w:rPr>
                <w:webHidden/>
                <w:rStyle w:val="IndexLink"/>
              </w:rPr>
              <w:t>2989</w:t>
            </w:r>
            <w:r>
              <w:rPr>
                <w:rStyle w:val="IndexLink"/>
                <w:rtl w:val="true"/>
              </w:rPr>
              <w:t xml:space="preserve">. </w:t>
            </w:r>
            <w:r>
              <w:rPr>
                <w:rStyle w:val="IndexLink"/>
                <w:rtl w:val="true"/>
              </w:rPr>
              <w:t>العاشر</w:t>
            </w:r>
            <w:r>
              <w:rPr>
                <w:rStyle w:val="IndexLink"/>
                <w:rtl w:val="true"/>
              </w:rPr>
              <w:t xml:space="preserve">: </w:t>
            </w:r>
            <w:r>
              <w:rPr>
                <w:rStyle w:val="IndexLink"/>
                <w:rtl w:val="true"/>
              </w:rPr>
              <w:t>ينبغي أن يتجنّب في تجارته خمسة أشياء</w:t>
            </w:r>
            <w:r>
              <w:rPr>
                <w:rStyle w:val="IndexLink"/>
                <w:rtl w:val="true"/>
              </w:rPr>
              <w:t>:</w:t>
              <w:tab/>
            </w:r>
            <w:r>
              <w:rPr>
                <w:rStyle w:val="IndexLink"/>
              </w:rPr>
              <w:t>296</w:t>
            </w:r>
          </w:hyperlink>
        </w:p>
        <w:p>
          <w:pPr>
            <w:pStyle w:val="Contents5"/>
            <w:tabs>
              <w:tab w:val="clear" w:pos="7892"/>
              <w:tab w:val="right" w:pos="9026" w:leader="dot"/>
            </w:tabs>
            <w:rPr/>
          </w:pPr>
          <w:hyperlink w:anchor="__RefHeading___Toc4345429_1067777946">
            <w:r>
              <w:rPr>
                <w:webHidden/>
                <w:rStyle w:val="IndexLink"/>
              </w:rPr>
              <w:t>2990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يكره السوم و المقاولة في البيع و الشراء ما بين طلوع الفجر إلى طلوع الشمس،</w:t>
            </w:r>
            <w:r>
              <w:rPr>
                <w:rStyle w:val="IndexLink"/>
                <w:rtl w:val="true"/>
              </w:rPr>
              <w:tab/>
            </w:r>
            <w:r>
              <w:rPr>
                <w:rStyle w:val="IndexLink"/>
              </w:rPr>
              <w:t>296</w:t>
            </w:r>
          </w:hyperlink>
        </w:p>
        <w:p>
          <w:pPr>
            <w:pStyle w:val="Contents5"/>
            <w:tabs>
              <w:tab w:val="clear" w:pos="7892"/>
              <w:tab w:val="right" w:pos="9026" w:leader="dot"/>
            </w:tabs>
            <w:rPr/>
          </w:pPr>
          <w:hyperlink w:anchor="__RefHeading___Toc4345431_1067777946">
            <w:r>
              <w:rPr>
                <w:webHidden/>
                <w:rStyle w:val="IndexLink"/>
              </w:rPr>
              <w:t>2991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ينبغي معاملة من نشأ في خير،</w:t>
            </w:r>
            <w:r>
              <w:rPr>
                <w:rStyle w:val="IndexLink"/>
                <w:rtl w:val="true"/>
              </w:rPr>
              <w:tab/>
            </w:r>
            <w:r>
              <w:rPr>
                <w:rStyle w:val="IndexLink"/>
              </w:rPr>
              <w:t>296</w:t>
            </w:r>
          </w:hyperlink>
        </w:p>
        <w:p>
          <w:pPr>
            <w:pStyle w:val="Contents5"/>
            <w:tabs>
              <w:tab w:val="clear" w:pos="7892"/>
              <w:tab w:val="right" w:pos="9026" w:leader="dot"/>
            </w:tabs>
            <w:rPr/>
          </w:pPr>
          <w:hyperlink w:anchor="__RefHeading___Toc4345433_1067777946">
            <w:r>
              <w:rPr>
                <w:webHidden/>
                <w:rStyle w:val="IndexLink"/>
              </w:rPr>
              <w:t>2992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من باع شيئا لغيره، لم يجز أن يشتريه لنفسه،</w:t>
            </w:r>
            <w:r>
              <w:rPr>
                <w:rStyle w:val="IndexLink"/>
                <w:rtl w:val="true"/>
              </w:rPr>
              <w:tab/>
            </w:r>
            <w:r>
              <w:rPr>
                <w:rStyle w:val="IndexLink"/>
              </w:rPr>
              <w:t>296</w:t>
            </w:r>
          </w:hyperlink>
        </w:p>
        <w:p>
          <w:pPr>
            <w:pStyle w:val="Contents5"/>
            <w:tabs>
              <w:tab w:val="clear" w:pos="7892"/>
              <w:tab w:val="right" w:pos="9026" w:leader="dot"/>
            </w:tabs>
            <w:rPr/>
          </w:pPr>
          <w:hyperlink w:anchor="__RefHeading___Toc4345435_1067777946">
            <w:r>
              <w:rPr>
                <w:webHidden/>
                <w:rStyle w:val="IndexLink"/>
              </w:rPr>
              <w:t>2993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الغشّ حرام،</w:t>
            </w:r>
            <w:r>
              <w:rPr>
                <w:rStyle w:val="IndexLink"/>
                <w:rtl w:val="true"/>
              </w:rPr>
              <w:tab/>
            </w:r>
            <w:r>
              <w:rPr>
                <w:rStyle w:val="IndexLink"/>
              </w:rPr>
              <w:t>297</w:t>
            </w:r>
          </w:hyperlink>
        </w:p>
        <w:p>
          <w:pPr>
            <w:pStyle w:val="Contents5"/>
            <w:tabs>
              <w:tab w:val="clear" w:pos="7892"/>
              <w:tab w:val="right" w:pos="9026" w:leader="dot"/>
            </w:tabs>
            <w:rPr/>
          </w:pPr>
          <w:hyperlink w:anchor="__RefHeading___Toc4345437_1067777946">
            <w:r>
              <w:rPr>
                <w:webHidden/>
                <w:rStyle w:val="IndexLink"/>
              </w:rPr>
              <w:t>2994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أن يدخل الرجل على سوم أخيه،</w:t>
            </w:r>
            <w:r>
              <w:rPr>
                <w:rStyle w:val="IndexLink"/>
                <w:rtl w:val="true"/>
              </w:rPr>
              <w:tab/>
            </w:r>
            <w:r>
              <w:rPr>
                <w:rStyle w:val="IndexLink"/>
              </w:rPr>
              <w:t>297</w:t>
            </w:r>
          </w:hyperlink>
        </w:p>
        <w:p>
          <w:pPr>
            <w:pStyle w:val="Contents5"/>
            <w:tabs>
              <w:tab w:val="clear" w:pos="7892"/>
              <w:tab w:val="right" w:pos="9026" w:leader="dot"/>
            </w:tabs>
            <w:rPr/>
          </w:pPr>
          <w:hyperlink w:anchor="__RefHeading___Toc4345439_1067777946">
            <w:r>
              <w:rPr>
                <w:webHidden/>
                <w:rStyle w:val="IndexLink"/>
              </w:rPr>
              <w:t>2995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روي انّ النبيّ صلّى اللّه عليه و آله و سلّم قال</w:t>
            </w:r>
            <w:r>
              <w:rPr>
                <w:rStyle w:val="IndexLink"/>
                <w:rtl w:val="true"/>
              </w:rPr>
              <w:t>: «</w:t>
            </w:r>
            <w:r>
              <w:rPr>
                <w:rStyle w:val="IndexLink"/>
                <w:rtl w:val="true"/>
              </w:rPr>
              <w:t>لا يبع بعضكم على بيع بعض</w:t>
            </w:r>
            <w:r>
              <w:rPr>
                <w:rStyle w:val="IndexLink"/>
                <w:rtl w:val="true"/>
              </w:rPr>
              <w:t>».</w:t>
              <w:tab/>
            </w:r>
            <w:r>
              <w:rPr>
                <w:rStyle w:val="IndexLink"/>
              </w:rPr>
              <w:t>297</w:t>
            </w:r>
          </w:hyperlink>
        </w:p>
        <w:p>
          <w:pPr>
            <w:pStyle w:val="Contents5"/>
            <w:tabs>
              <w:tab w:val="clear" w:pos="7892"/>
              <w:tab w:val="right" w:pos="9026" w:leader="dot"/>
            </w:tabs>
            <w:rPr/>
          </w:pPr>
          <w:hyperlink w:anchor="__RefHeading___Toc4345441_1067777946">
            <w:r>
              <w:rPr>
                <w:webHidden/>
                <w:rStyle w:val="IndexLink"/>
              </w:rPr>
              <w:t>2996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النجش حرام</w:t>
            </w:r>
            <w:r>
              <w:rPr>
                <w:rStyle w:val="IndexLink"/>
                <w:rtl w:val="true"/>
              </w:rPr>
              <w:tab/>
            </w:r>
            <w:r>
              <w:rPr>
                <w:rStyle w:val="IndexLink"/>
              </w:rPr>
              <w:t>297</w:t>
            </w:r>
          </w:hyperlink>
        </w:p>
        <w:p>
          <w:pPr>
            <w:pStyle w:val="Contents5"/>
            <w:tabs>
              <w:tab w:val="clear" w:pos="7892"/>
              <w:tab w:val="right" w:pos="9026" w:leader="dot"/>
            </w:tabs>
            <w:rPr/>
          </w:pPr>
          <w:hyperlink w:anchor="__RefHeading___Toc4345443_1067777946">
            <w:r>
              <w:rPr>
                <w:webHidden/>
                <w:rStyle w:val="IndexLink"/>
              </w:rPr>
              <w:t>2997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بيع التلجئة باطل</w:t>
            </w:r>
            <w:r>
              <w:rPr>
                <w:rStyle w:val="IndexLink"/>
                <w:rtl w:val="true"/>
              </w:rPr>
              <w:t>.</w:t>
              <w:tab/>
            </w:r>
            <w:r>
              <w:rPr>
                <w:rStyle w:val="IndexLink"/>
              </w:rPr>
              <w:t>298</w:t>
            </w:r>
          </w:hyperlink>
        </w:p>
        <w:p>
          <w:pPr>
            <w:pStyle w:val="Contents5"/>
            <w:tabs>
              <w:tab w:val="clear" w:pos="7892"/>
              <w:tab w:val="right" w:pos="9026" w:leader="dot"/>
            </w:tabs>
            <w:rPr/>
          </w:pPr>
          <w:hyperlink w:anchor="__RefHeading___Toc4345445_1067777946">
            <w:r>
              <w:rPr>
                <w:webHidden/>
                <w:rStyle w:val="IndexLink"/>
              </w:rPr>
              <w:t>2998</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نهى النبي صلّى اللّه عليه و آله و سلّم</w:t>
            </w:r>
            <w:r>
              <w:rPr>
                <w:rStyle w:val="IndexLink"/>
                <w:rtl w:val="true"/>
              </w:rPr>
              <w:t xml:space="preserve">: </w:t>
            </w:r>
            <w:r>
              <w:rPr>
                <w:rStyle w:val="IndexLink"/>
                <w:rtl w:val="true"/>
              </w:rPr>
              <w:t>ان يبيع حاضر لباد،</w:t>
            </w:r>
            <w:r>
              <w:rPr>
                <w:rStyle w:val="IndexLink"/>
                <w:rtl w:val="true"/>
              </w:rPr>
              <w:tab/>
            </w:r>
            <w:r>
              <w:rPr>
                <w:rStyle w:val="IndexLink"/>
              </w:rPr>
              <w:t>298</w:t>
            </w:r>
          </w:hyperlink>
        </w:p>
        <w:p>
          <w:pPr>
            <w:pStyle w:val="Contents5"/>
            <w:tabs>
              <w:tab w:val="clear" w:pos="7892"/>
              <w:tab w:val="right" w:pos="9026" w:leader="dot"/>
            </w:tabs>
            <w:rPr/>
          </w:pPr>
          <w:hyperlink w:anchor="__RefHeading___Toc4345447_1067777946">
            <w:r>
              <w:rPr>
                <w:webHidden/>
                <w:rStyle w:val="IndexLink"/>
              </w:rPr>
              <w:t>2999</w:t>
            </w:r>
            <w:r>
              <w:rPr>
                <w:rStyle w:val="IndexLink"/>
                <w:rtl w:val="true"/>
              </w:rPr>
              <w:t xml:space="preserve">. </w:t>
            </w:r>
            <w:r>
              <w:rPr>
                <w:rStyle w:val="IndexLink"/>
                <w:rtl w:val="true"/>
              </w:rPr>
              <w:t>العشرون</w:t>
            </w:r>
            <w:r>
              <w:rPr>
                <w:rStyle w:val="IndexLink"/>
                <w:rtl w:val="true"/>
              </w:rPr>
              <w:t xml:space="preserve">: </w:t>
            </w:r>
            <w:r>
              <w:rPr>
                <w:rStyle w:val="IndexLink"/>
                <w:rtl w:val="true"/>
              </w:rPr>
              <w:t>في تلقّي الركبان للشيخ قولان</w:t>
            </w:r>
            <w:r>
              <w:rPr>
                <w:rStyle w:val="IndexLink"/>
                <w:rtl w:val="true"/>
              </w:rPr>
              <w:t>:</w:t>
              <w:tab/>
            </w:r>
            <w:r>
              <w:rPr>
                <w:rStyle w:val="IndexLink"/>
              </w:rPr>
              <w:t>298</w:t>
            </w:r>
          </w:hyperlink>
        </w:p>
        <w:p>
          <w:pPr>
            <w:pStyle w:val="Contents5"/>
            <w:tabs>
              <w:tab w:val="clear" w:pos="7892"/>
              <w:tab w:val="right" w:pos="9026" w:leader="dot"/>
            </w:tabs>
            <w:rPr/>
          </w:pPr>
          <w:hyperlink w:anchor="__RefHeading___Toc4345449_1067777946">
            <w:r>
              <w:rPr>
                <w:webHidden/>
                <w:rStyle w:val="IndexLink"/>
              </w:rPr>
              <w:t>3000</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نهى النبي صلّى اللّه عليه و آله و سلّم عن الاحتكار</w:t>
            </w:r>
            <w:r>
              <w:rPr>
                <w:rStyle w:val="IndexLink"/>
                <w:rtl w:val="true"/>
              </w:rPr>
              <w:tab/>
            </w:r>
            <w:r>
              <w:rPr>
                <w:rStyle w:val="IndexLink"/>
              </w:rPr>
              <w:t>299</w:t>
            </w:r>
          </w:hyperlink>
        </w:p>
        <w:p>
          <w:pPr>
            <w:pStyle w:val="Contents5"/>
            <w:tabs>
              <w:tab w:val="clear" w:pos="7892"/>
              <w:tab w:val="right" w:pos="9026" w:leader="dot"/>
            </w:tabs>
            <w:rPr/>
          </w:pPr>
          <w:hyperlink w:anchor="__RefHeading___Toc4345451_1067777946">
            <w:r>
              <w:rPr>
                <w:webHidden/>
                <w:rStyle w:val="IndexLink"/>
              </w:rPr>
              <w:t>3001</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انّما يثبت الاحتكار في هذه إذا استبقاها للزيادة في الثمن،</w:t>
            </w:r>
            <w:r>
              <w:rPr>
                <w:rStyle w:val="IndexLink"/>
                <w:rtl w:val="true"/>
              </w:rPr>
              <w:tab/>
            </w:r>
            <w:r>
              <w:rPr>
                <w:rStyle w:val="IndexLink"/>
              </w:rPr>
              <w:t>300</w:t>
            </w:r>
          </w:hyperlink>
        </w:p>
        <w:p>
          <w:pPr>
            <w:pStyle w:val="Contents5"/>
            <w:tabs>
              <w:tab w:val="clear" w:pos="7892"/>
              <w:tab w:val="right" w:pos="9026" w:leader="dot"/>
            </w:tabs>
            <w:rPr/>
          </w:pPr>
          <w:hyperlink w:anchor="__RefHeading___Toc4345453_1067777946">
            <w:r>
              <w:rPr>
                <w:webHidden/>
                <w:rStyle w:val="IndexLink"/>
              </w:rPr>
              <w:t>3002</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يجب على الإمام إجبار المحتكر على البيع مع تحقّق الاحتكار،</w:t>
            </w:r>
            <w:r>
              <w:rPr>
                <w:rStyle w:val="IndexLink"/>
                <w:rtl w:val="true"/>
              </w:rPr>
              <w:tab/>
            </w:r>
            <w:r>
              <w:rPr>
                <w:rStyle w:val="IndexLink"/>
              </w:rPr>
              <w:t>300</w:t>
            </w:r>
          </w:hyperlink>
        </w:p>
        <w:p>
          <w:pPr>
            <w:pStyle w:val="Contents5"/>
            <w:tabs>
              <w:tab w:val="clear" w:pos="7892"/>
              <w:tab w:val="right" w:pos="9026" w:leader="dot"/>
            </w:tabs>
            <w:rPr/>
          </w:pPr>
          <w:hyperlink w:anchor="__RefHeading___Toc4345455_1067777946">
            <w:r>
              <w:rPr>
                <w:webHidden/>
                <w:rStyle w:val="IndexLink"/>
              </w:rPr>
              <w:t>3003</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نهى النبي صلّى اللّه عليه و آله و سلّم عن بيعين في بيعة</w:t>
            </w:r>
            <w:r>
              <w:rPr>
                <w:rStyle w:val="IndexLink"/>
                <w:rtl w:val="true"/>
              </w:rPr>
              <w:t>.</w:t>
              <w:tab/>
            </w:r>
            <w:r>
              <w:rPr>
                <w:rStyle w:val="IndexLink"/>
              </w:rPr>
              <w:t>300</w:t>
            </w:r>
          </w:hyperlink>
        </w:p>
        <w:p>
          <w:pPr>
            <w:pStyle w:val="Contents5"/>
            <w:tabs>
              <w:tab w:val="clear" w:pos="7892"/>
              <w:tab w:val="right" w:pos="9026" w:leader="dot"/>
            </w:tabs>
            <w:rPr/>
          </w:pPr>
          <w:hyperlink w:anchor="__RefHeading___Toc4345457_1067777946">
            <w:r>
              <w:rPr>
                <w:webHidden/>
                <w:rStyle w:val="IndexLink"/>
              </w:rPr>
              <w:t>3004</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نهى النبيّ صلّى اللّه عليه و آله و سلّم عن بيع حبل الحبلة</w:t>
            </w:r>
            <w:r>
              <w:rPr>
                <w:rStyle w:val="IndexLink"/>
                <w:rtl w:val="true"/>
              </w:rPr>
              <w:tab/>
            </w:r>
            <w:r>
              <w:rPr>
                <w:rStyle w:val="IndexLink"/>
              </w:rPr>
              <w:t>300</w:t>
            </w:r>
          </w:hyperlink>
        </w:p>
        <w:p>
          <w:pPr>
            <w:pStyle w:val="Contents4"/>
            <w:tabs>
              <w:tab w:val="clear" w:pos="8176"/>
              <w:tab w:val="right" w:pos="9026" w:leader="dot"/>
            </w:tabs>
            <w:rPr/>
          </w:pPr>
          <w:hyperlink w:anchor="__RefHeading___Toc4345459_1067777946">
            <w:r>
              <w:rPr>
                <w:webHidden/>
                <w:rStyle w:val="IndexLink"/>
                <w:rtl w:val="true"/>
              </w:rPr>
              <w:t>المقصد الأوّل</w:t>
            </w:r>
            <w:r>
              <w:rPr>
                <w:rStyle w:val="IndexLink"/>
                <w:rtl w:val="true"/>
              </w:rPr>
              <w:t xml:space="preserve">: </w:t>
            </w:r>
            <w:r>
              <w:rPr>
                <w:rStyle w:val="IndexLink"/>
                <w:rtl w:val="true"/>
              </w:rPr>
              <w:t>فيما يحرم التكسب به و يكره</w:t>
            </w:r>
            <w:r>
              <w:rPr>
                <w:rStyle w:val="IndexLink"/>
                <w:rtl w:val="true"/>
              </w:rPr>
              <w:tab/>
            </w:r>
            <w:r>
              <w:rPr>
                <w:rStyle w:val="IndexLink"/>
              </w:rPr>
              <w:t>302</w:t>
            </w:r>
          </w:hyperlink>
        </w:p>
        <w:p>
          <w:pPr>
            <w:pStyle w:val="Contents5"/>
            <w:tabs>
              <w:tab w:val="clear" w:pos="7892"/>
              <w:tab w:val="right" w:pos="9026" w:leader="dot"/>
            </w:tabs>
            <w:rPr/>
          </w:pPr>
          <w:hyperlink w:anchor="__RefHeading___Toc4345461_1067777946">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345463_1067777946">
            <w:r>
              <w:rPr>
                <w:webHidden/>
                <w:rStyle w:val="IndexLink"/>
                <w:rtl w:val="true"/>
              </w:rPr>
              <w:t>الفصل الأوّل</w:t>
            </w:r>
            <w:r>
              <w:rPr>
                <w:rStyle w:val="IndexLink"/>
                <w:rtl w:val="true"/>
              </w:rPr>
              <w:t xml:space="preserve">: </w:t>
            </w:r>
            <w:r>
              <w:rPr>
                <w:rStyle w:val="IndexLink"/>
                <w:rtl w:val="true"/>
              </w:rPr>
              <w:t>فيما يحرم التكسب به</w:t>
            </w:r>
            <w:r>
              <w:rPr>
                <w:rStyle w:val="IndexLink"/>
                <w:rtl w:val="true"/>
              </w:rPr>
              <w:tab/>
            </w:r>
            <w:r>
              <w:rPr>
                <w:rStyle w:val="IndexLink"/>
              </w:rPr>
              <w:t>302</w:t>
            </w:r>
          </w:hyperlink>
        </w:p>
        <w:p>
          <w:pPr>
            <w:pStyle w:val="Contents6"/>
            <w:tabs>
              <w:tab w:val="clear" w:pos="7609"/>
              <w:tab w:val="right" w:pos="9026" w:leader="dot"/>
            </w:tabs>
            <w:rPr/>
          </w:pPr>
          <w:hyperlink w:anchor="__RefHeading___Toc4345465_1067777946">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345467_1067777946">
            <w:r>
              <w:rPr>
                <w:webHidden/>
                <w:rStyle w:val="IndexLink"/>
              </w:rPr>
              <w:t>3005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النجس ضربان</w:t>
            </w:r>
            <w:r>
              <w:rPr>
                <w:rStyle w:val="IndexLink"/>
                <w:rtl w:val="true"/>
              </w:rPr>
              <w:t xml:space="preserve">: </w:t>
            </w:r>
            <w:r>
              <w:rPr>
                <w:rStyle w:val="IndexLink"/>
                <w:rtl w:val="true"/>
              </w:rPr>
              <w:t>ذاتيّ النجاسة كالميتة و الدم و الخمر و الفقاع و الخنزير و شبهه</w:t>
            </w:r>
            <w:r>
              <w:rPr>
                <w:rStyle w:val="IndexLink"/>
                <w:rtl w:val="true"/>
              </w:rPr>
              <w:t>.</w:t>
              <w:tab/>
            </w:r>
            <w:r>
              <w:rPr>
                <w:rStyle w:val="IndexLink"/>
              </w:rPr>
              <w:t>302</w:t>
            </w:r>
          </w:hyperlink>
        </w:p>
        <w:p>
          <w:pPr>
            <w:pStyle w:val="Contents6"/>
            <w:tabs>
              <w:tab w:val="clear" w:pos="7609"/>
              <w:tab w:val="right" w:pos="9026" w:leader="dot"/>
            </w:tabs>
            <w:rPr/>
          </w:pPr>
          <w:hyperlink w:anchor="__RefHeading___Toc4345469_1067777946">
            <w:r>
              <w:rPr>
                <w:webHidden/>
                <w:rStyle w:val="IndexLink"/>
              </w:rPr>
              <w:t>3006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السرجين النجس يحرم بيعه، و غير النجس يجوز بيعه،</w:t>
            </w:r>
            <w:r>
              <w:rPr>
                <w:rStyle w:val="IndexLink"/>
                <w:rtl w:val="true"/>
              </w:rPr>
              <w:tab/>
            </w:r>
            <w:r>
              <w:rPr>
                <w:rStyle w:val="IndexLink"/>
              </w:rPr>
              <w:t>302</w:t>
            </w:r>
          </w:hyperlink>
        </w:p>
        <w:p>
          <w:pPr>
            <w:pStyle w:val="Contents6"/>
            <w:tabs>
              <w:tab w:val="clear" w:pos="7609"/>
              <w:tab w:val="right" w:pos="9026" w:leader="dot"/>
            </w:tabs>
            <w:rPr/>
          </w:pPr>
          <w:hyperlink w:anchor="__RefHeading___Toc4345471_1067777946">
            <w:r>
              <w:rPr>
                <w:webHidden/>
                <w:rStyle w:val="IndexLink"/>
              </w:rPr>
              <w:t>3007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بيع كلب الصيد و شراؤه، و في كلب الزرع و الماشية و الحائط قولان</w:t>
            </w:r>
            <w:r>
              <w:rPr>
                <w:rStyle w:val="IndexLink"/>
                <w:rtl w:val="true"/>
              </w:rPr>
              <w:t>:</w:t>
              <w:tab/>
            </w:r>
            <w:r>
              <w:rPr>
                <w:rStyle w:val="IndexLink"/>
              </w:rPr>
              <w:t>303</w:t>
            </w:r>
          </w:hyperlink>
        </w:p>
        <w:p>
          <w:pPr>
            <w:pStyle w:val="Contents6"/>
            <w:tabs>
              <w:tab w:val="clear" w:pos="7609"/>
              <w:tab w:val="right" w:pos="9026" w:leader="dot"/>
            </w:tabs>
            <w:rPr/>
          </w:pPr>
          <w:hyperlink w:anchor="__RefHeading___Toc4345473_1067777946">
            <w:r>
              <w:rPr>
                <w:webHidden/>
                <w:rStyle w:val="IndexLink"/>
              </w:rPr>
              <w:t>3008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يحرم اقتناء الأعيان النجسة إذا خلت من المنفعة كالخنزير و شبهه،</w:t>
            </w:r>
            <w:r>
              <w:rPr>
                <w:rStyle w:val="IndexLink"/>
                <w:rtl w:val="true"/>
              </w:rPr>
              <w:tab/>
            </w:r>
            <w:r>
              <w:rPr>
                <w:rStyle w:val="IndexLink"/>
              </w:rPr>
              <w:t>303</w:t>
            </w:r>
          </w:hyperlink>
        </w:p>
        <w:p>
          <w:pPr>
            <w:pStyle w:val="Contents6"/>
            <w:tabs>
              <w:tab w:val="clear" w:pos="7609"/>
              <w:tab w:val="right" w:pos="9026" w:leader="dot"/>
            </w:tabs>
            <w:rPr/>
          </w:pPr>
          <w:hyperlink w:anchor="__RefHeading___Toc4345475_1067777946">
            <w:r>
              <w:rPr>
                <w:webHidden/>
                <w:rStyle w:val="IndexLink"/>
              </w:rPr>
              <w:t>3009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الأقرب عندي جواز بيع الماء النجس لإمكان تطهيره</w:t>
            </w:r>
            <w:r>
              <w:rPr>
                <w:rStyle w:val="IndexLink"/>
                <w:rtl w:val="true"/>
              </w:rPr>
              <w:t>.</w:t>
              <w:tab/>
            </w:r>
            <w:r>
              <w:rPr>
                <w:rStyle w:val="IndexLink"/>
              </w:rPr>
              <w:t>303</w:t>
            </w:r>
          </w:hyperlink>
        </w:p>
        <w:p>
          <w:pPr>
            <w:pStyle w:val="Contents6"/>
            <w:tabs>
              <w:tab w:val="clear" w:pos="7609"/>
              <w:tab w:val="right" w:pos="9026" w:leader="dot"/>
            </w:tabs>
            <w:rPr/>
          </w:pPr>
          <w:hyperlink w:anchor="__RefHeading___Toc4345477_1067777946">
            <w:r>
              <w:rPr>
                <w:webHidden/>
                <w:rStyle w:val="IndexLink"/>
              </w:rPr>
              <w:t>3010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يحرم التكسب بكلّ ما يكون المقصود منه حراما،</w:t>
            </w:r>
            <w:r>
              <w:rPr>
                <w:rStyle w:val="IndexLink"/>
                <w:rtl w:val="true"/>
              </w:rPr>
              <w:tab/>
            </w:r>
            <w:r>
              <w:rPr>
                <w:rStyle w:val="IndexLink"/>
              </w:rPr>
              <w:t>303</w:t>
            </w:r>
          </w:hyperlink>
        </w:p>
        <w:p>
          <w:pPr>
            <w:pStyle w:val="Contents6"/>
            <w:tabs>
              <w:tab w:val="clear" w:pos="7609"/>
              <w:tab w:val="right" w:pos="9026" w:leader="dot"/>
            </w:tabs>
            <w:rPr/>
          </w:pPr>
          <w:hyperlink w:anchor="__RefHeading___Toc4345479_1067777946">
            <w:r>
              <w:rPr>
                <w:webHidden/>
                <w:rStyle w:val="IndexLink"/>
              </w:rPr>
              <w:t>3011</w:t>
            </w:r>
            <w:r>
              <w:rPr>
                <w:rStyle w:val="IndexLink"/>
                <w:rtl w:val="true"/>
              </w:rPr>
              <w:t xml:space="preserve">. </w:t>
            </w:r>
            <w:r>
              <w:rPr>
                <w:rStyle w:val="IndexLink"/>
                <w:rtl w:val="true"/>
              </w:rPr>
              <w:t>السابع</w:t>
            </w:r>
            <w:r>
              <w:rPr>
                <w:rStyle w:val="IndexLink"/>
                <w:rtl w:val="true"/>
              </w:rPr>
              <w:t xml:space="preserve">: </w:t>
            </w:r>
            <w:r>
              <w:rPr>
                <w:rStyle w:val="IndexLink"/>
                <w:rtl w:val="true"/>
              </w:rPr>
              <w:t>يحرم بيع السلاح لأعداء الدين و عمله لهم عند قيام الحرب و عدم الهدنة،</w:t>
            </w:r>
            <w:r>
              <w:rPr>
                <w:rStyle w:val="IndexLink"/>
                <w:rtl w:val="true"/>
              </w:rPr>
              <w:tab/>
            </w:r>
            <w:r>
              <w:rPr>
                <w:rStyle w:val="IndexLink"/>
              </w:rPr>
              <w:t>304</w:t>
            </w:r>
          </w:hyperlink>
        </w:p>
        <w:p>
          <w:pPr>
            <w:pStyle w:val="Contents6"/>
            <w:tabs>
              <w:tab w:val="clear" w:pos="7609"/>
              <w:tab w:val="right" w:pos="9026" w:leader="dot"/>
            </w:tabs>
            <w:rPr/>
          </w:pPr>
          <w:hyperlink w:anchor="__RefHeading___Toc4345481_1067777946">
            <w:r>
              <w:rPr>
                <w:webHidden/>
                <w:rStyle w:val="IndexLink"/>
              </w:rPr>
              <w:t>3012</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الغناء حرام، و تعليمه و أجر المغنية كذلك،</w:t>
            </w:r>
            <w:r>
              <w:rPr>
                <w:rStyle w:val="IndexLink"/>
                <w:rtl w:val="true"/>
              </w:rPr>
              <w:tab/>
            </w:r>
            <w:r>
              <w:rPr>
                <w:rStyle w:val="IndexLink"/>
              </w:rPr>
              <w:t>304</w:t>
            </w:r>
          </w:hyperlink>
        </w:p>
        <w:p>
          <w:pPr>
            <w:pStyle w:val="Contents6"/>
            <w:tabs>
              <w:tab w:val="clear" w:pos="7609"/>
              <w:tab w:val="right" w:pos="9026" w:leader="dot"/>
            </w:tabs>
            <w:rPr/>
          </w:pPr>
          <w:hyperlink w:anchor="__RefHeading___Toc4345483_1067777946">
            <w:r>
              <w:rPr>
                <w:webHidden/>
                <w:rStyle w:val="IndexLink"/>
              </w:rPr>
              <w:t>3013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النائحة بالباطل أجرها حرام،</w:t>
            </w:r>
            <w:r>
              <w:rPr>
                <w:rStyle w:val="IndexLink"/>
                <w:rtl w:val="true"/>
              </w:rPr>
              <w:tab/>
            </w:r>
            <w:r>
              <w:rPr>
                <w:rStyle w:val="IndexLink"/>
              </w:rPr>
              <w:t>304</w:t>
            </w:r>
          </w:hyperlink>
        </w:p>
        <w:p>
          <w:pPr>
            <w:pStyle w:val="Contents6"/>
            <w:tabs>
              <w:tab w:val="clear" w:pos="7609"/>
              <w:tab w:val="right" w:pos="9026" w:leader="dot"/>
            </w:tabs>
            <w:rPr/>
          </w:pPr>
          <w:hyperlink w:anchor="__RefHeading___Toc4345485_1067777946">
            <w:r>
              <w:rPr>
                <w:webHidden/>
                <w:rStyle w:val="IndexLink"/>
              </w:rPr>
              <w:t>3014</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القمار حرام،</w:t>
            </w:r>
            <w:r>
              <w:rPr>
                <w:rStyle w:val="IndexLink"/>
                <w:rtl w:val="true"/>
              </w:rPr>
              <w:tab/>
            </w:r>
            <w:r>
              <w:rPr>
                <w:rStyle w:val="IndexLink"/>
              </w:rPr>
              <w:t>305</w:t>
            </w:r>
          </w:hyperlink>
        </w:p>
        <w:p>
          <w:pPr>
            <w:pStyle w:val="Contents6"/>
            <w:tabs>
              <w:tab w:val="clear" w:pos="7609"/>
              <w:tab w:val="right" w:pos="9026" w:leader="dot"/>
            </w:tabs>
            <w:rPr/>
          </w:pPr>
          <w:hyperlink w:anchor="__RefHeading___Toc4345487_1067777946">
            <w:r>
              <w:rPr>
                <w:webHidden/>
                <w:rStyle w:val="IndexLink"/>
              </w:rPr>
              <w:t>3015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الغشّ بما يخفى حرام،</w:t>
            </w:r>
            <w:r>
              <w:rPr>
                <w:rStyle w:val="IndexLink"/>
                <w:rtl w:val="true"/>
              </w:rPr>
              <w:tab/>
            </w:r>
            <w:r>
              <w:rPr>
                <w:rStyle w:val="IndexLink"/>
              </w:rPr>
              <w:t>305</w:t>
            </w:r>
          </w:hyperlink>
        </w:p>
        <w:p>
          <w:pPr>
            <w:pStyle w:val="Contents6"/>
            <w:tabs>
              <w:tab w:val="clear" w:pos="7609"/>
              <w:tab w:val="right" w:pos="9026" w:leader="dot"/>
            </w:tabs>
            <w:rPr/>
          </w:pPr>
          <w:hyperlink w:anchor="__RefHeading___Toc4345489_1067777946">
            <w:r>
              <w:rPr>
                <w:webHidden/>
                <w:rStyle w:val="IndexLink"/>
              </w:rPr>
              <w:t>3016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عمل الصور المجسّمة حرام،</w:t>
            </w:r>
            <w:r>
              <w:rPr>
                <w:rStyle w:val="IndexLink"/>
                <w:rtl w:val="true"/>
              </w:rPr>
              <w:tab/>
            </w:r>
            <w:r>
              <w:rPr>
                <w:rStyle w:val="IndexLink"/>
              </w:rPr>
              <w:t>305</w:t>
            </w:r>
          </w:hyperlink>
        </w:p>
        <w:p>
          <w:pPr>
            <w:pStyle w:val="Contents6"/>
            <w:tabs>
              <w:tab w:val="clear" w:pos="7609"/>
              <w:tab w:val="right" w:pos="9026" w:leader="dot"/>
            </w:tabs>
            <w:rPr/>
          </w:pPr>
          <w:hyperlink w:anchor="__RefHeading___Toc4345491_1067777946">
            <w:r>
              <w:rPr>
                <w:webHidden/>
                <w:rStyle w:val="IndexLink"/>
              </w:rPr>
              <w:t>3017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تحرم معونة الظالمين بالمحرّم</w:t>
            </w:r>
            <w:r>
              <w:rPr>
                <w:rStyle w:val="IndexLink"/>
                <w:rtl w:val="true"/>
              </w:rPr>
              <w:t>.</w:t>
              <w:tab/>
            </w:r>
            <w:r>
              <w:rPr>
                <w:rStyle w:val="IndexLink"/>
              </w:rPr>
              <w:t>305</w:t>
            </w:r>
          </w:hyperlink>
        </w:p>
        <w:p>
          <w:pPr>
            <w:pStyle w:val="Contents6"/>
            <w:tabs>
              <w:tab w:val="clear" w:pos="7609"/>
              <w:tab w:val="right" w:pos="9026" w:leader="dot"/>
            </w:tabs>
            <w:rPr/>
          </w:pPr>
          <w:hyperlink w:anchor="__RefHeading___Toc4345493_1067777946">
            <w:r>
              <w:rPr>
                <w:webHidden/>
                <w:rStyle w:val="IndexLink"/>
              </w:rPr>
              <w:t>3018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الغيبة حرام،</w:t>
            </w:r>
            <w:r>
              <w:rPr>
                <w:rStyle w:val="IndexLink"/>
                <w:rtl w:val="true"/>
              </w:rPr>
              <w:tab/>
            </w:r>
            <w:r>
              <w:rPr>
                <w:rStyle w:val="IndexLink"/>
              </w:rPr>
              <w:t>305</w:t>
            </w:r>
          </w:hyperlink>
        </w:p>
        <w:p>
          <w:pPr>
            <w:pStyle w:val="Contents6"/>
            <w:tabs>
              <w:tab w:val="clear" w:pos="7609"/>
              <w:tab w:val="right" w:pos="9026" w:leader="dot"/>
            </w:tabs>
            <w:rPr/>
          </w:pPr>
          <w:hyperlink w:anchor="__RefHeading___Toc4345495_1067777946">
            <w:r>
              <w:rPr>
                <w:webHidden/>
                <w:rStyle w:val="IndexLink"/>
              </w:rPr>
              <w:t>3019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يحرم حفظ كتب الضلال و نسخها لغير النقض أو الحجّة،</w:t>
            </w:r>
            <w:r>
              <w:rPr>
                <w:rStyle w:val="IndexLink"/>
                <w:rtl w:val="true"/>
              </w:rPr>
              <w:tab/>
            </w:r>
            <w:r>
              <w:rPr>
                <w:rStyle w:val="IndexLink"/>
              </w:rPr>
              <w:t>305</w:t>
            </w:r>
          </w:hyperlink>
        </w:p>
        <w:p>
          <w:pPr>
            <w:pStyle w:val="Contents6"/>
            <w:tabs>
              <w:tab w:val="clear" w:pos="7609"/>
              <w:tab w:val="right" w:pos="9026" w:leader="dot"/>
            </w:tabs>
            <w:rPr/>
          </w:pPr>
          <w:hyperlink w:anchor="__RefHeading___Toc4345497_1067777946">
            <w:r>
              <w:rPr>
                <w:webHidden/>
                <w:rStyle w:val="IndexLink"/>
              </w:rPr>
              <w:t>3020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تعلّم السحر و تعليمه و الشعبذة و الكهانة و القيافة حرام،</w:t>
            </w:r>
            <w:r>
              <w:rPr>
                <w:rStyle w:val="IndexLink"/>
                <w:rtl w:val="true"/>
              </w:rPr>
              <w:tab/>
            </w:r>
            <w:r>
              <w:rPr>
                <w:rStyle w:val="IndexLink"/>
              </w:rPr>
              <w:t>305</w:t>
            </w:r>
          </w:hyperlink>
        </w:p>
        <w:p>
          <w:pPr>
            <w:pStyle w:val="Contents6"/>
            <w:tabs>
              <w:tab w:val="clear" w:pos="7609"/>
              <w:tab w:val="right" w:pos="9026" w:leader="dot"/>
            </w:tabs>
            <w:rPr/>
          </w:pPr>
          <w:hyperlink w:anchor="__RefHeading___Toc4345499_1067777946">
            <w:r>
              <w:rPr>
                <w:webHidden/>
                <w:rStyle w:val="IndexLink"/>
              </w:rPr>
              <w:t>3021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بيع الحرّ حرام،</w:t>
            </w:r>
            <w:r>
              <w:rPr>
                <w:rStyle w:val="IndexLink"/>
                <w:rtl w:val="true"/>
              </w:rPr>
              <w:tab/>
            </w:r>
            <w:r>
              <w:rPr>
                <w:rStyle w:val="IndexLink"/>
              </w:rPr>
              <w:t>306</w:t>
            </w:r>
          </w:hyperlink>
        </w:p>
        <w:p>
          <w:pPr>
            <w:pStyle w:val="Contents6"/>
            <w:tabs>
              <w:tab w:val="clear" w:pos="7609"/>
              <w:tab w:val="right" w:pos="9026" w:leader="dot"/>
            </w:tabs>
            <w:rPr/>
          </w:pPr>
          <w:hyperlink w:anchor="__RefHeading___Toc4345501_1067777946">
            <w:r>
              <w:rPr>
                <w:webHidden/>
                <w:rStyle w:val="IndexLink"/>
              </w:rPr>
              <w:t>3022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يحرم بيع المصحف،</w:t>
            </w:r>
            <w:r>
              <w:rPr>
                <w:rStyle w:val="IndexLink"/>
                <w:rtl w:val="true"/>
              </w:rPr>
              <w:tab/>
            </w:r>
            <w:r>
              <w:rPr>
                <w:rStyle w:val="IndexLink"/>
              </w:rPr>
              <w:t>306</w:t>
            </w:r>
          </w:hyperlink>
        </w:p>
        <w:p>
          <w:pPr>
            <w:pStyle w:val="Contents6"/>
            <w:tabs>
              <w:tab w:val="clear" w:pos="7609"/>
              <w:tab w:val="right" w:pos="9026" w:leader="dot"/>
            </w:tabs>
            <w:rPr/>
          </w:pPr>
          <w:hyperlink w:anchor="__RefHeading___Toc4345503_1067777946">
            <w:r>
              <w:rPr>
                <w:webHidden/>
                <w:rStyle w:val="IndexLink"/>
              </w:rPr>
              <w:t>3023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تحرم السرقة و الخيانة و بيعها و أخذ ثمنها،</w:t>
            </w:r>
            <w:r>
              <w:rPr>
                <w:rStyle w:val="IndexLink"/>
                <w:rtl w:val="true"/>
              </w:rPr>
              <w:tab/>
            </w:r>
            <w:r>
              <w:rPr>
                <w:rStyle w:val="IndexLink"/>
              </w:rPr>
              <w:t>307</w:t>
            </w:r>
          </w:hyperlink>
        </w:p>
        <w:p>
          <w:pPr>
            <w:pStyle w:val="Contents6"/>
            <w:tabs>
              <w:tab w:val="clear" w:pos="7609"/>
              <w:tab w:val="right" w:pos="9026" w:leader="dot"/>
            </w:tabs>
            <w:rPr/>
          </w:pPr>
          <w:hyperlink w:anchor="__RefHeading___Toc4345505_1067777946">
            <w:r>
              <w:rPr>
                <w:webHidden/>
                <w:rStyle w:val="IndexLink"/>
              </w:rPr>
              <w:t>3024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الرشاء في الحكم حرام،</w:t>
            </w:r>
            <w:r>
              <w:rPr>
                <w:rStyle w:val="IndexLink"/>
                <w:rtl w:val="true"/>
              </w:rPr>
              <w:tab/>
            </w:r>
            <w:r>
              <w:rPr>
                <w:rStyle w:val="IndexLink"/>
              </w:rPr>
              <w:t>307</w:t>
            </w:r>
          </w:hyperlink>
        </w:p>
        <w:p>
          <w:pPr>
            <w:pStyle w:val="Contents6"/>
            <w:tabs>
              <w:tab w:val="clear" w:pos="7609"/>
              <w:tab w:val="right" w:pos="9026" w:leader="dot"/>
            </w:tabs>
            <w:rPr/>
          </w:pPr>
          <w:hyperlink w:anchor="__RefHeading___Toc4345507_1067777946">
            <w:r>
              <w:rPr>
                <w:webHidden/>
                <w:rStyle w:val="IndexLink"/>
              </w:rPr>
              <w:t>3025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لا يجوز بيع تراب الصياغة،</w:t>
            </w:r>
            <w:r>
              <w:rPr>
                <w:rStyle w:val="IndexLink"/>
                <w:rtl w:val="true"/>
              </w:rPr>
              <w:tab/>
            </w:r>
            <w:r>
              <w:rPr>
                <w:rStyle w:val="IndexLink"/>
              </w:rPr>
              <w:t>307</w:t>
            </w:r>
          </w:hyperlink>
        </w:p>
        <w:p>
          <w:pPr>
            <w:pStyle w:val="Contents6"/>
            <w:tabs>
              <w:tab w:val="clear" w:pos="7609"/>
              <w:tab w:val="right" w:pos="9026" w:leader="dot"/>
            </w:tabs>
            <w:rPr/>
          </w:pPr>
          <w:hyperlink w:anchor="__RefHeading___Toc4345509_1067777946">
            <w:r>
              <w:rPr>
                <w:webHidden/>
                <w:rStyle w:val="IndexLink"/>
              </w:rPr>
              <w:t>3026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التطفيف حرام في الكيل و الوزن</w:t>
            </w:r>
            <w:r>
              <w:rPr>
                <w:rStyle w:val="IndexLink"/>
                <w:rtl w:val="true"/>
              </w:rPr>
              <w:t>.</w:t>
              <w:tab/>
            </w:r>
            <w:r>
              <w:rPr>
                <w:rStyle w:val="IndexLink"/>
              </w:rPr>
              <w:t>307</w:t>
            </w:r>
          </w:hyperlink>
        </w:p>
        <w:p>
          <w:pPr>
            <w:pStyle w:val="Contents6"/>
            <w:tabs>
              <w:tab w:val="clear" w:pos="7609"/>
              <w:tab w:val="right" w:pos="9026" w:leader="dot"/>
            </w:tabs>
            <w:rPr/>
          </w:pPr>
          <w:hyperlink w:anchor="__RefHeading___Toc4345511_1067777946">
            <w:r>
              <w:rPr>
                <w:webHidden/>
                <w:rStyle w:val="IndexLink"/>
              </w:rPr>
              <w:t>3027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كلّ ما لا ينتفع به كالحشرات،</w:t>
            </w:r>
            <w:r>
              <w:rPr>
                <w:rStyle w:val="IndexLink"/>
                <w:rtl w:val="true"/>
              </w:rPr>
              <w:tab/>
            </w:r>
            <w:r>
              <w:rPr>
                <w:rStyle w:val="IndexLink"/>
              </w:rPr>
              <w:t>307</w:t>
            </w:r>
          </w:hyperlink>
        </w:p>
        <w:p>
          <w:pPr>
            <w:pStyle w:val="Contents6"/>
            <w:tabs>
              <w:tab w:val="clear" w:pos="7609"/>
              <w:tab w:val="right" w:pos="9026" w:leader="dot"/>
            </w:tabs>
            <w:rPr/>
          </w:pPr>
          <w:hyperlink w:anchor="__RefHeading___Toc4345513_1067777946">
            <w:r>
              <w:rPr>
                <w:webHidden/>
                <w:rStyle w:val="IndexLink"/>
              </w:rPr>
              <w:t>3028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في بيع الفيل قولان</w:t>
            </w:r>
            <w:r>
              <w:rPr>
                <w:rStyle w:val="IndexLink"/>
                <w:rtl w:val="true"/>
              </w:rPr>
              <w:t>:</w:t>
              <w:tab/>
            </w:r>
            <w:r>
              <w:rPr>
                <w:rStyle w:val="IndexLink"/>
              </w:rPr>
              <w:t>308</w:t>
            </w:r>
          </w:hyperlink>
        </w:p>
        <w:p>
          <w:pPr>
            <w:pStyle w:val="Contents6"/>
            <w:tabs>
              <w:tab w:val="clear" w:pos="7609"/>
              <w:tab w:val="right" w:pos="9026" w:leader="dot"/>
            </w:tabs>
            <w:rPr/>
          </w:pPr>
          <w:hyperlink w:anchor="__RefHeading___Toc4345515_1067777946">
            <w:r>
              <w:rPr>
                <w:webHidden/>
                <w:rStyle w:val="IndexLink"/>
              </w:rPr>
              <w:t>3029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يجوز بيع كل ما ينتفع به من الأعيان المملوكة انتفاعا مباحا إلاّ ما استثنيناه</w:t>
            </w:r>
            <w:r>
              <w:rPr>
                <w:rStyle w:val="IndexLink"/>
                <w:rtl w:val="true"/>
              </w:rPr>
              <w:tab/>
            </w:r>
            <w:r>
              <w:rPr>
                <w:rStyle w:val="IndexLink"/>
              </w:rPr>
              <w:t>308</w:t>
            </w:r>
          </w:hyperlink>
        </w:p>
        <w:p>
          <w:pPr>
            <w:pStyle w:val="Contents6"/>
            <w:tabs>
              <w:tab w:val="clear" w:pos="7609"/>
              <w:tab w:val="right" w:pos="9026" w:leader="dot"/>
            </w:tabs>
            <w:rPr/>
          </w:pPr>
          <w:hyperlink w:anchor="__RefHeading___Toc4345517_1067777946">
            <w:r>
              <w:rPr>
                <w:webHidden/>
                <w:rStyle w:val="IndexLink"/>
              </w:rPr>
              <w:t>3030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يجوز بيع دود القزّ و بذره و إن لم يكن معه قزّ،</w:t>
            </w:r>
            <w:r>
              <w:rPr>
                <w:rStyle w:val="IndexLink"/>
                <w:rtl w:val="true"/>
              </w:rPr>
              <w:tab/>
            </w:r>
            <w:r>
              <w:rPr>
                <w:rStyle w:val="IndexLink"/>
              </w:rPr>
              <w:t>309</w:t>
            </w:r>
          </w:hyperlink>
        </w:p>
        <w:p>
          <w:pPr>
            <w:pStyle w:val="Contents6"/>
            <w:tabs>
              <w:tab w:val="clear" w:pos="7609"/>
              <w:tab w:val="right" w:pos="9026" w:leader="dot"/>
            </w:tabs>
            <w:rPr/>
          </w:pPr>
          <w:hyperlink w:anchor="__RefHeading___Toc4345519_1067777946">
            <w:r>
              <w:rPr>
                <w:webHidden/>
                <w:rStyle w:val="IndexLink"/>
              </w:rPr>
              <w:t>3031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لا يجوز بيع الترياق،</w:t>
            </w:r>
            <w:r>
              <w:rPr>
                <w:rStyle w:val="IndexLink"/>
                <w:rtl w:val="true"/>
              </w:rPr>
              <w:tab/>
            </w:r>
            <w:r>
              <w:rPr>
                <w:rStyle w:val="IndexLink"/>
              </w:rPr>
              <w:t>309</w:t>
            </w:r>
          </w:hyperlink>
        </w:p>
        <w:p>
          <w:pPr>
            <w:pStyle w:val="Contents6"/>
            <w:tabs>
              <w:tab w:val="clear" w:pos="7609"/>
              <w:tab w:val="right" w:pos="9026" w:leader="dot"/>
            </w:tabs>
            <w:rPr/>
          </w:pPr>
          <w:hyperlink w:anchor="__RefHeading___Toc4345521_1067777946">
            <w:r>
              <w:rPr>
                <w:webHidden/>
                <w:rStyle w:val="IndexLink"/>
              </w:rPr>
              <w:t>3032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لو باعه دارا لا طريق إليها، أو بيتا لا مجاز له،</w:t>
            </w:r>
            <w:r>
              <w:rPr>
                <w:rStyle w:val="IndexLink"/>
                <w:rtl w:val="true"/>
              </w:rPr>
              <w:tab/>
            </w:r>
            <w:r>
              <w:rPr>
                <w:rStyle w:val="IndexLink"/>
              </w:rPr>
              <w:t>309</w:t>
            </w:r>
          </w:hyperlink>
        </w:p>
        <w:p>
          <w:pPr>
            <w:pStyle w:val="Contents6"/>
            <w:tabs>
              <w:tab w:val="clear" w:pos="7609"/>
              <w:tab w:val="right" w:pos="9026" w:leader="dot"/>
            </w:tabs>
            <w:rPr/>
          </w:pPr>
          <w:hyperlink w:anchor="__RefHeading___Toc4345523_1067777946">
            <w:r>
              <w:rPr>
                <w:webHidden/>
                <w:rStyle w:val="IndexLink"/>
              </w:rPr>
              <w:t>3033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يحرم أخذ الأجرة على تغسيل الأموات و تكفينهم و دفنهم و الصلاة عليهم،</w:t>
            </w:r>
            <w:r>
              <w:rPr>
                <w:rStyle w:val="IndexLink"/>
                <w:rtl w:val="true"/>
              </w:rPr>
              <w:tab/>
            </w:r>
            <w:r>
              <w:rPr>
                <w:rStyle w:val="IndexLink"/>
              </w:rPr>
              <w:t>310</w:t>
            </w:r>
          </w:hyperlink>
        </w:p>
        <w:p>
          <w:pPr>
            <w:pStyle w:val="Contents5"/>
            <w:tabs>
              <w:tab w:val="clear" w:pos="7892"/>
              <w:tab w:val="right" w:pos="9026" w:leader="dot"/>
            </w:tabs>
            <w:rPr/>
          </w:pPr>
          <w:hyperlink w:anchor="__RefHeading___Toc4345525_1067777946">
            <w:r>
              <w:rPr>
                <w:webHidden/>
                <w:rStyle w:val="IndexLink"/>
                <w:rtl w:val="true"/>
              </w:rPr>
              <w:t>الفصل الثاني</w:t>
            </w:r>
            <w:r>
              <w:rPr>
                <w:rStyle w:val="IndexLink"/>
                <w:rtl w:val="true"/>
              </w:rPr>
              <w:t xml:space="preserve">: </w:t>
            </w:r>
            <w:r>
              <w:rPr>
                <w:rStyle w:val="IndexLink"/>
                <w:rtl w:val="true"/>
              </w:rPr>
              <w:t>فيما يكره التكسّب به</w:t>
            </w:r>
            <w:r>
              <w:rPr>
                <w:rStyle w:val="IndexLink"/>
                <w:rtl w:val="true"/>
              </w:rPr>
              <w:tab/>
            </w:r>
            <w:r>
              <w:rPr>
                <w:rStyle w:val="IndexLink"/>
              </w:rPr>
              <w:t>310</w:t>
            </w:r>
          </w:hyperlink>
        </w:p>
        <w:p>
          <w:pPr>
            <w:pStyle w:val="Contents6"/>
            <w:tabs>
              <w:tab w:val="clear" w:pos="7609"/>
              <w:tab w:val="right" w:pos="9026" w:leader="dot"/>
            </w:tabs>
            <w:rPr/>
          </w:pPr>
          <w:hyperlink w:anchor="__RefHeading___Toc4345527_1067777946">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4345529_1067777946">
            <w:r>
              <w:rPr>
                <w:webHidden/>
                <w:rStyle w:val="IndexLink"/>
              </w:rPr>
              <w:t>3034</w:t>
            </w:r>
            <w:r>
              <w:rPr>
                <w:rStyle w:val="IndexLink"/>
                <w:rtl w:val="true"/>
              </w:rPr>
              <w:t xml:space="preserve">. </w:t>
            </w:r>
            <w:r>
              <w:rPr>
                <w:rStyle w:val="IndexLink"/>
                <w:rtl w:val="true"/>
              </w:rPr>
              <w:t>الأوّل</w:t>
            </w:r>
            <w:r>
              <w:rPr>
                <w:rStyle w:val="IndexLink"/>
                <w:rtl w:val="true"/>
              </w:rPr>
              <w:t xml:space="preserve">: </w:t>
            </w:r>
            <w:r>
              <w:rPr>
                <w:rStyle w:val="IndexLink"/>
                <w:rtl w:val="true"/>
              </w:rPr>
              <w:t>يكره الصرف و بيع الأكفان و الطعام و الرقيق،</w:t>
            </w:r>
            <w:r>
              <w:rPr>
                <w:rStyle w:val="IndexLink"/>
                <w:rtl w:val="true"/>
              </w:rPr>
              <w:tab/>
            </w:r>
            <w:r>
              <w:rPr>
                <w:rStyle w:val="IndexLink"/>
              </w:rPr>
              <w:t>310</w:t>
            </w:r>
          </w:hyperlink>
        </w:p>
        <w:p>
          <w:pPr>
            <w:pStyle w:val="Contents6"/>
            <w:tabs>
              <w:tab w:val="clear" w:pos="7609"/>
              <w:tab w:val="right" w:pos="9026" w:leader="dot"/>
            </w:tabs>
            <w:rPr/>
          </w:pPr>
          <w:hyperlink w:anchor="__RefHeading___Toc4345531_1067777946">
            <w:r>
              <w:rPr>
                <w:webHidden/>
                <w:rStyle w:val="IndexLink"/>
              </w:rPr>
              <w:t>3035</w:t>
            </w:r>
            <w:r>
              <w:rPr>
                <w:rStyle w:val="IndexLink"/>
                <w:rtl w:val="true"/>
              </w:rPr>
              <w:t xml:space="preserve">. </w:t>
            </w:r>
            <w:r>
              <w:rPr>
                <w:rStyle w:val="IndexLink"/>
                <w:rtl w:val="true"/>
              </w:rPr>
              <w:t>الثاني</w:t>
            </w:r>
            <w:r>
              <w:rPr>
                <w:rStyle w:val="IndexLink"/>
                <w:rtl w:val="true"/>
              </w:rPr>
              <w:t xml:space="preserve">: </w:t>
            </w:r>
            <w:r>
              <w:rPr>
                <w:rStyle w:val="IndexLink"/>
                <w:rtl w:val="true"/>
              </w:rPr>
              <w:t>كسب الحجّام مكروه مع الشرط و طلق مع عدمه،</w:t>
            </w:r>
            <w:r>
              <w:rPr>
                <w:rStyle w:val="IndexLink"/>
                <w:rtl w:val="true"/>
              </w:rPr>
              <w:tab/>
            </w:r>
            <w:r>
              <w:rPr>
                <w:rStyle w:val="IndexLink"/>
              </w:rPr>
              <w:t>310</w:t>
            </w:r>
          </w:hyperlink>
        </w:p>
        <w:p>
          <w:pPr>
            <w:pStyle w:val="Contents6"/>
            <w:tabs>
              <w:tab w:val="clear" w:pos="7609"/>
              <w:tab w:val="right" w:pos="9026" w:leader="dot"/>
            </w:tabs>
            <w:rPr/>
          </w:pPr>
          <w:hyperlink w:anchor="__RefHeading___Toc4345533_1067777946">
            <w:r>
              <w:rPr>
                <w:webHidden/>
                <w:rStyle w:val="IndexLink"/>
              </w:rPr>
              <w:t>3036</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أخذ الأجرة على ضراب الفحل للنتاج، و ليس بمحرّم،</w:t>
            </w:r>
            <w:r>
              <w:rPr>
                <w:rStyle w:val="IndexLink"/>
                <w:rtl w:val="true"/>
              </w:rPr>
              <w:tab/>
            </w:r>
            <w:r>
              <w:rPr>
                <w:rStyle w:val="IndexLink"/>
              </w:rPr>
              <w:t>310</w:t>
            </w:r>
          </w:hyperlink>
        </w:p>
        <w:p>
          <w:pPr>
            <w:pStyle w:val="Contents6"/>
            <w:tabs>
              <w:tab w:val="clear" w:pos="7609"/>
              <w:tab w:val="right" w:pos="9026" w:leader="dot"/>
            </w:tabs>
            <w:rPr/>
          </w:pPr>
          <w:hyperlink w:anchor="__RefHeading___Toc4345535_1067777946">
            <w:r>
              <w:rPr>
                <w:webHidden/>
                <w:rStyle w:val="IndexLink"/>
              </w:rPr>
              <w:t>3037</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كسب الصبيان و من لا يجتنب الحرام</w:t>
            </w:r>
            <w:r>
              <w:rPr>
                <w:rStyle w:val="IndexLink"/>
                <w:rtl w:val="true"/>
              </w:rPr>
              <w:t>.</w:t>
              <w:tab/>
            </w:r>
            <w:r>
              <w:rPr>
                <w:rStyle w:val="IndexLink"/>
              </w:rPr>
              <w:t>311</w:t>
            </w:r>
          </w:hyperlink>
        </w:p>
        <w:p>
          <w:pPr>
            <w:pStyle w:val="Contents6"/>
            <w:tabs>
              <w:tab w:val="clear" w:pos="7609"/>
              <w:tab w:val="right" w:pos="9026" w:leader="dot"/>
            </w:tabs>
            <w:rPr/>
          </w:pPr>
          <w:hyperlink w:anchor="__RefHeading___Toc4345537_1067777946">
            <w:r>
              <w:rPr>
                <w:webHidden/>
                <w:rStyle w:val="IndexLink"/>
              </w:rPr>
              <w:t>3038</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أخذ الأجرة على تعليم القرآن،</w:t>
            </w:r>
            <w:r>
              <w:rPr>
                <w:rStyle w:val="IndexLink"/>
                <w:rtl w:val="true"/>
              </w:rPr>
              <w:tab/>
            </w:r>
            <w:r>
              <w:rPr>
                <w:rStyle w:val="IndexLink"/>
              </w:rPr>
              <w:t>311</w:t>
            </w:r>
          </w:hyperlink>
        </w:p>
        <w:p>
          <w:pPr>
            <w:pStyle w:val="Contents6"/>
            <w:tabs>
              <w:tab w:val="clear" w:pos="7609"/>
              <w:tab w:val="right" w:pos="9026" w:leader="dot"/>
            </w:tabs>
            <w:rPr/>
          </w:pPr>
          <w:hyperlink w:anchor="__RefHeading___Toc4345539_1067777946">
            <w:r>
              <w:rPr>
                <w:webHidden/>
                <w:rStyle w:val="IndexLink"/>
              </w:rPr>
              <w:t>3039</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أخذ الأجرة على تعليم الخط،</w:t>
            </w:r>
            <w:r>
              <w:rPr>
                <w:rStyle w:val="IndexLink"/>
                <w:rtl w:val="true"/>
              </w:rPr>
              <w:tab/>
            </w:r>
            <w:r>
              <w:rPr>
                <w:rStyle w:val="IndexLink"/>
              </w:rPr>
              <w:t>311</w:t>
            </w:r>
          </w:hyperlink>
        </w:p>
        <w:p>
          <w:pPr>
            <w:pStyle w:val="Contents6"/>
            <w:tabs>
              <w:tab w:val="clear" w:pos="7609"/>
              <w:tab w:val="right" w:pos="9026" w:leader="dot"/>
            </w:tabs>
            <w:rPr/>
          </w:pPr>
          <w:hyperlink w:anchor="__RefHeading___Toc4345541_1067777946">
            <w:r>
              <w:rPr>
                <w:webHidden/>
                <w:rStyle w:val="IndexLink"/>
              </w:rPr>
              <w:t>3040</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الاستيجار للختان و خفض الجواري و المداواة و قطع السلع و الكحل،</w:t>
            </w:r>
            <w:r>
              <w:rPr>
                <w:rStyle w:val="IndexLink"/>
                <w:rtl w:val="true"/>
              </w:rPr>
              <w:tab/>
            </w:r>
            <w:r>
              <w:rPr>
                <w:rStyle w:val="IndexLink"/>
              </w:rPr>
              <w:t>312</w:t>
            </w:r>
          </w:hyperlink>
        </w:p>
        <w:p>
          <w:pPr>
            <w:pStyle w:val="Contents6"/>
            <w:tabs>
              <w:tab w:val="clear" w:pos="7609"/>
              <w:tab w:val="right" w:pos="9026" w:leader="dot"/>
            </w:tabs>
            <w:rPr/>
          </w:pPr>
          <w:hyperlink w:anchor="__RefHeading___Toc4345543_1067777946">
            <w:r>
              <w:rPr>
                <w:webHidden/>
                <w:rStyle w:val="IndexLink"/>
              </w:rPr>
              <w:t>3041</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أن يوجر نفسه لكل صنعة دنيّة، و أخذ الأجرة عليه،</w:t>
            </w:r>
            <w:r>
              <w:rPr>
                <w:rStyle w:val="IndexLink"/>
                <w:rtl w:val="true"/>
              </w:rPr>
              <w:tab/>
            </w:r>
            <w:r>
              <w:rPr>
                <w:rStyle w:val="IndexLink"/>
              </w:rPr>
              <w:t>312</w:t>
            </w:r>
          </w:hyperlink>
        </w:p>
        <w:p>
          <w:pPr>
            <w:pStyle w:val="Contents6"/>
            <w:tabs>
              <w:tab w:val="clear" w:pos="7609"/>
              <w:tab w:val="right" w:pos="9026" w:leader="dot"/>
            </w:tabs>
            <w:rPr/>
          </w:pPr>
          <w:hyperlink w:anchor="__RefHeading___Toc4345545_1067777946">
            <w:r>
              <w:rPr>
                <w:webHidden/>
                <w:rStyle w:val="IndexLink"/>
              </w:rPr>
              <w:t>3042</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دفع إلى غيره مالا ليصرف في المحاويج و الفقراء،</w:t>
            </w:r>
            <w:r>
              <w:rPr>
                <w:rStyle w:val="IndexLink"/>
                <w:rtl w:val="true"/>
              </w:rPr>
              <w:tab/>
            </w:r>
            <w:r>
              <w:rPr>
                <w:rStyle w:val="IndexLink"/>
              </w:rPr>
              <w:t>312</w:t>
            </w:r>
          </w:hyperlink>
        </w:p>
        <w:p>
          <w:pPr>
            <w:pStyle w:val="Contents6"/>
            <w:tabs>
              <w:tab w:val="clear" w:pos="7609"/>
              <w:tab w:val="right" w:pos="9026" w:leader="dot"/>
            </w:tabs>
            <w:rPr/>
          </w:pPr>
          <w:hyperlink w:anchor="__RefHeading___Toc4345547_1067777946">
            <w:r>
              <w:rPr>
                <w:webHidden/>
                <w:rStyle w:val="IndexLink"/>
              </w:rPr>
              <w:t>3043</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امتزج الحلال بالحرام،</w:t>
            </w:r>
            <w:r>
              <w:rPr>
                <w:rStyle w:val="IndexLink"/>
                <w:rtl w:val="true"/>
              </w:rPr>
              <w:tab/>
            </w:r>
            <w:r>
              <w:rPr>
                <w:rStyle w:val="IndexLink"/>
              </w:rPr>
              <w:t>313</w:t>
            </w:r>
          </w:hyperlink>
        </w:p>
        <w:p>
          <w:pPr>
            <w:pStyle w:val="Contents6"/>
            <w:tabs>
              <w:tab w:val="clear" w:pos="7609"/>
              <w:tab w:val="right" w:pos="9026" w:leader="dot"/>
            </w:tabs>
            <w:rPr/>
          </w:pPr>
          <w:hyperlink w:anchor="__RefHeading___Toc4345549_1067777946">
            <w:r>
              <w:rPr>
                <w:webHidden/>
                <w:rStyle w:val="IndexLink"/>
              </w:rPr>
              <w:t>3044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أكل ما ينثر في الأعراس،</w:t>
            </w:r>
            <w:r>
              <w:rPr>
                <w:rStyle w:val="IndexLink"/>
                <w:rtl w:val="true"/>
              </w:rPr>
              <w:tab/>
            </w:r>
            <w:r>
              <w:rPr>
                <w:rStyle w:val="IndexLink"/>
              </w:rPr>
              <w:t>313</w:t>
            </w:r>
          </w:hyperlink>
        </w:p>
        <w:p>
          <w:pPr>
            <w:pStyle w:val="Contents6"/>
            <w:tabs>
              <w:tab w:val="clear" w:pos="7609"/>
              <w:tab w:val="right" w:pos="9026" w:leader="dot"/>
            </w:tabs>
            <w:rPr/>
          </w:pPr>
          <w:hyperlink w:anchor="__RefHeading___Toc4345551_1067777946">
            <w:r>
              <w:rPr>
                <w:webHidden/>
                <w:rStyle w:val="IndexLink"/>
              </w:rPr>
              <w:t>3045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بيع جلود السباع كلّها مع التذكية،</w:t>
            </w:r>
            <w:r>
              <w:rPr>
                <w:rStyle w:val="IndexLink"/>
                <w:rtl w:val="true"/>
              </w:rPr>
              <w:tab/>
            </w:r>
            <w:r>
              <w:rPr>
                <w:rStyle w:val="IndexLink"/>
              </w:rPr>
              <w:t>313</w:t>
            </w:r>
          </w:hyperlink>
        </w:p>
        <w:p>
          <w:pPr>
            <w:pStyle w:val="Contents6"/>
            <w:tabs>
              <w:tab w:val="clear" w:pos="7609"/>
              <w:tab w:val="right" w:pos="9026" w:leader="dot"/>
            </w:tabs>
            <w:rPr/>
          </w:pPr>
          <w:hyperlink w:anchor="__RefHeading___Toc4345553_1067777946">
            <w:r>
              <w:rPr>
                <w:webHidden/>
                <w:rStyle w:val="IndexLink"/>
              </w:rPr>
              <w:t>3046</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يكره ركوب البحر للتجارة،</w:t>
            </w:r>
            <w:r>
              <w:rPr>
                <w:rStyle w:val="IndexLink"/>
                <w:rtl w:val="true"/>
              </w:rPr>
              <w:tab/>
            </w:r>
            <w:r>
              <w:rPr>
                <w:rStyle w:val="IndexLink"/>
              </w:rPr>
              <w:t>313</w:t>
            </w:r>
          </w:hyperlink>
        </w:p>
        <w:p>
          <w:pPr>
            <w:pStyle w:val="Contents6"/>
            <w:tabs>
              <w:tab w:val="clear" w:pos="7609"/>
              <w:tab w:val="right" w:pos="9026" w:leader="dot"/>
            </w:tabs>
            <w:rPr/>
          </w:pPr>
          <w:hyperlink w:anchor="__RefHeading___Toc4345555_1067777946">
            <w:r>
              <w:rPr>
                <w:webHidden/>
                <w:rStyle w:val="IndexLink"/>
              </w:rPr>
              <w:t>3047</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أخذ الأجرة على السمسرة في المباح</w:t>
            </w:r>
            <w:r>
              <w:rPr>
                <w:rStyle w:val="IndexLink"/>
                <w:rtl w:val="true"/>
              </w:rPr>
              <w:t>.</w:t>
              <w:tab/>
            </w:r>
            <w:r>
              <w:rPr>
                <w:rStyle w:val="IndexLink"/>
              </w:rPr>
              <w:t>313</w:t>
            </w:r>
          </w:hyperlink>
        </w:p>
        <w:p>
          <w:pPr>
            <w:pStyle w:val="Contents6"/>
            <w:tabs>
              <w:tab w:val="clear" w:pos="7609"/>
              <w:tab w:val="right" w:pos="9026" w:leader="dot"/>
            </w:tabs>
            <w:rPr/>
          </w:pPr>
          <w:hyperlink w:anchor="__RefHeading___Toc4345557_1067777946">
            <w:r>
              <w:rPr>
                <w:webHidden/>
                <w:rStyle w:val="IndexLink"/>
              </w:rPr>
              <w:t>3048</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الأجير الخاصّ لا يجوز له أن يعمل لغير المستأجر</w:t>
            </w:r>
            <w:r>
              <w:rPr>
                <w:rStyle w:val="IndexLink"/>
                <w:rtl w:val="true"/>
              </w:rPr>
              <w:tab/>
            </w:r>
            <w:r>
              <w:rPr>
                <w:rStyle w:val="IndexLink"/>
              </w:rPr>
              <w:t>313</w:t>
            </w:r>
          </w:hyperlink>
        </w:p>
        <w:p>
          <w:pPr>
            <w:pStyle w:val="Contents6"/>
            <w:tabs>
              <w:tab w:val="clear" w:pos="7609"/>
              <w:tab w:val="right" w:pos="9026" w:leader="dot"/>
            </w:tabs>
            <w:rPr/>
          </w:pPr>
          <w:hyperlink w:anchor="__RefHeading___Toc4345559_1067777946">
            <w:r>
              <w:rPr>
                <w:webHidden/>
                <w:rStyle w:val="IndexLink"/>
              </w:rPr>
              <w:t>3049</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مرّ إنسان على ثمرة النخل جاز له أن يأكل منها قدر كفايته،</w:t>
            </w:r>
            <w:r>
              <w:rPr>
                <w:rStyle w:val="IndexLink"/>
                <w:rtl w:val="true"/>
              </w:rPr>
              <w:tab/>
            </w:r>
            <w:r>
              <w:rPr>
                <w:rStyle w:val="IndexLink"/>
              </w:rPr>
              <w:t>314</w:t>
            </w:r>
          </w:hyperlink>
        </w:p>
        <w:p>
          <w:pPr>
            <w:pStyle w:val="Contents6"/>
            <w:tabs>
              <w:tab w:val="clear" w:pos="7609"/>
              <w:tab w:val="right" w:pos="9026" w:leader="dot"/>
            </w:tabs>
            <w:rPr/>
          </w:pPr>
          <w:hyperlink w:anchor="__RefHeading___Toc4345561_1067777946">
            <w:r>
              <w:rPr>
                <w:webHidden/>
                <w:rStyle w:val="IndexLink"/>
              </w:rPr>
              <w:t>3050</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بأس بالزراعة و ليست مكروهة،</w:t>
            </w:r>
            <w:r>
              <w:rPr>
                <w:rStyle w:val="IndexLink"/>
                <w:rtl w:val="true"/>
              </w:rPr>
              <w:tab/>
            </w:r>
            <w:r>
              <w:rPr>
                <w:rStyle w:val="IndexLink"/>
              </w:rPr>
              <w:t>314</w:t>
            </w:r>
          </w:hyperlink>
        </w:p>
        <w:p>
          <w:pPr>
            <w:pStyle w:val="Contents6"/>
            <w:tabs>
              <w:tab w:val="clear" w:pos="7609"/>
              <w:tab w:val="right" w:pos="9026" w:leader="dot"/>
            </w:tabs>
            <w:rPr/>
          </w:pPr>
          <w:hyperlink w:anchor="__RefHeading___Toc4345563_1067777946">
            <w:r>
              <w:rPr>
                <w:webHidden/>
                <w:rStyle w:val="IndexLink"/>
              </w:rPr>
              <w:t>3051</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بأس بعمل اليهودي و النصراني في ما لا يحتاج فيه إلى الإسلام،</w:t>
            </w:r>
            <w:r>
              <w:rPr>
                <w:rStyle w:val="IndexLink"/>
                <w:rtl w:val="true"/>
              </w:rPr>
              <w:tab/>
            </w:r>
            <w:r>
              <w:rPr>
                <w:rStyle w:val="IndexLink"/>
              </w:rPr>
              <w:t>314</w:t>
            </w:r>
          </w:hyperlink>
        </w:p>
        <w:p>
          <w:pPr>
            <w:pStyle w:val="Contents6"/>
            <w:tabs>
              <w:tab w:val="clear" w:pos="7609"/>
              <w:tab w:val="right" w:pos="9026" w:leader="dot"/>
            </w:tabs>
            <w:rPr/>
          </w:pPr>
          <w:hyperlink w:anchor="__RefHeading___Toc4345565_1067777946">
            <w:r>
              <w:rPr>
                <w:webHidden/>
                <w:rStyle w:val="IndexLink"/>
              </w:rPr>
              <w:t>3052</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يكره بيع الملك لغير حاجة و يستحبّ شراؤه</w:t>
            </w:r>
            <w:r>
              <w:rPr>
                <w:rStyle w:val="IndexLink"/>
                <w:rtl w:val="true"/>
              </w:rPr>
              <w:t>.</w:t>
              <w:tab/>
            </w:r>
            <w:r>
              <w:rPr>
                <w:rStyle w:val="IndexLink"/>
              </w:rPr>
              <w:t>314</w:t>
            </w:r>
          </w:hyperlink>
        </w:p>
        <w:p>
          <w:pPr>
            <w:pStyle w:val="Contents6"/>
            <w:tabs>
              <w:tab w:val="clear" w:pos="7609"/>
              <w:tab w:val="right" w:pos="9026" w:leader="dot"/>
            </w:tabs>
            <w:rPr/>
          </w:pPr>
          <w:hyperlink w:anchor="__RefHeading___Toc4345567_1067777946">
            <w:r>
              <w:rPr>
                <w:webHidden/>
                <w:rStyle w:val="IndexLink"/>
              </w:rPr>
              <w:t>3053</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استأجر مملوك غيره، فأفسد المملوك،</w:t>
            </w:r>
            <w:r>
              <w:rPr>
                <w:rStyle w:val="IndexLink"/>
                <w:rtl w:val="true"/>
              </w:rPr>
              <w:tab/>
            </w:r>
            <w:r>
              <w:rPr>
                <w:rStyle w:val="IndexLink"/>
              </w:rPr>
              <w:t>314</w:t>
            </w:r>
          </w:hyperlink>
        </w:p>
        <w:p>
          <w:pPr>
            <w:pStyle w:val="Contents6"/>
            <w:tabs>
              <w:tab w:val="clear" w:pos="7609"/>
              <w:tab w:val="right" w:pos="9026" w:leader="dot"/>
            </w:tabs>
            <w:rPr/>
          </w:pPr>
          <w:hyperlink w:anchor="__RefHeading___Toc4345569_1067777946">
            <w:r>
              <w:rPr>
                <w:webHidden/>
                <w:rStyle w:val="IndexLink"/>
              </w:rPr>
              <w:t>3054</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لا بأس بشراء الذهب بترابه قبل سبكه من المعدن بغير الذهب،</w:t>
            </w:r>
            <w:r>
              <w:rPr>
                <w:rStyle w:val="IndexLink"/>
                <w:rtl w:val="true"/>
              </w:rPr>
              <w:tab/>
            </w:r>
            <w:r>
              <w:rPr>
                <w:rStyle w:val="IndexLink"/>
              </w:rPr>
              <w:t>314</w:t>
            </w:r>
          </w:hyperlink>
        </w:p>
        <w:p>
          <w:pPr>
            <w:pStyle w:val="Contents6"/>
            <w:tabs>
              <w:tab w:val="clear" w:pos="7609"/>
              <w:tab w:val="right" w:pos="9026" w:leader="dot"/>
            </w:tabs>
            <w:rPr/>
          </w:pPr>
          <w:hyperlink w:anchor="__RefHeading___Toc4345571_1067777946">
            <w:r>
              <w:rPr>
                <w:webHidden/>
                <w:rStyle w:val="IndexLink"/>
              </w:rPr>
              <w:t>3055</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نقل ابن إدريس عن بعض علمائنا تحريم خصاء الحيوان و رجّح كراهيّته</w:t>
            </w:r>
            <w:r>
              <w:rPr>
                <w:rStyle w:val="IndexLink"/>
                <w:rtl w:val="true"/>
              </w:rPr>
              <w:t>.</w:t>
              <w:tab/>
            </w:r>
            <w:r>
              <w:rPr>
                <w:rStyle w:val="IndexLink"/>
              </w:rPr>
              <w:t>315</w:t>
            </w:r>
          </w:hyperlink>
        </w:p>
        <w:p>
          <w:pPr>
            <w:pStyle w:val="Contents6"/>
            <w:tabs>
              <w:tab w:val="clear" w:pos="7609"/>
              <w:tab w:val="right" w:pos="9026" w:leader="dot"/>
            </w:tabs>
            <w:rPr/>
          </w:pPr>
          <w:hyperlink w:anchor="__RefHeading___Toc4345573_1067777946">
            <w:r>
              <w:rPr>
                <w:webHidden/>
                <w:rStyle w:val="IndexLink"/>
              </w:rPr>
              <w:t>3056</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ثمن الماء الّذي يغسل به الميّت، و ثمن الكفن سائغ،</w:t>
            </w:r>
            <w:r>
              <w:rPr>
                <w:rStyle w:val="IndexLink"/>
                <w:rtl w:val="true"/>
              </w:rPr>
              <w:tab/>
            </w:r>
            <w:r>
              <w:rPr>
                <w:rStyle w:val="IndexLink"/>
              </w:rPr>
              <w:t>315</w:t>
            </w:r>
          </w:hyperlink>
        </w:p>
        <w:p>
          <w:pPr>
            <w:pStyle w:val="Contents6"/>
            <w:tabs>
              <w:tab w:val="clear" w:pos="7609"/>
              <w:tab w:val="right" w:pos="9026" w:leader="dot"/>
            </w:tabs>
            <w:rPr/>
          </w:pPr>
          <w:hyperlink w:anchor="__RefHeading___Toc4345575_1067777946">
            <w:r>
              <w:rPr>
                <w:webHidden/>
                <w:rStyle w:val="IndexLink"/>
              </w:rPr>
              <w:t>3057</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سلطان الحقّ‌، يستحبّ خدمته و العمل من قبله، و يجب مع الإلزام،</w:t>
            </w:r>
            <w:r>
              <w:rPr>
                <w:rStyle w:val="IndexLink"/>
                <w:rtl w:val="true"/>
              </w:rPr>
              <w:tab/>
            </w:r>
            <w:r>
              <w:rPr>
                <w:rStyle w:val="IndexLink"/>
              </w:rPr>
              <w:t>315</w:t>
            </w:r>
          </w:hyperlink>
        </w:p>
        <w:p>
          <w:pPr>
            <w:pStyle w:val="Contents6"/>
            <w:tabs>
              <w:tab w:val="clear" w:pos="7609"/>
              <w:tab w:val="right" w:pos="9026" w:leader="dot"/>
            </w:tabs>
            <w:rPr/>
          </w:pPr>
          <w:hyperlink w:anchor="__RefHeading___Toc4345577_1067777946">
            <w:r>
              <w:rPr>
                <w:webHidden/>
                <w:rStyle w:val="IndexLink"/>
              </w:rPr>
              <w:t>3058</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يكره معاملة الظالمين، و الأولى تركه مع المكنة،</w:t>
            </w:r>
            <w:r>
              <w:rPr>
                <w:rStyle w:val="IndexLink"/>
                <w:rtl w:val="true"/>
              </w:rPr>
              <w:tab/>
            </w:r>
            <w:r>
              <w:rPr>
                <w:rStyle w:val="IndexLink"/>
              </w:rPr>
              <w:t>316</w:t>
            </w:r>
          </w:hyperlink>
        </w:p>
        <w:p>
          <w:pPr>
            <w:pStyle w:val="Contents6"/>
            <w:tabs>
              <w:tab w:val="clear" w:pos="7609"/>
              <w:tab w:val="right" w:pos="9026" w:leader="dot"/>
            </w:tabs>
            <w:rPr/>
          </w:pPr>
          <w:hyperlink w:anchor="__RefHeading___Toc4345579_1067777946">
            <w:r>
              <w:rPr>
                <w:webHidden/>
                <w:rStyle w:val="IndexLink"/>
              </w:rPr>
              <w:t>3059</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أقسام المشتبه ثلاثة</w:t>
            </w:r>
            <w:r>
              <w:rPr>
                <w:rStyle w:val="IndexLink"/>
                <w:rtl w:val="true"/>
              </w:rPr>
              <w:t>:</w:t>
              <w:tab/>
            </w:r>
            <w:r>
              <w:rPr>
                <w:rStyle w:val="IndexLink"/>
              </w:rPr>
              <w:t>316</w:t>
            </w:r>
          </w:hyperlink>
        </w:p>
        <w:p>
          <w:pPr>
            <w:pStyle w:val="Contents6"/>
            <w:tabs>
              <w:tab w:val="clear" w:pos="7609"/>
              <w:tab w:val="right" w:pos="9026" w:leader="dot"/>
            </w:tabs>
            <w:rPr/>
          </w:pPr>
          <w:hyperlink w:anchor="__RefHeading___Toc4345581_1067777946">
            <w:r>
              <w:rPr>
                <w:webHidden/>
                <w:rStyle w:val="IndexLink"/>
              </w:rPr>
              <w:t>3060</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ما يأخذه الظالم بشبهة الزكاة من الإبل و البقر و الغنم،</w:t>
            </w:r>
            <w:r>
              <w:rPr>
                <w:rStyle w:val="IndexLink"/>
                <w:rtl w:val="true"/>
              </w:rPr>
              <w:tab/>
            </w:r>
            <w:r>
              <w:rPr>
                <w:rStyle w:val="IndexLink"/>
              </w:rPr>
              <w:t>317</w:t>
            </w:r>
          </w:hyperlink>
        </w:p>
        <w:p>
          <w:pPr>
            <w:pStyle w:val="Contents6"/>
            <w:tabs>
              <w:tab w:val="clear" w:pos="7609"/>
              <w:tab w:val="right" w:pos="9026" w:leader="dot"/>
            </w:tabs>
            <w:rPr/>
          </w:pPr>
          <w:hyperlink w:anchor="__RefHeading___Toc4345583_1067777946">
            <w:r>
              <w:rPr>
                <w:webHidden/>
                <w:rStyle w:val="IndexLink"/>
              </w:rPr>
              <w:t>3061</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غصب الظالم شيئا ثمّ تمكّن المظلوم من أخذه أو أخذ عوضه، كان تركه أفضل،</w:t>
            </w:r>
            <w:r>
              <w:rPr>
                <w:rStyle w:val="IndexLink"/>
                <w:rtl w:val="true"/>
              </w:rPr>
              <w:tab/>
            </w:r>
            <w:r>
              <w:rPr>
                <w:rStyle w:val="IndexLink"/>
              </w:rPr>
              <w:t>317</w:t>
            </w:r>
          </w:hyperlink>
        </w:p>
        <w:p>
          <w:pPr>
            <w:pStyle w:val="Contents6"/>
            <w:tabs>
              <w:tab w:val="clear" w:pos="7609"/>
              <w:tab w:val="right" w:pos="9026" w:leader="dot"/>
            </w:tabs>
            <w:rPr/>
          </w:pPr>
          <w:hyperlink w:anchor="__RefHeading___Toc4345585_1067777946">
            <w:r>
              <w:rPr>
                <w:webHidden/>
                <w:rStyle w:val="IndexLink"/>
              </w:rPr>
              <w:t>3062</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يحرم على الرجل أن يأخذ من مال والده شيئا و إن قلّ بغير إذنه</w:t>
            </w:r>
            <w:r>
              <w:rPr>
                <w:rStyle w:val="IndexLink"/>
                <w:rtl w:val="true"/>
              </w:rPr>
              <w:tab/>
            </w:r>
            <w:r>
              <w:rPr>
                <w:rStyle w:val="IndexLink"/>
              </w:rPr>
              <w:t>317</w:t>
            </w:r>
          </w:hyperlink>
        </w:p>
        <w:p>
          <w:pPr>
            <w:pStyle w:val="Contents6"/>
            <w:tabs>
              <w:tab w:val="clear" w:pos="7609"/>
              <w:tab w:val="right" w:pos="9026" w:leader="dot"/>
            </w:tabs>
            <w:rPr/>
          </w:pPr>
          <w:hyperlink w:anchor="__RefHeading___Toc4345587_1067777946">
            <w:r>
              <w:rPr>
                <w:webHidden/>
                <w:rStyle w:val="IndexLink"/>
              </w:rPr>
              <w:t>3063</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يحرم على الأب أن يأخذ مال ولده البالغ مع غناه عنه،</w:t>
            </w:r>
            <w:r>
              <w:rPr>
                <w:rStyle w:val="IndexLink"/>
                <w:rtl w:val="true"/>
              </w:rPr>
              <w:tab/>
            </w:r>
            <w:r>
              <w:rPr>
                <w:rStyle w:val="IndexLink"/>
              </w:rPr>
              <w:t>318</w:t>
            </w:r>
          </w:hyperlink>
        </w:p>
        <w:p>
          <w:pPr>
            <w:pStyle w:val="Contents6"/>
            <w:tabs>
              <w:tab w:val="clear" w:pos="7609"/>
              <w:tab w:val="right" w:pos="9026" w:leader="dot"/>
            </w:tabs>
            <w:rPr/>
          </w:pPr>
          <w:hyperlink w:anchor="__RefHeading___Toc4345589_1067777946">
            <w:r>
              <w:rPr>
                <w:webHidden/>
                <w:rStyle w:val="IndexLink"/>
              </w:rPr>
              <w:t>3064</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يحرم على الأمّ أخذ شيء من مال ولدها، صغيرا كان أو كبيرا،</w:t>
            </w:r>
            <w:r>
              <w:rPr>
                <w:rStyle w:val="IndexLink"/>
                <w:rtl w:val="true"/>
              </w:rPr>
              <w:tab/>
            </w:r>
            <w:r>
              <w:rPr>
                <w:rStyle w:val="IndexLink"/>
              </w:rPr>
              <w:t>318</w:t>
            </w:r>
          </w:hyperlink>
        </w:p>
        <w:p>
          <w:pPr>
            <w:pStyle w:val="Contents6"/>
            <w:tabs>
              <w:tab w:val="clear" w:pos="7609"/>
              <w:tab w:val="right" w:pos="9026" w:leader="dot"/>
            </w:tabs>
            <w:rPr/>
          </w:pPr>
          <w:hyperlink w:anchor="__RefHeading___Toc4345591_1067777946">
            <w:r>
              <w:rPr>
                <w:webHidden/>
                <w:rStyle w:val="IndexLink"/>
              </w:rPr>
              <w:t>3065</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لا يجوز للمرأة أن تأخذ شيئا من مال زوجها و إن قلّ إلاّ بإذنه،</w:t>
            </w:r>
            <w:r>
              <w:rPr>
                <w:rStyle w:val="IndexLink"/>
                <w:rtl w:val="true"/>
              </w:rPr>
              <w:tab/>
            </w:r>
            <w:r>
              <w:rPr>
                <w:rStyle w:val="IndexLink"/>
              </w:rPr>
              <w:t>319</w:t>
            </w:r>
          </w:hyperlink>
        </w:p>
        <w:p>
          <w:pPr>
            <w:pStyle w:val="Contents6"/>
            <w:tabs>
              <w:tab w:val="clear" w:pos="7609"/>
              <w:tab w:val="right" w:pos="9026" w:leader="dot"/>
            </w:tabs>
            <w:rPr/>
          </w:pPr>
          <w:hyperlink w:anchor="__RefHeading___Toc4345593_1067777946">
            <w:r>
              <w:rPr>
                <w:webHidden/>
                <w:rStyle w:val="IndexLink"/>
              </w:rPr>
              <w:t>3066</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لا يجوز للرجل أن يأخذ من مال زوجته شيئا مع عدم الإذن،</w:t>
            </w:r>
            <w:r>
              <w:rPr>
                <w:rStyle w:val="IndexLink"/>
                <w:rtl w:val="true"/>
              </w:rPr>
              <w:tab/>
            </w:r>
            <w:r>
              <w:rPr>
                <w:rStyle w:val="IndexLink"/>
              </w:rPr>
              <w:t>319</w:t>
            </w:r>
          </w:hyperlink>
        </w:p>
        <w:p>
          <w:pPr>
            <w:pStyle w:val="Contents4"/>
            <w:tabs>
              <w:tab w:val="clear" w:pos="8176"/>
              <w:tab w:val="right" w:pos="9026" w:leader="dot"/>
            </w:tabs>
            <w:rPr/>
          </w:pPr>
          <w:hyperlink w:anchor="__RefHeading___Toc4345595_1067777946">
            <w:r>
              <w:rPr>
                <w:webHidden/>
                <w:rStyle w:val="IndexLink"/>
                <w:rtl w:val="true"/>
              </w:rPr>
              <w:t>المقصد الثاني</w:t>
            </w:r>
            <w:r>
              <w:rPr>
                <w:rStyle w:val="IndexLink"/>
                <w:rtl w:val="true"/>
              </w:rPr>
              <w:t xml:space="preserve">: </w:t>
            </w:r>
            <w:r>
              <w:rPr>
                <w:rStyle w:val="IndexLink"/>
                <w:rtl w:val="true"/>
              </w:rPr>
              <w:t>في عقد البيع و شروطه</w:t>
            </w:r>
            <w:r>
              <w:rPr>
                <w:rStyle w:val="IndexLink"/>
                <w:rtl w:val="true"/>
              </w:rPr>
              <w:tab/>
            </w:r>
            <w:r>
              <w:rPr>
                <w:rStyle w:val="IndexLink"/>
              </w:rPr>
              <w:t>320</w:t>
            </w:r>
          </w:hyperlink>
        </w:p>
        <w:p>
          <w:pPr>
            <w:pStyle w:val="Contents5"/>
            <w:tabs>
              <w:tab w:val="clear" w:pos="7892"/>
              <w:tab w:val="right" w:pos="9026" w:leader="dot"/>
            </w:tabs>
            <w:rPr/>
          </w:pPr>
          <w:hyperlink w:anchor="__RefHeading___Toc4345597_1067777946">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345599_1067777946">
            <w:r>
              <w:rPr>
                <w:webHidden/>
                <w:rStyle w:val="IndexLink"/>
              </w:rPr>
              <w:t>3067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البيع انتقال عين مملوكة من شخص الى غيره بعوض معلوم على وجه التراضي،</w:t>
            </w:r>
            <w:r>
              <w:rPr>
                <w:rStyle w:val="IndexLink"/>
                <w:rtl w:val="true"/>
              </w:rPr>
              <w:tab/>
            </w:r>
            <w:r>
              <w:rPr>
                <w:rStyle w:val="IndexLink"/>
              </w:rPr>
              <w:t>320</w:t>
            </w:r>
          </w:hyperlink>
        </w:p>
        <w:p>
          <w:pPr>
            <w:pStyle w:val="Contents5"/>
            <w:tabs>
              <w:tab w:val="clear" w:pos="7892"/>
              <w:tab w:val="right" w:pos="9026" w:leader="dot"/>
            </w:tabs>
            <w:rPr/>
          </w:pPr>
          <w:hyperlink w:anchor="__RefHeading___Toc4345601_1067777946">
            <w:r>
              <w:rPr>
                <w:webHidden/>
                <w:rStyle w:val="IndexLink"/>
              </w:rPr>
              <w:t>3068</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بدّ في العقد من اللفظ،</w:t>
            </w:r>
            <w:r>
              <w:rPr>
                <w:rStyle w:val="IndexLink"/>
                <w:rtl w:val="true"/>
              </w:rPr>
              <w:tab/>
            </w:r>
            <w:r>
              <w:rPr>
                <w:rStyle w:val="IndexLink"/>
              </w:rPr>
              <w:t>320</w:t>
            </w:r>
          </w:hyperlink>
        </w:p>
        <w:p>
          <w:pPr>
            <w:pStyle w:val="Contents5"/>
            <w:tabs>
              <w:tab w:val="clear" w:pos="7892"/>
              <w:tab w:val="right" w:pos="9026" w:leader="dot"/>
            </w:tabs>
            <w:rPr/>
          </w:pPr>
          <w:hyperlink w:anchor="__RefHeading___Toc4345603_1067777946">
            <w:r>
              <w:rPr>
                <w:webHidden/>
                <w:rStyle w:val="IndexLink"/>
              </w:rPr>
              <w:t>3069</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بدّ في اللفظ أن يكون بصيغة الماضي في الإيجاب و القبول، دون المستقبل و الأمر،</w:t>
            </w:r>
            <w:r>
              <w:rPr>
                <w:rStyle w:val="IndexLink"/>
                <w:rtl w:val="true"/>
              </w:rPr>
              <w:tab/>
            </w:r>
            <w:r>
              <w:rPr>
                <w:rStyle w:val="IndexLink"/>
              </w:rPr>
              <w:t>320</w:t>
            </w:r>
          </w:hyperlink>
        </w:p>
        <w:p>
          <w:pPr>
            <w:pStyle w:val="Contents5"/>
            <w:tabs>
              <w:tab w:val="clear" w:pos="7892"/>
              <w:tab w:val="right" w:pos="9026" w:leader="dot"/>
            </w:tabs>
            <w:rPr/>
          </w:pPr>
          <w:hyperlink w:anchor="__RefHeading___Toc4345605_1067777946">
            <w:r>
              <w:rPr>
                <w:webHidden/>
                <w:rStyle w:val="IndexLink"/>
              </w:rPr>
              <w:t>3070</w:t>
            </w:r>
            <w:r>
              <w:rPr>
                <w:rStyle w:val="IndexLink"/>
                <w:rtl w:val="true"/>
              </w:rPr>
              <w:t xml:space="preserve">. </w:t>
            </w:r>
            <w:r>
              <w:rPr>
                <w:rStyle w:val="IndexLink"/>
                <w:rtl w:val="true"/>
              </w:rPr>
              <w:t>الرابع</w:t>
            </w:r>
            <w:r>
              <w:rPr>
                <w:rStyle w:val="IndexLink"/>
                <w:rtl w:val="true"/>
              </w:rPr>
              <w:t xml:space="preserve">: </w:t>
            </w:r>
            <w:r>
              <w:rPr>
                <w:rStyle w:val="IndexLink"/>
                <w:rtl w:val="true"/>
              </w:rPr>
              <w:t>يشترط في المتعاقدين البلوغ،</w:t>
            </w:r>
            <w:r>
              <w:rPr>
                <w:rStyle w:val="IndexLink"/>
                <w:rtl w:val="true"/>
              </w:rPr>
              <w:tab/>
            </w:r>
            <w:r>
              <w:rPr>
                <w:rStyle w:val="IndexLink"/>
              </w:rPr>
              <w:t>320</w:t>
            </w:r>
          </w:hyperlink>
        </w:p>
        <w:p>
          <w:pPr>
            <w:pStyle w:val="Contents5"/>
            <w:tabs>
              <w:tab w:val="clear" w:pos="7892"/>
              <w:tab w:val="right" w:pos="9026" w:leader="dot"/>
            </w:tabs>
            <w:rPr/>
          </w:pPr>
          <w:hyperlink w:anchor="__RefHeading___Toc4345607_1067777946">
            <w:r>
              <w:rPr>
                <w:webHidden/>
                <w:rStyle w:val="IndexLink"/>
              </w:rPr>
              <w:t>3071</w:t>
            </w:r>
            <w:r>
              <w:rPr>
                <w:rStyle w:val="IndexLink"/>
                <w:rtl w:val="true"/>
              </w:rPr>
              <w:t xml:space="preserve">. </w:t>
            </w:r>
            <w:r>
              <w:rPr>
                <w:rStyle w:val="IndexLink"/>
                <w:rtl w:val="true"/>
              </w:rPr>
              <w:t>الخامس</w:t>
            </w:r>
            <w:r>
              <w:rPr>
                <w:rStyle w:val="IndexLink"/>
                <w:rtl w:val="true"/>
              </w:rPr>
              <w:t xml:space="preserve">: </w:t>
            </w:r>
            <w:r>
              <w:rPr>
                <w:rStyle w:val="IndexLink"/>
                <w:rtl w:val="true"/>
              </w:rPr>
              <w:t>يشترط في المتعاقدين العقل،</w:t>
            </w:r>
            <w:r>
              <w:rPr>
                <w:rStyle w:val="IndexLink"/>
                <w:rtl w:val="true"/>
              </w:rPr>
              <w:tab/>
            </w:r>
            <w:r>
              <w:rPr>
                <w:rStyle w:val="IndexLink"/>
              </w:rPr>
              <w:t>321</w:t>
            </w:r>
          </w:hyperlink>
        </w:p>
        <w:p>
          <w:pPr>
            <w:pStyle w:val="Contents5"/>
            <w:tabs>
              <w:tab w:val="clear" w:pos="7892"/>
              <w:tab w:val="right" w:pos="9026" w:leader="dot"/>
            </w:tabs>
            <w:rPr/>
          </w:pPr>
          <w:hyperlink w:anchor="__RefHeading___Toc4345609_1067777946">
            <w:r>
              <w:rPr>
                <w:webHidden/>
                <w:rStyle w:val="IndexLink"/>
              </w:rPr>
              <w:t>3072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الاختيار شرط، فلا يصحّ عقد المكره،</w:t>
            </w:r>
            <w:r>
              <w:rPr>
                <w:rStyle w:val="IndexLink"/>
                <w:rtl w:val="true"/>
              </w:rPr>
              <w:tab/>
            </w:r>
            <w:r>
              <w:rPr>
                <w:rStyle w:val="IndexLink"/>
              </w:rPr>
              <w:t>321</w:t>
            </w:r>
          </w:hyperlink>
        </w:p>
        <w:p>
          <w:pPr>
            <w:pStyle w:val="Contents5"/>
            <w:tabs>
              <w:tab w:val="clear" w:pos="7892"/>
              <w:tab w:val="right" w:pos="9026" w:leader="dot"/>
            </w:tabs>
            <w:rPr/>
          </w:pPr>
          <w:hyperlink w:anchor="__RefHeading___Toc4345611_1067777946">
            <w:r>
              <w:rPr>
                <w:webHidden/>
                <w:rStyle w:val="IndexLink"/>
              </w:rPr>
              <w:t>3073</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باع العبد ما في يده بإذن سيّده صحّ‌،</w:t>
            </w:r>
            <w:r>
              <w:rPr>
                <w:rStyle w:val="IndexLink"/>
                <w:rtl w:val="true"/>
              </w:rPr>
              <w:tab/>
            </w:r>
            <w:r>
              <w:rPr>
                <w:rStyle w:val="IndexLink"/>
              </w:rPr>
              <w:t>321</w:t>
            </w:r>
          </w:hyperlink>
        </w:p>
        <w:p>
          <w:pPr>
            <w:pStyle w:val="Contents5"/>
            <w:tabs>
              <w:tab w:val="clear" w:pos="7892"/>
              <w:tab w:val="right" w:pos="9026" w:leader="dot"/>
            </w:tabs>
            <w:rPr/>
          </w:pPr>
          <w:hyperlink w:anchor="__RefHeading___Toc4345613_1067777946">
            <w:r>
              <w:rPr>
                <w:webHidden/>
                <w:rStyle w:val="IndexLink"/>
              </w:rPr>
              <w:t>3074</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الملك أو حكمه شرط في لزوم البيع،</w:t>
            </w:r>
            <w:r>
              <w:rPr>
                <w:rStyle w:val="IndexLink"/>
                <w:rtl w:val="true"/>
              </w:rPr>
              <w:tab/>
            </w:r>
            <w:r>
              <w:rPr>
                <w:rStyle w:val="IndexLink"/>
              </w:rPr>
              <w:t>321</w:t>
            </w:r>
          </w:hyperlink>
        </w:p>
        <w:p>
          <w:pPr>
            <w:pStyle w:val="Contents5"/>
            <w:tabs>
              <w:tab w:val="clear" w:pos="7892"/>
              <w:tab w:val="right" w:pos="9026" w:leader="dot"/>
            </w:tabs>
            <w:rPr/>
          </w:pPr>
          <w:hyperlink w:anchor="__RefHeading___Toc4345615_1067777946">
            <w:r>
              <w:rPr>
                <w:webHidden/>
                <w:rStyle w:val="IndexLink"/>
              </w:rPr>
              <w:t>3075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باع الفضولي، و صاحب السلعة ساكت،</w:t>
            </w:r>
            <w:r>
              <w:rPr>
                <w:rStyle w:val="IndexLink"/>
                <w:rtl w:val="true"/>
              </w:rPr>
              <w:tab/>
            </w:r>
            <w:r>
              <w:rPr>
                <w:rStyle w:val="IndexLink"/>
              </w:rPr>
              <w:t>322</w:t>
            </w:r>
          </w:hyperlink>
        </w:p>
        <w:p>
          <w:pPr>
            <w:pStyle w:val="Contents5"/>
            <w:tabs>
              <w:tab w:val="clear" w:pos="7892"/>
              <w:tab w:val="right" w:pos="9026" w:leader="dot"/>
            </w:tabs>
            <w:rPr/>
          </w:pPr>
          <w:hyperlink w:anchor="__RefHeading___Toc4345617_1067777946">
            <w:r>
              <w:rPr>
                <w:webHidden/>
                <w:rStyle w:val="IndexLink"/>
              </w:rPr>
              <w:t>3076</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وكّل رجلين في بيع السلعة على الجمع و التفريق، فباعا معا،</w:t>
            </w:r>
            <w:r>
              <w:rPr>
                <w:rStyle w:val="IndexLink"/>
                <w:rtl w:val="true"/>
              </w:rPr>
              <w:tab/>
            </w:r>
            <w:r>
              <w:rPr>
                <w:rStyle w:val="IndexLink"/>
              </w:rPr>
              <w:t>322</w:t>
            </w:r>
          </w:hyperlink>
        </w:p>
        <w:p>
          <w:pPr>
            <w:pStyle w:val="Contents5"/>
            <w:tabs>
              <w:tab w:val="clear" w:pos="7892"/>
              <w:tab w:val="right" w:pos="9026" w:leader="dot"/>
            </w:tabs>
            <w:rPr/>
          </w:pPr>
          <w:hyperlink w:anchor="__RefHeading___Toc4345619_1067777946">
            <w:r>
              <w:rPr>
                <w:webHidden/>
                <w:rStyle w:val="IndexLink"/>
              </w:rPr>
              <w:t>3077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للأب و الجدّ للأب الولاية على الولد ما دام غير رشيد و إن بلغ، أو غير بالغ،</w:t>
            </w:r>
            <w:r>
              <w:rPr>
                <w:rStyle w:val="IndexLink"/>
                <w:rtl w:val="true"/>
              </w:rPr>
              <w:tab/>
            </w:r>
            <w:r>
              <w:rPr>
                <w:rStyle w:val="IndexLink"/>
              </w:rPr>
              <w:t>323</w:t>
            </w:r>
          </w:hyperlink>
        </w:p>
        <w:p>
          <w:pPr>
            <w:pStyle w:val="Contents5"/>
            <w:tabs>
              <w:tab w:val="clear" w:pos="7892"/>
              <w:tab w:val="right" w:pos="9026" w:leader="dot"/>
            </w:tabs>
            <w:rPr/>
          </w:pPr>
          <w:hyperlink w:anchor="__RefHeading___Toc4345621_1067777946">
            <w:r>
              <w:rPr>
                <w:webHidden/>
                <w:rStyle w:val="IndexLink"/>
              </w:rPr>
              <w:t>3078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يشترط في مشتري المسلم الإسلام،</w:t>
            </w:r>
            <w:r>
              <w:rPr>
                <w:rStyle w:val="IndexLink"/>
                <w:rtl w:val="true"/>
              </w:rPr>
              <w:tab/>
            </w:r>
            <w:r>
              <w:rPr>
                <w:rStyle w:val="IndexLink"/>
              </w:rPr>
              <w:t>323</w:t>
            </w:r>
          </w:hyperlink>
        </w:p>
        <w:p>
          <w:pPr>
            <w:pStyle w:val="Contents5"/>
            <w:tabs>
              <w:tab w:val="clear" w:pos="7892"/>
              <w:tab w:val="right" w:pos="9026" w:leader="dot"/>
            </w:tabs>
            <w:rPr/>
          </w:pPr>
          <w:hyperlink w:anchor="__RefHeading___Toc4345623_1067777946">
            <w:r>
              <w:rPr>
                <w:webHidden/>
                <w:rStyle w:val="IndexLink"/>
              </w:rPr>
              <w:t>3079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يصحّ بيع الحرّ و لا شراؤه، و كذا ما لا منفعة فيه، كفضلات الإنسان،</w:t>
            </w:r>
            <w:r>
              <w:rPr>
                <w:rStyle w:val="IndexLink"/>
                <w:rtl w:val="true"/>
              </w:rPr>
              <w:tab/>
            </w:r>
            <w:r>
              <w:rPr>
                <w:rStyle w:val="IndexLink"/>
              </w:rPr>
              <w:t>324</w:t>
            </w:r>
          </w:hyperlink>
        </w:p>
        <w:p>
          <w:pPr>
            <w:pStyle w:val="Contents5"/>
            <w:tabs>
              <w:tab w:val="clear" w:pos="7892"/>
              <w:tab w:val="right" w:pos="9026" w:leader="dot"/>
            </w:tabs>
            <w:rPr/>
          </w:pPr>
          <w:hyperlink w:anchor="__RefHeading___Toc4345625_1067777946">
            <w:r>
              <w:rPr>
                <w:webHidden/>
                <w:rStyle w:val="IndexLink"/>
              </w:rPr>
              <w:t>3080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يجوز بيع الوقف ما دام عامرا،</w:t>
            </w:r>
            <w:r>
              <w:rPr>
                <w:rStyle w:val="IndexLink"/>
                <w:rtl w:val="true"/>
              </w:rPr>
              <w:tab/>
            </w:r>
            <w:r>
              <w:rPr>
                <w:rStyle w:val="IndexLink"/>
              </w:rPr>
              <w:t>324</w:t>
            </w:r>
          </w:hyperlink>
        </w:p>
        <w:p>
          <w:pPr>
            <w:pStyle w:val="Contents5"/>
            <w:tabs>
              <w:tab w:val="clear" w:pos="7892"/>
              <w:tab w:val="right" w:pos="9026" w:leader="dot"/>
            </w:tabs>
            <w:rPr/>
          </w:pPr>
          <w:hyperlink w:anchor="__RefHeading___Toc4345627_1067777946">
            <w:r>
              <w:rPr>
                <w:webHidden/>
                <w:rStyle w:val="IndexLink"/>
              </w:rPr>
              <w:t>3081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يجوز بيع أمّهات الأولاد مع حياة الولد،</w:t>
            </w:r>
            <w:r>
              <w:rPr>
                <w:rStyle w:val="IndexLink"/>
                <w:rtl w:val="true"/>
              </w:rPr>
              <w:tab/>
            </w:r>
            <w:r>
              <w:rPr>
                <w:rStyle w:val="IndexLink"/>
              </w:rPr>
              <w:t>324</w:t>
            </w:r>
          </w:hyperlink>
        </w:p>
        <w:p>
          <w:pPr>
            <w:pStyle w:val="Contents5"/>
            <w:tabs>
              <w:tab w:val="clear" w:pos="7892"/>
              <w:tab w:val="right" w:pos="9026" w:leader="dot"/>
            </w:tabs>
            <w:rPr/>
          </w:pPr>
          <w:hyperlink w:anchor="__RefHeading___Toc4345629_1067777946">
            <w:r>
              <w:rPr>
                <w:webHidden/>
                <w:rStyle w:val="IndexLink"/>
              </w:rPr>
              <w:t>3082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يجوز بيع الرهن إلاّ بإذن الراهن،</w:t>
            </w:r>
            <w:r>
              <w:rPr>
                <w:rStyle w:val="IndexLink"/>
                <w:rtl w:val="true"/>
              </w:rPr>
              <w:tab/>
            </w:r>
            <w:r>
              <w:rPr>
                <w:rStyle w:val="IndexLink"/>
              </w:rPr>
              <w:t>325</w:t>
            </w:r>
          </w:hyperlink>
        </w:p>
        <w:p>
          <w:pPr>
            <w:pStyle w:val="Contents5"/>
            <w:tabs>
              <w:tab w:val="clear" w:pos="7892"/>
              <w:tab w:val="right" w:pos="9026" w:leader="dot"/>
            </w:tabs>
            <w:rPr/>
          </w:pPr>
          <w:hyperlink w:anchor="__RefHeading___Toc4345631_1067777946">
            <w:r>
              <w:rPr>
                <w:webHidden/>
                <w:rStyle w:val="IndexLink"/>
              </w:rPr>
              <w:t>3083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العبد الجاني يجوز بيعه،</w:t>
            </w:r>
            <w:r>
              <w:rPr>
                <w:rStyle w:val="IndexLink"/>
                <w:rtl w:val="true"/>
              </w:rPr>
              <w:tab/>
            </w:r>
            <w:r>
              <w:rPr>
                <w:rStyle w:val="IndexLink"/>
              </w:rPr>
              <w:t>325</w:t>
            </w:r>
          </w:hyperlink>
        </w:p>
        <w:p>
          <w:pPr>
            <w:pStyle w:val="Contents5"/>
            <w:tabs>
              <w:tab w:val="clear" w:pos="7892"/>
              <w:tab w:val="right" w:pos="9026" w:leader="dot"/>
            </w:tabs>
            <w:rPr/>
          </w:pPr>
          <w:hyperlink w:anchor="__RefHeading___Toc4345633_1067777946">
            <w:r>
              <w:rPr>
                <w:webHidden/>
                <w:rStyle w:val="IndexLink"/>
              </w:rPr>
              <w:t>3084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كانت الجناية توجب القصاص، فاقتصّ استوفى،</w:t>
            </w:r>
            <w:r>
              <w:rPr>
                <w:rStyle w:val="IndexLink"/>
                <w:rtl w:val="true"/>
              </w:rPr>
              <w:tab/>
            </w:r>
            <w:r>
              <w:rPr>
                <w:rStyle w:val="IndexLink"/>
              </w:rPr>
              <w:t>325</w:t>
            </w:r>
          </w:hyperlink>
        </w:p>
        <w:p>
          <w:pPr>
            <w:pStyle w:val="Contents5"/>
            <w:tabs>
              <w:tab w:val="clear" w:pos="7892"/>
              <w:tab w:val="right" w:pos="9026" w:leader="dot"/>
            </w:tabs>
            <w:rPr/>
          </w:pPr>
          <w:hyperlink w:anchor="__RefHeading___Toc4345635_1067777946">
            <w:r>
              <w:rPr>
                <w:webHidden/>
                <w:rStyle w:val="IndexLink"/>
              </w:rPr>
              <w:t>3085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العبد الجاني إذا كان مرهونا، بيع في الجناية، تقدّم الرهن أو تأخر</w:t>
            </w:r>
            <w:r>
              <w:rPr>
                <w:rStyle w:val="IndexLink"/>
                <w:rtl w:val="true"/>
              </w:rPr>
              <w:t>.</w:t>
              <w:tab/>
            </w:r>
            <w:r>
              <w:rPr>
                <w:rStyle w:val="IndexLink"/>
              </w:rPr>
              <w:t>326</w:t>
            </w:r>
          </w:hyperlink>
        </w:p>
        <w:p>
          <w:pPr>
            <w:pStyle w:val="Contents5"/>
            <w:tabs>
              <w:tab w:val="clear" w:pos="7892"/>
              <w:tab w:val="right" w:pos="9026" w:leader="dot"/>
            </w:tabs>
            <w:rPr/>
          </w:pPr>
          <w:hyperlink w:anchor="__RefHeading___Toc4345637_1067777946">
            <w:r>
              <w:rPr>
                <w:webHidden/>
                <w:rStyle w:val="IndexLink"/>
              </w:rPr>
              <w:t>3086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يصحّ بيع العبد المرتدّ عن غير فطرة،</w:t>
            </w:r>
            <w:r>
              <w:rPr>
                <w:rStyle w:val="IndexLink"/>
                <w:rtl w:val="true"/>
              </w:rPr>
              <w:tab/>
            </w:r>
            <w:r>
              <w:rPr>
                <w:rStyle w:val="IndexLink"/>
              </w:rPr>
              <w:t>326</w:t>
            </w:r>
          </w:hyperlink>
        </w:p>
        <w:p>
          <w:pPr>
            <w:pStyle w:val="Contents5"/>
            <w:tabs>
              <w:tab w:val="clear" w:pos="7892"/>
              <w:tab w:val="right" w:pos="9026" w:leader="dot"/>
            </w:tabs>
            <w:rPr/>
          </w:pPr>
          <w:hyperlink w:anchor="__RefHeading___Toc4345639_1067777946">
            <w:r>
              <w:rPr>
                <w:webHidden/>
                <w:rStyle w:val="IndexLink"/>
              </w:rPr>
              <w:t>3087</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القدرة على تسليم المبيع شرط في صحّته،</w:t>
            </w:r>
            <w:r>
              <w:rPr>
                <w:rStyle w:val="IndexLink"/>
                <w:rtl w:val="true"/>
              </w:rPr>
              <w:tab/>
            </w:r>
            <w:r>
              <w:rPr>
                <w:rStyle w:val="IndexLink"/>
              </w:rPr>
              <w:t>327</w:t>
            </w:r>
          </w:hyperlink>
        </w:p>
        <w:p>
          <w:pPr>
            <w:pStyle w:val="Contents5"/>
            <w:tabs>
              <w:tab w:val="clear" w:pos="7892"/>
              <w:tab w:val="right" w:pos="9026" w:leader="dot"/>
            </w:tabs>
            <w:rPr/>
          </w:pPr>
          <w:hyperlink w:anchor="__RefHeading___Toc4345641_1067777946">
            <w:r>
              <w:rPr>
                <w:webHidden/>
                <w:rStyle w:val="IndexLink"/>
              </w:rPr>
              <w:t>3088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يشترط في صحّة البيع علم المتعاقدين بالعوضين،</w:t>
            </w:r>
            <w:r>
              <w:rPr>
                <w:rStyle w:val="IndexLink"/>
                <w:rtl w:val="true"/>
              </w:rPr>
              <w:tab/>
            </w:r>
            <w:r>
              <w:rPr>
                <w:rStyle w:val="IndexLink"/>
              </w:rPr>
              <w:t>327</w:t>
            </w:r>
          </w:hyperlink>
        </w:p>
        <w:p>
          <w:pPr>
            <w:pStyle w:val="Contents4"/>
            <w:tabs>
              <w:tab w:val="clear" w:pos="8176"/>
              <w:tab w:val="right" w:pos="9026" w:leader="dot"/>
            </w:tabs>
            <w:rPr/>
          </w:pPr>
          <w:hyperlink w:anchor="__RefHeading___Toc4345643_1067777946">
            <w:r>
              <w:rPr>
                <w:webHidden/>
                <w:rStyle w:val="IndexLink"/>
                <w:rtl w:val="true"/>
              </w:rPr>
              <w:t>المقصد الثالث</w:t>
            </w:r>
            <w:r>
              <w:rPr>
                <w:rStyle w:val="IndexLink"/>
                <w:rtl w:val="true"/>
              </w:rPr>
              <w:t xml:space="preserve">: </w:t>
            </w:r>
            <w:r>
              <w:rPr>
                <w:rStyle w:val="IndexLink"/>
                <w:rtl w:val="true"/>
              </w:rPr>
              <w:t>في الخيار</w:t>
            </w:r>
            <w:r>
              <w:rPr>
                <w:rStyle w:val="IndexLink"/>
                <w:rtl w:val="true"/>
              </w:rPr>
              <w:tab/>
            </w:r>
            <w:r>
              <w:rPr>
                <w:rStyle w:val="IndexLink"/>
              </w:rPr>
              <w:t>328</w:t>
            </w:r>
          </w:hyperlink>
        </w:p>
        <w:p>
          <w:pPr>
            <w:pStyle w:val="Contents5"/>
            <w:tabs>
              <w:tab w:val="clear" w:pos="7892"/>
              <w:tab w:val="right" w:pos="9026" w:leader="dot"/>
            </w:tabs>
            <w:rPr/>
          </w:pPr>
          <w:hyperlink w:anchor="__RefHeading___Toc4345645_1067777946">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345647_1067777946">
            <w:r>
              <w:rPr>
                <w:webHidden/>
                <w:rStyle w:val="IndexLink"/>
                <w:rtl w:val="true"/>
              </w:rPr>
              <w:t>الفصل الأوّل</w:t>
            </w:r>
            <w:r>
              <w:rPr>
                <w:rStyle w:val="IndexLink"/>
                <w:rtl w:val="true"/>
              </w:rPr>
              <w:t xml:space="preserve">: </w:t>
            </w:r>
            <w:r>
              <w:rPr>
                <w:rStyle w:val="IndexLink"/>
                <w:rtl w:val="true"/>
              </w:rPr>
              <w:t>في أقسامه</w:t>
            </w:r>
            <w:r>
              <w:rPr>
                <w:rStyle w:val="IndexLink"/>
                <w:rtl w:val="true"/>
              </w:rPr>
              <w:tab/>
            </w:r>
            <w:r>
              <w:rPr>
                <w:rStyle w:val="IndexLink"/>
              </w:rPr>
              <w:t>328</w:t>
            </w:r>
          </w:hyperlink>
        </w:p>
        <w:p>
          <w:pPr>
            <w:pStyle w:val="Contents6"/>
            <w:tabs>
              <w:tab w:val="clear" w:pos="7609"/>
              <w:tab w:val="right" w:pos="9026" w:leader="dot"/>
            </w:tabs>
            <w:rPr/>
          </w:pPr>
          <w:hyperlink w:anchor="__RefHeading___Toc4345649_1067777946">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4345651_1067777946">
            <w:r>
              <w:rPr>
                <w:webHidden/>
                <w:rStyle w:val="IndexLink"/>
                <w:rtl w:val="true"/>
              </w:rPr>
              <w:t>القسم الأوّل</w:t>
            </w:r>
            <w:r>
              <w:rPr>
                <w:rStyle w:val="IndexLink"/>
                <w:rtl w:val="true"/>
              </w:rPr>
              <w:t xml:space="preserve">: </w:t>
            </w:r>
            <w:r>
              <w:rPr>
                <w:rStyle w:val="IndexLink"/>
                <w:rtl w:val="true"/>
              </w:rPr>
              <w:t>خيار المجلس</w:t>
            </w:r>
            <w:r>
              <w:rPr>
                <w:rStyle w:val="IndexLink"/>
                <w:rtl w:val="true"/>
              </w:rPr>
              <w:tab/>
            </w:r>
            <w:r>
              <w:rPr>
                <w:rStyle w:val="IndexLink"/>
              </w:rPr>
              <w:t>328</w:t>
            </w:r>
          </w:hyperlink>
        </w:p>
        <w:p>
          <w:pPr>
            <w:pStyle w:val="Contents6"/>
            <w:tabs>
              <w:tab w:val="clear" w:pos="7609"/>
              <w:tab w:val="right" w:pos="9026" w:leader="dot"/>
            </w:tabs>
            <w:rPr/>
          </w:pPr>
          <w:hyperlink w:anchor="__RefHeading___Toc4345653_1067777946">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4345655_1067777946">
            <w:r>
              <w:rPr>
                <w:webHidden/>
                <w:rStyle w:val="IndexLink"/>
              </w:rPr>
              <w:t>3089</w:t>
            </w:r>
            <w:r>
              <w:rPr>
                <w:rStyle w:val="IndexLink"/>
                <w:rtl w:val="true"/>
              </w:rPr>
              <w:t xml:space="preserve">. </w:t>
            </w:r>
            <w:r>
              <w:rPr>
                <w:rStyle w:val="IndexLink"/>
                <w:rtl w:val="true"/>
              </w:rPr>
              <w:t>الأوّل</w:t>
            </w:r>
            <w:r>
              <w:rPr>
                <w:rStyle w:val="IndexLink"/>
                <w:rtl w:val="true"/>
              </w:rPr>
              <w:t xml:space="preserve">: </w:t>
            </w:r>
            <w:r>
              <w:rPr>
                <w:rStyle w:val="IndexLink"/>
                <w:rtl w:val="true"/>
              </w:rPr>
              <w:t>اذا تبايعا ثبت لكلّ منهما خيار الفسخ ما داما في المجلس،</w:t>
            </w:r>
            <w:r>
              <w:rPr>
                <w:rStyle w:val="IndexLink"/>
                <w:rtl w:val="true"/>
              </w:rPr>
              <w:tab/>
            </w:r>
            <w:r>
              <w:rPr>
                <w:rStyle w:val="IndexLink"/>
              </w:rPr>
              <w:t>328</w:t>
            </w:r>
          </w:hyperlink>
        </w:p>
        <w:p>
          <w:pPr>
            <w:pStyle w:val="Contents6"/>
            <w:tabs>
              <w:tab w:val="clear" w:pos="7609"/>
              <w:tab w:val="right" w:pos="9026" w:leader="dot"/>
            </w:tabs>
            <w:rPr/>
          </w:pPr>
          <w:hyperlink w:anchor="__RefHeading___Toc4345657_1067777946">
            <w:r>
              <w:rPr>
                <w:webHidden/>
                <w:rStyle w:val="IndexLink"/>
              </w:rPr>
              <w:t>3090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قال أحدهما لصاحبه</w:t>
            </w:r>
            <w:r>
              <w:rPr>
                <w:rStyle w:val="IndexLink"/>
                <w:rtl w:val="true"/>
              </w:rPr>
              <w:t xml:space="preserve">: </w:t>
            </w:r>
            <w:r>
              <w:rPr>
                <w:rStyle w:val="IndexLink"/>
                <w:rtl w:val="true"/>
              </w:rPr>
              <w:t>اختر، و لم يقل الآخر شيئا،</w:t>
            </w:r>
            <w:r>
              <w:rPr>
                <w:rStyle w:val="IndexLink"/>
                <w:rtl w:val="true"/>
              </w:rPr>
              <w:tab/>
            </w:r>
            <w:r>
              <w:rPr>
                <w:rStyle w:val="IndexLink"/>
              </w:rPr>
              <w:t>328</w:t>
            </w:r>
          </w:hyperlink>
        </w:p>
        <w:p>
          <w:pPr>
            <w:pStyle w:val="Contents6"/>
            <w:tabs>
              <w:tab w:val="clear" w:pos="7609"/>
              <w:tab w:val="right" w:pos="9026" w:leader="dot"/>
            </w:tabs>
            <w:rPr/>
          </w:pPr>
          <w:hyperlink w:anchor="__RefHeading___Toc4345659_1067777946">
            <w:r>
              <w:rPr>
                <w:webHidden/>
                <w:rStyle w:val="IndexLink"/>
              </w:rPr>
              <w:t>3091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المشتري هو البائع بأن يبيع عن ولده لنفسه أو بالعكس، قيل</w:t>
            </w:r>
            <w:r>
              <w:rPr>
                <w:rStyle w:val="IndexLink"/>
                <w:rtl w:val="true"/>
              </w:rPr>
              <w:t xml:space="preserve">: </w:t>
            </w:r>
            <w:r>
              <w:rPr>
                <w:rStyle w:val="IndexLink"/>
                <w:rtl w:val="true"/>
              </w:rPr>
              <w:t>لا خيار،</w:t>
            </w:r>
            <w:r>
              <w:rPr>
                <w:rStyle w:val="IndexLink"/>
                <w:rtl w:val="true"/>
              </w:rPr>
              <w:tab/>
            </w:r>
            <w:r>
              <w:rPr>
                <w:rStyle w:val="IndexLink"/>
              </w:rPr>
              <w:t>329</w:t>
            </w:r>
          </w:hyperlink>
        </w:p>
        <w:p>
          <w:pPr>
            <w:pStyle w:val="Contents6"/>
            <w:tabs>
              <w:tab w:val="clear" w:pos="7609"/>
              <w:tab w:val="right" w:pos="9026" w:leader="dot"/>
            </w:tabs>
            <w:rPr/>
          </w:pPr>
          <w:hyperlink w:anchor="__RefHeading___Toc4345661_1067777946">
            <w:r>
              <w:rPr>
                <w:webHidden/>
                <w:rStyle w:val="IndexLink"/>
              </w:rPr>
              <w:t>3092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تفرّقا بعد العقد سقط خيارهما، سواء قصدا ذلك أو لا، علماه أو جهلاه،</w:t>
            </w:r>
            <w:r>
              <w:rPr>
                <w:rStyle w:val="IndexLink"/>
                <w:rtl w:val="true"/>
              </w:rPr>
              <w:tab/>
            </w:r>
            <w:r>
              <w:rPr>
                <w:rStyle w:val="IndexLink"/>
              </w:rPr>
              <w:t>329</w:t>
            </w:r>
          </w:hyperlink>
        </w:p>
        <w:p>
          <w:pPr>
            <w:pStyle w:val="Contents6"/>
            <w:tabs>
              <w:tab w:val="clear" w:pos="7609"/>
              <w:tab w:val="right" w:pos="9026" w:leader="dot"/>
            </w:tabs>
            <w:rPr/>
          </w:pPr>
          <w:hyperlink w:anchor="__RefHeading___Toc4345663_1067777946">
            <w:r>
              <w:rPr>
                <w:webHidden/>
                <w:rStyle w:val="IndexLink"/>
              </w:rPr>
              <w:t>3093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أقاما في المجلس، و ضرب بينهما ساتر، او بني حائط، أو ناما،</w:t>
            </w:r>
            <w:r>
              <w:rPr>
                <w:rStyle w:val="IndexLink"/>
                <w:rtl w:val="true"/>
              </w:rPr>
              <w:tab/>
            </w:r>
            <w:r>
              <w:rPr>
                <w:rStyle w:val="IndexLink"/>
              </w:rPr>
              <w:t>329</w:t>
            </w:r>
          </w:hyperlink>
        </w:p>
        <w:p>
          <w:pPr>
            <w:pStyle w:val="Contents6"/>
            <w:tabs>
              <w:tab w:val="clear" w:pos="7609"/>
              <w:tab w:val="right" w:pos="9026" w:leader="dot"/>
            </w:tabs>
            <w:rPr/>
          </w:pPr>
          <w:hyperlink w:anchor="__RefHeading___Toc4345665_1067777946">
            <w:r>
              <w:rPr>
                <w:webHidden/>
                <w:rStyle w:val="IndexLink"/>
              </w:rPr>
              <w:t>3094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أكرها على التفرّق،</w:t>
            </w:r>
            <w:r>
              <w:rPr>
                <w:rStyle w:val="IndexLink"/>
                <w:rtl w:val="true"/>
              </w:rPr>
              <w:tab/>
            </w:r>
            <w:r>
              <w:rPr>
                <w:rStyle w:val="IndexLink"/>
              </w:rPr>
              <w:t>329</w:t>
            </w:r>
          </w:hyperlink>
        </w:p>
        <w:p>
          <w:pPr>
            <w:pStyle w:val="Contents6"/>
            <w:tabs>
              <w:tab w:val="clear" w:pos="7609"/>
              <w:tab w:val="right" w:pos="9026" w:leader="dot"/>
            </w:tabs>
            <w:rPr/>
          </w:pPr>
          <w:hyperlink w:anchor="__RefHeading___Toc4345667_1067777946">
            <w:r>
              <w:rPr>
                <w:webHidden/>
                <w:rStyle w:val="IndexLink"/>
              </w:rPr>
              <w:t>3095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أوجبه أحدهما و رضي الآخر،</w:t>
            </w:r>
            <w:r>
              <w:rPr>
                <w:rStyle w:val="IndexLink"/>
                <w:rtl w:val="true"/>
              </w:rPr>
              <w:tab/>
            </w:r>
            <w:r>
              <w:rPr>
                <w:rStyle w:val="IndexLink"/>
              </w:rPr>
              <w:t>330</w:t>
            </w:r>
          </w:hyperlink>
        </w:p>
        <w:p>
          <w:pPr>
            <w:pStyle w:val="Contents6"/>
            <w:tabs>
              <w:tab w:val="clear" w:pos="7609"/>
              <w:tab w:val="right" w:pos="9026" w:leader="dot"/>
            </w:tabs>
            <w:rPr/>
          </w:pPr>
          <w:hyperlink w:anchor="__RefHeading___Toc4345669_1067777946">
            <w:r>
              <w:rPr>
                <w:webHidden/>
                <w:rStyle w:val="IndexLink"/>
              </w:rPr>
              <w:t>3096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مات أحدهما، ينتقل الخيار الى ورثته،</w:t>
            </w:r>
            <w:r>
              <w:rPr>
                <w:rStyle w:val="IndexLink"/>
                <w:rtl w:val="true"/>
              </w:rPr>
              <w:tab/>
            </w:r>
            <w:r>
              <w:rPr>
                <w:rStyle w:val="IndexLink"/>
              </w:rPr>
              <w:t>330</w:t>
            </w:r>
          </w:hyperlink>
        </w:p>
        <w:p>
          <w:pPr>
            <w:pStyle w:val="Contents6"/>
            <w:tabs>
              <w:tab w:val="clear" w:pos="7609"/>
              <w:tab w:val="right" w:pos="9026" w:leader="dot"/>
            </w:tabs>
            <w:rPr/>
          </w:pPr>
          <w:hyperlink w:anchor="__RefHeading___Toc4345671_1067777946">
            <w:r>
              <w:rPr>
                <w:webHidden/>
                <w:rStyle w:val="IndexLink"/>
              </w:rPr>
              <w:t>3097</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البيع يلزم بعد التفرّق ما لم يوجد ما يقتضي جواز الفسخ،</w:t>
            </w:r>
            <w:r>
              <w:rPr>
                <w:rStyle w:val="IndexLink"/>
                <w:rtl w:val="true"/>
              </w:rPr>
              <w:tab/>
            </w:r>
            <w:r>
              <w:rPr>
                <w:rStyle w:val="IndexLink"/>
              </w:rPr>
              <w:t>330</w:t>
            </w:r>
          </w:hyperlink>
        </w:p>
        <w:p>
          <w:pPr>
            <w:pStyle w:val="Contents6"/>
            <w:tabs>
              <w:tab w:val="clear" w:pos="7609"/>
              <w:tab w:val="right" w:pos="9026" w:leader="dot"/>
            </w:tabs>
            <w:rPr/>
          </w:pPr>
          <w:hyperlink w:anchor="__RefHeading___Toc4345673_1067777946">
            <w:r>
              <w:rPr>
                <w:webHidden/>
                <w:rStyle w:val="IndexLink"/>
                <w:rtl w:val="true"/>
              </w:rPr>
              <w:t>القسم الثاني</w:t>
            </w:r>
            <w:r>
              <w:rPr>
                <w:rStyle w:val="IndexLink"/>
                <w:rtl w:val="true"/>
              </w:rPr>
              <w:t xml:space="preserve">: </w:t>
            </w:r>
            <w:r>
              <w:rPr>
                <w:rStyle w:val="IndexLink"/>
                <w:rtl w:val="true"/>
              </w:rPr>
              <w:t>خيار الحيوان</w:t>
            </w:r>
            <w:r>
              <w:rPr>
                <w:rStyle w:val="IndexLink"/>
                <w:rtl w:val="true"/>
              </w:rPr>
              <w:tab/>
            </w:r>
            <w:r>
              <w:rPr>
                <w:rStyle w:val="IndexLink"/>
              </w:rPr>
              <w:t>330</w:t>
            </w:r>
          </w:hyperlink>
        </w:p>
        <w:p>
          <w:pPr>
            <w:pStyle w:val="Contents6"/>
            <w:tabs>
              <w:tab w:val="clear" w:pos="7609"/>
              <w:tab w:val="right" w:pos="9026" w:leader="dot"/>
            </w:tabs>
            <w:rPr/>
          </w:pPr>
          <w:hyperlink w:anchor="__RefHeading___Toc4345675_1067777946">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4345677_1067777946">
            <w:r>
              <w:rPr>
                <w:webHidden/>
                <w:rStyle w:val="IndexLink"/>
              </w:rPr>
              <w:t>3098</w:t>
            </w:r>
            <w:r>
              <w:rPr>
                <w:rStyle w:val="IndexLink"/>
                <w:rtl w:val="true"/>
              </w:rPr>
              <w:t xml:space="preserve">. </w:t>
            </w:r>
            <w:r>
              <w:rPr>
                <w:rStyle w:val="IndexLink"/>
                <w:rtl w:val="true"/>
              </w:rPr>
              <w:t>الأوّل</w:t>
            </w:r>
            <w:r>
              <w:rPr>
                <w:rStyle w:val="IndexLink"/>
                <w:rtl w:val="true"/>
              </w:rPr>
              <w:t xml:space="preserve">: </w:t>
            </w:r>
            <w:r>
              <w:rPr>
                <w:rStyle w:val="IndexLink"/>
                <w:rtl w:val="true"/>
              </w:rPr>
              <w:t>أجمع العلماء على أنّ للمشتري الخيار في الحيوان الى ثلاثة أيّام،</w:t>
            </w:r>
            <w:r>
              <w:rPr>
                <w:rStyle w:val="IndexLink"/>
                <w:rtl w:val="true"/>
              </w:rPr>
              <w:tab/>
            </w:r>
            <w:r>
              <w:rPr>
                <w:rStyle w:val="IndexLink"/>
              </w:rPr>
              <w:t>330</w:t>
            </w:r>
          </w:hyperlink>
        </w:p>
        <w:p>
          <w:pPr>
            <w:pStyle w:val="Contents6"/>
            <w:tabs>
              <w:tab w:val="clear" w:pos="7609"/>
              <w:tab w:val="right" w:pos="9026" w:leader="dot"/>
            </w:tabs>
            <w:rPr/>
          </w:pPr>
          <w:hyperlink w:anchor="__RefHeading___Toc4345679_1067777946">
            <w:r>
              <w:rPr>
                <w:webHidden/>
                <w:rStyle w:val="IndexLink"/>
              </w:rPr>
              <w:t>3099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الخيار هنا للمشتري خاصّة،</w:t>
            </w:r>
            <w:r>
              <w:rPr>
                <w:rStyle w:val="IndexLink"/>
                <w:rtl w:val="true"/>
              </w:rPr>
              <w:tab/>
            </w:r>
            <w:r>
              <w:rPr>
                <w:rStyle w:val="IndexLink"/>
              </w:rPr>
              <w:t>331</w:t>
            </w:r>
          </w:hyperlink>
        </w:p>
        <w:p>
          <w:pPr>
            <w:pStyle w:val="Contents6"/>
            <w:tabs>
              <w:tab w:val="clear" w:pos="7609"/>
              <w:tab w:val="right" w:pos="9026" w:leader="dot"/>
            </w:tabs>
            <w:rPr/>
          </w:pPr>
          <w:hyperlink w:anchor="__RefHeading___Toc4345681_1067777946">
            <w:r>
              <w:rPr>
                <w:webHidden/>
                <w:rStyle w:val="IndexLink"/>
                <w:rtl w:val="true"/>
              </w:rPr>
              <w:t>القسم الثالث</w:t>
            </w:r>
            <w:r>
              <w:rPr>
                <w:rStyle w:val="IndexLink"/>
                <w:rtl w:val="true"/>
              </w:rPr>
              <w:t xml:space="preserve">: </w:t>
            </w:r>
            <w:r>
              <w:rPr>
                <w:rStyle w:val="IndexLink"/>
                <w:rtl w:val="true"/>
              </w:rPr>
              <w:t>خيار الشرط</w:t>
            </w:r>
            <w:r>
              <w:rPr>
                <w:rStyle w:val="IndexLink"/>
                <w:rtl w:val="true"/>
              </w:rPr>
              <w:tab/>
            </w:r>
            <w:r>
              <w:rPr>
                <w:rStyle w:val="IndexLink"/>
              </w:rPr>
              <w:t>331</w:t>
            </w:r>
          </w:hyperlink>
        </w:p>
        <w:p>
          <w:pPr>
            <w:pStyle w:val="Contents6"/>
            <w:tabs>
              <w:tab w:val="clear" w:pos="7609"/>
              <w:tab w:val="right" w:pos="9026" w:leader="dot"/>
            </w:tabs>
            <w:rPr/>
          </w:pPr>
          <w:hyperlink w:anchor="__RefHeading___Toc4345683_1067777946">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4345685_1067777946">
            <w:r>
              <w:rPr>
                <w:webHidden/>
                <w:rStyle w:val="IndexLink"/>
              </w:rPr>
              <w:t>3100</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اشتراط الخيار في العقد لكلّ واحد من المتعاقدين إلى أيّ مدّة كانت، إذا كانت مضبوطة،</w:t>
            </w:r>
            <w:r>
              <w:rPr>
                <w:rStyle w:val="IndexLink"/>
                <w:rtl w:val="true"/>
              </w:rPr>
              <w:tab/>
            </w:r>
            <w:r>
              <w:rPr>
                <w:rStyle w:val="IndexLink"/>
              </w:rPr>
              <w:t>331</w:t>
            </w:r>
          </w:hyperlink>
        </w:p>
        <w:p>
          <w:pPr>
            <w:pStyle w:val="Contents6"/>
            <w:tabs>
              <w:tab w:val="clear" w:pos="7609"/>
              <w:tab w:val="right" w:pos="9026" w:leader="dot"/>
            </w:tabs>
            <w:rPr/>
          </w:pPr>
          <w:hyperlink w:anchor="__RefHeading___Toc4345687_1067777946">
            <w:r>
              <w:rPr>
                <w:webHidden/>
                <w:rStyle w:val="IndexLink"/>
              </w:rPr>
              <w:t>3101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أن تكون المدة المذكورة مضبوطة كالسّنة و الشهر و اليوم،</w:t>
            </w:r>
            <w:r>
              <w:rPr>
                <w:rStyle w:val="IndexLink"/>
                <w:rtl w:val="true"/>
              </w:rPr>
              <w:tab/>
            </w:r>
            <w:r>
              <w:rPr>
                <w:rStyle w:val="IndexLink"/>
              </w:rPr>
              <w:t>331</w:t>
            </w:r>
          </w:hyperlink>
        </w:p>
        <w:p>
          <w:pPr>
            <w:pStyle w:val="Contents6"/>
            <w:tabs>
              <w:tab w:val="clear" w:pos="7609"/>
              <w:tab w:val="right" w:pos="9026" w:leader="dot"/>
            </w:tabs>
            <w:rPr/>
          </w:pPr>
          <w:hyperlink w:anchor="__RefHeading___Toc4345689_1067777946">
            <w:r>
              <w:rPr>
                <w:webHidden/>
                <w:rStyle w:val="IndexLink"/>
              </w:rPr>
              <w:t>3102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باعه بشرط أنّ الخيار لهما أو لأحدهما، و أطلقاه و لم يعيّناه، و لا قرناه بمدّة معلومة و لا مجهولة،</w:t>
            </w:r>
            <w:r>
              <w:rPr>
                <w:rStyle w:val="IndexLink"/>
                <w:rtl w:val="true"/>
              </w:rPr>
              <w:tab/>
            </w:r>
            <w:r>
              <w:rPr>
                <w:rStyle w:val="IndexLink"/>
              </w:rPr>
              <w:t>331</w:t>
            </w:r>
          </w:hyperlink>
        </w:p>
        <w:p>
          <w:pPr>
            <w:pStyle w:val="Contents6"/>
            <w:tabs>
              <w:tab w:val="clear" w:pos="7609"/>
              <w:tab w:val="right" w:pos="9026" w:leader="dot"/>
            </w:tabs>
            <w:rPr/>
          </w:pPr>
          <w:hyperlink w:anchor="__RefHeading___Toc4345691_1067777946">
            <w:r>
              <w:rPr>
                <w:webHidden/>
                <w:rStyle w:val="IndexLink"/>
              </w:rPr>
              <w:t>3103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شرطاه إلى العطاء و أرادا وقته، فإن كان معلوما صحّ‌،</w:t>
            </w:r>
            <w:r>
              <w:rPr>
                <w:rStyle w:val="IndexLink"/>
                <w:rtl w:val="true"/>
              </w:rPr>
              <w:tab/>
            </w:r>
            <w:r>
              <w:rPr>
                <w:rStyle w:val="IndexLink"/>
              </w:rPr>
              <w:t>332</w:t>
            </w:r>
          </w:hyperlink>
        </w:p>
        <w:p>
          <w:pPr>
            <w:pStyle w:val="Contents6"/>
            <w:tabs>
              <w:tab w:val="clear" w:pos="7609"/>
              <w:tab w:val="right" w:pos="9026" w:leader="dot"/>
            </w:tabs>
            <w:rPr/>
          </w:pPr>
          <w:hyperlink w:anchor="__RefHeading___Toc4345693_1067777946">
            <w:r>
              <w:rPr>
                <w:webHidden/>
                <w:rStyle w:val="IndexLink"/>
              </w:rPr>
              <w:t>3104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شرطا الخيار شهرا، يثبت يوما و لا يثبت يوما،</w:t>
            </w:r>
            <w:r>
              <w:rPr>
                <w:rStyle w:val="IndexLink"/>
                <w:rtl w:val="true"/>
              </w:rPr>
              <w:tab/>
            </w:r>
            <w:r>
              <w:rPr>
                <w:rStyle w:val="IndexLink"/>
              </w:rPr>
              <w:t>332</w:t>
            </w:r>
          </w:hyperlink>
        </w:p>
        <w:p>
          <w:pPr>
            <w:pStyle w:val="Contents6"/>
            <w:tabs>
              <w:tab w:val="clear" w:pos="7609"/>
              <w:tab w:val="right" w:pos="9026" w:leader="dot"/>
            </w:tabs>
            <w:rPr/>
          </w:pPr>
          <w:hyperlink w:anchor="__RefHeading___Toc4345695_1067777946">
            <w:r>
              <w:rPr>
                <w:webHidden/>
                <w:rStyle w:val="IndexLink"/>
              </w:rPr>
              <w:t>3105</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بطل الشرط بطل العقد المقترن به</w:t>
            </w:r>
            <w:r>
              <w:rPr>
                <w:rStyle w:val="IndexLink"/>
                <w:rtl w:val="true"/>
              </w:rPr>
              <w:t>.</w:t>
              <w:tab/>
            </w:r>
            <w:r>
              <w:rPr>
                <w:rStyle w:val="IndexLink"/>
              </w:rPr>
              <w:t>332</w:t>
            </w:r>
          </w:hyperlink>
        </w:p>
        <w:p>
          <w:pPr>
            <w:pStyle w:val="Contents6"/>
            <w:tabs>
              <w:tab w:val="clear" w:pos="7609"/>
              <w:tab w:val="right" w:pos="9026" w:leader="dot"/>
            </w:tabs>
            <w:rPr/>
          </w:pPr>
          <w:hyperlink w:anchor="__RefHeading___Toc4345697_1067777946">
            <w:r>
              <w:rPr>
                <w:webHidden/>
                <w:rStyle w:val="IndexLink"/>
              </w:rPr>
              <w:t>3106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جعل الخيار لهما، و لثالث و لهما، أو لأحدهما معه،</w:t>
            </w:r>
            <w:r>
              <w:rPr>
                <w:rStyle w:val="IndexLink"/>
                <w:rtl w:val="true"/>
              </w:rPr>
              <w:tab/>
            </w:r>
            <w:r>
              <w:rPr>
                <w:rStyle w:val="IndexLink"/>
              </w:rPr>
              <w:t>332</w:t>
            </w:r>
          </w:hyperlink>
        </w:p>
        <w:p>
          <w:pPr>
            <w:pStyle w:val="Contents6"/>
            <w:tabs>
              <w:tab w:val="clear" w:pos="7609"/>
              <w:tab w:val="right" w:pos="9026" w:leader="dot"/>
            </w:tabs>
            <w:rPr/>
          </w:pPr>
          <w:hyperlink w:anchor="__RefHeading___Toc4345699_1067777946">
            <w:r>
              <w:rPr>
                <w:webHidden/>
                <w:rStyle w:val="IndexLink"/>
              </w:rPr>
              <w:t>3107</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جعل الخيار لنفسه و للأجنبيّ معا،</w:t>
            </w:r>
            <w:r>
              <w:rPr>
                <w:rStyle w:val="IndexLink"/>
                <w:rtl w:val="true"/>
              </w:rPr>
              <w:tab/>
            </w:r>
            <w:r>
              <w:rPr>
                <w:rStyle w:val="IndexLink"/>
              </w:rPr>
              <w:t>332</w:t>
            </w:r>
          </w:hyperlink>
        </w:p>
        <w:p>
          <w:pPr>
            <w:pStyle w:val="Contents6"/>
            <w:tabs>
              <w:tab w:val="clear" w:pos="7609"/>
              <w:tab w:val="right" w:pos="9026" w:leader="dot"/>
            </w:tabs>
            <w:rPr/>
          </w:pPr>
          <w:hyperlink w:anchor="__RefHeading___Toc4345701_1067777946">
            <w:r>
              <w:rPr>
                <w:webHidden/>
                <w:rStyle w:val="IndexLink"/>
              </w:rPr>
              <w:t>3108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شرط المؤامرة،</w:t>
            </w:r>
            <w:r>
              <w:rPr>
                <w:rStyle w:val="IndexLink"/>
                <w:rtl w:val="true"/>
              </w:rPr>
              <w:tab/>
            </w:r>
            <w:r>
              <w:rPr>
                <w:rStyle w:val="IndexLink"/>
              </w:rPr>
              <w:t>333</w:t>
            </w:r>
          </w:hyperlink>
        </w:p>
        <w:p>
          <w:pPr>
            <w:pStyle w:val="Contents6"/>
            <w:tabs>
              <w:tab w:val="clear" w:pos="7609"/>
              <w:tab w:val="right" w:pos="9026" w:leader="dot"/>
            </w:tabs>
            <w:rPr/>
          </w:pPr>
          <w:hyperlink w:anchor="__RefHeading___Toc4345703_1067777946">
            <w:r>
              <w:rPr>
                <w:webHidden/>
                <w:rStyle w:val="IndexLink"/>
              </w:rPr>
              <w:t>3109</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اشتراط مدّة معلومة يردّ البائع فيها الثمن و يرتجع المبيع،</w:t>
            </w:r>
            <w:r>
              <w:rPr>
                <w:rStyle w:val="IndexLink"/>
                <w:rtl w:val="true"/>
              </w:rPr>
              <w:tab/>
            </w:r>
            <w:r>
              <w:rPr>
                <w:rStyle w:val="IndexLink"/>
              </w:rPr>
              <w:t>333</w:t>
            </w:r>
          </w:hyperlink>
        </w:p>
        <w:p>
          <w:pPr>
            <w:pStyle w:val="Contents6"/>
            <w:tabs>
              <w:tab w:val="clear" w:pos="7609"/>
              <w:tab w:val="right" w:pos="9026" w:leader="dot"/>
            </w:tabs>
            <w:rPr/>
          </w:pPr>
          <w:hyperlink w:anchor="__RefHeading___Toc4345705_1067777946">
            <w:r>
              <w:rPr>
                <w:webHidden/>
                <w:rStyle w:val="IndexLink"/>
                <w:rtl w:val="true"/>
              </w:rPr>
              <w:t>القسم الرابع</w:t>
            </w:r>
            <w:r>
              <w:rPr>
                <w:rStyle w:val="IndexLink"/>
                <w:rtl w:val="true"/>
              </w:rPr>
              <w:t xml:space="preserve">: </w:t>
            </w:r>
            <w:r>
              <w:rPr>
                <w:rStyle w:val="IndexLink"/>
                <w:rtl w:val="true"/>
              </w:rPr>
              <w:t>خيار الغبن</w:t>
            </w:r>
            <w:r>
              <w:rPr>
                <w:rStyle w:val="IndexLink"/>
                <w:rtl w:val="true"/>
              </w:rPr>
              <w:tab/>
            </w:r>
            <w:r>
              <w:rPr>
                <w:rStyle w:val="IndexLink"/>
              </w:rPr>
              <w:t>333</w:t>
            </w:r>
          </w:hyperlink>
        </w:p>
        <w:p>
          <w:pPr>
            <w:pStyle w:val="Contents6"/>
            <w:tabs>
              <w:tab w:val="clear" w:pos="7609"/>
              <w:tab w:val="right" w:pos="9026" w:leader="dot"/>
            </w:tabs>
            <w:rPr/>
          </w:pPr>
          <w:hyperlink w:anchor="__RefHeading___Toc4345707_1067777946">
            <w:r>
              <w:rPr>
                <w:webHidden/>
                <w:rStyle w:val="IndexLink"/>
                <w:rtl w:val="true"/>
              </w:rPr>
              <w:t>القسم الخامس</w:t>
            </w:r>
            <w:r>
              <w:rPr>
                <w:rStyle w:val="IndexLink"/>
                <w:rtl w:val="true"/>
              </w:rPr>
              <w:t xml:space="preserve">: </w:t>
            </w:r>
            <w:r>
              <w:rPr>
                <w:rStyle w:val="IndexLink"/>
                <w:rtl w:val="true"/>
              </w:rPr>
              <w:t>خيار التأخير</w:t>
            </w:r>
            <w:r>
              <w:rPr>
                <w:rStyle w:val="IndexLink"/>
                <w:rtl w:val="true"/>
              </w:rPr>
              <w:tab/>
            </w:r>
            <w:r>
              <w:rPr>
                <w:rStyle w:val="IndexLink"/>
              </w:rPr>
              <w:t>334</w:t>
            </w:r>
          </w:hyperlink>
        </w:p>
        <w:p>
          <w:pPr>
            <w:pStyle w:val="Contents6"/>
            <w:tabs>
              <w:tab w:val="clear" w:pos="7609"/>
              <w:tab w:val="right" w:pos="9026" w:leader="dot"/>
            </w:tabs>
            <w:rPr/>
          </w:pPr>
          <w:hyperlink w:anchor="__RefHeading___Toc4345709_1067777946">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345711_1067777946">
            <w:r>
              <w:rPr>
                <w:webHidden/>
                <w:rStyle w:val="IndexLink"/>
              </w:rPr>
              <w:t>3110</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باع شيئا معيّنا بثمن معلوم، و لم يشترطا تأخير الثمن، و لم يقبض البائع الثمن و لا المشتري السلعة،</w:t>
            </w:r>
            <w:r>
              <w:rPr>
                <w:rStyle w:val="IndexLink"/>
                <w:rtl w:val="true"/>
              </w:rPr>
              <w:tab/>
            </w:r>
            <w:r>
              <w:rPr>
                <w:rStyle w:val="IndexLink"/>
              </w:rPr>
              <w:t>334</w:t>
            </w:r>
          </w:hyperlink>
        </w:p>
        <w:p>
          <w:pPr>
            <w:pStyle w:val="Contents6"/>
            <w:tabs>
              <w:tab w:val="clear" w:pos="7609"/>
              <w:tab w:val="right" w:pos="9026" w:leader="dot"/>
            </w:tabs>
            <w:rPr/>
          </w:pPr>
          <w:hyperlink w:anchor="__RefHeading___Toc4345713_1067777946">
            <w:r>
              <w:rPr>
                <w:webHidden/>
                <w:rStyle w:val="IndexLink"/>
              </w:rPr>
              <w:t>3111</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هلك المبيع قبل القبض، فهو من مال البائع،</w:t>
            </w:r>
            <w:r>
              <w:rPr>
                <w:rStyle w:val="IndexLink"/>
                <w:rtl w:val="true"/>
              </w:rPr>
              <w:tab/>
            </w:r>
            <w:r>
              <w:rPr>
                <w:rStyle w:val="IndexLink"/>
              </w:rPr>
              <w:t>334</w:t>
            </w:r>
          </w:hyperlink>
        </w:p>
        <w:p>
          <w:pPr>
            <w:pStyle w:val="Contents6"/>
            <w:tabs>
              <w:tab w:val="clear" w:pos="7609"/>
              <w:tab w:val="right" w:pos="9026" w:leader="dot"/>
            </w:tabs>
            <w:rPr/>
          </w:pPr>
          <w:hyperlink w:anchor="__RefHeading___Toc4345715_1067777946">
            <w:r>
              <w:rPr>
                <w:webHidden/>
                <w:rStyle w:val="IndexLink"/>
              </w:rPr>
              <w:t>3112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المتاع ممّا يسرع إليه الفساد،</w:t>
            </w:r>
            <w:r>
              <w:rPr>
                <w:rStyle w:val="IndexLink"/>
                <w:rtl w:val="true"/>
              </w:rPr>
              <w:tab/>
            </w:r>
            <w:r>
              <w:rPr>
                <w:rStyle w:val="IndexLink"/>
              </w:rPr>
              <w:t>335</w:t>
            </w:r>
          </w:hyperlink>
        </w:p>
        <w:p>
          <w:pPr>
            <w:pStyle w:val="Contents6"/>
            <w:tabs>
              <w:tab w:val="clear" w:pos="7609"/>
              <w:tab w:val="right" w:pos="9026" w:leader="dot"/>
            </w:tabs>
            <w:rPr/>
          </w:pPr>
          <w:hyperlink w:anchor="__RefHeading___Toc4345717_1067777946">
            <w:r>
              <w:rPr>
                <w:webHidden/>
                <w:rStyle w:val="IndexLink"/>
                <w:rtl w:val="true"/>
              </w:rPr>
              <w:t>القسم السادس</w:t>
            </w:r>
            <w:r>
              <w:rPr>
                <w:rStyle w:val="IndexLink"/>
                <w:rtl w:val="true"/>
              </w:rPr>
              <w:t xml:space="preserve">: </w:t>
            </w:r>
            <w:r>
              <w:rPr>
                <w:rStyle w:val="IndexLink"/>
                <w:rtl w:val="true"/>
              </w:rPr>
              <w:t>خيار الرؤية</w:t>
            </w:r>
            <w:r>
              <w:rPr>
                <w:rStyle w:val="IndexLink"/>
                <w:rtl w:val="true"/>
              </w:rPr>
              <w:tab/>
            </w:r>
            <w:r>
              <w:rPr>
                <w:rStyle w:val="IndexLink"/>
              </w:rPr>
              <w:t>335</w:t>
            </w:r>
          </w:hyperlink>
        </w:p>
        <w:p>
          <w:pPr>
            <w:pStyle w:val="Contents6"/>
            <w:tabs>
              <w:tab w:val="clear" w:pos="7609"/>
              <w:tab w:val="right" w:pos="9026" w:leader="dot"/>
            </w:tabs>
            <w:rPr/>
          </w:pPr>
          <w:hyperlink w:anchor="__RefHeading___Toc4345719_1067777946">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4345721_1067777946">
            <w:r>
              <w:rPr>
                <w:webHidden/>
                <w:rStyle w:val="IndexLink"/>
              </w:rPr>
              <w:t>3113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باع شيئا معيّنا غير مشاهد، وجب وصفه بما يرفع الجهالة،</w:t>
            </w:r>
            <w:r>
              <w:rPr>
                <w:rStyle w:val="IndexLink"/>
                <w:rtl w:val="true"/>
              </w:rPr>
              <w:tab/>
            </w:r>
            <w:r>
              <w:rPr>
                <w:rStyle w:val="IndexLink"/>
              </w:rPr>
              <w:t>335</w:t>
            </w:r>
          </w:hyperlink>
        </w:p>
        <w:p>
          <w:pPr>
            <w:pStyle w:val="Contents6"/>
            <w:tabs>
              <w:tab w:val="clear" w:pos="7609"/>
              <w:tab w:val="right" w:pos="9026" w:leader="dot"/>
            </w:tabs>
            <w:rPr/>
          </w:pPr>
          <w:hyperlink w:anchor="__RefHeading___Toc4345723_1067777946">
            <w:r>
              <w:rPr>
                <w:webHidden/>
                <w:rStyle w:val="IndexLink"/>
              </w:rPr>
              <w:t>3114</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دفع العين فوجدت فوق الصفة، فلا خيار،</w:t>
            </w:r>
            <w:r>
              <w:rPr>
                <w:rStyle w:val="IndexLink"/>
                <w:rtl w:val="true"/>
              </w:rPr>
              <w:tab/>
            </w:r>
            <w:r>
              <w:rPr>
                <w:rStyle w:val="IndexLink"/>
              </w:rPr>
              <w:t>335</w:t>
            </w:r>
          </w:hyperlink>
        </w:p>
        <w:p>
          <w:pPr>
            <w:pStyle w:val="Contents6"/>
            <w:tabs>
              <w:tab w:val="clear" w:pos="7609"/>
              <w:tab w:val="right" w:pos="9026" w:leader="dot"/>
            </w:tabs>
            <w:rPr/>
          </w:pPr>
          <w:hyperlink w:anchor="__RefHeading___Toc4345725_1067777946">
            <w:r>
              <w:rPr>
                <w:webHidden/>
                <w:rStyle w:val="IndexLink"/>
              </w:rPr>
              <w:t>3115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ادّعى المشتري زيادة وصف على ما ذكره البائع، فالقول قول البائع،</w:t>
            </w:r>
            <w:r>
              <w:rPr>
                <w:rStyle w:val="IndexLink"/>
                <w:rtl w:val="true"/>
              </w:rPr>
              <w:tab/>
            </w:r>
            <w:r>
              <w:rPr>
                <w:rStyle w:val="IndexLink"/>
              </w:rPr>
              <w:t>335</w:t>
            </w:r>
          </w:hyperlink>
        </w:p>
        <w:p>
          <w:pPr>
            <w:pStyle w:val="Contents6"/>
            <w:tabs>
              <w:tab w:val="clear" w:pos="7609"/>
              <w:tab w:val="right" w:pos="9026" w:leader="dot"/>
            </w:tabs>
            <w:rPr/>
          </w:pPr>
          <w:hyperlink w:anchor="__RefHeading___Toc4345727_1067777946">
            <w:r>
              <w:rPr>
                <w:webHidden/>
                <w:rStyle w:val="IndexLink"/>
              </w:rPr>
              <w:t>3116</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وجد البعض بخلاف الوصف،</w:t>
            </w:r>
            <w:r>
              <w:rPr>
                <w:rStyle w:val="IndexLink"/>
                <w:rtl w:val="true"/>
              </w:rPr>
              <w:tab/>
            </w:r>
            <w:r>
              <w:rPr>
                <w:rStyle w:val="IndexLink"/>
              </w:rPr>
              <w:t>335</w:t>
            </w:r>
          </w:hyperlink>
        </w:p>
        <w:p>
          <w:pPr>
            <w:pStyle w:val="Contents6"/>
            <w:tabs>
              <w:tab w:val="clear" w:pos="7609"/>
              <w:tab w:val="right" w:pos="9026" w:leader="dot"/>
            </w:tabs>
            <w:rPr/>
          </w:pPr>
          <w:hyperlink w:anchor="__RefHeading___Toc4345729_1067777946">
            <w:r>
              <w:rPr>
                <w:webHidden/>
                <w:rStyle w:val="IndexLink"/>
              </w:rPr>
              <w:t>3117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أخلّ بذكر الوصف الرافع للجهالة، مع عدم المشاهدة،</w:t>
            </w:r>
            <w:r>
              <w:rPr>
                <w:rStyle w:val="IndexLink"/>
                <w:rtl w:val="true"/>
              </w:rPr>
              <w:tab/>
            </w:r>
            <w:r>
              <w:rPr>
                <w:rStyle w:val="IndexLink"/>
              </w:rPr>
              <w:t>335</w:t>
            </w:r>
          </w:hyperlink>
        </w:p>
        <w:p>
          <w:pPr>
            <w:pStyle w:val="Contents6"/>
            <w:tabs>
              <w:tab w:val="clear" w:pos="7609"/>
              <w:tab w:val="right" w:pos="9026" w:leader="dot"/>
            </w:tabs>
            <w:rPr/>
          </w:pPr>
          <w:hyperlink w:anchor="__RefHeading___Toc4345731_1067777946">
            <w:r>
              <w:rPr>
                <w:webHidden/>
                <w:rStyle w:val="IndexLink"/>
              </w:rPr>
              <w:t>3118</w:t>
            </w:r>
            <w:r>
              <w:rPr>
                <w:rStyle w:val="IndexLink"/>
                <w:rtl w:val="true"/>
              </w:rPr>
              <w:t xml:space="preserve">. </w:t>
            </w:r>
            <w:r>
              <w:rPr>
                <w:rStyle w:val="IndexLink"/>
                <w:rtl w:val="true"/>
              </w:rPr>
              <w:t>السادس</w:t>
            </w:r>
            <w:r>
              <w:rPr>
                <w:rStyle w:val="IndexLink"/>
                <w:rtl w:val="true"/>
              </w:rPr>
              <w:t xml:space="preserve">: </w:t>
            </w:r>
            <w:r>
              <w:rPr>
                <w:rStyle w:val="IndexLink"/>
                <w:rtl w:val="true"/>
              </w:rPr>
              <w:t>يشترط في بيع خيار الرؤية أمران</w:t>
            </w:r>
            <w:r>
              <w:rPr>
                <w:rStyle w:val="IndexLink"/>
                <w:rtl w:val="true"/>
              </w:rPr>
              <w:t>:</w:t>
              <w:tab/>
            </w:r>
            <w:r>
              <w:rPr>
                <w:rStyle w:val="IndexLink"/>
              </w:rPr>
              <w:t>336</w:t>
            </w:r>
          </w:hyperlink>
        </w:p>
        <w:p>
          <w:pPr>
            <w:pStyle w:val="Contents6"/>
            <w:tabs>
              <w:tab w:val="clear" w:pos="7609"/>
              <w:tab w:val="right" w:pos="9026" w:leader="dot"/>
            </w:tabs>
            <w:rPr/>
          </w:pPr>
          <w:hyperlink w:anchor="__RefHeading___Toc4345733_1067777946">
            <w:r>
              <w:rPr>
                <w:webHidden/>
                <w:rStyle w:val="IndexLink"/>
              </w:rPr>
              <w:t>3119</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الأقرب انّ خيار الرؤية على الفور،</w:t>
            </w:r>
            <w:r>
              <w:rPr>
                <w:rStyle w:val="IndexLink"/>
                <w:rtl w:val="true"/>
              </w:rPr>
              <w:tab/>
            </w:r>
            <w:r>
              <w:rPr>
                <w:rStyle w:val="IndexLink"/>
              </w:rPr>
              <w:t>336</w:t>
            </w:r>
          </w:hyperlink>
        </w:p>
        <w:p>
          <w:pPr>
            <w:pStyle w:val="Contents6"/>
            <w:tabs>
              <w:tab w:val="clear" w:pos="7609"/>
              <w:tab w:val="right" w:pos="9026" w:leader="dot"/>
            </w:tabs>
            <w:rPr/>
          </w:pPr>
          <w:hyperlink w:anchor="__RefHeading___Toc4345735_1067777946">
            <w:r>
              <w:rPr>
                <w:webHidden/>
                <w:rStyle w:val="IndexLink"/>
              </w:rPr>
              <w:t>3120</w:t>
            </w:r>
            <w:r>
              <w:rPr>
                <w:rStyle w:val="IndexLink"/>
                <w:rtl w:val="true"/>
              </w:rPr>
              <w:t xml:space="preserve">. </w:t>
            </w:r>
            <w:r>
              <w:rPr>
                <w:rStyle w:val="IndexLink"/>
                <w:rtl w:val="true"/>
              </w:rPr>
              <w:t>الثامن</w:t>
            </w:r>
            <w:r>
              <w:rPr>
                <w:rStyle w:val="IndexLink"/>
                <w:rtl w:val="true"/>
              </w:rPr>
              <w:t xml:space="preserve">: </w:t>
            </w:r>
            <w:r>
              <w:rPr>
                <w:rStyle w:val="IndexLink"/>
                <w:rtl w:val="true"/>
              </w:rPr>
              <w:t>يثبت الخيار لمن لم يشاهده،</w:t>
            </w:r>
            <w:r>
              <w:rPr>
                <w:rStyle w:val="IndexLink"/>
                <w:rtl w:val="true"/>
              </w:rPr>
              <w:tab/>
            </w:r>
            <w:r>
              <w:rPr>
                <w:rStyle w:val="IndexLink"/>
              </w:rPr>
              <w:t>336</w:t>
            </w:r>
          </w:hyperlink>
        </w:p>
        <w:p>
          <w:pPr>
            <w:pStyle w:val="Contents6"/>
            <w:tabs>
              <w:tab w:val="clear" w:pos="7609"/>
              <w:tab w:val="right" w:pos="9026" w:leader="dot"/>
            </w:tabs>
            <w:rPr/>
          </w:pPr>
          <w:hyperlink w:anchor="__RefHeading___Toc4345737_1067777946">
            <w:r>
              <w:rPr>
                <w:webHidden/>
                <w:rStyle w:val="IndexLink"/>
              </w:rPr>
              <w:t>3121</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شاهد المبيع، ثمّ عقدا بعد مدّة،</w:t>
            </w:r>
            <w:r>
              <w:rPr>
                <w:rStyle w:val="IndexLink"/>
                <w:rtl w:val="true"/>
              </w:rPr>
              <w:tab/>
            </w:r>
            <w:r>
              <w:rPr>
                <w:rStyle w:val="IndexLink"/>
              </w:rPr>
              <w:t>336</w:t>
            </w:r>
          </w:hyperlink>
        </w:p>
        <w:p>
          <w:pPr>
            <w:pStyle w:val="Contents6"/>
            <w:tabs>
              <w:tab w:val="clear" w:pos="7609"/>
              <w:tab w:val="right" w:pos="9026" w:leader="dot"/>
            </w:tabs>
            <w:rPr/>
          </w:pPr>
          <w:hyperlink w:anchor="__RefHeading___Toc4345739_1067777946">
            <w:r>
              <w:rPr>
                <w:webHidden/>
                <w:rStyle w:val="IndexLink"/>
              </w:rPr>
              <w:t>3122</w:t>
            </w:r>
            <w:r>
              <w:rPr>
                <w:rStyle w:val="IndexLink"/>
                <w:rtl w:val="true"/>
              </w:rPr>
              <w:t xml:space="preserve">. </w:t>
            </w:r>
            <w:r>
              <w:rPr>
                <w:rStyle w:val="IndexLink"/>
                <w:rtl w:val="true"/>
              </w:rPr>
              <w:t>العاشر</w:t>
            </w:r>
            <w:r>
              <w:rPr>
                <w:rStyle w:val="IndexLink"/>
                <w:rtl w:val="true"/>
              </w:rPr>
              <w:t xml:space="preserve">: </w:t>
            </w:r>
            <w:r>
              <w:rPr>
                <w:rStyle w:val="IndexLink"/>
                <w:rtl w:val="true"/>
              </w:rPr>
              <w:t>يصحّ بيع الموصوف مع التعيين،</w:t>
            </w:r>
            <w:r>
              <w:rPr>
                <w:rStyle w:val="IndexLink"/>
                <w:rtl w:val="true"/>
              </w:rPr>
              <w:tab/>
            </w:r>
            <w:r>
              <w:rPr>
                <w:rStyle w:val="IndexLink"/>
              </w:rPr>
              <w:t>336</w:t>
            </w:r>
          </w:hyperlink>
        </w:p>
        <w:p>
          <w:pPr>
            <w:pStyle w:val="Contents6"/>
            <w:tabs>
              <w:tab w:val="clear" w:pos="7609"/>
              <w:tab w:val="right" w:pos="9026" w:leader="dot"/>
            </w:tabs>
            <w:rPr/>
          </w:pPr>
          <w:hyperlink w:anchor="__RefHeading___Toc4345741_1067777946">
            <w:r>
              <w:rPr>
                <w:webHidden/>
                <w:rStyle w:val="IndexLink"/>
              </w:rPr>
              <w:t>3123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يجوز بيع عين بصفة مضمونة،</w:t>
            </w:r>
            <w:r>
              <w:rPr>
                <w:rStyle w:val="IndexLink"/>
                <w:rtl w:val="true"/>
              </w:rPr>
              <w:tab/>
            </w:r>
            <w:r>
              <w:rPr>
                <w:rStyle w:val="IndexLink"/>
              </w:rPr>
              <w:t>337</w:t>
            </w:r>
          </w:hyperlink>
        </w:p>
        <w:p>
          <w:pPr>
            <w:pStyle w:val="Contents6"/>
            <w:tabs>
              <w:tab w:val="clear" w:pos="7609"/>
              <w:tab w:val="right" w:pos="9026" w:leader="dot"/>
            </w:tabs>
            <w:rPr/>
          </w:pPr>
          <w:hyperlink w:anchor="__RefHeading___Toc4345743_1067777946">
            <w:r>
              <w:rPr>
                <w:webHidden/>
                <w:rStyle w:val="IndexLink"/>
              </w:rPr>
              <w:t>3124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أن يبيع شيئا و يشترط أن يسلّمه إليه بعد شهر أو أكثر،</w:t>
            </w:r>
            <w:r>
              <w:rPr>
                <w:rStyle w:val="IndexLink"/>
                <w:rtl w:val="true"/>
              </w:rPr>
              <w:tab/>
            </w:r>
            <w:r>
              <w:rPr>
                <w:rStyle w:val="IndexLink"/>
              </w:rPr>
              <w:t>337</w:t>
            </w:r>
          </w:hyperlink>
        </w:p>
        <w:p>
          <w:pPr>
            <w:pStyle w:val="Contents5"/>
            <w:tabs>
              <w:tab w:val="clear" w:pos="7892"/>
              <w:tab w:val="right" w:pos="9026" w:leader="dot"/>
            </w:tabs>
            <w:rPr/>
          </w:pPr>
          <w:hyperlink w:anchor="__RefHeading___Toc4345745_1067777946">
            <w:r>
              <w:rPr>
                <w:webHidden/>
                <w:rStyle w:val="IndexLink"/>
                <w:rtl w:val="true"/>
              </w:rPr>
              <w:t>الفصل الثاني</w:t>
            </w:r>
            <w:r>
              <w:rPr>
                <w:rStyle w:val="IndexLink"/>
                <w:rtl w:val="true"/>
              </w:rPr>
              <w:t xml:space="preserve">: </w:t>
            </w:r>
            <w:r>
              <w:rPr>
                <w:rStyle w:val="IndexLink"/>
                <w:rtl w:val="true"/>
              </w:rPr>
              <w:t>في محلّه و أحكامه</w:t>
            </w:r>
            <w:r>
              <w:rPr>
                <w:rStyle w:val="IndexLink"/>
                <w:rtl w:val="true"/>
              </w:rPr>
              <w:tab/>
            </w:r>
            <w:r>
              <w:rPr>
                <w:rStyle w:val="IndexLink"/>
              </w:rPr>
              <w:t>337</w:t>
            </w:r>
          </w:hyperlink>
        </w:p>
        <w:p>
          <w:pPr>
            <w:pStyle w:val="Contents6"/>
            <w:tabs>
              <w:tab w:val="clear" w:pos="7609"/>
              <w:tab w:val="right" w:pos="9026" w:leader="dot"/>
            </w:tabs>
            <w:rPr/>
          </w:pPr>
          <w:hyperlink w:anchor="__RefHeading___Toc4345747_1067777946">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4345749_1067777946">
            <w:r>
              <w:rPr>
                <w:webHidden/>
                <w:rStyle w:val="IndexLink"/>
              </w:rPr>
              <w:t>3125</w:t>
            </w:r>
            <w:r>
              <w:rPr>
                <w:rStyle w:val="IndexLink"/>
                <w:rtl w:val="true"/>
              </w:rPr>
              <w:t xml:space="preserve">. </w:t>
            </w:r>
            <w:r>
              <w:rPr>
                <w:rStyle w:val="IndexLink"/>
                <w:rtl w:val="true"/>
              </w:rPr>
              <w:t>الأوّل</w:t>
            </w:r>
            <w:r>
              <w:rPr>
                <w:rStyle w:val="IndexLink"/>
                <w:rtl w:val="true"/>
              </w:rPr>
              <w:t xml:space="preserve">: </w:t>
            </w:r>
            <w:r>
              <w:rPr>
                <w:rStyle w:val="IndexLink"/>
                <w:rtl w:val="true"/>
              </w:rPr>
              <w:t>بيع العين المشاهدة يدخله خيار المجلس و الشرط</w:t>
            </w:r>
            <w:r>
              <w:rPr>
                <w:rStyle w:val="IndexLink"/>
                <w:rtl w:val="true"/>
              </w:rPr>
              <w:t>.</w:t>
              <w:tab/>
            </w:r>
            <w:r>
              <w:rPr>
                <w:rStyle w:val="IndexLink"/>
              </w:rPr>
              <w:t>337</w:t>
            </w:r>
          </w:hyperlink>
        </w:p>
        <w:p>
          <w:pPr>
            <w:pStyle w:val="Contents6"/>
            <w:tabs>
              <w:tab w:val="clear" w:pos="7609"/>
              <w:tab w:val="right" w:pos="9026" w:leader="dot"/>
            </w:tabs>
            <w:rPr/>
          </w:pPr>
          <w:hyperlink w:anchor="__RefHeading___Toc4345751_1067777946">
            <w:r>
              <w:rPr>
                <w:webHidden/>
                <w:rStyle w:val="IndexLink"/>
              </w:rPr>
              <w:t>3126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الرهن لا يدخله خيار الشرط للمرتهن،</w:t>
            </w:r>
            <w:r>
              <w:rPr>
                <w:rStyle w:val="IndexLink"/>
                <w:rtl w:val="true"/>
              </w:rPr>
              <w:tab/>
            </w:r>
            <w:r>
              <w:rPr>
                <w:rStyle w:val="IndexLink"/>
              </w:rPr>
              <w:t>338</w:t>
            </w:r>
          </w:hyperlink>
        </w:p>
        <w:p>
          <w:pPr>
            <w:pStyle w:val="Contents6"/>
            <w:tabs>
              <w:tab w:val="clear" w:pos="7609"/>
              <w:tab w:val="right" w:pos="9026" w:leader="dot"/>
            </w:tabs>
            <w:rPr/>
          </w:pPr>
          <w:hyperlink w:anchor="__RefHeading___Toc4345753_1067777946">
            <w:r>
              <w:rPr>
                <w:webHidden/>
                <w:rStyle w:val="IndexLink"/>
              </w:rPr>
              <w:t>3127</w:t>
            </w:r>
            <w:r>
              <w:rPr>
                <w:rStyle w:val="IndexLink"/>
                <w:rtl w:val="true"/>
              </w:rPr>
              <w:t xml:space="preserve">. </w:t>
            </w:r>
            <w:r>
              <w:rPr>
                <w:rStyle w:val="IndexLink"/>
                <w:rtl w:val="true"/>
              </w:rPr>
              <w:t>الثالث</w:t>
            </w:r>
            <w:r>
              <w:rPr>
                <w:rStyle w:val="IndexLink"/>
                <w:rtl w:val="true"/>
              </w:rPr>
              <w:t xml:space="preserve">: </w:t>
            </w:r>
            <w:r>
              <w:rPr>
                <w:rStyle w:val="IndexLink"/>
                <w:rtl w:val="true"/>
              </w:rPr>
              <w:t xml:space="preserve">الصلح إن كان إبراء </w:t>
            </w:r>
            <w:r>
              <w:rPr>
                <w:rStyle w:val="IndexLink"/>
                <w:rtl w:val="true"/>
              </w:rPr>
              <w:t xml:space="preserve">- </w:t>
            </w:r>
            <w:r>
              <w:rPr>
                <w:rStyle w:val="IndexLink"/>
                <w:rtl w:val="true"/>
              </w:rPr>
              <w:t>كأن يقول</w:t>
            </w:r>
            <w:r>
              <w:rPr>
                <w:rStyle w:val="IndexLink"/>
                <w:rtl w:val="true"/>
              </w:rPr>
              <w:t xml:space="preserve">: </w:t>
            </w:r>
            <w:r>
              <w:rPr>
                <w:rStyle w:val="IndexLink"/>
                <w:rtl w:val="true"/>
              </w:rPr>
              <w:t>لي الف، أبرأتك عن النصف و ادفع الباقي</w:t>
            </w:r>
            <w:r>
              <w:rPr>
                <w:rStyle w:val="IndexLink"/>
                <w:rtl w:val="true"/>
              </w:rPr>
              <w:tab/>
            </w:r>
            <w:r>
              <w:rPr>
                <w:rStyle w:val="IndexLink"/>
              </w:rPr>
              <w:t>338</w:t>
            </w:r>
          </w:hyperlink>
        </w:p>
        <w:p>
          <w:pPr>
            <w:pStyle w:val="Contents6"/>
            <w:tabs>
              <w:tab w:val="clear" w:pos="7609"/>
              <w:tab w:val="right" w:pos="9026" w:leader="dot"/>
            </w:tabs>
            <w:rPr/>
          </w:pPr>
          <w:hyperlink w:anchor="__RefHeading___Toc4345755_1067777946">
            <w:r>
              <w:rPr>
                <w:webHidden/>
                <w:rStyle w:val="IndexLink"/>
              </w:rPr>
              <w:t>3128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الهبة لا يدخلها الخيار</w:t>
            </w:r>
            <w:r>
              <w:rPr>
                <w:rStyle w:val="IndexLink"/>
                <w:rtl w:val="true"/>
              </w:rPr>
              <w:t>.</w:t>
              <w:tab/>
            </w:r>
            <w:r>
              <w:rPr>
                <w:rStyle w:val="IndexLink"/>
              </w:rPr>
              <w:t>338</w:t>
            </w:r>
          </w:hyperlink>
        </w:p>
        <w:p>
          <w:pPr>
            <w:pStyle w:val="Contents6"/>
            <w:tabs>
              <w:tab w:val="clear" w:pos="7609"/>
              <w:tab w:val="right" w:pos="9026" w:leader="dot"/>
            </w:tabs>
            <w:rPr/>
          </w:pPr>
          <w:hyperlink w:anchor="__RefHeading___Toc4345757_1067777946">
            <w:r>
              <w:rPr>
                <w:webHidden/>
                <w:rStyle w:val="IndexLink"/>
              </w:rPr>
              <w:t>3129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الحوالة لا يدخلها خيار المجلس،</w:t>
            </w:r>
            <w:r>
              <w:rPr>
                <w:rStyle w:val="IndexLink"/>
                <w:rtl w:val="true"/>
              </w:rPr>
              <w:tab/>
            </w:r>
            <w:r>
              <w:rPr>
                <w:rStyle w:val="IndexLink"/>
              </w:rPr>
              <w:t>338</w:t>
            </w:r>
          </w:hyperlink>
        </w:p>
        <w:p>
          <w:pPr>
            <w:pStyle w:val="Contents6"/>
            <w:tabs>
              <w:tab w:val="clear" w:pos="7609"/>
              <w:tab w:val="right" w:pos="9026" w:leader="dot"/>
            </w:tabs>
            <w:rPr/>
          </w:pPr>
          <w:hyperlink w:anchor="__RefHeading___Toc4345759_1067777946">
            <w:r>
              <w:rPr>
                <w:webHidden/>
                <w:rStyle w:val="IndexLink"/>
              </w:rPr>
              <w:t>3130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الشفعة لا يدخلها الخيار</w:t>
            </w:r>
            <w:r>
              <w:rPr>
                <w:rStyle w:val="IndexLink"/>
                <w:rtl w:val="true"/>
              </w:rPr>
              <w:t>.</w:t>
              <w:tab/>
            </w:r>
            <w:r>
              <w:rPr>
                <w:rStyle w:val="IndexLink"/>
              </w:rPr>
              <w:t>338</w:t>
            </w:r>
          </w:hyperlink>
        </w:p>
        <w:p>
          <w:pPr>
            <w:pStyle w:val="Contents6"/>
            <w:tabs>
              <w:tab w:val="clear" w:pos="7609"/>
              <w:tab w:val="right" w:pos="9026" w:leader="dot"/>
            </w:tabs>
            <w:rPr/>
          </w:pPr>
          <w:hyperlink w:anchor="__RefHeading___Toc4345761_1067777946">
            <w:r>
              <w:rPr>
                <w:webHidden/>
                <w:rStyle w:val="IndexLink"/>
              </w:rPr>
              <w:t>3131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المساقاة لا يدخلها خيار الشرط</w:t>
            </w:r>
            <w:r>
              <w:rPr>
                <w:rStyle w:val="IndexLink"/>
                <w:rtl w:val="true"/>
              </w:rPr>
              <w:t>.</w:t>
              <w:tab/>
            </w:r>
            <w:r>
              <w:rPr>
                <w:rStyle w:val="IndexLink"/>
              </w:rPr>
              <w:t>338</w:t>
            </w:r>
          </w:hyperlink>
        </w:p>
        <w:p>
          <w:pPr>
            <w:pStyle w:val="Contents6"/>
            <w:tabs>
              <w:tab w:val="clear" w:pos="7609"/>
              <w:tab w:val="right" w:pos="9026" w:leader="dot"/>
            </w:tabs>
            <w:rPr/>
          </w:pPr>
          <w:hyperlink w:anchor="__RefHeading___Toc4345763_1067777946">
            <w:r>
              <w:rPr>
                <w:webHidden/>
                <w:rStyle w:val="IndexLink"/>
              </w:rPr>
              <w:t>3132</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الإجارة يدخلها خيار الشرط دون خيار المجلس،</w:t>
            </w:r>
            <w:r>
              <w:rPr>
                <w:rStyle w:val="IndexLink"/>
                <w:rtl w:val="true"/>
              </w:rPr>
              <w:tab/>
            </w:r>
            <w:r>
              <w:rPr>
                <w:rStyle w:val="IndexLink"/>
              </w:rPr>
              <w:t>338</w:t>
            </w:r>
          </w:hyperlink>
        </w:p>
        <w:p>
          <w:pPr>
            <w:pStyle w:val="Contents6"/>
            <w:tabs>
              <w:tab w:val="clear" w:pos="7609"/>
              <w:tab w:val="right" w:pos="9026" w:leader="dot"/>
            </w:tabs>
            <w:rPr/>
          </w:pPr>
          <w:hyperlink w:anchor="__RefHeading___Toc4345765_1067777946">
            <w:r>
              <w:rPr>
                <w:webHidden/>
                <w:rStyle w:val="IndexLink"/>
              </w:rPr>
              <w:t>3133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الوقف لا يدخله الخياران معا و كذا النكاح</w:t>
            </w:r>
            <w:r>
              <w:rPr>
                <w:rStyle w:val="IndexLink"/>
                <w:rtl w:val="true"/>
              </w:rPr>
              <w:t>.</w:t>
              <w:tab/>
            </w:r>
            <w:r>
              <w:rPr>
                <w:rStyle w:val="IndexLink"/>
              </w:rPr>
              <w:t>338</w:t>
            </w:r>
          </w:hyperlink>
        </w:p>
        <w:p>
          <w:pPr>
            <w:pStyle w:val="Contents6"/>
            <w:tabs>
              <w:tab w:val="clear" w:pos="7609"/>
              <w:tab w:val="right" w:pos="9026" w:leader="dot"/>
            </w:tabs>
            <w:rPr/>
          </w:pPr>
          <w:hyperlink w:anchor="__RefHeading___Toc4345767_1067777946">
            <w:r>
              <w:rPr>
                <w:webHidden/>
                <w:rStyle w:val="IndexLink"/>
              </w:rPr>
              <w:t>3134</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الطلاق لا يدخله الخياران،</w:t>
            </w:r>
            <w:r>
              <w:rPr>
                <w:rStyle w:val="IndexLink"/>
                <w:rtl w:val="true"/>
              </w:rPr>
              <w:tab/>
            </w:r>
            <w:r>
              <w:rPr>
                <w:rStyle w:val="IndexLink"/>
              </w:rPr>
              <w:t>339</w:t>
            </w:r>
          </w:hyperlink>
        </w:p>
        <w:p>
          <w:pPr>
            <w:pStyle w:val="Contents6"/>
            <w:tabs>
              <w:tab w:val="clear" w:pos="7609"/>
              <w:tab w:val="right" w:pos="9026" w:leader="dot"/>
            </w:tabs>
            <w:rPr/>
          </w:pPr>
          <w:hyperlink w:anchor="__RefHeading___Toc4345769_1067777946">
            <w:r>
              <w:rPr>
                <w:webHidden/>
                <w:rStyle w:val="IndexLink"/>
              </w:rPr>
              <w:t>3135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السبق و الرماية لا يدخله خيار المجلس،</w:t>
            </w:r>
            <w:r>
              <w:rPr>
                <w:rStyle w:val="IndexLink"/>
                <w:rtl w:val="true"/>
              </w:rPr>
              <w:tab/>
            </w:r>
            <w:r>
              <w:rPr>
                <w:rStyle w:val="IndexLink"/>
              </w:rPr>
              <w:t>339</w:t>
            </w:r>
          </w:hyperlink>
        </w:p>
        <w:p>
          <w:pPr>
            <w:pStyle w:val="Contents6"/>
            <w:tabs>
              <w:tab w:val="clear" w:pos="7609"/>
              <w:tab w:val="right" w:pos="9026" w:leader="dot"/>
            </w:tabs>
            <w:rPr/>
          </w:pPr>
          <w:hyperlink w:anchor="__RefHeading___Toc4345771_1067777946">
            <w:r>
              <w:rPr>
                <w:webHidden/>
                <w:rStyle w:val="IndexLink"/>
              </w:rPr>
              <w:t>3136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الكتابة المشروطة ليس للمولى فيها خيار المجلس،</w:t>
            </w:r>
            <w:r>
              <w:rPr>
                <w:rStyle w:val="IndexLink"/>
                <w:rtl w:val="true"/>
              </w:rPr>
              <w:tab/>
            </w:r>
            <w:r>
              <w:rPr>
                <w:rStyle w:val="IndexLink"/>
              </w:rPr>
              <w:t>339</w:t>
            </w:r>
          </w:hyperlink>
        </w:p>
        <w:p>
          <w:pPr>
            <w:pStyle w:val="Contents6"/>
            <w:tabs>
              <w:tab w:val="clear" w:pos="7609"/>
              <w:tab w:val="right" w:pos="9026" w:leader="dot"/>
            </w:tabs>
            <w:rPr/>
          </w:pPr>
          <w:hyperlink w:anchor="__RefHeading___Toc4345773_1067777946">
            <w:r>
              <w:rPr>
                <w:webHidden/>
                <w:rStyle w:val="IndexLink"/>
              </w:rPr>
              <w:t>3137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العقود الجائزة كالشركة و المضاربة لا يدخلها الخياران معا،</w:t>
            </w:r>
            <w:r>
              <w:rPr>
                <w:rStyle w:val="IndexLink"/>
                <w:rtl w:val="true"/>
              </w:rPr>
              <w:tab/>
            </w:r>
            <w:r>
              <w:rPr>
                <w:rStyle w:val="IndexLink"/>
              </w:rPr>
              <w:t>339</w:t>
            </w:r>
          </w:hyperlink>
        </w:p>
        <w:p>
          <w:pPr>
            <w:pStyle w:val="Contents6"/>
            <w:tabs>
              <w:tab w:val="clear" w:pos="7609"/>
              <w:tab w:val="right" w:pos="9026" w:leader="dot"/>
            </w:tabs>
            <w:rPr/>
          </w:pPr>
          <w:hyperlink w:anchor="__RefHeading___Toc4345775_1067777946">
            <w:r>
              <w:rPr>
                <w:webHidden/>
                <w:rStyle w:val="IndexLink"/>
              </w:rPr>
              <w:t>3138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خيار المجلس يبطل بالتفرّق و التخاير و التصرّف،</w:t>
            </w:r>
            <w:r>
              <w:rPr>
                <w:rStyle w:val="IndexLink"/>
                <w:rtl w:val="true"/>
              </w:rPr>
              <w:tab/>
            </w:r>
            <w:r>
              <w:rPr>
                <w:rStyle w:val="IndexLink"/>
              </w:rPr>
              <w:t>339</w:t>
            </w:r>
          </w:hyperlink>
        </w:p>
        <w:p>
          <w:pPr>
            <w:pStyle w:val="Contents6"/>
            <w:tabs>
              <w:tab w:val="clear" w:pos="7609"/>
              <w:tab w:val="right" w:pos="9026" w:leader="dot"/>
            </w:tabs>
            <w:rPr/>
          </w:pPr>
          <w:hyperlink w:anchor="__RefHeading___Toc4345777_1067777946">
            <w:r>
              <w:rPr>
                <w:webHidden/>
                <w:rStyle w:val="IndexLink"/>
              </w:rPr>
              <w:t>3139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تلف المبيع قبل القبض، فهو من مال البائع،</w:t>
            </w:r>
            <w:r>
              <w:rPr>
                <w:rStyle w:val="IndexLink"/>
                <w:rtl w:val="true"/>
              </w:rPr>
              <w:tab/>
            </w:r>
            <w:r>
              <w:rPr>
                <w:rStyle w:val="IndexLink"/>
              </w:rPr>
              <w:t>339</w:t>
            </w:r>
          </w:hyperlink>
        </w:p>
        <w:p>
          <w:pPr>
            <w:pStyle w:val="Contents6"/>
            <w:tabs>
              <w:tab w:val="clear" w:pos="7609"/>
              <w:tab w:val="right" w:pos="9026" w:leader="dot"/>
            </w:tabs>
            <w:rPr/>
          </w:pPr>
          <w:hyperlink w:anchor="__RefHeading___Toc4345779_1067777946">
            <w:r>
              <w:rPr>
                <w:webHidden/>
                <w:rStyle w:val="IndexLink"/>
              </w:rPr>
              <w:t>3140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تصرّف المشتري في مدّة الخيار تصرّفا يختصّ الملك،</w:t>
            </w:r>
            <w:r>
              <w:rPr>
                <w:rStyle w:val="IndexLink"/>
                <w:rtl w:val="true"/>
              </w:rPr>
              <w:tab/>
            </w:r>
            <w:r>
              <w:rPr>
                <w:rStyle w:val="IndexLink"/>
              </w:rPr>
              <w:t>340</w:t>
            </w:r>
          </w:hyperlink>
        </w:p>
        <w:p>
          <w:pPr>
            <w:pStyle w:val="Contents6"/>
            <w:tabs>
              <w:tab w:val="clear" w:pos="7609"/>
              <w:tab w:val="right" w:pos="9026" w:leader="dot"/>
            </w:tabs>
            <w:rPr/>
          </w:pPr>
          <w:hyperlink w:anchor="__RefHeading___Toc4345781_1067777946">
            <w:r>
              <w:rPr>
                <w:webHidden/>
                <w:rStyle w:val="IndexLink"/>
              </w:rPr>
              <w:t>3141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يبطل خيار البائع ببطلان خيار المشتري،</w:t>
            </w:r>
            <w:r>
              <w:rPr>
                <w:rStyle w:val="IndexLink"/>
                <w:rtl w:val="true"/>
              </w:rPr>
              <w:tab/>
            </w:r>
            <w:r>
              <w:rPr>
                <w:rStyle w:val="IndexLink"/>
              </w:rPr>
              <w:t>340</w:t>
            </w:r>
          </w:hyperlink>
        </w:p>
        <w:p>
          <w:pPr>
            <w:pStyle w:val="Contents6"/>
            <w:tabs>
              <w:tab w:val="clear" w:pos="7609"/>
              <w:tab w:val="right" w:pos="9026" w:leader="dot"/>
            </w:tabs>
            <w:rPr/>
          </w:pPr>
          <w:hyperlink w:anchor="__RefHeading___Toc4345783_1067777946">
            <w:r>
              <w:rPr>
                <w:webHidden/>
                <w:rStyle w:val="IndexLink"/>
              </w:rPr>
              <w:t>3142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اعتقه المشتري بطل خياره،</w:t>
            </w:r>
            <w:r>
              <w:rPr>
                <w:rStyle w:val="IndexLink"/>
                <w:rtl w:val="true"/>
              </w:rPr>
              <w:tab/>
            </w:r>
            <w:r>
              <w:rPr>
                <w:rStyle w:val="IndexLink"/>
              </w:rPr>
              <w:t>340</w:t>
            </w:r>
          </w:hyperlink>
        </w:p>
        <w:p>
          <w:pPr>
            <w:pStyle w:val="Contents6"/>
            <w:tabs>
              <w:tab w:val="clear" w:pos="7609"/>
              <w:tab w:val="right" w:pos="9026" w:leader="dot"/>
            </w:tabs>
            <w:rPr/>
          </w:pPr>
          <w:hyperlink w:anchor="__RefHeading___Toc4345785_1067777946">
            <w:r>
              <w:rPr>
                <w:webHidden/>
                <w:rStyle w:val="IndexLink"/>
              </w:rPr>
              <w:t>3143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هل للمشتري وطء الجارية في مدة الخيار المشترك أو خيار البائع‌؟</w:t>
            </w:r>
            <w:r>
              <w:rPr>
                <w:rStyle w:val="IndexLink"/>
                <w:rtl w:val="true"/>
              </w:rPr>
              <w:tab/>
            </w:r>
            <w:r>
              <w:rPr>
                <w:rStyle w:val="IndexLink"/>
              </w:rPr>
              <w:t>340</w:t>
            </w:r>
          </w:hyperlink>
        </w:p>
        <w:p>
          <w:pPr>
            <w:pStyle w:val="Contents6"/>
            <w:tabs>
              <w:tab w:val="clear" w:pos="7609"/>
              <w:tab w:val="right" w:pos="9026" w:leader="dot"/>
            </w:tabs>
            <w:rPr/>
          </w:pPr>
          <w:hyperlink w:anchor="__RefHeading___Toc4345787_1067777946">
            <w:r>
              <w:rPr>
                <w:webHidden/>
                <w:rStyle w:val="IndexLink"/>
              </w:rPr>
              <w:t>3144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المبيع ينتقل بالعقد</w:t>
            </w:r>
            <w:r>
              <w:rPr>
                <w:rStyle w:val="IndexLink"/>
                <w:rtl w:val="true"/>
              </w:rPr>
              <w:t>:</w:t>
              <w:tab/>
            </w:r>
            <w:r>
              <w:rPr>
                <w:rStyle w:val="IndexLink"/>
              </w:rPr>
              <w:t>341</w:t>
            </w:r>
          </w:hyperlink>
        </w:p>
        <w:p>
          <w:pPr>
            <w:pStyle w:val="Contents6"/>
            <w:tabs>
              <w:tab w:val="clear" w:pos="7609"/>
              <w:tab w:val="right" w:pos="9026" w:leader="dot"/>
            </w:tabs>
            <w:rPr/>
          </w:pPr>
          <w:hyperlink w:anchor="__RefHeading___Toc4345789_1067777946">
            <w:r>
              <w:rPr>
                <w:webHidden/>
                <w:rStyle w:val="IndexLink"/>
              </w:rPr>
              <w:t>3145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النماء المتّصل المتجدّد تابع للمبيع، إن فسخ تبعه، و المنفصل للمشتري،</w:t>
            </w:r>
            <w:r>
              <w:rPr>
                <w:rStyle w:val="IndexLink"/>
                <w:rtl w:val="true"/>
              </w:rPr>
              <w:tab/>
            </w:r>
            <w:r>
              <w:rPr>
                <w:rStyle w:val="IndexLink"/>
              </w:rPr>
              <w:t>341</w:t>
            </w:r>
          </w:hyperlink>
        </w:p>
        <w:p>
          <w:pPr>
            <w:pStyle w:val="Contents6"/>
            <w:tabs>
              <w:tab w:val="clear" w:pos="7609"/>
              <w:tab w:val="right" w:pos="9026" w:leader="dot"/>
            </w:tabs>
            <w:rPr/>
          </w:pPr>
          <w:hyperlink w:anchor="__RefHeading___Toc4345791_1067777946">
            <w:r>
              <w:rPr>
                <w:webHidden/>
                <w:rStyle w:val="IndexLink"/>
              </w:rPr>
              <w:t>3146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تلف المبيع في زمن الخيار قبل القبض، انفسخ البيع،</w:t>
            </w:r>
            <w:r>
              <w:rPr>
                <w:rStyle w:val="IndexLink"/>
                <w:rtl w:val="true"/>
              </w:rPr>
              <w:tab/>
            </w:r>
            <w:r>
              <w:rPr>
                <w:rStyle w:val="IndexLink"/>
              </w:rPr>
              <w:t>341</w:t>
            </w:r>
          </w:hyperlink>
        </w:p>
        <w:p>
          <w:pPr>
            <w:pStyle w:val="Contents6"/>
            <w:tabs>
              <w:tab w:val="clear" w:pos="7609"/>
              <w:tab w:val="right" w:pos="9026" w:leader="dot"/>
            </w:tabs>
            <w:rPr/>
          </w:pPr>
          <w:hyperlink w:anchor="__RefHeading___Toc4345793_1067777946">
            <w:r>
              <w:rPr>
                <w:webHidden/>
                <w:rStyle w:val="IndexLink"/>
              </w:rPr>
              <w:t>3147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اشترى أمة حاملا فولدت عنده في مدّة الخيار، ثمّ ردّها،</w:t>
            </w:r>
            <w:r>
              <w:rPr>
                <w:rStyle w:val="IndexLink"/>
                <w:rtl w:val="true"/>
              </w:rPr>
              <w:tab/>
            </w:r>
            <w:r>
              <w:rPr>
                <w:rStyle w:val="IndexLink"/>
              </w:rPr>
              <w:t>341</w:t>
            </w:r>
          </w:hyperlink>
        </w:p>
        <w:p>
          <w:pPr>
            <w:pStyle w:val="Contents6"/>
            <w:tabs>
              <w:tab w:val="clear" w:pos="7609"/>
              <w:tab w:val="right" w:pos="9026" w:leader="dot"/>
            </w:tabs>
            <w:rPr/>
          </w:pPr>
          <w:hyperlink w:anchor="__RefHeading___Toc4345795_1067777946">
            <w:r>
              <w:rPr>
                <w:webHidden/>
                <w:rStyle w:val="IndexLink"/>
              </w:rPr>
              <w:t>3148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 xml:space="preserve">تصرّف أحد المتبايعين في مدّة الخيار </w:t>
            </w:r>
            <w:r>
              <w:rPr>
                <w:rStyle w:val="IndexLink"/>
                <w:rtl w:val="true"/>
              </w:rPr>
              <w:t xml:space="preserve">- </w:t>
            </w:r>
            <w:r>
              <w:rPr>
                <w:rStyle w:val="IndexLink"/>
                <w:rtl w:val="true"/>
              </w:rPr>
              <w:t xml:space="preserve">إمّا بنقل العين كالبيع، أو بإشغالها كالإجارة و الرهن و التزويج </w:t>
            </w:r>
            <w:r>
              <w:rPr>
                <w:rStyle w:val="IndexLink"/>
                <w:rtl w:val="true"/>
              </w:rPr>
              <w:t xml:space="preserve">- </w:t>
            </w:r>
            <w:r>
              <w:rPr>
                <w:rStyle w:val="IndexLink"/>
                <w:rtl w:val="true"/>
              </w:rPr>
              <w:t>مبطل للخيار،</w:t>
            </w:r>
            <w:r>
              <w:rPr>
                <w:rStyle w:val="IndexLink"/>
                <w:rtl w:val="true"/>
              </w:rPr>
              <w:tab/>
            </w:r>
            <w:r>
              <w:rPr>
                <w:rStyle w:val="IndexLink"/>
              </w:rPr>
              <w:t>342</w:t>
            </w:r>
          </w:hyperlink>
        </w:p>
        <w:p>
          <w:pPr>
            <w:pStyle w:val="Contents6"/>
            <w:tabs>
              <w:tab w:val="clear" w:pos="7609"/>
              <w:tab w:val="right" w:pos="9026" w:leader="dot"/>
            </w:tabs>
            <w:rPr/>
          </w:pPr>
          <w:hyperlink w:anchor="__RefHeading___Toc4345797_1067777946">
            <w:r>
              <w:rPr>
                <w:webHidden/>
                <w:rStyle w:val="IndexLink"/>
              </w:rPr>
              <w:t>3149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لا يكره نقد الثمن و قبض المبيع في مدّة الخيار</w:t>
            </w:r>
            <w:r>
              <w:rPr>
                <w:rStyle w:val="IndexLink"/>
                <w:rtl w:val="true"/>
              </w:rPr>
              <w:t>.</w:t>
              <w:tab/>
            </w:r>
            <w:r>
              <w:rPr>
                <w:rStyle w:val="IndexLink"/>
              </w:rPr>
              <w:t>342</w:t>
            </w:r>
          </w:hyperlink>
        </w:p>
        <w:p>
          <w:pPr>
            <w:pStyle w:val="Contents6"/>
            <w:tabs>
              <w:tab w:val="clear" w:pos="7609"/>
              <w:tab w:val="right" w:pos="9026" w:leader="dot"/>
            </w:tabs>
            <w:rPr/>
          </w:pPr>
          <w:hyperlink w:anchor="__RefHeading___Toc4345799_1067777946">
            <w:r>
              <w:rPr>
                <w:webHidden/>
                <w:rStyle w:val="IndexLink"/>
              </w:rPr>
              <w:t>3150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ابتداء مدّة خيار الشرط من حين العقد،</w:t>
            </w:r>
            <w:r>
              <w:rPr>
                <w:rStyle w:val="IndexLink"/>
                <w:rtl w:val="true"/>
              </w:rPr>
              <w:tab/>
            </w:r>
            <w:r>
              <w:rPr>
                <w:rStyle w:val="IndexLink"/>
              </w:rPr>
              <w:t>342</w:t>
            </w:r>
          </w:hyperlink>
        </w:p>
        <w:p>
          <w:pPr>
            <w:pStyle w:val="Contents6"/>
            <w:tabs>
              <w:tab w:val="clear" w:pos="7609"/>
              <w:tab w:val="right" w:pos="9026" w:leader="dot"/>
            </w:tabs>
            <w:rPr/>
          </w:pPr>
          <w:hyperlink w:anchor="__RefHeading___Toc4345801_1067777946">
            <w:r>
              <w:rPr>
                <w:webHidden/>
                <w:rStyle w:val="IndexLink"/>
              </w:rPr>
              <w:t>3151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شرطا الخيار إلى مدّة لم يدخل تلك الغاية بكمالها،</w:t>
            </w:r>
            <w:r>
              <w:rPr>
                <w:rStyle w:val="IndexLink"/>
                <w:rtl w:val="true"/>
              </w:rPr>
              <w:tab/>
            </w:r>
            <w:r>
              <w:rPr>
                <w:rStyle w:val="IndexLink"/>
              </w:rPr>
              <w:t>342</w:t>
            </w:r>
          </w:hyperlink>
        </w:p>
        <w:p>
          <w:pPr>
            <w:pStyle w:val="Contents6"/>
            <w:tabs>
              <w:tab w:val="clear" w:pos="7609"/>
              <w:tab w:val="right" w:pos="9026" w:leader="dot"/>
            </w:tabs>
            <w:rPr/>
          </w:pPr>
          <w:hyperlink w:anchor="__RefHeading___Toc4345803_1067777946">
            <w:r>
              <w:rPr>
                <w:webHidden/>
                <w:rStyle w:val="IndexLink"/>
              </w:rPr>
              <w:t>3152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لصاحب الخيار الفسخ و إن كان غريمه غائبا،</w:t>
            </w:r>
            <w:r>
              <w:rPr>
                <w:rStyle w:val="IndexLink"/>
                <w:rtl w:val="true"/>
              </w:rPr>
              <w:tab/>
            </w:r>
            <w:r>
              <w:rPr>
                <w:rStyle w:val="IndexLink"/>
              </w:rPr>
              <w:t>343</w:t>
            </w:r>
          </w:hyperlink>
        </w:p>
        <w:p>
          <w:pPr>
            <w:pStyle w:val="Contents6"/>
            <w:tabs>
              <w:tab w:val="clear" w:pos="7609"/>
              <w:tab w:val="right" w:pos="9026" w:leader="dot"/>
            </w:tabs>
            <w:rPr/>
          </w:pPr>
          <w:hyperlink w:anchor="__RefHeading___Toc4345805_1067777946">
            <w:r>
              <w:rPr>
                <w:webHidden/>
                <w:rStyle w:val="IndexLink"/>
              </w:rPr>
              <w:t>3153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إذا قال أحد المتبايعين</w:t>
            </w:r>
            <w:r>
              <w:rPr>
                <w:rStyle w:val="IndexLink"/>
                <w:rtl w:val="true"/>
              </w:rPr>
              <w:t xml:space="preserve">: </w:t>
            </w:r>
            <w:r>
              <w:rPr>
                <w:rStyle w:val="IndexLink"/>
                <w:rtl w:val="true"/>
              </w:rPr>
              <w:t>لا خلابة جاز،</w:t>
            </w:r>
            <w:r>
              <w:rPr>
                <w:rStyle w:val="IndexLink"/>
                <w:rtl w:val="true"/>
              </w:rPr>
              <w:tab/>
            </w:r>
            <w:r>
              <w:rPr>
                <w:rStyle w:val="IndexLink"/>
              </w:rPr>
              <w:t>343</w:t>
            </w:r>
          </w:hyperlink>
        </w:p>
        <w:p>
          <w:pPr>
            <w:pStyle w:val="Contents6"/>
            <w:tabs>
              <w:tab w:val="clear" w:pos="7609"/>
              <w:tab w:val="right" w:pos="9026" w:leader="dot"/>
            </w:tabs>
            <w:rPr/>
          </w:pPr>
          <w:hyperlink w:anchor="__RefHeading___Toc4345807_1067777946">
            <w:r>
              <w:rPr>
                <w:webHidden/>
                <w:rStyle w:val="IndexLink"/>
              </w:rPr>
              <w:t>3154</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إذا قال</w:t>
            </w:r>
            <w:r>
              <w:rPr>
                <w:rStyle w:val="IndexLink"/>
                <w:rtl w:val="true"/>
              </w:rPr>
              <w:t xml:space="preserve">: </w:t>
            </w:r>
            <w:r>
              <w:rPr>
                <w:rStyle w:val="IndexLink"/>
                <w:rtl w:val="true"/>
              </w:rPr>
              <w:t>بعتك على ان تنقد لي الثمن بعد شهر،</w:t>
            </w:r>
            <w:r>
              <w:rPr>
                <w:rStyle w:val="IndexLink"/>
                <w:rtl w:val="true"/>
              </w:rPr>
              <w:tab/>
            </w:r>
            <w:r>
              <w:rPr>
                <w:rStyle w:val="IndexLink"/>
              </w:rPr>
              <w:t>343</w:t>
            </w:r>
          </w:hyperlink>
        </w:p>
        <w:p>
          <w:pPr>
            <w:pStyle w:val="Contents6"/>
            <w:tabs>
              <w:tab w:val="clear" w:pos="7609"/>
              <w:tab w:val="right" w:pos="9026" w:leader="dot"/>
            </w:tabs>
            <w:rPr/>
          </w:pPr>
          <w:hyperlink w:anchor="__RefHeading___Toc4345809_1067777946">
            <w:r>
              <w:rPr>
                <w:webHidden/>
                <w:rStyle w:val="IndexLink"/>
              </w:rPr>
              <w:t>3155</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البيع منضما إلى شرط سائغ جائز ما لم يوجب تجهيل أحد العوضين،</w:t>
            </w:r>
            <w:r>
              <w:rPr>
                <w:rStyle w:val="IndexLink"/>
                <w:rtl w:val="true"/>
              </w:rPr>
              <w:tab/>
            </w:r>
            <w:r>
              <w:rPr>
                <w:rStyle w:val="IndexLink"/>
              </w:rPr>
              <w:t>343</w:t>
            </w:r>
          </w:hyperlink>
        </w:p>
        <w:p>
          <w:pPr>
            <w:pStyle w:val="Contents6"/>
            <w:tabs>
              <w:tab w:val="clear" w:pos="7609"/>
              <w:tab w:val="right" w:pos="9026" w:leader="dot"/>
            </w:tabs>
            <w:rPr/>
          </w:pPr>
          <w:hyperlink w:anchor="__RefHeading___Toc4345811_1067777946">
            <w:r>
              <w:rPr>
                <w:webHidden/>
                <w:rStyle w:val="IndexLink"/>
              </w:rPr>
              <w:t>3156</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باعه عبدين و شرط مدّة الخيار في أحدهما معيّنا ، صحّ‌،</w:t>
            </w:r>
            <w:r>
              <w:rPr>
                <w:rStyle w:val="IndexLink"/>
                <w:rtl w:val="true"/>
              </w:rPr>
              <w:tab/>
            </w:r>
            <w:r>
              <w:rPr>
                <w:rStyle w:val="IndexLink"/>
              </w:rPr>
              <w:t>343</w:t>
            </w:r>
          </w:hyperlink>
        </w:p>
        <w:p>
          <w:pPr>
            <w:pStyle w:val="Contents6"/>
            <w:tabs>
              <w:tab w:val="clear" w:pos="7609"/>
              <w:tab w:val="right" w:pos="9026" w:leader="dot"/>
            </w:tabs>
            <w:rPr/>
          </w:pPr>
          <w:hyperlink w:anchor="__RefHeading___Toc4345813_1067777946">
            <w:r>
              <w:rPr>
                <w:webHidden/>
                <w:rStyle w:val="IndexLink"/>
              </w:rPr>
              <w:t>3157</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إذا هلك المبيع في مدة الخيار بعد القبض،</w:t>
            </w:r>
            <w:r>
              <w:rPr>
                <w:rStyle w:val="IndexLink"/>
                <w:rtl w:val="true"/>
              </w:rPr>
              <w:tab/>
            </w:r>
            <w:r>
              <w:rPr>
                <w:rStyle w:val="IndexLink"/>
              </w:rPr>
              <w:t>343</w:t>
            </w:r>
          </w:hyperlink>
        </w:p>
        <w:p>
          <w:pPr>
            <w:pStyle w:val="Contents6"/>
            <w:tabs>
              <w:tab w:val="clear" w:pos="7609"/>
              <w:tab w:val="right" w:pos="9026" w:leader="dot"/>
            </w:tabs>
            <w:rPr/>
          </w:pPr>
          <w:hyperlink w:anchor="__RefHeading___Toc4345815_1067777946">
            <w:r>
              <w:rPr>
                <w:webHidden/>
                <w:rStyle w:val="IndexLink"/>
              </w:rPr>
              <w:t>3158</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إذا اشترى اثنان بشرط أنّ الخيار لهما، ثم أجاز أحدهما،</w:t>
            </w:r>
            <w:r>
              <w:rPr>
                <w:rStyle w:val="IndexLink"/>
                <w:rtl w:val="true"/>
              </w:rPr>
              <w:tab/>
            </w:r>
            <w:r>
              <w:rPr>
                <w:rStyle w:val="IndexLink"/>
              </w:rPr>
              <w:t>343</w:t>
            </w:r>
          </w:hyperlink>
        </w:p>
        <w:p>
          <w:pPr>
            <w:pStyle w:val="Contents6"/>
            <w:tabs>
              <w:tab w:val="clear" w:pos="7609"/>
              <w:tab w:val="right" w:pos="9026" w:leader="dot"/>
            </w:tabs>
            <w:rPr/>
          </w:pPr>
          <w:hyperlink w:anchor="__RefHeading___Toc4345817_1067777946">
            <w:r>
              <w:rPr>
                <w:webHidden/>
                <w:rStyle w:val="IndexLink"/>
              </w:rPr>
              <w:t>3159</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القول قول منكر الخيار و منكر الزيادة و مدّعي التعيين</w:t>
            </w:r>
            <w:r>
              <w:rPr>
                <w:rStyle w:val="IndexLink"/>
                <w:rtl w:val="true"/>
              </w:rPr>
              <w:tab/>
            </w:r>
            <w:r>
              <w:rPr>
                <w:rStyle w:val="IndexLink"/>
              </w:rPr>
              <w:t>343</w:t>
            </w:r>
          </w:hyperlink>
        </w:p>
        <w:p>
          <w:pPr>
            <w:pStyle w:val="Contents6"/>
            <w:tabs>
              <w:tab w:val="clear" w:pos="7609"/>
              <w:tab w:val="right" w:pos="9026" w:leader="dot"/>
            </w:tabs>
            <w:rPr/>
          </w:pPr>
          <w:hyperlink w:anchor="__RefHeading___Toc4345819_1067777946">
            <w:r>
              <w:rPr>
                <w:webHidden/>
                <w:rStyle w:val="IndexLink"/>
              </w:rPr>
              <w:t>3160</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لا تقوم رؤية الوكيل في خيار الرؤية مقام رؤيته،</w:t>
            </w:r>
            <w:r>
              <w:rPr>
                <w:rStyle w:val="IndexLink"/>
                <w:rtl w:val="true"/>
              </w:rPr>
              <w:tab/>
            </w:r>
            <w:r>
              <w:rPr>
                <w:rStyle w:val="IndexLink"/>
              </w:rPr>
              <w:t>344</w:t>
            </w:r>
          </w:hyperlink>
        </w:p>
        <w:p>
          <w:pPr>
            <w:pStyle w:val="Contents6"/>
            <w:tabs>
              <w:tab w:val="clear" w:pos="7609"/>
              <w:tab w:val="right" w:pos="9026" w:leader="dot"/>
            </w:tabs>
            <w:rPr/>
          </w:pPr>
          <w:hyperlink w:anchor="__RefHeading___Toc4345821_1067777946">
            <w:r>
              <w:rPr>
                <w:webHidden/>
                <w:rStyle w:val="IndexLink"/>
              </w:rPr>
              <w:t>3161</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إذا جنى البائع في خيار المشتري لم يبطل خياره،</w:t>
            </w:r>
            <w:r>
              <w:rPr>
                <w:rStyle w:val="IndexLink"/>
                <w:rtl w:val="true"/>
              </w:rPr>
              <w:tab/>
            </w:r>
            <w:r>
              <w:rPr>
                <w:rStyle w:val="IndexLink"/>
              </w:rPr>
              <w:t>344</w:t>
            </w:r>
          </w:hyperlink>
        </w:p>
        <w:p>
          <w:pPr>
            <w:pStyle w:val="Contents6"/>
            <w:tabs>
              <w:tab w:val="clear" w:pos="7609"/>
              <w:tab w:val="right" w:pos="9026" w:leader="dot"/>
            </w:tabs>
            <w:rPr/>
          </w:pPr>
          <w:hyperlink w:anchor="__RefHeading___Toc4345823_1067777946">
            <w:r>
              <w:rPr>
                <w:webHidden/>
                <w:rStyle w:val="IndexLink"/>
              </w:rPr>
              <w:t>3162</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إذا شرط وليّ الصبي خيارا، فبلغ في أثناء مدّته،</w:t>
            </w:r>
            <w:r>
              <w:rPr>
                <w:rStyle w:val="IndexLink"/>
                <w:rtl w:val="true"/>
              </w:rPr>
              <w:tab/>
            </w:r>
            <w:r>
              <w:rPr>
                <w:rStyle w:val="IndexLink"/>
              </w:rPr>
              <w:t>344</w:t>
            </w:r>
          </w:hyperlink>
        </w:p>
        <w:p>
          <w:pPr>
            <w:pStyle w:val="Contents6"/>
            <w:tabs>
              <w:tab w:val="clear" w:pos="7609"/>
              <w:tab w:val="right" w:pos="9026" w:leader="dot"/>
            </w:tabs>
            <w:rPr/>
          </w:pPr>
          <w:hyperlink w:anchor="__RefHeading___Toc4345825_1067777946">
            <w:r>
              <w:rPr>
                <w:webHidden/>
                <w:rStyle w:val="IndexLink"/>
              </w:rPr>
              <w:t>3163</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إذا شرط الوكيل الخيار لموكّله صحّ‌،</w:t>
            </w:r>
            <w:r>
              <w:rPr>
                <w:rStyle w:val="IndexLink"/>
                <w:rtl w:val="true"/>
              </w:rPr>
              <w:tab/>
            </w:r>
            <w:r>
              <w:rPr>
                <w:rStyle w:val="IndexLink"/>
              </w:rPr>
              <w:t>344</w:t>
            </w:r>
          </w:hyperlink>
        </w:p>
        <w:p>
          <w:pPr>
            <w:pStyle w:val="Contents4"/>
            <w:tabs>
              <w:tab w:val="clear" w:pos="8176"/>
              <w:tab w:val="right" w:pos="9026" w:leader="dot"/>
            </w:tabs>
            <w:rPr/>
          </w:pPr>
          <w:hyperlink w:anchor="__RefHeading___Toc4345827_1067777946">
            <w:r>
              <w:rPr>
                <w:webHidden/>
                <w:rStyle w:val="IndexLink"/>
                <w:rtl w:val="true"/>
              </w:rPr>
              <w:t>المقصد الرابع</w:t>
            </w:r>
            <w:r>
              <w:rPr>
                <w:rStyle w:val="IndexLink"/>
                <w:rtl w:val="true"/>
              </w:rPr>
              <w:t xml:space="preserve">: </w:t>
            </w:r>
            <w:r>
              <w:rPr>
                <w:rStyle w:val="IndexLink"/>
                <w:rtl w:val="true"/>
              </w:rPr>
              <w:t>في الربا</w:t>
            </w:r>
            <w:r>
              <w:rPr>
                <w:rStyle w:val="IndexLink"/>
                <w:rtl w:val="true"/>
              </w:rPr>
              <w:tab/>
            </w:r>
            <w:r>
              <w:rPr>
                <w:rStyle w:val="IndexLink"/>
              </w:rPr>
              <w:t>345</w:t>
            </w:r>
          </w:hyperlink>
        </w:p>
        <w:p>
          <w:pPr>
            <w:pStyle w:val="Contents5"/>
            <w:tabs>
              <w:tab w:val="clear" w:pos="7892"/>
              <w:tab w:val="right" w:pos="9026" w:leader="dot"/>
            </w:tabs>
            <w:rPr/>
          </w:pPr>
          <w:hyperlink w:anchor="__RefHeading___Toc4345829_1067777946">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345831_1067777946">
            <w:r>
              <w:rPr>
                <w:webHidden/>
                <w:rStyle w:val="IndexLink"/>
                <w:rtl w:val="true"/>
              </w:rPr>
              <w:t>الفصل الأوّل</w:t>
            </w:r>
            <w:r>
              <w:rPr>
                <w:rStyle w:val="IndexLink"/>
                <w:rtl w:val="true"/>
              </w:rPr>
              <w:t xml:space="preserve">: </w:t>
            </w:r>
            <w:r>
              <w:rPr>
                <w:rStyle w:val="IndexLink"/>
                <w:rtl w:val="true"/>
              </w:rPr>
              <w:t>في ماهيّته و تحريمه</w:t>
            </w:r>
            <w:r>
              <w:rPr>
                <w:rStyle w:val="IndexLink"/>
                <w:rtl w:val="true"/>
              </w:rPr>
              <w:tab/>
            </w:r>
            <w:r>
              <w:rPr>
                <w:rStyle w:val="IndexLink"/>
              </w:rPr>
              <w:t>345</w:t>
            </w:r>
          </w:hyperlink>
        </w:p>
        <w:p>
          <w:pPr>
            <w:pStyle w:val="Contents6"/>
            <w:tabs>
              <w:tab w:val="clear" w:pos="7609"/>
              <w:tab w:val="right" w:pos="9026" w:leader="dot"/>
            </w:tabs>
            <w:rPr/>
          </w:pPr>
          <w:hyperlink w:anchor="__RefHeading___Toc4345833_1067777946">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4345835_1067777946">
            <w:r>
              <w:rPr>
                <w:webHidden/>
                <w:rStyle w:val="IndexLink"/>
              </w:rPr>
              <w:t>3164</w:t>
            </w:r>
            <w:r>
              <w:rPr>
                <w:rStyle w:val="IndexLink"/>
                <w:rtl w:val="true"/>
              </w:rPr>
              <w:t xml:space="preserve">. </w:t>
            </w:r>
            <w:r>
              <w:rPr>
                <w:rStyle w:val="IndexLink"/>
                <w:rtl w:val="true"/>
              </w:rPr>
              <w:t>الأوّل</w:t>
            </w:r>
            <w:r>
              <w:rPr>
                <w:rStyle w:val="IndexLink"/>
                <w:rtl w:val="true"/>
              </w:rPr>
              <w:t xml:space="preserve">: </w:t>
            </w:r>
            <w:r>
              <w:rPr>
                <w:rStyle w:val="IndexLink"/>
                <w:rtl w:val="true"/>
              </w:rPr>
              <w:t>الربا الزيادة لغة،</w:t>
            </w:r>
            <w:r>
              <w:rPr>
                <w:rStyle w:val="IndexLink"/>
                <w:rtl w:val="true"/>
              </w:rPr>
              <w:tab/>
            </w:r>
            <w:r>
              <w:rPr>
                <w:rStyle w:val="IndexLink"/>
              </w:rPr>
              <w:t>345</w:t>
            </w:r>
          </w:hyperlink>
        </w:p>
        <w:p>
          <w:pPr>
            <w:pStyle w:val="Contents6"/>
            <w:tabs>
              <w:tab w:val="clear" w:pos="7609"/>
              <w:tab w:val="right" w:pos="9026" w:leader="dot"/>
            </w:tabs>
            <w:rPr/>
          </w:pPr>
          <w:hyperlink w:anchor="__RefHeading___Toc4345837_1067777946">
            <w:r>
              <w:rPr>
                <w:webHidden/>
                <w:rStyle w:val="IndexLink"/>
              </w:rPr>
              <w:t>3165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الربا ضربان</w:t>
            </w:r>
            <w:r>
              <w:rPr>
                <w:rStyle w:val="IndexLink"/>
                <w:rtl w:val="true"/>
              </w:rPr>
              <w:t>:</w:t>
              <w:tab/>
            </w:r>
            <w:r>
              <w:rPr>
                <w:rStyle w:val="IndexLink"/>
              </w:rPr>
              <w:t>346</w:t>
            </w:r>
          </w:hyperlink>
        </w:p>
        <w:p>
          <w:pPr>
            <w:pStyle w:val="Contents6"/>
            <w:tabs>
              <w:tab w:val="clear" w:pos="7609"/>
              <w:tab w:val="right" w:pos="9026" w:leader="dot"/>
            </w:tabs>
            <w:rPr/>
          </w:pPr>
          <w:hyperlink w:anchor="__RefHeading___Toc4345839_1067777946">
            <w:r>
              <w:rPr>
                <w:webHidden/>
                <w:rStyle w:val="IndexLink"/>
              </w:rPr>
              <w:t>3166</w:t>
            </w:r>
            <w:r>
              <w:rPr>
                <w:rStyle w:val="IndexLink"/>
                <w:rtl w:val="true"/>
              </w:rPr>
              <w:t xml:space="preserve">. </w:t>
            </w:r>
            <w:r>
              <w:rPr>
                <w:rStyle w:val="IndexLink"/>
                <w:rtl w:val="true"/>
              </w:rPr>
              <w:t>الثالث</w:t>
            </w:r>
            <w:r>
              <w:rPr>
                <w:rStyle w:val="IndexLink"/>
                <w:rtl w:val="true"/>
              </w:rPr>
              <w:t xml:space="preserve">: </w:t>
            </w:r>
            <w:r>
              <w:rPr>
                <w:rStyle w:val="IndexLink"/>
                <w:rtl w:val="true"/>
              </w:rPr>
              <w:t>يثبت الربا بشرطين</w:t>
            </w:r>
            <w:r>
              <w:rPr>
                <w:rStyle w:val="IndexLink"/>
                <w:rtl w:val="true"/>
              </w:rPr>
              <w:t xml:space="preserve">: </w:t>
            </w:r>
            <w:r>
              <w:rPr>
                <w:rStyle w:val="IndexLink"/>
                <w:rtl w:val="true"/>
              </w:rPr>
              <w:t>الكيل و الوزن،</w:t>
            </w:r>
            <w:r>
              <w:rPr>
                <w:rStyle w:val="IndexLink"/>
                <w:rtl w:val="true"/>
              </w:rPr>
              <w:tab/>
            </w:r>
            <w:r>
              <w:rPr>
                <w:rStyle w:val="IndexLink"/>
              </w:rPr>
              <w:t>346</w:t>
            </w:r>
          </w:hyperlink>
        </w:p>
        <w:p>
          <w:pPr>
            <w:pStyle w:val="Contents5"/>
            <w:tabs>
              <w:tab w:val="clear" w:pos="7892"/>
              <w:tab w:val="right" w:pos="9026" w:leader="dot"/>
            </w:tabs>
            <w:rPr/>
          </w:pPr>
          <w:hyperlink w:anchor="__RefHeading___Toc4345841_1067777946">
            <w:r>
              <w:rPr>
                <w:webHidden/>
                <w:rStyle w:val="IndexLink"/>
                <w:rtl w:val="true"/>
              </w:rPr>
              <w:t>الفصل الثاني</w:t>
            </w:r>
            <w:r>
              <w:rPr>
                <w:rStyle w:val="IndexLink"/>
                <w:rtl w:val="true"/>
              </w:rPr>
              <w:t xml:space="preserve">: </w:t>
            </w:r>
            <w:r>
              <w:rPr>
                <w:rStyle w:val="IndexLink"/>
                <w:rtl w:val="true"/>
              </w:rPr>
              <w:t>في الجنس</w:t>
            </w:r>
            <w:r>
              <w:rPr>
                <w:rStyle w:val="IndexLink"/>
                <w:rtl w:val="true"/>
              </w:rPr>
              <w:tab/>
            </w:r>
            <w:r>
              <w:rPr>
                <w:rStyle w:val="IndexLink"/>
              </w:rPr>
              <w:t>347</w:t>
            </w:r>
          </w:hyperlink>
        </w:p>
        <w:p>
          <w:pPr>
            <w:pStyle w:val="Contents6"/>
            <w:tabs>
              <w:tab w:val="clear" w:pos="7609"/>
              <w:tab w:val="right" w:pos="9026" w:leader="dot"/>
            </w:tabs>
            <w:rPr/>
          </w:pPr>
          <w:hyperlink w:anchor="__RefHeading___Toc4345843_1067777946">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4345845_1067777946">
            <w:r>
              <w:rPr>
                <w:webHidden/>
                <w:rStyle w:val="IndexLink"/>
              </w:rPr>
              <w:t>3167</w:t>
            </w:r>
            <w:r>
              <w:rPr>
                <w:rStyle w:val="IndexLink"/>
                <w:rtl w:val="true"/>
              </w:rPr>
              <w:t xml:space="preserve">. </w:t>
            </w:r>
            <w:r>
              <w:rPr>
                <w:rStyle w:val="IndexLink"/>
                <w:rtl w:val="true"/>
              </w:rPr>
              <w:t>الأوّل</w:t>
            </w:r>
            <w:r>
              <w:rPr>
                <w:rStyle w:val="IndexLink"/>
                <w:rtl w:val="true"/>
              </w:rPr>
              <w:t xml:space="preserve">: </w:t>
            </w:r>
            <w:r>
              <w:rPr>
                <w:rStyle w:val="IndexLink"/>
                <w:rtl w:val="true"/>
              </w:rPr>
              <w:t>كلّ شيئين تناولهما لفظ واحد، فهما متّحدان،</w:t>
            </w:r>
            <w:r>
              <w:rPr>
                <w:rStyle w:val="IndexLink"/>
                <w:rtl w:val="true"/>
              </w:rPr>
              <w:tab/>
            </w:r>
            <w:r>
              <w:rPr>
                <w:rStyle w:val="IndexLink"/>
              </w:rPr>
              <w:t>347</w:t>
            </w:r>
          </w:hyperlink>
        </w:p>
        <w:p>
          <w:pPr>
            <w:pStyle w:val="Contents6"/>
            <w:tabs>
              <w:tab w:val="clear" w:pos="7609"/>
              <w:tab w:val="right" w:pos="9026" w:leader="dot"/>
            </w:tabs>
            <w:rPr/>
          </w:pPr>
          <w:hyperlink w:anchor="__RefHeading___Toc4345847_1067777946">
            <w:r>
              <w:rPr>
                <w:webHidden/>
                <w:rStyle w:val="IndexLink"/>
              </w:rPr>
              <w:t>3168</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الحنطة و الشعير جنس واحد</w:t>
            </w:r>
            <w:r>
              <w:rPr>
                <w:rStyle w:val="IndexLink"/>
                <w:rtl w:val="true"/>
              </w:rPr>
              <w:tab/>
            </w:r>
            <w:r>
              <w:rPr>
                <w:rStyle w:val="IndexLink"/>
              </w:rPr>
              <w:t>347</w:t>
            </w:r>
          </w:hyperlink>
        </w:p>
        <w:p>
          <w:pPr>
            <w:pStyle w:val="Contents6"/>
            <w:tabs>
              <w:tab w:val="clear" w:pos="7609"/>
              <w:tab w:val="right" w:pos="9026" w:leader="dot"/>
            </w:tabs>
            <w:rPr/>
          </w:pPr>
          <w:hyperlink w:anchor="__RefHeading___Toc4345849_1067777946">
            <w:r>
              <w:rPr>
                <w:webHidden/>
                <w:rStyle w:val="IndexLink"/>
              </w:rPr>
              <w:t>3169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التمور كلّها جنس واحد</w:t>
            </w:r>
            <w:r>
              <w:rPr>
                <w:rStyle w:val="IndexLink"/>
                <w:rtl w:val="true"/>
              </w:rPr>
              <w:tab/>
            </w:r>
            <w:r>
              <w:rPr>
                <w:rStyle w:val="IndexLink"/>
              </w:rPr>
              <w:t>347</w:t>
            </w:r>
          </w:hyperlink>
        </w:p>
        <w:p>
          <w:pPr>
            <w:pStyle w:val="Contents6"/>
            <w:tabs>
              <w:tab w:val="clear" w:pos="7609"/>
              <w:tab w:val="right" w:pos="9026" w:leader="dot"/>
            </w:tabs>
            <w:rPr/>
          </w:pPr>
          <w:hyperlink w:anchor="__RefHeading___Toc4345851_1067777946">
            <w:r>
              <w:rPr>
                <w:webHidden/>
                <w:rStyle w:val="IndexLink"/>
              </w:rPr>
              <w:t>3170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العنب كلّه جنس واحد،</w:t>
            </w:r>
            <w:r>
              <w:rPr>
                <w:rStyle w:val="IndexLink"/>
                <w:rtl w:val="true"/>
              </w:rPr>
              <w:tab/>
            </w:r>
            <w:r>
              <w:rPr>
                <w:rStyle w:val="IndexLink"/>
              </w:rPr>
              <w:t>348</w:t>
            </w:r>
          </w:hyperlink>
        </w:p>
        <w:p>
          <w:pPr>
            <w:pStyle w:val="Contents6"/>
            <w:tabs>
              <w:tab w:val="clear" w:pos="7609"/>
              <w:tab w:val="right" w:pos="9026" w:leader="dot"/>
            </w:tabs>
            <w:rPr/>
          </w:pPr>
          <w:hyperlink w:anchor="__RefHeading___Toc4345853_1067777946">
            <w:r>
              <w:rPr>
                <w:webHidden/>
                <w:rStyle w:val="IndexLink"/>
              </w:rPr>
              <w:t>3171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اللّحمان أجناس مختلفة،</w:t>
            </w:r>
            <w:r>
              <w:rPr>
                <w:rStyle w:val="IndexLink"/>
                <w:rtl w:val="true"/>
              </w:rPr>
              <w:tab/>
            </w:r>
            <w:r>
              <w:rPr>
                <w:rStyle w:val="IndexLink"/>
              </w:rPr>
              <w:t>348</w:t>
            </w:r>
          </w:hyperlink>
        </w:p>
        <w:p>
          <w:pPr>
            <w:pStyle w:val="Contents6"/>
            <w:tabs>
              <w:tab w:val="clear" w:pos="7609"/>
              <w:tab w:val="right" w:pos="9026" w:leader="dot"/>
            </w:tabs>
            <w:rPr/>
          </w:pPr>
          <w:hyperlink w:anchor="__RefHeading___Toc4345855_1067777946">
            <w:r>
              <w:rPr>
                <w:webHidden/>
                <w:rStyle w:val="IndexLink"/>
              </w:rPr>
              <w:t>3172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الطيور أصناف،</w:t>
            </w:r>
            <w:r>
              <w:rPr>
                <w:rStyle w:val="IndexLink"/>
                <w:rtl w:val="true"/>
              </w:rPr>
              <w:tab/>
            </w:r>
            <w:r>
              <w:rPr>
                <w:rStyle w:val="IndexLink"/>
              </w:rPr>
              <w:t>348</w:t>
            </w:r>
          </w:hyperlink>
        </w:p>
        <w:p>
          <w:pPr>
            <w:pStyle w:val="Contents6"/>
            <w:tabs>
              <w:tab w:val="clear" w:pos="7609"/>
              <w:tab w:val="right" w:pos="9026" w:leader="dot"/>
            </w:tabs>
            <w:rPr/>
          </w:pPr>
          <w:hyperlink w:anchor="__RefHeading___Toc4345857_1067777946">
            <w:r>
              <w:rPr>
                <w:webHidden/>
                <w:rStyle w:val="IndexLink"/>
              </w:rPr>
              <w:t>3173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الحيتان كلّ ما اختص باسم و صفة فهو صنف مخالف للصنف الآخر،</w:t>
            </w:r>
            <w:r>
              <w:rPr>
                <w:rStyle w:val="IndexLink"/>
                <w:rtl w:val="true"/>
              </w:rPr>
              <w:tab/>
            </w:r>
            <w:r>
              <w:rPr>
                <w:rStyle w:val="IndexLink"/>
              </w:rPr>
              <w:t>348</w:t>
            </w:r>
          </w:hyperlink>
        </w:p>
        <w:p>
          <w:pPr>
            <w:pStyle w:val="Contents6"/>
            <w:tabs>
              <w:tab w:val="clear" w:pos="7609"/>
              <w:tab w:val="right" w:pos="9026" w:leader="dot"/>
            </w:tabs>
            <w:rPr/>
          </w:pPr>
          <w:hyperlink w:anchor="__RefHeading___Toc4345859_1067777946">
            <w:r>
              <w:rPr>
                <w:webHidden/>
                <w:rStyle w:val="IndexLink"/>
              </w:rPr>
              <w:t>3174</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الشحم و اللحم جنسان،</w:t>
            </w:r>
            <w:r>
              <w:rPr>
                <w:rStyle w:val="IndexLink"/>
                <w:rtl w:val="true"/>
              </w:rPr>
              <w:tab/>
            </w:r>
            <w:r>
              <w:rPr>
                <w:rStyle w:val="IndexLink"/>
              </w:rPr>
              <w:t>348</w:t>
            </w:r>
          </w:hyperlink>
        </w:p>
        <w:p>
          <w:pPr>
            <w:pStyle w:val="Contents6"/>
            <w:tabs>
              <w:tab w:val="clear" w:pos="7609"/>
              <w:tab w:val="right" w:pos="9026" w:leader="dot"/>
            </w:tabs>
            <w:rPr/>
          </w:pPr>
          <w:hyperlink w:anchor="__RefHeading___Toc4345861_1067777946">
            <w:r>
              <w:rPr>
                <w:webHidden/>
                <w:rStyle w:val="IndexLink"/>
              </w:rPr>
              <w:t>3175</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الألبان تتبع اختلاف ما تتّخذ منه،</w:t>
            </w:r>
            <w:r>
              <w:rPr>
                <w:rStyle w:val="IndexLink"/>
                <w:rtl w:val="true"/>
              </w:rPr>
              <w:tab/>
            </w:r>
            <w:r>
              <w:rPr>
                <w:rStyle w:val="IndexLink"/>
              </w:rPr>
              <w:t>348</w:t>
            </w:r>
          </w:hyperlink>
        </w:p>
        <w:p>
          <w:pPr>
            <w:pStyle w:val="Contents6"/>
            <w:tabs>
              <w:tab w:val="clear" w:pos="7609"/>
              <w:tab w:val="right" w:pos="9026" w:leader="dot"/>
            </w:tabs>
            <w:rPr/>
          </w:pPr>
          <w:hyperlink w:anchor="__RefHeading___Toc4345863_1067777946">
            <w:r>
              <w:rPr>
                <w:webHidden/>
                <w:rStyle w:val="IndexLink"/>
              </w:rPr>
              <w:t>3176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الخلول تابعة لأصولها،</w:t>
            </w:r>
            <w:r>
              <w:rPr>
                <w:rStyle w:val="IndexLink"/>
                <w:rtl w:val="true"/>
              </w:rPr>
              <w:tab/>
            </w:r>
            <w:r>
              <w:rPr>
                <w:rStyle w:val="IndexLink"/>
              </w:rPr>
              <w:t>349</w:t>
            </w:r>
          </w:hyperlink>
        </w:p>
        <w:p>
          <w:pPr>
            <w:pStyle w:val="Contents6"/>
            <w:tabs>
              <w:tab w:val="clear" w:pos="7609"/>
              <w:tab w:val="right" w:pos="9026" w:leader="dot"/>
            </w:tabs>
            <w:rPr/>
          </w:pPr>
          <w:hyperlink w:anchor="__RefHeading___Toc4345865_1067777946">
            <w:r>
              <w:rPr>
                <w:webHidden/>
                <w:rStyle w:val="IndexLink"/>
              </w:rPr>
              <w:t>3177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الأدهان أجناس مختلفة،</w:t>
            </w:r>
            <w:r>
              <w:rPr>
                <w:rStyle w:val="IndexLink"/>
                <w:rtl w:val="true"/>
              </w:rPr>
              <w:tab/>
            </w:r>
            <w:r>
              <w:rPr>
                <w:rStyle w:val="IndexLink"/>
              </w:rPr>
              <w:t>349</w:t>
            </w:r>
          </w:hyperlink>
        </w:p>
        <w:p>
          <w:pPr>
            <w:pStyle w:val="Contents6"/>
            <w:tabs>
              <w:tab w:val="clear" w:pos="7609"/>
              <w:tab w:val="right" w:pos="9026" w:leader="dot"/>
            </w:tabs>
            <w:rPr/>
          </w:pPr>
          <w:hyperlink w:anchor="__RefHeading___Toc4345867_1067777946">
            <w:r>
              <w:rPr>
                <w:webHidden/>
                <w:rStyle w:val="IndexLink"/>
              </w:rPr>
              <w:t>3178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كل شيء يتبع أصله،</w:t>
            </w:r>
            <w:r>
              <w:rPr>
                <w:rStyle w:val="IndexLink"/>
                <w:rtl w:val="true"/>
              </w:rPr>
              <w:tab/>
            </w:r>
            <w:r>
              <w:rPr>
                <w:rStyle w:val="IndexLink"/>
              </w:rPr>
              <w:t>349</w:t>
            </w:r>
          </w:hyperlink>
        </w:p>
        <w:p>
          <w:pPr>
            <w:pStyle w:val="Contents6"/>
            <w:tabs>
              <w:tab w:val="clear" w:pos="7609"/>
              <w:tab w:val="right" w:pos="9026" w:leader="dot"/>
            </w:tabs>
            <w:rPr/>
          </w:pPr>
          <w:hyperlink w:anchor="__RefHeading___Toc4345869_1067777946">
            <w:r>
              <w:rPr>
                <w:webHidden/>
                <w:rStyle w:val="IndexLink"/>
              </w:rPr>
              <w:t>3179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الربا يجري في لحم الطير</w:t>
            </w:r>
            <w:r>
              <w:rPr>
                <w:rStyle w:val="IndexLink"/>
                <w:rtl w:val="true"/>
              </w:rPr>
              <w:t>.</w:t>
              <w:tab/>
            </w:r>
            <w:r>
              <w:rPr>
                <w:rStyle w:val="IndexLink"/>
              </w:rPr>
              <w:t>349</w:t>
            </w:r>
          </w:hyperlink>
        </w:p>
        <w:p>
          <w:pPr>
            <w:pStyle w:val="Contents6"/>
            <w:tabs>
              <w:tab w:val="clear" w:pos="7609"/>
              <w:tab w:val="right" w:pos="9026" w:leader="dot"/>
            </w:tabs>
            <w:rPr/>
          </w:pPr>
          <w:hyperlink w:anchor="__RefHeading___Toc4345871_1067777946">
            <w:r>
              <w:rPr>
                <w:webHidden/>
                <w:rStyle w:val="IndexLink"/>
              </w:rPr>
              <w:t>3180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كل شيء مع أصله جنس واحد،</w:t>
            </w:r>
            <w:r>
              <w:rPr>
                <w:rStyle w:val="IndexLink"/>
                <w:rtl w:val="true"/>
              </w:rPr>
              <w:tab/>
            </w:r>
            <w:r>
              <w:rPr>
                <w:rStyle w:val="IndexLink"/>
              </w:rPr>
              <w:t>349</w:t>
            </w:r>
          </w:hyperlink>
        </w:p>
        <w:p>
          <w:pPr>
            <w:pStyle w:val="Contents6"/>
            <w:tabs>
              <w:tab w:val="clear" w:pos="7609"/>
              <w:tab w:val="right" w:pos="9026" w:leader="dot"/>
            </w:tabs>
            <w:rPr/>
          </w:pPr>
          <w:hyperlink w:anchor="__RefHeading___Toc4345873_1067777946">
            <w:r>
              <w:rPr>
                <w:webHidden/>
                <w:rStyle w:val="IndexLink"/>
              </w:rPr>
              <w:t>3181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الجيّد و الرديّ من كلّ جنس متساويان،</w:t>
            </w:r>
            <w:r>
              <w:rPr>
                <w:rStyle w:val="IndexLink"/>
                <w:rtl w:val="true"/>
              </w:rPr>
              <w:tab/>
            </w:r>
            <w:r>
              <w:rPr>
                <w:rStyle w:val="IndexLink"/>
              </w:rPr>
              <w:t>350</w:t>
            </w:r>
          </w:hyperlink>
        </w:p>
        <w:p>
          <w:pPr>
            <w:pStyle w:val="Contents6"/>
            <w:tabs>
              <w:tab w:val="clear" w:pos="7609"/>
              <w:tab w:val="right" w:pos="9026" w:leader="dot"/>
            </w:tabs>
            <w:rPr/>
          </w:pPr>
          <w:hyperlink w:anchor="__RefHeading___Toc4345875_1067777946">
            <w:r>
              <w:rPr>
                <w:webHidden/>
                <w:rStyle w:val="IndexLink"/>
              </w:rPr>
              <w:t>3182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اختلف علماؤنا في بيع اللحم بالحيوان من جنسه مع العلم بقدر اللحم،</w:t>
            </w:r>
            <w:r>
              <w:rPr>
                <w:rStyle w:val="IndexLink"/>
                <w:rtl w:val="true"/>
              </w:rPr>
              <w:tab/>
            </w:r>
            <w:r>
              <w:rPr>
                <w:rStyle w:val="IndexLink"/>
              </w:rPr>
              <w:t>350</w:t>
            </w:r>
          </w:hyperlink>
        </w:p>
        <w:p>
          <w:pPr>
            <w:pStyle w:val="Contents6"/>
            <w:tabs>
              <w:tab w:val="clear" w:pos="7609"/>
              <w:tab w:val="right" w:pos="9026" w:leader="dot"/>
            </w:tabs>
            <w:rPr/>
          </w:pPr>
          <w:hyperlink w:anchor="__RefHeading___Toc4345877_1067777946">
            <w:r>
              <w:rPr>
                <w:webHidden/>
                <w:rStyle w:val="IndexLink"/>
              </w:rPr>
              <w:t>3183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باعه بحيوان غير مأكول اللحم، جاز إجماعا،</w:t>
            </w:r>
            <w:r>
              <w:rPr>
                <w:rStyle w:val="IndexLink"/>
                <w:rtl w:val="true"/>
              </w:rPr>
              <w:tab/>
            </w:r>
            <w:r>
              <w:rPr>
                <w:rStyle w:val="IndexLink"/>
              </w:rPr>
              <w:t>350</w:t>
            </w:r>
          </w:hyperlink>
        </w:p>
        <w:p>
          <w:pPr>
            <w:pStyle w:val="Contents6"/>
            <w:tabs>
              <w:tab w:val="clear" w:pos="7609"/>
              <w:tab w:val="right" w:pos="9026" w:leader="dot"/>
            </w:tabs>
            <w:rPr/>
          </w:pPr>
          <w:hyperlink w:anchor="__RefHeading___Toc4345879_1067777946">
            <w:r>
              <w:rPr>
                <w:webHidden/>
                <w:rStyle w:val="IndexLink"/>
              </w:rPr>
              <w:t>3184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العسل، الشهد، و هو الّذي فيه الشمع يجوز بيعه بمثله متساويا، و المصفّى بمثله متساويا،</w:t>
            </w:r>
            <w:r>
              <w:rPr>
                <w:rStyle w:val="IndexLink"/>
                <w:rtl w:val="true"/>
              </w:rPr>
              <w:tab/>
            </w:r>
            <w:r>
              <w:rPr>
                <w:rStyle w:val="IndexLink"/>
              </w:rPr>
              <w:t>351</w:t>
            </w:r>
          </w:hyperlink>
        </w:p>
        <w:p>
          <w:pPr>
            <w:pStyle w:val="Contents6"/>
            <w:tabs>
              <w:tab w:val="clear" w:pos="7609"/>
              <w:tab w:val="right" w:pos="9026" w:leader="dot"/>
            </w:tabs>
            <w:rPr/>
          </w:pPr>
          <w:hyperlink w:anchor="__RefHeading___Toc4345881_1067777946">
            <w:r>
              <w:rPr>
                <w:webHidden/>
                <w:rStyle w:val="IndexLink"/>
              </w:rPr>
              <w:t>3185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يجوز بيع الحيوان بالحيوان،</w:t>
            </w:r>
            <w:r>
              <w:rPr>
                <w:rStyle w:val="IndexLink"/>
                <w:rtl w:val="true"/>
              </w:rPr>
              <w:tab/>
            </w:r>
            <w:r>
              <w:rPr>
                <w:rStyle w:val="IndexLink"/>
              </w:rPr>
              <w:t>351</w:t>
            </w:r>
          </w:hyperlink>
        </w:p>
        <w:p>
          <w:pPr>
            <w:pStyle w:val="Contents6"/>
            <w:tabs>
              <w:tab w:val="clear" w:pos="7609"/>
              <w:tab w:val="right" w:pos="9026" w:leader="dot"/>
            </w:tabs>
            <w:rPr/>
          </w:pPr>
          <w:hyperlink w:anchor="__RefHeading___Toc4345883_1067777946">
            <w:r>
              <w:rPr>
                <w:webHidden/>
                <w:rStyle w:val="IndexLink"/>
              </w:rPr>
              <w:t>3186</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الطين الّذي يأكله الناس، يحرم بيعه و أكله،</w:t>
            </w:r>
            <w:r>
              <w:rPr>
                <w:rStyle w:val="IndexLink"/>
                <w:rtl w:val="true"/>
              </w:rPr>
              <w:tab/>
            </w:r>
            <w:r>
              <w:rPr>
                <w:rStyle w:val="IndexLink"/>
              </w:rPr>
              <w:t>351</w:t>
            </w:r>
          </w:hyperlink>
        </w:p>
        <w:p>
          <w:pPr>
            <w:pStyle w:val="Contents5"/>
            <w:tabs>
              <w:tab w:val="clear" w:pos="7892"/>
              <w:tab w:val="right" w:pos="9026" w:leader="dot"/>
            </w:tabs>
            <w:rPr/>
          </w:pPr>
          <w:hyperlink w:anchor="__RefHeading___Toc4345885_1067777946">
            <w:r>
              <w:rPr>
                <w:webHidden/>
                <w:rStyle w:val="IndexLink"/>
                <w:rtl w:val="true"/>
              </w:rPr>
              <w:t>الفصل الثالث</w:t>
            </w:r>
            <w:r>
              <w:rPr>
                <w:rStyle w:val="IndexLink"/>
                <w:rtl w:val="true"/>
              </w:rPr>
              <w:t xml:space="preserve">: </w:t>
            </w:r>
            <w:r>
              <w:rPr>
                <w:rStyle w:val="IndexLink"/>
                <w:rtl w:val="true"/>
              </w:rPr>
              <w:t>في الكيل و الوزن</w:t>
            </w:r>
            <w:r>
              <w:rPr>
                <w:rStyle w:val="IndexLink"/>
                <w:rtl w:val="true"/>
              </w:rPr>
              <w:tab/>
            </w:r>
            <w:r>
              <w:rPr>
                <w:rStyle w:val="IndexLink"/>
              </w:rPr>
              <w:t>351</w:t>
            </w:r>
          </w:hyperlink>
        </w:p>
        <w:p>
          <w:pPr>
            <w:pStyle w:val="Contents6"/>
            <w:tabs>
              <w:tab w:val="clear" w:pos="7609"/>
              <w:tab w:val="right" w:pos="9026" w:leader="dot"/>
            </w:tabs>
            <w:rPr/>
          </w:pPr>
          <w:hyperlink w:anchor="__RefHeading___Toc4345887_1067777946">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4345889_1067777946">
            <w:r>
              <w:rPr>
                <w:webHidden/>
                <w:rStyle w:val="IndexLink"/>
              </w:rPr>
              <w:t>3187</w:t>
            </w:r>
            <w:r>
              <w:rPr>
                <w:rStyle w:val="IndexLink"/>
                <w:rtl w:val="true"/>
              </w:rPr>
              <w:t xml:space="preserve">. </w:t>
            </w:r>
            <w:r>
              <w:rPr>
                <w:rStyle w:val="IndexLink"/>
                <w:rtl w:val="true"/>
              </w:rPr>
              <w:t>الأوّل</w:t>
            </w:r>
            <w:r>
              <w:rPr>
                <w:rStyle w:val="IndexLink"/>
                <w:rtl w:val="true"/>
              </w:rPr>
              <w:t xml:space="preserve">: </w:t>
            </w:r>
            <w:r>
              <w:rPr>
                <w:rStyle w:val="IndexLink"/>
                <w:rtl w:val="true"/>
              </w:rPr>
              <w:t>يثبت الربا في كلّ مكيل أو موزون مع اتفاق الجنس،</w:t>
            </w:r>
            <w:r>
              <w:rPr>
                <w:rStyle w:val="IndexLink"/>
                <w:rtl w:val="true"/>
              </w:rPr>
              <w:tab/>
            </w:r>
            <w:r>
              <w:rPr>
                <w:rStyle w:val="IndexLink"/>
              </w:rPr>
              <w:t>351</w:t>
            </w:r>
          </w:hyperlink>
        </w:p>
        <w:p>
          <w:pPr>
            <w:pStyle w:val="Contents6"/>
            <w:tabs>
              <w:tab w:val="clear" w:pos="7609"/>
              <w:tab w:val="right" w:pos="9026" w:leader="dot"/>
            </w:tabs>
            <w:rPr/>
          </w:pPr>
          <w:hyperlink w:anchor="__RefHeading___Toc4345891_1067777946">
            <w:r>
              <w:rPr>
                <w:webHidden/>
                <w:rStyle w:val="IndexLink"/>
              </w:rPr>
              <w:t>3188</w:t>
            </w:r>
            <w:r>
              <w:rPr>
                <w:rStyle w:val="IndexLink"/>
                <w:rtl w:val="true"/>
              </w:rPr>
              <w:t xml:space="preserve">. </w:t>
            </w:r>
            <w:r>
              <w:rPr>
                <w:rStyle w:val="IndexLink"/>
                <w:rtl w:val="true"/>
              </w:rPr>
              <w:t>الثاني</w:t>
            </w:r>
            <w:r>
              <w:rPr>
                <w:rStyle w:val="IndexLink"/>
                <w:rtl w:val="true"/>
              </w:rPr>
              <w:t xml:space="preserve">: </w:t>
            </w:r>
            <w:r>
              <w:rPr>
                <w:rStyle w:val="IndexLink"/>
                <w:rtl w:val="true"/>
              </w:rPr>
              <w:t>كلّ ما كان جنسه مكيلا أو موزونا، حرم فيه التفاضل،</w:t>
            </w:r>
            <w:r>
              <w:rPr>
                <w:rStyle w:val="IndexLink"/>
                <w:rtl w:val="true"/>
              </w:rPr>
              <w:tab/>
            </w:r>
            <w:r>
              <w:rPr>
                <w:rStyle w:val="IndexLink"/>
              </w:rPr>
              <w:t>351</w:t>
            </w:r>
          </w:hyperlink>
        </w:p>
        <w:p>
          <w:pPr>
            <w:pStyle w:val="Contents6"/>
            <w:tabs>
              <w:tab w:val="clear" w:pos="7609"/>
              <w:tab w:val="right" w:pos="9026" w:leader="dot"/>
            </w:tabs>
            <w:rPr/>
          </w:pPr>
          <w:hyperlink w:anchor="__RefHeading___Toc4345893_1067777946">
            <w:r>
              <w:rPr>
                <w:webHidden/>
                <w:rStyle w:val="IndexLink"/>
              </w:rPr>
              <w:t>3189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المصنوع من الموزون إن خرج بالصنعة عن اعتبار الوزن، جاز التفاضل فيه،</w:t>
            </w:r>
            <w:r>
              <w:rPr>
                <w:rStyle w:val="IndexLink"/>
                <w:rtl w:val="true"/>
              </w:rPr>
              <w:tab/>
            </w:r>
            <w:r>
              <w:rPr>
                <w:rStyle w:val="IndexLink"/>
              </w:rPr>
              <w:t>352</w:t>
            </w:r>
          </w:hyperlink>
        </w:p>
        <w:p>
          <w:pPr>
            <w:pStyle w:val="Contents6"/>
            <w:tabs>
              <w:tab w:val="clear" w:pos="7609"/>
              <w:tab w:val="right" w:pos="9026" w:leader="dot"/>
            </w:tabs>
            <w:rPr/>
          </w:pPr>
          <w:hyperlink w:anchor="__RefHeading___Toc4345895_1067777946">
            <w:r>
              <w:rPr>
                <w:webHidden/>
                <w:rStyle w:val="IndexLink"/>
              </w:rPr>
              <w:t>3190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انّما يحرم التفاضل في المكيل و الموزون مع اتّحاد الجنس،</w:t>
            </w:r>
            <w:r>
              <w:rPr>
                <w:rStyle w:val="IndexLink"/>
                <w:rtl w:val="true"/>
              </w:rPr>
              <w:tab/>
            </w:r>
            <w:r>
              <w:rPr>
                <w:rStyle w:val="IndexLink"/>
              </w:rPr>
              <w:t>352</w:t>
            </w:r>
          </w:hyperlink>
        </w:p>
        <w:p>
          <w:pPr>
            <w:pStyle w:val="Contents6"/>
            <w:tabs>
              <w:tab w:val="clear" w:pos="7609"/>
              <w:tab w:val="right" w:pos="9026" w:leader="dot"/>
            </w:tabs>
            <w:rPr/>
          </w:pPr>
          <w:hyperlink w:anchor="__RefHeading___Toc4345897_1067777946">
            <w:r>
              <w:rPr>
                <w:webHidden/>
                <w:rStyle w:val="IndexLink"/>
              </w:rPr>
              <w:t>3191</w:t>
            </w:r>
            <w:r>
              <w:rPr>
                <w:rStyle w:val="IndexLink"/>
                <w:rtl w:val="true"/>
              </w:rPr>
              <w:t xml:space="preserve">. </w:t>
            </w:r>
            <w:r>
              <w:rPr>
                <w:rStyle w:val="IndexLink"/>
                <w:rtl w:val="true"/>
              </w:rPr>
              <w:t>الخامس</w:t>
            </w:r>
            <w:r>
              <w:rPr>
                <w:rStyle w:val="IndexLink"/>
                <w:rtl w:val="true"/>
              </w:rPr>
              <w:t xml:space="preserve">: </w:t>
            </w:r>
            <w:r>
              <w:rPr>
                <w:rStyle w:val="IndexLink"/>
                <w:rtl w:val="true"/>
              </w:rPr>
              <w:t>ما لا يدخله الكيل و لا الوزن يجوز التفاضل فيه نقدا مع اتّحاد الجنس،</w:t>
            </w:r>
            <w:r>
              <w:rPr>
                <w:rStyle w:val="IndexLink"/>
                <w:rtl w:val="true"/>
              </w:rPr>
              <w:tab/>
            </w:r>
            <w:r>
              <w:rPr>
                <w:rStyle w:val="IndexLink"/>
              </w:rPr>
              <w:t>352</w:t>
            </w:r>
          </w:hyperlink>
        </w:p>
        <w:p>
          <w:pPr>
            <w:pStyle w:val="Contents6"/>
            <w:tabs>
              <w:tab w:val="clear" w:pos="7609"/>
              <w:tab w:val="right" w:pos="9026" w:leader="dot"/>
            </w:tabs>
            <w:rPr/>
          </w:pPr>
          <w:hyperlink w:anchor="__RefHeading___Toc4345899_1067777946">
            <w:r>
              <w:rPr>
                <w:webHidden/>
                <w:rStyle w:val="IndexLink"/>
              </w:rPr>
              <w:t>3192</w:t>
            </w:r>
            <w:r>
              <w:rPr>
                <w:rStyle w:val="IndexLink"/>
                <w:rtl w:val="true"/>
              </w:rPr>
              <w:t xml:space="preserve">. </w:t>
            </w:r>
            <w:r>
              <w:rPr>
                <w:rStyle w:val="IndexLink"/>
                <w:rtl w:val="true"/>
              </w:rPr>
              <w:t>السادس</w:t>
            </w:r>
            <w:r>
              <w:rPr>
                <w:rStyle w:val="IndexLink"/>
                <w:rtl w:val="true"/>
              </w:rPr>
              <w:t xml:space="preserve">: </w:t>
            </w:r>
            <w:r>
              <w:rPr>
                <w:rStyle w:val="IndexLink"/>
                <w:rtl w:val="true"/>
              </w:rPr>
              <w:t>اختلف علماؤنا في بيع الرطب بالتمر متساويا نقدا،</w:t>
            </w:r>
            <w:r>
              <w:rPr>
                <w:rStyle w:val="IndexLink"/>
                <w:rtl w:val="true"/>
              </w:rPr>
              <w:tab/>
            </w:r>
            <w:r>
              <w:rPr>
                <w:rStyle w:val="IndexLink"/>
              </w:rPr>
              <w:t>352</w:t>
            </w:r>
          </w:hyperlink>
        </w:p>
        <w:p>
          <w:pPr>
            <w:pStyle w:val="Contents6"/>
            <w:tabs>
              <w:tab w:val="clear" w:pos="7609"/>
              <w:tab w:val="right" w:pos="9026" w:leader="dot"/>
            </w:tabs>
            <w:rPr/>
          </w:pPr>
          <w:hyperlink w:anchor="__RefHeading___Toc4345901_1067777946">
            <w:r>
              <w:rPr>
                <w:webHidden/>
                <w:rStyle w:val="IndexLink"/>
              </w:rPr>
              <w:t>3193</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بيع العصير بالبختج متساويا نقدا</w:t>
            </w:r>
            <w:r>
              <w:rPr>
                <w:rStyle w:val="IndexLink"/>
                <w:rtl w:val="true"/>
              </w:rPr>
              <w:tab/>
            </w:r>
            <w:r>
              <w:rPr>
                <w:rStyle w:val="IndexLink"/>
              </w:rPr>
              <w:t>353</w:t>
            </w:r>
          </w:hyperlink>
        </w:p>
        <w:p>
          <w:pPr>
            <w:pStyle w:val="Contents6"/>
            <w:tabs>
              <w:tab w:val="clear" w:pos="7609"/>
              <w:tab w:val="right" w:pos="9026" w:leader="dot"/>
            </w:tabs>
            <w:rPr/>
          </w:pPr>
          <w:hyperlink w:anchor="__RefHeading___Toc4345903_1067777946">
            <w:r>
              <w:rPr>
                <w:webHidden/>
                <w:rStyle w:val="IndexLink"/>
              </w:rPr>
              <w:t>3194</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بيع ما يكال أو يوزن جزافا،</w:t>
            </w:r>
            <w:r>
              <w:rPr>
                <w:rStyle w:val="IndexLink"/>
                <w:rtl w:val="true"/>
              </w:rPr>
              <w:tab/>
            </w:r>
            <w:r>
              <w:rPr>
                <w:rStyle w:val="IndexLink"/>
              </w:rPr>
              <w:t>353</w:t>
            </w:r>
          </w:hyperlink>
        </w:p>
        <w:p>
          <w:pPr>
            <w:pStyle w:val="Contents6"/>
            <w:tabs>
              <w:tab w:val="clear" w:pos="7609"/>
              <w:tab w:val="right" w:pos="9026" w:leader="dot"/>
            </w:tabs>
            <w:rPr/>
          </w:pPr>
          <w:hyperlink w:anchor="__RefHeading___Toc4345905_1067777946">
            <w:r>
              <w:rPr>
                <w:webHidden/>
                <w:rStyle w:val="IndexLink"/>
              </w:rPr>
              <w:t>3195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قسمة الكيل وزنا و بالعكس و جزافا فيهما،</w:t>
            </w:r>
            <w:r>
              <w:rPr>
                <w:rStyle w:val="IndexLink"/>
                <w:rtl w:val="true"/>
              </w:rPr>
              <w:tab/>
            </w:r>
            <w:r>
              <w:rPr>
                <w:rStyle w:val="IndexLink"/>
              </w:rPr>
              <w:t>353</w:t>
            </w:r>
          </w:hyperlink>
        </w:p>
        <w:p>
          <w:pPr>
            <w:pStyle w:val="Contents6"/>
            <w:tabs>
              <w:tab w:val="clear" w:pos="7609"/>
              <w:tab w:val="right" w:pos="9026" w:leader="dot"/>
            </w:tabs>
            <w:rPr/>
          </w:pPr>
          <w:hyperlink w:anchor="__RefHeading___Toc4345907_1067777946">
            <w:r>
              <w:rPr>
                <w:webHidden/>
                <w:rStyle w:val="IndexLink"/>
              </w:rPr>
              <w:t>3196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الاعتبار في الكيل و الوزن بعادة الشرع،</w:t>
            </w:r>
            <w:r>
              <w:rPr>
                <w:rStyle w:val="IndexLink"/>
                <w:rtl w:val="true"/>
              </w:rPr>
              <w:tab/>
            </w:r>
            <w:r>
              <w:rPr>
                <w:rStyle w:val="IndexLink"/>
              </w:rPr>
              <w:t>353</w:t>
            </w:r>
          </w:hyperlink>
        </w:p>
        <w:p>
          <w:pPr>
            <w:pStyle w:val="Contents6"/>
            <w:tabs>
              <w:tab w:val="clear" w:pos="7609"/>
              <w:tab w:val="right" w:pos="9026" w:leader="dot"/>
            </w:tabs>
            <w:rPr/>
          </w:pPr>
          <w:hyperlink w:anchor="__RefHeading___Toc4345909_1067777946">
            <w:r>
              <w:rPr>
                <w:webHidden/>
                <w:rStyle w:val="IndexLink"/>
              </w:rPr>
              <w:t>3197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انّما يحرم التفاضل مع اتّحاد الجنس،</w:t>
            </w:r>
            <w:r>
              <w:rPr>
                <w:rStyle w:val="IndexLink"/>
                <w:rtl w:val="true"/>
              </w:rPr>
              <w:tab/>
            </w:r>
            <w:r>
              <w:rPr>
                <w:rStyle w:val="IndexLink"/>
              </w:rPr>
              <w:t>354</w:t>
            </w:r>
          </w:hyperlink>
        </w:p>
        <w:p>
          <w:pPr>
            <w:pStyle w:val="Contents6"/>
            <w:tabs>
              <w:tab w:val="clear" w:pos="7609"/>
              <w:tab w:val="right" w:pos="9026" w:leader="dot"/>
            </w:tabs>
            <w:rPr/>
          </w:pPr>
          <w:hyperlink w:anchor="__RefHeading___Toc4345911_1067777946">
            <w:r>
              <w:rPr>
                <w:webHidden/>
                <w:rStyle w:val="IndexLink"/>
              </w:rPr>
              <w:t>3198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باع الربويّ بجنسه، و مع كلّ واحد منهما من غير الجنس، ممّا ليس بمقصود،</w:t>
            </w:r>
            <w:r>
              <w:rPr>
                <w:rStyle w:val="IndexLink"/>
                <w:rtl w:val="true"/>
              </w:rPr>
              <w:tab/>
            </w:r>
            <w:r>
              <w:rPr>
                <w:rStyle w:val="IndexLink"/>
              </w:rPr>
              <w:t>355</w:t>
            </w:r>
          </w:hyperlink>
        </w:p>
        <w:p>
          <w:pPr>
            <w:pStyle w:val="Contents5"/>
            <w:tabs>
              <w:tab w:val="clear" w:pos="7892"/>
              <w:tab w:val="right" w:pos="9026" w:leader="dot"/>
            </w:tabs>
            <w:rPr/>
          </w:pPr>
          <w:hyperlink w:anchor="__RefHeading___Toc4345913_1067777946">
            <w:r>
              <w:rPr>
                <w:webHidden/>
                <w:rStyle w:val="IndexLink"/>
                <w:rtl w:val="true"/>
              </w:rPr>
              <w:t>الفصل الرابع</w:t>
            </w:r>
            <w:r>
              <w:rPr>
                <w:rStyle w:val="IndexLink"/>
                <w:rtl w:val="true"/>
              </w:rPr>
              <w:t xml:space="preserve">: </w:t>
            </w:r>
            <w:r>
              <w:rPr>
                <w:rStyle w:val="IndexLink"/>
                <w:rtl w:val="true"/>
              </w:rPr>
              <w:t>في الأحكام</w:t>
            </w:r>
            <w:r>
              <w:rPr>
                <w:rStyle w:val="IndexLink"/>
                <w:rtl w:val="true"/>
              </w:rPr>
              <w:tab/>
            </w:r>
            <w:r>
              <w:rPr>
                <w:rStyle w:val="IndexLink"/>
              </w:rPr>
              <w:t>356</w:t>
            </w:r>
          </w:hyperlink>
        </w:p>
        <w:p>
          <w:pPr>
            <w:pStyle w:val="Contents6"/>
            <w:tabs>
              <w:tab w:val="clear" w:pos="7609"/>
              <w:tab w:val="right" w:pos="9026" w:leader="dot"/>
            </w:tabs>
            <w:rPr/>
          </w:pPr>
          <w:hyperlink w:anchor="__RefHeading___Toc4345915_1067777946">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4345917_1067777946">
            <w:r>
              <w:rPr>
                <w:webHidden/>
                <w:rStyle w:val="IndexLink"/>
              </w:rPr>
              <w:t>3199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باع الربوي بجنسه متماثلا، أو بغيره متفاضلا، لم يجب القبض قبل التفرّق،</w:t>
            </w:r>
            <w:r>
              <w:rPr>
                <w:rStyle w:val="IndexLink"/>
                <w:rtl w:val="true"/>
              </w:rPr>
              <w:tab/>
            </w:r>
            <w:r>
              <w:rPr>
                <w:rStyle w:val="IndexLink"/>
              </w:rPr>
              <w:t>356</w:t>
            </w:r>
          </w:hyperlink>
        </w:p>
        <w:p>
          <w:pPr>
            <w:pStyle w:val="Contents6"/>
            <w:tabs>
              <w:tab w:val="clear" w:pos="7609"/>
              <w:tab w:val="right" w:pos="9026" w:leader="dot"/>
            </w:tabs>
            <w:rPr/>
          </w:pPr>
          <w:hyperlink w:anchor="__RefHeading___Toc4345919_1067777946">
            <w:r>
              <w:rPr>
                <w:webHidden/>
                <w:rStyle w:val="IndexLink"/>
              </w:rPr>
              <w:t>3200</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الربا يحرم بين المسلمين في دار الإسلام و دار الحرب</w:t>
            </w:r>
            <w:r>
              <w:rPr>
                <w:rStyle w:val="IndexLink"/>
                <w:rtl w:val="true"/>
              </w:rPr>
              <w:t>.</w:t>
              <w:tab/>
            </w:r>
            <w:r>
              <w:rPr>
                <w:rStyle w:val="IndexLink"/>
              </w:rPr>
              <w:t>356</w:t>
            </w:r>
          </w:hyperlink>
        </w:p>
        <w:p>
          <w:pPr>
            <w:pStyle w:val="Contents6"/>
            <w:tabs>
              <w:tab w:val="clear" w:pos="7609"/>
              <w:tab w:val="right" w:pos="9026" w:leader="dot"/>
            </w:tabs>
            <w:rPr/>
          </w:pPr>
          <w:hyperlink w:anchor="__RefHeading___Toc4345921_1067777946">
            <w:r>
              <w:rPr>
                <w:webHidden/>
                <w:rStyle w:val="IndexLink"/>
              </w:rPr>
              <w:t>3201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يثبت الربا بين المسلم و الذميّ‌،</w:t>
            </w:r>
            <w:r>
              <w:rPr>
                <w:rStyle w:val="IndexLink"/>
                <w:rtl w:val="true"/>
              </w:rPr>
              <w:tab/>
            </w:r>
            <w:r>
              <w:rPr>
                <w:rStyle w:val="IndexLink"/>
              </w:rPr>
              <w:t>356</w:t>
            </w:r>
          </w:hyperlink>
        </w:p>
        <w:p>
          <w:pPr>
            <w:pStyle w:val="Contents6"/>
            <w:tabs>
              <w:tab w:val="clear" w:pos="7609"/>
              <w:tab w:val="right" w:pos="9026" w:leader="dot"/>
            </w:tabs>
            <w:rPr/>
          </w:pPr>
          <w:hyperlink w:anchor="__RefHeading___Toc4345923_1067777946">
            <w:r>
              <w:rPr>
                <w:webHidden/>
                <w:rStyle w:val="IndexLink"/>
              </w:rPr>
              <w:t>3202</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ربا بين الولد و والده،</w:t>
            </w:r>
            <w:r>
              <w:rPr>
                <w:rStyle w:val="IndexLink"/>
                <w:rtl w:val="true"/>
              </w:rPr>
              <w:tab/>
            </w:r>
            <w:r>
              <w:rPr>
                <w:rStyle w:val="IndexLink"/>
              </w:rPr>
              <w:t>356</w:t>
            </w:r>
          </w:hyperlink>
        </w:p>
        <w:p>
          <w:pPr>
            <w:pStyle w:val="Contents6"/>
            <w:tabs>
              <w:tab w:val="clear" w:pos="7609"/>
              <w:tab w:val="right" w:pos="9026" w:leader="dot"/>
            </w:tabs>
            <w:rPr/>
          </w:pPr>
          <w:hyperlink w:anchor="__RefHeading___Toc4345925_1067777946">
            <w:r>
              <w:rPr>
                <w:webHidden/>
                <w:rStyle w:val="IndexLink"/>
              </w:rPr>
              <w:t>3203</w:t>
            </w:r>
            <w:r>
              <w:rPr>
                <w:rStyle w:val="IndexLink"/>
                <w:rtl w:val="true"/>
              </w:rPr>
              <w:t xml:space="preserve">. </w:t>
            </w:r>
            <w:r>
              <w:rPr>
                <w:rStyle w:val="IndexLink"/>
                <w:rtl w:val="true"/>
              </w:rPr>
              <w:t>الخامس</w:t>
            </w:r>
            <w:r>
              <w:rPr>
                <w:rStyle w:val="IndexLink"/>
                <w:rtl w:val="true"/>
              </w:rPr>
              <w:t xml:space="preserve">: </w:t>
            </w:r>
            <w:r>
              <w:rPr>
                <w:rStyle w:val="IndexLink"/>
                <w:rtl w:val="true"/>
              </w:rPr>
              <w:t>كل من قلنا بانتفاء الربا بينه و بين غيره،</w:t>
            </w:r>
            <w:r>
              <w:rPr>
                <w:rStyle w:val="IndexLink"/>
                <w:rtl w:val="true"/>
              </w:rPr>
              <w:tab/>
            </w:r>
            <w:r>
              <w:rPr>
                <w:rStyle w:val="IndexLink"/>
              </w:rPr>
              <w:t>356</w:t>
            </w:r>
          </w:hyperlink>
        </w:p>
        <w:p>
          <w:pPr>
            <w:pStyle w:val="Contents6"/>
            <w:tabs>
              <w:tab w:val="clear" w:pos="7609"/>
              <w:tab w:val="right" w:pos="9026" w:leader="dot"/>
            </w:tabs>
            <w:rPr/>
          </w:pPr>
          <w:hyperlink w:anchor="__RefHeading___Toc4345927_1067777946">
            <w:r>
              <w:rPr>
                <w:webHidden/>
                <w:rStyle w:val="IndexLink"/>
              </w:rPr>
              <w:t>3204</w:t>
            </w:r>
            <w:r>
              <w:rPr>
                <w:rStyle w:val="IndexLink"/>
                <w:rtl w:val="true"/>
              </w:rPr>
              <w:t xml:space="preserve">. </w:t>
            </w:r>
            <w:r>
              <w:rPr>
                <w:rStyle w:val="IndexLink"/>
                <w:rtl w:val="true"/>
              </w:rPr>
              <w:t>السادس</w:t>
            </w:r>
            <w:r>
              <w:rPr>
                <w:rStyle w:val="IndexLink"/>
                <w:rtl w:val="true"/>
              </w:rPr>
              <w:t xml:space="preserve">: </w:t>
            </w:r>
            <w:r>
              <w:rPr>
                <w:rStyle w:val="IndexLink"/>
                <w:rtl w:val="true"/>
              </w:rPr>
              <w:t>من فعل الربا متعمّدا، أثم،</w:t>
            </w:r>
            <w:r>
              <w:rPr>
                <w:rStyle w:val="IndexLink"/>
                <w:rtl w:val="true"/>
              </w:rPr>
              <w:tab/>
            </w:r>
            <w:r>
              <w:rPr>
                <w:rStyle w:val="IndexLink"/>
              </w:rPr>
              <w:t>357</w:t>
            </w:r>
          </w:hyperlink>
        </w:p>
        <w:p>
          <w:pPr>
            <w:pStyle w:val="Contents5"/>
            <w:tabs>
              <w:tab w:val="clear" w:pos="7892"/>
              <w:tab w:val="right" w:pos="9026" w:leader="dot"/>
            </w:tabs>
            <w:rPr/>
          </w:pPr>
          <w:hyperlink w:anchor="__RefHeading___Toc4345929_1067777946">
            <w:r>
              <w:rPr>
                <w:webHidden/>
                <w:rStyle w:val="IndexLink"/>
                <w:rtl w:val="true"/>
              </w:rPr>
              <w:t>الفصل الخامس</w:t>
            </w:r>
            <w:r>
              <w:rPr>
                <w:rStyle w:val="IndexLink"/>
                <w:rtl w:val="true"/>
              </w:rPr>
              <w:t xml:space="preserve">: </w:t>
            </w:r>
            <w:r>
              <w:rPr>
                <w:rStyle w:val="IndexLink"/>
                <w:rtl w:val="true"/>
              </w:rPr>
              <w:t>في الصرف</w:t>
            </w:r>
            <w:r>
              <w:rPr>
                <w:rStyle w:val="IndexLink"/>
                <w:rtl w:val="true"/>
              </w:rPr>
              <w:tab/>
            </w:r>
            <w:r>
              <w:rPr>
                <w:rStyle w:val="IndexLink"/>
              </w:rPr>
              <w:t>357</w:t>
            </w:r>
          </w:hyperlink>
        </w:p>
        <w:p>
          <w:pPr>
            <w:pStyle w:val="Contents6"/>
            <w:tabs>
              <w:tab w:val="clear" w:pos="7609"/>
              <w:tab w:val="right" w:pos="9026" w:leader="dot"/>
            </w:tabs>
            <w:rPr/>
          </w:pPr>
          <w:hyperlink w:anchor="__RefHeading___Toc4345931_1067777946">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4345933_1067777946">
            <w:r>
              <w:rPr>
                <w:webHidden/>
                <w:rStyle w:val="IndexLink"/>
              </w:rPr>
              <w:t>3205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الصرف بيع الأثمان بعضها ببعض،</w:t>
            </w:r>
            <w:r>
              <w:rPr>
                <w:rStyle w:val="IndexLink"/>
                <w:rtl w:val="true"/>
              </w:rPr>
              <w:tab/>
            </w:r>
            <w:r>
              <w:rPr>
                <w:rStyle w:val="IndexLink"/>
              </w:rPr>
              <w:t>357</w:t>
            </w:r>
          </w:hyperlink>
        </w:p>
        <w:p>
          <w:pPr>
            <w:pStyle w:val="Contents6"/>
            <w:tabs>
              <w:tab w:val="clear" w:pos="7609"/>
              <w:tab w:val="right" w:pos="9026" w:leader="dot"/>
            </w:tabs>
            <w:rPr/>
          </w:pPr>
          <w:hyperlink w:anchor="__RefHeading___Toc4345935_1067777946">
            <w:r>
              <w:rPr>
                <w:webHidden/>
                <w:rStyle w:val="IndexLink"/>
              </w:rPr>
              <w:t>3206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تخايرا في المجلس، فقال أحدهما لصاحبه</w:t>
            </w:r>
            <w:r>
              <w:rPr>
                <w:rStyle w:val="IndexLink"/>
                <w:rtl w:val="true"/>
              </w:rPr>
              <w:t xml:space="preserve">: </w:t>
            </w:r>
            <w:r>
              <w:rPr>
                <w:rStyle w:val="IndexLink"/>
                <w:rtl w:val="true"/>
              </w:rPr>
              <w:t>اختر إمضاء البيع أو فسخه،</w:t>
            </w:r>
            <w:r>
              <w:rPr>
                <w:rStyle w:val="IndexLink"/>
                <w:rtl w:val="true"/>
              </w:rPr>
              <w:tab/>
            </w:r>
            <w:r>
              <w:rPr>
                <w:rStyle w:val="IndexLink"/>
              </w:rPr>
              <w:t>358</w:t>
            </w:r>
          </w:hyperlink>
        </w:p>
        <w:p>
          <w:pPr>
            <w:pStyle w:val="Contents6"/>
            <w:tabs>
              <w:tab w:val="clear" w:pos="7609"/>
              <w:tab w:val="right" w:pos="9026" w:leader="dot"/>
            </w:tabs>
            <w:rPr/>
          </w:pPr>
          <w:hyperlink w:anchor="__RefHeading___Toc4345937_1067777946">
            <w:r>
              <w:rPr>
                <w:webHidden/>
                <w:rStyle w:val="IndexLink"/>
              </w:rPr>
              <w:t>3207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اشترى دينارا بعشرة، فدفع خمسة صحّ في نصف الدينار،</w:t>
            </w:r>
            <w:r>
              <w:rPr>
                <w:rStyle w:val="IndexLink"/>
                <w:rtl w:val="true"/>
              </w:rPr>
              <w:tab/>
            </w:r>
            <w:r>
              <w:rPr>
                <w:rStyle w:val="IndexLink"/>
              </w:rPr>
              <w:t>358</w:t>
            </w:r>
          </w:hyperlink>
        </w:p>
        <w:p>
          <w:pPr>
            <w:pStyle w:val="Contents6"/>
            <w:tabs>
              <w:tab w:val="clear" w:pos="7609"/>
              <w:tab w:val="right" w:pos="9026" w:leader="dot"/>
            </w:tabs>
            <w:rPr/>
          </w:pPr>
          <w:hyperlink w:anchor="__RefHeading___Toc4345939_1067777946">
            <w:r>
              <w:rPr>
                <w:webHidden/>
                <w:rStyle w:val="IndexLink"/>
              </w:rPr>
              <w:t>3208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كان لإنسان على صيرفيّ دراهم أو دنانير، فيقول له</w:t>
            </w:r>
            <w:r>
              <w:rPr>
                <w:rStyle w:val="IndexLink"/>
                <w:rtl w:val="true"/>
              </w:rPr>
              <w:t xml:space="preserve">: </w:t>
            </w:r>
            <w:r>
              <w:rPr>
                <w:rStyle w:val="IndexLink"/>
                <w:rtl w:val="true"/>
              </w:rPr>
              <w:t>حوّل الدنانير إلى الدراهم،</w:t>
            </w:r>
            <w:r>
              <w:rPr>
                <w:rStyle w:val="IndexLink"/>
                <w:rtl w:val="true"/>
              </w:rPr>
              <w:tab/>
            </w:r>
            <w:r>
              <w:rPr>
                <w:rStyle w:val="IndexLink"/>
              </w:rPr>
              <w:t>358</w:t>
            </w:r>
          </w:hyperlink>
        </w:p>
        <w:p>
          <w:pPr>
            <w:pStyle w:val="Contents6"/>
            <w:tabs>
              <w:tab w:val="clear" w:pos="7609"/>
              <w:tab w:val="right" w:pos="9026" w:leader="dot"/>
            </w:tabs>
            <w:rPr/>
          </w:pPr>
          <w:hyperlink w:anchor="__RefHeading___Toc4345941_1067777946">
            <w:r>
              <w:rPr>
                <w:webHidden/>
                <w:rStyle w:val="IndexLink"/>
              </w:rPr>
              <w:t>3209</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يحرم التفاضل في الجنس الواحد،</w:t>
            </w:r>
            <w:r>
              <w:rPr>
                <w:rStyle w:val="IndexLink"/>
                <w:rtl w:val="true"/>
              </w:rPr>
              <w:tab/>
            </w:r>
            <w:r>
              <w:rPr>
                <w:rStyle w:val="IndexLink"/>
              </w:rPr>
              <w:t>359</w:t>
            </w:r>
          </w:hyperlink>
        </w:p>
        <w:p>
          <w:pPr>
            <w:pStyle w:val="Contents6"/>
            <w:tabs>
              <w:tab w:val="clear" w:pos="7609"/>
              <w:tab w:val="right" w:pos="9026" w:leader="dot"/>
            </w:tabs>
            <w:rPr/>
          </w:pPr>
          <w:hyperlink w:anchor="__RefHeading___Toc4345943_1067777946">
            <w:r>
              <w:rPr>
                <w:webHidden/>
                <w:rStyle w:val="IndexLink"/>
              </w:rPr>
              <w:t>3210</w:t>
            </w:r>
            <w:r>
              <w:rPr>
                <w:rStyle w:val="IndexLink"/>
                <w:rtl w:val="true"/>
              </w:rPr>
              <w:t xml:space="preserve">. </w:t>
            </w:r>
            <w:r>
              <w:rPr>
                <w:rStyle w:val="IndexLink"/>
                <w:rtl w:val="true"/>
              </w:rPr>
              <w:t>السادس</w:t>
            </w:r>
            <w:r>
              <w:rPr>
                <w:rStyle w:val="IndexLink"/>
                <w:rtl w:val="true"/>
              </w:rPr>
              <w:t xml:space="preserve">: </w:t>
            </w:r>
            <w:r>
              <w:rPr>
                <w:rStyle w:val="IndexLink"/>
                <w:rtl w:val="true"/>
              </w:rPr>
              <w:t>تراب معدن الذهب لا يباع بالذهب، و تراب معدن الفضّة لا يباع بها،</w:t>
            </w:r>
            <w:r>
              <w:rPr>
                <w:rStyle w:val="IndexLink"/>
                <w:rtl w:val="true"/>
              </w:rPr>
              <w:tab/>
            </w:r>
            <w:r>
              <w:rPr>
                <w:rStyle w:val="IndexLink"/>
              </w:rPr>
              <w:t>359</w:t>
            </w:r>
          </w:hyperlink>
        </w:p>
        <w:p>
          <w:pPr>
            <w:pStyle w:val="Contents6"/>
            <w:tabs>
              <w:tab w:val="clear" w:pos="7609"/>
              <w:tab w:val="right" w:pos="9026" w:leader="dot"/>
            </w:tabs>
            <w:rPr/>
          </w:pPr>
          <w:hyperlink w:anchor="__RefHeading___Toc4345945_1067777946">
            <w:r>
              <w:rPr>
                <w:webHidden/>
                <w:rStyle w:val="IndexLink"/>
              </w:rPr>
              <w:t>3211</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بيع تراب الصاغة،</w:t>
            </w:r>
            <w:r>
              <w:rPr>
                <w:rStyle w:val="IndexLink"/>
                <w:rtl w:val="true"/>
              </w:rPr>
              <w:tab/>
            </w:r>
            <w:r>
              <w:rPr>
                <w:rStyle w:val="IndexLink"/>
              </w:rPr>
              <w:t>360</w:t>
            </w:r>
          </w:hyperlink>
        </w:p>
        <w:p>
          <w:pPr>
            <w:pStyle w:val="Contents6"/>
            <w:tabs>
              <w:tab w:val="clear" w:pos="7609"/>
              <w:tab w:val="right" w:pos="9026" w:leader="dot"/>
            </w:tabs>
            <w:rPr/>
          </w:pPr>
          <w:hyperlink w:anchor="__RefHeading___Toc4345947_1067777946">
            <w:r>
              <w:rPr>
                <w:webHidden/>
                <w:rStyle w:val="IndexLink"/>
              </w:rPr>
              <w:t>3212</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الدراهم المغشوشة إذا كانت معلومة الصرف جاز إخراجها،</w:t>
            </w:r>
            <w:r>
              <w:rPr>
                <w:rStyle w:val="IndexLink"/>
                <w:rtl w:val="true"/>
              </w:rPr>
              <w:tab/>
            </w:r>
            <w:r>
              <w:rPr>
                <w:rStyle w:val="IndexLink"/>
              </w:rPr>
              <w:t>360</w:t>
            </w:r>
          </w:hyperlink>
        </w:p>
        <w:p>
          <w:pPr>
            <w:pStyle w:val="Contents6"/>
            <w:tabs>
              <w:tab w:val="clear" w:pos="7609"/>
              <w:tab w:val="right" w:pos="9026" w:leader="dot"/>
            </w:tabs>
            <w:rPr/>
          </w:pPr>
          <w:hyperlink w:anchor="__RefHeading___Toc4345949_1067777946">
            <w:r>
              <w:rPr>
                <w:webHidden/>
                <w:rStyle w:val="IndexLink"/>
              </w:rPr>
              <w:t>3213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الأواني المصوغة من الجوهرين إن علم مقدار كلّ واحد،</w:t>
            </w:r>
            <w:r>
              <w:rPr>
                <w:rStyle w:val="IndexLink"/>
                <w:rtl w:val="true"/>
              </w:rPr>
              <w:tab/>
            </w:r>
            <w:r>
              <w:rPr>
                <w:rStyle w:val="IndexLink"/>
              </w:rPr>
              <w:t>360</w:t>
            </w:r>
          </w:hyperlink>
        </w:p>
        <w:p>
          <w:pPr>
            <w:pStyle w:val="Contents6"/>
            <w:tabs>
              <w:tab w:val="clear" w:pos="7609"/>
              <w:tab w:val="right" w:pos="9026" w:leader="dot"/>
            </w:tabs>
            <w:rPr/>
          </w:pPr>
          <w:hyperlink w:anchor="__RefHeading___Toc4345951_1067777946">
            <w:r>
              <w:rPr>
                <w:webHidden/>
                <w:rStyle w:val="IndexLink"/>
              </w:rPr>
              <w:t>3214</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السيوف المحلاّة و المراكب المحلاّة، إن علم مقدار الحلية، بيعت بها مع زيادة الثمن،</w:t>
            </w:r>
            <w:r>
              <w:rPr>
                <w:rStyle w:val="IndexLink"/>
                <w:rtl w:val="true"/>
              </w:rPr>
              <w:tab/>
            </w:r>
            <w:r>
              <w:rPr>
                <w:rStyle w:val="IndexLink"/>
              </w:rPr>
              <w:t>360</w:t>
            </w:r>
          </w:hyperlink>
        </w:p>
        <w:p>
          <w:pPr>
            <w:pStyle w:val="Contents6"/>
            <w:tabs>
              <w:tab w:val="clear" w:pos="7609"/>
              <w:tab w:val="right" w:pos="9026" w:leader="dot"/>
            </w:tabs>
            <w:rPr/>
          </w:pPr>
          <w:hyperlink w:anchor="__RefHeading___Toc4345953_1067777946">
            <w:r>
              <w:rPr>
                <w:webHidden/>
                <w:rStyle w:val="IndexLink"/>
              </w:rPr>
              <w:t>3215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باعه درهما بدرهم، و شرط عليه صياغة خاتم، جاز،</w:t>
            </w:r>
            <w:r>
              <w:rPr>
                <w:rStyle w:val="IndexLink"/>
                <w:rtl w:val="true"/>
              </w:rPr>
              <w:tab/>
            </w:r>
            <w:r>
              <w:rPr>
                <w:rStyle w:val="IndexLink"/>
              </w:rPr>
              <w:t>360</w:t>
            </w:r>
          </w:hyperlink>
        </w:p>
        <w:p>
          <w:pPr>
            <w:pStyle w:val="Contents6"/>
            <w:tabs>
              <w:tab w:val="clear" w:pos="7609"/>
              <w:tab w:val="right" w:pos="9026" w:leader="dot"/>
            </w:tabs>
            <w:rPr/>
          </w:pPr>
          <w:hyperlink w:anchor="__RefHeading___Toc4345955_1067777946">
            <w:r>
              <w:rPr>
                <w:webHidden/>
                <w:rStyle w:val="IndexLink"/>
              </w:rPr>
              <w:t>3216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الذهب و الفضّة يتعيّنان أثمانا،</w:t>
            </w:r>
            <w:r>
              <w:rPr>
                <w:rStyle w:val="IndexLink"/>
                <w:rtl w:val="true"/>
              </w:rPr>
              <w:tab/>
            </w:r>
            <w:r>
              <w:rPr>
                <w:rStyle w:val="IndexLink"/>
              </w:rPr>
              <w:t>360</w:t>
            </w:r>
          </w:hyperlink>
        </w:p>
        <w:p>
          <w:pPr>
            <w:pStyle w:val="Contents6"/>
            <w:tabs>
              <w:tab w:val="clear" w:pos="7609"/>
              <w:tab w:val="right" w:pos="9026" w:leader="dot"/>
            </w:tabs>
            <w:rPr/>
          </w:pPr>
          <w:hyperlink w:anchor="__RefHeading___Toc4345957_1067777946">
            <w:r>
              <w:rPr>
                <w:webHidden/>
                <w:rStyle w:val="IndexLink"/>
              </w:rPr>
              <w:t>3217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عرفا وزن العوضين، جاز البيع بغير وزن،</w:t>
            </w:r>
            <w:r>
              <w:rPr>
                <w:rStyle w:val="IndexLink"/>
                <w:rtl w:val="true"/>
              </w:rPr>
              <w:tab/>
            </w:r>
            <w:r>
              <w:rPr>
                <w:rStyle w:val="IndexLink"/>
              </w:rPr>
              <w:t>361</w:t>
            </w:r>
          </w:hyperlink>
        </w:p>
        <w:p>
          <w:pPr>
            <w:pStyle w:val="Contents6"/>
            <w:tabs>
              <w:tab w:val="clear" w:pos="7609"/>
              <w:tab w:val="right" w:pos="9026" w:leader="dot"/>
            </w:tabs>
            <w:rPr/>
          </w:pPr>
          <w:hyperlink w:anchor="__RefHeading___Toc4345959_1067777946">
            <w:r>
              <w:rPr>
                <w:webHidden/>
                <w:rStyle w:val="IndexLink"/>
              </w:rPr>
              <w:t>3218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تصارفا، و كانا غير معيّنين، ثمّ تقابضا في المجلس، صحّ الصرف،</w:t>
            </w:r>
            <w:r>
              <w:rPr>
                <w:rStyle w:val="IndexLink"/>
                <w:rtl w:val="true"/>
              </w:rPr>
              <w:tab/>
            </w:r>
            <w:r>
              <w:rPr>
                <w:rStyle w:val="IndexLink"/>
              </w:rPr>
              <w:t>361</w:t>
            </w:r>
          </w:hyperlink>
        </w:p>
        <w:p>
          <w:pPr>
            <w:pStyle w:val="Contents6"/>
            <w:tabs>
              <w:tab w:val="clear" w:pos="7609"/>
              <w:tab w:val="right" w:pos="9026" w:leader="dot"/>
            </w:tabs>
            <w:rPr/>
          </w:pPr>
          <w:hyperlink w:anchor="__RefHeading___Toc4345961_1067777946">
            <w:r>
              <w:rPr>
                <w:webHidden/>
                <w:rStyle w:val="IndexLink"/>
              </w:rPr>
              <w:t>3219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من شرط المصارفة في الذمّة العلم بالعوضين،</w:t>
            </w:r>
            <w:r>
              <w:rPr>
                <w:rStyle w:val="IndexLink"/>
                <w:rtl w:val="true"/>
              </w:rPr>
              <w:tab/>
            </w:r>
            <w:r>
              <w:rPr>
                <w:rStyle w:val="IndexLink"/>
              </w:rPr>
              <w:t>362</w:t>
            </w:r>
          </w:hyperlink>
        </w:p>
        <w:p>
          <w:pPr>
            <w:pStyle w:val="Contents6"/>
            <w:tabs>
              <w:tab w:val="clear" w:pos="7609"/>
              <w:tab w:val="right" w:pos="9026" w:leader="dot"/>
            </w:tabs>
            <w:rPr/>
          </w:pPr>
          <w:hyperlink w:anchor="__RefHeading___Toc4345963_1067777946">
            <w:r>
              <w:rPr>
                <w:webHidden/>
                <w:rStyle w:val="IndexLink"/>
              </w:rPr>
              <w:t>3220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لرجل في ذمّة آخر ذهب، و للآخر دراهم، فاصطرفا بما في الذمم،</w:t>
            </w:r>
            <w:r>
              <w:rPr>
                <w:rStyle w:val="IndexLink"/>
                <w:rtl w:val="true"/>
              </w:rPr>
              <w:tab/>
            </w:r>
            <w:r>
              <w:rPr>
                <w:rStyle w:val="IndexLink"/>
              </w:rPr>
              <w:t>362</w:t>
            </w:r>
          </w:hyperlink>
        </w:p>
        <w:p>
          <w:pPr>
            <w:pStyle w:val="Contents6"/>
            <w:tabs>
              <w:tab w:val="clear" w:pos="7609"/>
              <w:tab w:val="right" w:pos="9026" w:leader="dot"/>
            </w:tabs>
            <w:rPr/>
          </w:pPr>
          <w:hyperlink w:anchor="__RefHeading___Toc4345965_1067777946">
            <w:r>
              <w:rPr>
                <w:webHidden/>
                <w:rStyle w:val="IndexLink"/>
              </w:rPr>
              <w:t>3221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يجوز اقتضاء أحد النقدين من الآخر، و يكون صرفا بعين و ذمّة،</w:t>
            </w:r>
            <w:r>
              <w:rPr>
                <w:rStyle w:val="IndexLink"/>
                <w:rtl w:val="true"/>
              </w:rPr>
              <w:tab/>
            </w:r>
            <w:r>
              <w:rPr>
                <w:rStyle w:val="IndexLink"/>
              </w:rPr>
              <w:t>363</w:t>
            </w:r>
          </w:hyperlink>
        </w:p>
        <w:p>
          <w:pPr>
            <w:pStyle w:val="Contents6"/>
            <w:tabs>
              <w:tab w:val="clear" w:pos="7609"/>
              <w:tab w:val="right" w:pos="9026" w:leader="dot"/>
            </w:tabs>
            <w:rPr/>
          </w:pPr>
          <w:hyperlink w:anchor="__RefHeading___Toc4345967_1067777946">
            <w:r>
              <w:rPr>
                <w:webHidden/>
                <w:rStyle w:val="IndexLink"/>
              </w:rPr>
              <w:t>3222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قال لغيره</w:t>
            </w:r>
            <w:r>
              <w:rPr>
                <w:rStyle w:val="IndexLink"/>
                <w:rtl w:val="true"/>
              </w:rPr>
              <w:t xml:space="preserve">: </w:t>
            </w:r>
            <w:r>
              <w:rPr>
                <w:rStyle w:val="IndexLink"/>
                <w:rtl w:val="true"/>
              </w:rPr>
              <w:t>اشتر دراهم بدنانير بشركتي و انقد عنّي الثمن، فاشتراها و نقد عنه الثمن،</w:t>
            </w:r>
            <w:r>
              <w:rPr>
                <w:rStyle w:val="IndexLink"/>
                <w:rtl w:val="true"/>
              </w:rPr>
              <w:tab/>
            </w:r>
            <w:r>
              <w:rPr>
                <w:rStyle w:val="IndexLink"/>
              </w:rPr>
              <w:t>363</w:t>
            </w:r>
          </w:hyperlink>
        </w:p>
        <w:p>
          <w:pPr>
            <w:pStyle w:val="Contents6"/>
            <w:tabs>
              <w:tab w:val="clear" w:pos="7609"/>
              <w:tab w:val="right" w:pos="9026" w:leader="dot"/>
            </w:tabs>
            <w:rPr/>
          </w:pPr>
          <w:hyperlink w:anchor="__RefHeading___Toc4345969_1067777946">
            <w:r>
              <w:rPr>
                <w:webHidden/>
                <w:rStyle w:val="IndexLink"/>
              </w:rPr>
              <w:t>3223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كان له على غيره دراهم، جاز أن يبيعه إيّاها بدنانير معيّنة، و بالعكس،</w:t>
            </w:r>
            <w:r>
              <w:rPr>
                <w:rStyle w:val="IndexLink"/>
                <w:rtl w:val="true"/>
              </w:rPr>
              <w:tab/>
            </w:r>
            <w:r>
              <w:rPr>
                <w:rStyle w:val="IndexLink"/>
              </w:rPr>
              <w:t>363</w:t>
            </w:r>
          </w:hyperlink>
        </w:p>
        <w:p>
          <w:pPr>
            <w:pStyle w:val="Contents6"/>
            <w:tabs>
              <w:tab w:val="clear" w:pos="7609"/>
              <w:tab w:val="right" w:pos="9026" w:leader="dot"/>
            </w:tabs>
            <w:rPr/>
          </w:pPr>
          <w:hyperlink w:anchor="__RefHeading___Toc4345971_1067777946">
            <w:r>
              <w:rPr>
                <w:webHidden/>
                <w:rStyle w:val="IndexLink"/>
              </w:rPr>
              <w:t>3224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السيوف المحلاّة أو المراكب المحلاّة يجوز بيعها بجنس الحلية</w:t>
            </w:r>
            <w:r>
              <w:rPr>
                <w:rStyle w:val="IndexLink"/>
                <w:rtl w:val="true"/>
              </w:rPr>
              <w:tab/>
            </w:r>
            <w:r>
              <w:rPr>
                <w:rStyle w:val="IndexLink"/>
              </w:rPr>
              <w:t>363</w:t>
            </w:r>
          </w:hyperlink>
        </w:p>
        <w:p>
          <w:pPr>
            <w:pStyle w:val="Contents6"/>
            <w:tabs>
              <w:tab w:val="clear" w:pos="7609"/>
              <w:tab w:val="right" w:pos="9026" w:leader="dot"/>
            </w:tabs>
            <w:rPr/>
          </w:pPr>
          <w:hyperlink w:anchor="__RefHeading___Toc4345973_1067777946">
            <w:r>
              <w:rPr>
                <w:webHidden/>
                <w:rStyle w:val="IndexLink"/>
              </w:rPr>
              <w:t>3225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لا يجوز أن يبيعه متاعا بدينار غير درهم،</w:t>
            </w:r>
            <w:r>
              <w:rPr>
                <w:rStyle w:val="IndexLink"/>
                <w:rtl w:val="true"/>
              </w:rPr>
              <w:tab/>
            </w:r>
            <w:r>
              <w:rPr>
                <w:rStyle w:val="IndexLink"/>
              </w:rPr>
              <w:t>363</w:t>
            </w:r>
          </w:hyperlink>
        </w:p>
        <w:p>
          <w:pPr>
            <w:pStyle w:val="Contents6"/>
            <w:tabs>
              <w:tab w:val="clear" w:pos="7609"/>
              <w:tab w:val="right" w:pos="9026" w:leader="dot"/>
            </w:tabs>
            <w:rPr/>
          </w:pPr>
          <w:hyperlink w:anchor="__RefHeading___Toc4345975_1067777946">
            <w:r>
              <w:rPr>
                <w:webHidden/>
                <w:rStyle w:val="IndexLink"/>
              </w:rPr>
              <w:t>3226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اقترض دراهم ثمّ سقطت، لم يكن عليه إلاّ تلك الدراهم بعينها أو سعرها يوم اقترضها،</w:t>
            </w:r>
            <w:r>
              <w:rPr>
                <w:rStyle w:val="IndexLink"/>
                <w:rtl w:val="true"/>
              </w:rPr>
              <w:tab/>
            </w:r>
            <w:r>
              <w:rPr>
                <w:rStyle w:val="IndexLink"/>
              </w:rPr>
              <w:t>364</w:t>
            </w:r>
          </w:hyperlink>
        </w:p>
        <w:p>
          <w:pPr>
            <w:pStyle w:val="Contents6"/>
            <w:tabs>
              <w:tab w:val="clear" w:pos="7609"/>
              <w:tab w:val="right" w:pos="9026" w:leader="dot"/>
            </w:tabs>
            <w:rPr/>
          </w:pPr>
          <w:hyperlink w:anchor="__RefHeading___Toc4345977_1067777946">
            <w:r>
              <w:rPr>
                <w:webHidden/>
                <w:rStyle w:val="IndexLink"/>
              </w:rPr>
              <w:t>3227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يجوز أن يعطي عشرة دراهم أو دنانير</w:t>
            </w:r>
            <w:r>
              <w:rPr>
                <w:rStyle w:val="IndexLink"/>
                <w:rtl w:val="true"/>
              </w:rPr>
              <w:tab/>
            </w:r>
            <w:r>
              <w:rPr>
                <w:rStyle w:val="IndexLink"/>
              </w:rPr>
              <w:t>364</w:t>
            </w:r>
          </w:hyperlink>
        </w:p>
        <w:p>
          <w:pPr>
            <w:pStyle w:val="Contents6"/>
            <w:tabs>
              <w:tab w:val="clear" w:pos="7609"/>
              <w:tab w:val="right" w:pos="9026" w:leader="dot"/>
            </w:tabs>
            <w:rPr/>
          </w:pPr>
          <w:hyperlink w:anchor="__RefHeading___Toc4345979_1067777946">
            <w:r>
              <w:rPr>
                <w:webHidden/>
                <w:rStyle w:val="IndexLink"/>
              </w:rPr>
              <w:t>3228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الحيل إذا توصّل بها إلى المباح مباحة، كمن يقترض خمسة عشر مكسّرة،</w:t>
            </w:r>
            <w:r>
              <w:rPr>
                <w:rStyle w:val="IndexLink"/>
                <w:rtl w:val="true"/>
              </w:rPr>
              <w:tab/>
            </w:r>
            <w:r>
              <w:rPr>
                <w:rStyle w:val="IndexLink"/>
              </w:rPr>
              <w:t>365</w:t>
            </w:r>
          </w:hyperlink>
        </w:p>
        <w:p>
          <w:pPr>
            <w:pStyle w:val="Contents6"/>
            <w:tabs>
              <w:tab w:val="clear" w:pos="7609"/>
              <w:tab w:val="right" w:pos="9026" w:leader="dot"/>
            </w:tabs>
            <w:rPr/>
          </w:pPr>
          <w:hyperlink w:anchor="__RefHeading___Toc4345981_1067777946">
            <w:r>
              <w:rPr>
                <w:webHidden/>
                <w:rStyle w:val="IndexLink"/>
              </w:rPr>
              <w:t>3229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باعه بنصف دينار، كان له شقّ دينار،</w:t>
            </w:r>
            <w:r>
              <w:rPr>
                <w:rStyle w:val="IndexLink"/>
                <w:rtl w:val="true"/>
              </w:rPr>
              <w:tab/>
            </w:r>
            <w:r>
              <w:rPr>
                <w:rStyle w:val="IndexLink"/>
              </w:rPr>
              <w:t>365</w:t>
            </w:r>
          </w:hyperlink>
        </w:p>
        <w:p>
          <w:pPr>
            <w:pStyle w:val="Contents4"/>
            <w:tabs>
              <w:tab w:val="clear" w:pos="8176"/>
              <w:tab w:val="right" w:pos="9026" w:leader="dot"/>
            </w:tabs>
            <w:rPr/>
          </w:pPr>
          <w:hyperlink w:anchor="__RefHeading___Toc4345983_1067777946">
            <w:r>
              <w:rPr>
                <w:webHidden/>
                <w:rStyle w:val="IndexLink"/>
                <w:rtl w:val="true"/>
              </w:rPr>
              <w:t>المقصد الخامس</w:t>
            </w:r>
            <w:r>
              <w:rPr>
                <w:rStyle w:val="IndexLink"/>
                <w:rtl w:val="true"/>
              </w:rPr>
              <w:t xml:space="preserve">: </w:t>
            </w:r>
            <w:r>
              <w:rPr>
                <w:rStyle w:val="IndexLink"/>
                <w:rtl w:val="true"/>
              </w:rPr>
              <w:t>في أحكام العقود</w:t>
            </w:r>
            <w:r>
              <w:rPr>
                <w:rStyle w:val="IndexLink"/>
                <w:rtl w:val="true"/>
              </w:rPr>
              <w:tab/>
            </w:r>
            <w:r>
              <w:rPr>
                <w:rStyle w:val="IndexLink"/>
              </w:rPr>
              <w:t>366</w:t>
            </w:r>
          </w:hyperlink>
        </w:p>
        <w:p>
          <w:pPr>
            <w:pStyle w:val="Contents5"/>
            <w:tabs>
              <w:tab w:val="clear" w:pos="7892"/>
              <w:tab w:val="right" w:pos="9026" w:leader="dot"/>
            </w:tabs>
            <w:rPr/>
          </w:pPr>
          <w:hyperlink w:anchor="__RefHeading___Toc4345985_106777794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345987_1067777946">
            <w:r>
              <w:rPr>
                <w:webHidden/>
                <w:rStyle w:val="IndexLink"/>
                <w:rtl w:val="true"/>
              </w:rPr>
              <w:t>الفصل الأوّل</w:t>
            </w:r>
            <w:r>
              <w:rPr>
                <w:rStyle w:val="IndexLink"/>
                <w:rtl w:val="true"/>
              </w:rPr>
              <w:t xml:space="preserve">: </w:t>
            </w:r>
            <w:r>
              <w:rPr>
                <w:rStyle w:val="IndexLink"/>
                <w:rtl w:val="true"/>
              </w:rPr>
              <w:t>في النقد و النسيئة</w:t>
            </w:r>
            <w:r>
              <w:rPr>
                <w:rStyle w:val="IndexLink"/>
                <w:rtl w:val="true"/>
              </w:rPr>
              <w:tab/>
            </w:r>
            <w:r>
              <w:rPr>
                <w:rStyle w:val="IndexLink"/>
              </w:rPr>
              <w:t>366</w:t>
            </w:r>
          </w:hyperlink>
        </w:p>
        <w:p>
          <w:pPr>
            <w:pStyle w:val="Contents6"/>
            <w:tabs>
              <w:tab w:val="clear" w:pos="7609"/>
              <w:tab w:val="right" w:pos="9026" w:leader="dot"/>
            </w:tabs>
            <w:rPr/>
          </w:pPr>
          <w:hyperlink w:anchor="__RefHeading___Toc4345989_1067777946">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4345991_1067777946">
            <w:r>
              <w:rPr>
                <w:webHidden/>
                <w:rStyle w:val="IndexLink"/>
              </w:rPr>
              <w:t>3230</w:t>
            </w:r>
            <w:r>
              <w:rPr>
                <w:rStyle w:val="IndexLink"/>
                <w:rtl w:val="true"/>
              </w:rPr>
              <w:t xml:space="preserve">. </w:t>
            </w:r>
            <w:r>
              <w:rPr>
                <w:rStyle w:val="IndexLink"/>
                <w:rtl w:val="true"/>
              </w:rPr>
              <w:t>الأوّل</w:t>
            </w:r>
            <w:r>
              <w:rPr>
                <w:rStyle w:val="IndexLink"/>
                <w:rtl w:val="true"/>
              </w:rPr>
              <w:t xml:space="preserve">: </w:t>
            </w:r>
            <w:r>
              <w:rPr>
                <w:rStyle w:val="IndexLink"/>
                <w:rtl w:val="true"/>
              </w:rPr>
              <w:t>إطلاق العقد أو اشتراط التعجيل يقتضي تعجيل الثمن،</w:t>
            </w:r>
            <w:r>
              <w:rPr>
                <w:rStyle w:val="IndexLink"/>
                <w:rtl w:val="true"/>
              </w:rPr>
              <w:tab/>
            </w:r>
            <w:r>
              <w:rPr>
                <w:rStyle w:val="IndexLink"/>
              </w:rPr>
              <w:t>366</w:t>
            </w:r>
          </w:hyperlink>
        </w:p>
        <w:p>
          <w:pPr>
            <w:pStyle w:val="Contents6"/>
            <w:tabs>
              <w:tab w:val="clear" w:pos="7609"/>
              <w:tab w:val="right" w:pos="9026" w:leader="dot"/>
            </w:tabs>
            <w:rPr/>
          </w:pPr>
          <w:hyperlink w:anchor="__RefHeading___Toc4345993_1067777946">
            <w:r>
              <w:rPr>
                <w:webHidden/>
                <w:rStyle w:val="IndexLink"/>
              </w:rPr>
              <w:t>3231</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باعه بنقدين بأحدهما حالاّ و بأزيد مؤجّلا،</w:t>
            </w:r>
            <w:r>
              <w:rPr>
                <w:rStyle w:val="IndexLink"/>
                <w:rtl w:val="true"/>
              </w:rPr>
              <w:tab/>
            </w:r>
            <w:r>
              <w:rPr>
                <w:rStyle w:val="IndexLink"/>
              </w:rPr>
              <w:t>366</w:t>
            </w:r>
          </w:hyperlink>
        </w:p>
        <w:p>
          <w:pPr>
            <w:pStyle w:val="Contents6"/>
            <w:tabs>
              <w:tab w:val="clear" w:pos="7609"/>
              <w:tab w:val="right" w:pos="9026" w:leader="dot"/>
            </w:tabs>
            <w:rPr/>
          </w:pPr>
          <w:hyperlink w:anchor="__RefHeading___Toc4345995_1067777946">
            <w:r>
              <w:rPr>
                <w:webHidden/>
                <w:rStyle w:val="IndexLink"/>
              </w:rPr>
              <w:t>3232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باعه بثمن مؤجّل إلى سنة، و منعه البائع حتّى خرجت،</w:t>
            </w:r>
            <w:r>
              <w:rPr>
                <w:rStyle w:val="IndexLink"/>
                <w:rtl w:val="true"/>
              </w:rPr>
              <w:tab/>
            </w:r>
            <w:r>
              <w:rPr>
                <w:rStyle w:val="IndexLink"/>
              </w:rPr>
              <w:t>367</w:t>
            </w:r>
          </w:hyperlink>
        </w:p>
        <w:p>
          <w:pPr>
            <w:pStyle w:val="Contents6"/>
            <w:tabs>
              <w:tab w:val="clear" w:pos="7609"/>
              <w:tab w:val="right" w:pos="9026" w:leader="dot"/>
            </w:tabs>
            <w:rPr/>
          </w:pPr>
          <w:hyperlink w:anchor="__RefHeading___Toc4345997_1067777946">
            <w:r>
              <w:rPr>
                <w:webHidden/>
                <w:rStyle w:val="IndexLink"/>
              </w:rPr>
              <w:t>3233</w:t>
            </w:r>
            <w:r>
              <w:rPr>
                <w:rStyle w:val="IndexLink"/>
                <w:rtl w:val="true"/>
              </w:rPr>
              <w:t xml:space="preserve">. </w:t>
            </w:r>
            <w:r>
              <w:rPr>
                <w:rStyle w:val="IndexLink"/>
                <w:rtl w:val="true"/>
              </w:rPr>
              <w:t>الرابع</w:t>
            </w:r>
            <w:r>
              <w:rPr>
                <w:rStyle w:val="IndexLink"/>
                <w:rtl w:val="true"/>
              </w:rPr>
              <w:t xml:space="preserve">: </w:t>
            </w:r>
            <w:r>
              <w:rPr>
                <w:rStyle w:val="IndexLink"/>
                <w:rtl w:val="true"/>
              </w:rPr>
              <w:t>من باع نسيئة، جاز أن يشتريه منه نقدا بأقلّ ممّا باعه إذا لم يشترط ذلك في العقد،</w:t>
            </w:r>
            <w:r>
              <w:rPr>
                <w:rStyle w:val="IndexLink"/>
                <w:rtl w:val="true"/>
              </w:rPr>
              <w:tab/>
            </w:r>
            <w:r>
              <w:rPr>
                <w:rStyle w:val="IndexLink"/>
              </w:rPr>
              <w:t>367</w:t>
            </w:r>
          </w:hyperlink>
        </w:p>
        <w:p>
          <w:pPr>
            <w:pStyle w:val="Contents6"/>
            <w:tabs>
              <w:tab w:val="clear" w:pos="7609"/>
              <w:tab w:val="right" w:pos="9026" w:leader="dot"/>
            </w:tabs>
            <w:rPr/>
          </w:pPr>
          <w:hyperlink w:anchor="__RefHeading___Toc4345999_1067777946">
            <w:r>
              <w:rPr>
                <w:webHidden/>
                <w:rStyle w:val="IndexLink"/>
              </w:rPr>
              <w:t>3234</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البيع نقدا و نسيئة معا،</w:t>
            </w:r>
            <w:r>
              <w:rPr>
                <w:rStyle w:val="IndexLink"/>
                <w:rtl w:val="true"/>
              </w:rPr>
              <w:tab/>
            </w:r>
            <w:r>
              <w:rPr>
                <w:rStyle w:val="IndexLink"/>
              </w:rPr>
              <w:t>367</w:t>
            </w:r>
          </w:hyperlink>
        </w:p>
        <w:p>
          <w:pPr>
            <w:pStyle w:val="Contents6"/>
            <w:tabs>
              <w:tab w:val="clear" w:pos="7609"/>
              <w:tab w:val="right" w:pos="9026" w:leader="dot"/>
            </w:tabs>
            <w:rPr/>
          </w:pPr>
          <w:hyperlink w:anchor="__RefHeading___Toc4346001_1067777946">
            <w:r>
              <w:rPr>
                <w:webHidden/>
                <w:rStyle w:val="IndexLink"/>
              </w:rPr>
              <w:t>3235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العينة جائزة</w:t>
            </w:r>
            <w:r>
              <w:rPr>
                <w:rStyle w:val="IndexLink"/>
                <w:rtl w:val="true"/>
              </w:rPr>
              <w:t>:</w:t>
              <w:tab/>
            </w:r>
            <w:r>
              <w:rPr>
                <w:rStyle w:val="IndexLink"/>
              </w:rPr>
              <w:t>367</w:t>
            </w:r>
          </w:hyperlink>
        </w:p>
        <w:p>
          <w:pPr>
            <w:pStyle w:val="Contents6"/>
            <w:tabs>
              <w:tab w:val="clear" w:pos="7609"/>
              <w:tab w:val="right" w:pos="9026" w:leader="dot"/>
            </w:tabs>
            <w:rPr/>
          </w:pPr>
          <w:hyperlink w:anchor="__RefHeading___Toc4346003_1067777946">
            <w:r>
              <w:rPr>
                <w:webHidden/>
                <w:rStyle w:val="IndexLink"/>
              </w:rPr>
              <w:t>3236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باعه سلعة بنقد ثم اشتراها بأكثر منه نسيئة، لم يكن به بأس،</w:t>
            </w:r>
            <w:r>
              <w:rPr>
                <w:rStyle w:val="IndexLink"/>
                <w:rtl w:val="true"/>
              </w:rPr>
              <w:tab/>
            </w:r>
            <w:r>
              <w:rPr>
                <w:rStyle w:val="IndexLink"/>
              </w:rPr>
              <w:t>368</w:t>
            </w:r>
          </w:hyperlink>
        </w:p>
        <w:p>
          <w:pPr>
            <w:pStyle w:val="Contents6"/>
            <w:tabs>
              <w:tab w:val="clear" w:pos="7609"/>
              <w:tab w:val="right" w:pos="9026" w:leader="dot"/>
            </w:tabs>
            <w:rPr/>
          </w:pPr>
          <w:hyperlink w:anchor="__RefHeading___Toc4346005_1067777946">
            <w:r>
              <w:rPr>
                <w:webHidden/>
                <w:rStyle w:val="IndexLink"/>
              </w:rPr>
              <w:t>3237</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يجب على من اشترى نسيئة دفع الثمن قبل الأجل،</w:t>
            </w:r>
            <w:r>
              <w:rPr>
                <w:rStyle w:val="IndexLink"/>
                <w:rtl w:val="true"/>
              </w:rPr>
              <w:tab/>
            </w:r>
            <w:r>
              <w:rPr>
                <w:rStyle w:val="IndexLink"/>
              </w:rPr>
              <w:t>368</w:t>
            </w:r>
          </w:hyperlink>
        </w:p>
        <w:p>
          <w:pPr>
            <w:pStyle w:val="Contents6"/>
            <w:tabs>
              <w:tab w:val="clear" w:pos="7609"/>
              <w:tab w:val="right" w:pos="9026" w:leader="dot"/>
            </w:tabs>
            <w:rPr/>
          </w:pPr>
          <w:hyperlink w:anchor="__RefHeading___Toc4346007_1067777946">
            <w:r>
              <w:rPr>
                <w:webHidden/>
                <w:rStyle w:val="IndexLink"/>
              </w:rPr>
              <w:t>3238</w:t>
            </w:r>
            <w:r>
              <w:rPr>
                <w:rStyle w:val="IndexLink"/>
                <w:rtl w:val="true"/>
              </w:rPr>
              <w:t xml:space="preserve">. </w:t>
            </w:r>
            <w:r>
              <w:rPr>
                <w:rStyle w:val="IndexLink"/>
                <w:rtl w:val="true"/>
              </w:rPr>
              <w:t>التاسع</w:t>
            </w:r>
            <w:r>
              <w:rPr>
                <w:rStyle w:val="IndexLink"/>
                <w:rtl w:val="true"/>
              </w:rPr>
              <w:t xml:space="preserve">: </w:t>
            </w:r>
            <w:r>
              <w:rPr>
                <w:rStyle w:val="IndexLink"/>
                <w:rtl w:val="true"/>
              </w:rPr>
              <w:t>كلّ شيء يمكن تحصيله وقت العقد صحّ بيعه نقدا</w:t>
            </w:r>
            <w:r>
              <w:rPr>
                <w:rStyle w:val="IndexLink"/>
                <w:rtl w:val="true"/>
              </w:rPr>
              <w:tab/>
            </w:r>
            <w:r>
              <w:rPr>
                <w:rStyle w:val="IndexLink"/>
              </w:rPr>
              <w:t>368</w:t>
            </w:r>
          </w:hyperlink>
        </w:p>
        <w:p>
          <w:pPr>
            <w:pStyle w:val="Contents5"/>
            <w:tabs>
              <w:tab w:val="clear" w:pos="7892"/>
              <w:tab w:val="right" w:pos="9026" w:leader="dot"/>
            </w:tabs>
            <w:rPr/>
          </w:pPr>
          <w:hyperlink w:anchor="__RefHeading___Toc4346009_1067777946">
            <w:r>
              <w:rPr>
                <w:webHidden/>
                <w:rStyle w:val="IndexLink"/>
                <w:rtl w:val="true"/>
              </w:rPr>
              <w:t>الفصل الثاني</w:t>
            </w:r>
            <w:r>
              <w:rPr>
                <w:rStyle w:val="IndexLink"/>
                <w:rtl w:val="true"/>
              </w:rPr>
              <w:t xml:space="preserve">: </w:t>
            </w:r>
            <w:r>
              <w:rPr>
                <w:rStyle w:val="IndexLink"/>
                <w:rtl w:val="true"/>
              </w:rPr>
              <w:t>في ما يدخل في المبيع</w:t>
            </w:r>
            <w:r>
              <w:rPr>
                <w:rStyle w:val="IndexLink"/>
                <w:rtl w:val="true"/>
              </w:rPr>
              <w:tab/>
            </w:r>
            <w:r>
              <w:rPr>
                <w:rStyle w:val="IndexLink"/>
              </w:rPr>
              <w:t>369</w:t>
            </w:r>
          </w:hyperlink>
        </w:p>
        <w:p>
          <w:pPr>
            <w:pStyle w:val="Contents6"/>
            <w:tabs>
              <w:tab w:val="clear" w:pos="7609"/>
              <w:tab w:val="right" w:pos="9026" w:leader="dot"/>
            </w:tabs>
            <w:rPr/>
          </w:pPr>
          <w:hyperlink w:anchor="__RefHeading___Toc4346011_106777794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4346013_1067777946">
            <w:r>
              <w:rPr>
                <w:webHidden/>
                <w:rStyle w:val="IndexLink"/>
              </w:rPr>
              <w:t>3239</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باع شيئا دخل فيه ما يتضمّنه اسمه لغة أو عرفا</w:t>
            </w:r>
            <w:r>
              <w:rPr>
                <w:rStyle w:val="IndexLink"/>
                <w:rtl w:val="true"/>
              </w:rPr>
              <w:t>.</w:t>
              <w:tab/>
            </w:r>
            <w:r>
              <w:rPr>
                <w:rStyle w:val="IndexLink"/>
              </w:rPr>
              <w:t>369</w:t>
            </w:r>
          </w:hyperlink>
        </w:p>
        <w:p>
          <w:pPr>
            <w:pStyle w:val="Contents6"/>
            <w:tabs>
              <w:tab w:val="clear" w:pos="7609"/>
              <w:tab w:val="right" w:pos="9026" w:leader="dot"/>
            </w:tabs>
            <w:rPr/>
          </w:pPr>
          <w:hyperlink w:anchor="__RefHeading___Toc4346015_1067777946">
            <w:r>
              <w:rPr>
                <w:webHidden/>
                <w:rStyle w:val="IndexLink"/>
              </w:rPr>
              <w:t>3240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باعه أرضا فيها بناء و غرس،</w:t>
            </w:r>
            <w:r>
              <w:rPr>
                <w:rStyle w:val="IndexLink"/>
                <w:rtl w:val="true"/>
              </w:rPr>
              <w:tab/>
            </w:r>
            <w:r>
              <w:rPr>
                <w:rStyle w:val="IndexLink"/>
              </w:rPr>
              <w:t>369</w:t>
            </w:r>
          </w:hyperlink>
        </w:p>
        <w:p>
          <w:pPr>
            <w:pStyle w:val="Contents6"/>
            <w:tabs>
              <w:tab w:val="clear" w:pos="7609"/>
              <w:tab w:val="right" w:pos="9026" w:leader="dot"/>
            </w:tabs>
            <w:rPr/>
          </w:pPr>
          <w:hyperlink w:anchor="__RefHeading___Toc4346017_1067777946">
            <w:r>
              <w:rPr>
                <w:webHidden/>
                <w:rStyle w:val="IndexLink"/>
              </w:rPr>
              <w:t>3241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باعه أرضا و فيها بذور، و كان الأصل يبقى لحمل بعد حمل، كالقتّ و الكراث ممّا يجزّ دفعة بعد أخرى</w:t>
            </w:r>
            <w:r>
              <w:rPr>
                <w:rStyle w:val="IndexLink"/>
                <w:rtl w:val="true"/>
              </w:rPr>
              <w:t>.</w:t>
              <w:tab/>
            </w:r>
            <w:r>
              <w:rPr>
                <w:rStyle w:val="IndexLink"/>
              </w:rPr>
              <w:t>370</w:t>
            </w:r>
          </w:hyperlink>
        </w:p>
        <w:p>
          <w:pPr>
            <w:pStyle w:val="Contents6"/>
            <w:tabs>
              <w:tab w:val="clear" w:pos="7609"/>
              <w:tab w:val="right" w:pos="9026" w:leader="dot"/>
            </w:tabs>
            <w:rPr/>
          </w:pPr>
          <w:hyperlink w:anchor="__RefHeading___Toc4346019_1067777946">
            <w:r>
              <w:rPr>
                <w:webHidden/>
                <w:rStyle w:val="IndexLink"/>
              </w:rPr>
              <w:t>3242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اشترى نخلة فيها طلع،</w:t>
            </w:r>
            <w:r>
              <w:rPr>
                <w:rStyle w:val="IndexLink"/>
                <w:rtl w:val="true"/>
              </w:rPr>
              <w:tab/>
            </w:r>
            <w:r>
              <w:rPr>
                <w:rStyle w:val="IndexLink"/>
              </w:rPr>
              <w:t>370</w:t>
            </w:r>
          </w:hyperlink>
        </w:p>
        <w:p>
          <w:pPr>
            <w:pStyle w:val="Contents6"/>
            <w:tabs>
              <w:tab w:val="clear" w:pos="7609"/>
              <w:tab w:val="right" w:pos="9026" w:leader="dot"/>
            </w:tabs>
            <w:rPr/>
          </w:pPr>
          <w:hyperlink w:anchor="__RefHeading___Toc4346021_1067777946">
            <w:r>
              <w:rPr>
                <w:webHidden/>
                <w:rStyle w:val="IndexLink"/>
              </w:rPr>
              <w:t>3243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باعه قرية، دخلت البيوت دون المزارع، إلاّ بالتنصيص أو بالقرينة،</w:t>
            </w:r>
            <w:r>
              <w:rPr>
                <w:rStyle w:val="IndexLink"/>
                <w:rtl w:val="true"/>
              </w:rPr>
              <w:tab/>
            </w:r>
            <w:r>
              <w:rPr>
                <w:rStyle w:val="IndexLink"/>
              </w:rPr>
              <w:t>371</w:t>
            </w:r>
          </w:hyperlink>
        </w:p>
        <w:p>
          <w:pPr>
            <w:pStyle w:val="Contents6"/>
            <w:tabs>
              <w:tab w:val="clear" w:pos="7609"/>
              <w:tab w:val="right" w:pos="9026" w:leader="dot"/>
            </w:tabs>
            <w:rPr/>
          </w:pPr>
          <w:hyperlink w:anchor="__RefHeading___Toc4346023_1067777946">
            <w:r>
              <w:rPr>
                <w:webHidden/>
                <w:rStyle w:val="IndexLink"/>
              </w:rPr>
              <w:t>3244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باعه دارا بحقوقها، تناول البيع الأرض و البناء،</w:t>
            </w:r>
            <w:r>
              <w:rPr>
                <w:rStyle w:val="IndexLink"/>
                <w:rtl w:val="true"/>
              </w:rPr>
              <w:tab/>
            </w:r>
            <w:r>
              <w:rPr>
                <w:rStyle w:val="IndexLink"/>
              </w:rPr>
              <w:t>371</w:t>
            </w:r>
          </w:hyperlink>
        </w:p>
        <w:p>
          <w:pPr>
            <w:pStyle w:val="Contents6"/>
            <w:tabs>
              <w:tab w:val="clear" w:pos="7609"/>
              <w:tab w:val="right" w:pos="9026" w:leader="dot"/>
            </w:tabs>
            <w:rPr/>
          </w:pPr>
          <w:hyperlink w:anchor="__RefHeading___Toc4346025_1067777946">
            <w:r>
              <w:rPr>
                <w:webHidden/>
                <w:rStyle w:val="IndexLink"/>
              </w:rPr>
              <w:t>3245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باعه أرضا فيها حجارة،</w:t>
            </w:r>
            <w:r>
              <w:rPr>
                <w:rStyle w:val="IndexLink"/>
                <w:rtl w:val="true"/>
              </w:rPr>
              <w:tab/>
            </w:r>
            <w:r>
              <w:rPr>
                <w:rStyle w:val="IndexLink"/>
              </w:rPr>
              <w:t>372</w:t>
            </w:r>
          </w:hyperlink>
        </w:p>
        <w:p>
          <w:pPr>
            <w:pStyle w:val="Contents6"/>
            <w:tabs>
              <w:tab w:val="clear" w:pos="7609"/>
              <w:tab w:val="right" w:pos="9026" w:leader="dot"/>
            </w:tabs>
            <w:rPr/>
          </w:pPr>
          <w:hyperlink w:anchor="__RefHeading___Toc4346027_1067777946">
            <w:r>
              <w:rPr>
                <w:webHidden/>
                <w:rStyle w:val="IndexLink"/>
              </w:rPr>
              <w:t>3246</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باع أرضا فيها معدن، دخل في المبيع،</w:t>
            </w:r>
            <w:r>
              <w:rPr>
                <w:rStyle w:val="IndexLink"/>
                <w:rtl w:val="true"/>
              </w:rPr>
              <w:tab/>
            </w:r>
            <w:r>
              <w:rPr>
                <w:rStyle w:val="IndexLink"/>
              </w:rPr>
              <w:t>373</w:t>
            </w:r>
          </w:hyperlink>
        </w:p>
        <w:p>
          <w:pPr>
            <w:pStyle w:val="Contents6"/>
            <w:tabs>
              <w:tab w:val="clear" w:pos="7609"/>
              <w:tab w:val="right" w:pos="9026" w:leader="dot"/>
            </w:tabs>
            <w:rPr/>
          </w:pPr>
          <w:hyperlink w:anchor="__RefHeading___Toc4346029_1067777946">
            <w:r>
              <w:rPr>
                <w:webHidden/>
                <w:rStyle w:val="IndexLink"/>
              </w:rPr>
              <w:t>3247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اشترى أرضا فيها بئر أو عين مستنبطة، دخلت في البيع،</w:t>
            </w:r>
            <w:r>
              <w:rPr>
                <w:rStyle w:val="IndexLink"/>
                <w:rtl w:val="true"/>
              </w:rPr>
              <w:tab/>
            </w:r>
            <w:r>
              <w:rPr>
                <w:rStyle w:val="IndexLink"/>
              </w:rPr>
              <w:t>373</w:t>
            </w:r>
          </w:hyperlink>
        </w:p>
        <w:p>
          <w:pPr>
            <w:pStyle w:val="Contents6"/>
            <w:tabs>
              <w:tab w:val="clear" w:pos="7609"/>
              <w:tab w:val="right" w:pos="9026" w:leader="dot"/>
            </w:tabs>
            <w:rPr/>
          </w:pPr>
          <w:hyperlink w:anchor="__RefHeading___Toc4346031_1067777946">
            <w:r>
              <w:rPr>
                <w:webHidden/>
                <w:rStyle w:val="IndexLink"/>
              </w:rPr>
              <w:t>3248</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باع نخلا مثمرا، فإن اشترط المشتري الثمرة، دخلت،</w:t>
            </w:r>
            <w:r>
              <w:rPr>
                <w:rStyle w:val="IndexLink"/>
                <w:rtl w:val="true"/>
              </w:rPr>
              <w:tab/>
            </w:r>
            <w:r>
              <w:rPr>
                <w:rStyle w:val="IndexLink"/>
              </w:rPr>
              <w:t>374</w:t>
            </w:r>
          </w:hyperlink>
        </w:p>
        <w:p>
          <w:pPr>
            <w:pStyle w:val="Contents6"/>
            <w:tabs>
              <w:tab w:val="clear" w:pos="7609"/>
              <w:tab w:val="right" w:pos="9026" w:leader="dot"/>
            </w:tabs>
            <w:rPr/>
          </w:pPr>
          <w:hyperlink w:anchor="__RefHeading___Toc4346033_1067777946">
            <w:r>
              <w:rPr>
                <w:webHidden/>
                <w:rStyle w:val="IndexLink"/>
              </w:rPr>
              <w:t>3249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للبائع ترك الثمرة المؤبّرة إلى أوان الجذاذ،</w:t>
            </w:r>
            <w:r>
              <w:rPr>
                <w:rStyle w:val="IndexLink"/>
                <w:rtl w:val="true"/>
              </w:rPr>
              <w:tab/>
            </w:r>
            <w:r>
              <w:rPr>
                <w:rStyle w:val="IndexLink"/>
              </w:rPr>
              <w:t>374</w:t>
            </w:r>
          </w:hyperlink>
        </w:p>
        <w:p>
          <w:pPr>
            <w:pStyle w:val="Contents6"/>
            <w:tabs>
              <w:tab w:val="clear" w:pos="7609"/>
              <w:tab w:val="right" w:pos="9026" w:leader="dot"/>
            </w:tabs>
            <w:rPr/>
          </w:pPr>
          <w:hyperlink w:anchor="__RefHeading___Toc4346035_1067777946">
            <w:r>
              <w:rPr>
                <w:webHidden/>
                <w:rStyle w:val="IndexLink"/>
              </w:rPr>
              <w:t>3250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أبّر بعض البستان، فالمؤبّر للبائع، و غيره للمشتري</w:t>
            </w:r>
            <w:r>
              <w:rPr>
                <w:rStyle w:val="IndexLink"/>
                <w:rtl w:val="true"/>
              </w:rPr>
              <w:t>.</w:t>
              <w:tab/>
            </w:r>
            <w:r>
              <w:rPr>
                <w:rStyle w:val="IndexLink"/>
              </w:rPr>
              <w:t>374</w:t>
            </w:r>
          </w:hyperlink>
        </w:p>
        <w:p>
          <w:pPr>
            <w:pStyle w:val="Contents6"/>
            <w:tabs>
              <w:tab w:val="clear" w:pos="7609"/>
              <w:tab w:val="right" w:pos="9026" w:leader="dot"/>
            </w:tabs>
            <w:rPr/>
          </w:pPr>
          <w:hyperlink w:anchor="__RefHeading___Toc4346037_1067777946">
            <w:r>
              <w:rPr>
                <w:webHidden/>
                <w:rStyle w:val="IndexLink"/>
              </w:rPr>
              <w:t>3251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الإبار يعتبر في إناث النخل دون فحولها،</w:t>
            </w:r>
            <w:r>
              <w:rPr>
                <w:rStyle w:val="IndexLink"/>
                <w:rtl w:val="true"/>
              </w:rPr>
              <w:tab/>
            </w:r>
            <w:r>
              <w:rPr>
                <w:rStyle w:val="IndexLink"/>
              </w:rPr>
              <w:t>375</w:t>
            </w:r>
          </w:hyperlink>
        </w:p>
        <w:p>
          <w:pPr>
            <w:pStyle w:val="Contents6"/>
            <w:tabs>
              <w:tab w:val="clear" w:pos="7609"/>
              <w:tab w:val="right" w:pos="9026" w:leader="dot"/>
            </w:tabs>
            <w:rPr/>
          </w:pPr>
          <w:hyperlink w:anchor="__RefHeading___Toc4346039_1067777946">
            <w:r>
              <w:rPr>
                <w:webHidden/>
                <w:rStyle w:val="IndexLink"/>
              </w:rPr>
              <w:t>3252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انّما يأخذ المشتري الثمرة غير المؤبّرة لو انتقلت النخلة إليه بالبيع،</w:t>
            </w:r>
            <w:r>
              <w:rPr>
                <w:rStyle w:val="IndexLink"/>
                <w:rtl w:val="true"/>
              </w:rPr>
              <w:tab/>
            </w:r>
            <w:r>
              <w:rPr>
                <w:rStyle w:val="IndexLink"/>
              </w:rPr>
              <w:t>375</w:t>
            </w:r>
          </w:hyperlink>
        </w:p>
        <w:p>
          <w:pPr>
            <w:pStyle w:val="Contents6"/>
            <w:tabs>
              <w:tab w:val="clear" w:pos="7609"/>
              <w:tab w:val="right" w:pos="9026" w:leader="dot"/>
            </w:tabs>
            <w:rPr/>
          </w:pPr>
          <w:hyperlink w:anchor="__RefHeading___Toc4346041_1067777946">
            <w:r>
              <w:rPr>
                <w:webHidden/>
                <w:rStyle w:val="IndexLink"/>
              </w:rPr>
              <w:t>3253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باعه شجرة مثمرة، فالثمرة للبائع مع وجودها،</w:t>
            </w:r>
            <w:r>
              <w:rPr>
                <w:rStyle w:val="IndexLink"/>
                <w:rtl w:val="true"/>
              </w:rPr>
              <w:tab/>
            </w:r>
            <w:r>
              <w:rPr>
                <w:rStyle w:val="IndexLink"/>
              </w:rPr>
              <w:t>375</w:t>
            </w:r>
          </w:hyperlink>
        </w:p>
        <w:p>
          <w:pPr>
            <w:pStyle w:val="Contents6"/>
            <w:tabs>
              <w:tab w:val="clear" w:pos="7609"/>
              <w:tab w:val="right" w:pos="9026" w:leader="dot"/>
            </w:tabs>
            <w:rPr/>
          </w:pPr>
          <w:hyperlink w:anchor="__RefHeading___Toc4346043_1067777946">
            <w:r>
              <w:rPr>
                <w:webHidden/>
                <w:rStyle w:val="IndexLink"/>
              </w:rPr>
              <w:t>3254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تدخل في الشجر الأغصان و الأوراق و سائر الأجزاء</w:t>
            </w:r>
            <w:r>
              <w:rPr>
                <w:rStyle w:val="IndexLink"/>
                <w:rtl w:val="true"/>
              </w:rPr>
              <w:t>.</w:t>
              <w:tab/>
            </w:r>
            <w:r>
              <w:rPr>
                <w:rStyle w:val="IndexLink"/>
              </w:rPr>
              <w:t>375</w:t>
            </w:r>
          </w:hyperlink>
        </w:p>
        <w:p>
          <w:pPr>
            <w:pStyle w:val="Contents6"/>
            <w:tabs>
              <w:tab w:val="clear" w:pos="7609"/>
              <w:tab w:val="right" w:pos="9026" w:leader="dot"/>
            </w:tabs>
            <w:rPr/>
          </w:pPr>
          <w:hyperlink w:anchor="__RefHeading___Toc4346045_1067777946">
            <w:r>
              <w:rPr>
                <w:webHidden/>
                <w:rStyle w:val="IndexLink"/>
              </w:rPr>
              <w:t>3255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كانت الثمرة للبائع و احتاجت إلى السقي لم يكن للمشتري منعه،</w:t>
            </w:r>
            <w:r>
              <w:rPr>
                <w:rStyle w:val="IndexLink"/>
                <w:rtl w:val="true"/>
              </w:rPr>
              <w:tab/>
            </w:r>
            <w:r>
              <w:rPr>
                <w:rStyle w:val="IndexLink"/>
              </w:rPr>
              <w:t>376</w:t>
            </w:r>
          </w:hyperlink>
        </w:p>
        <w:p>
          <w:pPr>
            <w:pStyle w:val="Contents6"/>
            <w:tabs>
              <w:tab w:val="clear" w:pos="7609"/>
              <w:tab w:val="right" w:pos="9026" w:leader="dot"/>
            </w:tabs>
            <w:rPr/>
          </w:pPr>
          <w:hyperlink w:anchor="__RefHeading___Toc4346047_1067777946">
            <w:r>
              <w:rPr>
                <w:webHidden/>
                <w:rStyle w:val="IndexLink"/>
              </w:rPr>
              <w:t>3256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كانت الثمرة للبائع، فحدثت أخرى،</w:t>
            </w:r>
            <w:r>
              <w:rPr>
                <w:rStyle w:val="IndexLink"/>
                <w:rtl w:val="true"/>
              </w:rPr>
              <w:tab/>
            </w:r>
            <w:r>
              <w:rPr>
                <w:rStyle w:val="IndexLink"/>
              </w:rPr>
              <w:t>376</w:t>
            </w:r>
          </w:hyperlink>
        </w:p>
        <w:p>
          <w:pPr>
            <w:pStyle w:val="Contents6"/>
            <w:tabs>
              <w:tab w:val="clear" w:pos="7609"/>
              <w:tab w:val="right" w:pos="9026" w:leader="dot"/>
            </w:tabs>
            <w:rPr/>
          </w:pPr>
          <w:hyperlink w:anchor="__RefHeading___Toc4346049_1067777946">
            <w:r>
              <w:rPr>
                <w:webHidden/>
                <w:rStyle w:val="IndexLink"/>
              </w:rPr>
              <w:t>3257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بيع العبد لا يتناول ما في يده،</w:t>
            </w:r>
            <w:r>
              <w:rPr>
                <w:rStyle w:val="IndexLink"/>
                <w:rtl w:val="true"/>
              </w:rPr>
              <w:tab/>
            </w:r>
            <w:r>
              <w:rPr>
                <w:rStyle w:val="IndexLink"/>
              </w:rPr>
              <w:t>376</w:t>
            </w:r>
          </w:hyperlink>
        </w:p>
        <w:p>
          <w:pPr>
            <w:pStyle w:val="Contents5"/>
            <w:tabs>
              <w:tab w:val="clear" w:pos="7892"/>
              <w:tab w:val="right" w:pos="9026" w:leader="dot"/>
            </w:tabs>
            <w:rPr/>
          </w:pPr>
          <w:hyperlink w:anchor="__RefHeading___Toc4346051_1067777946">
            <w:r>
              <w:rPr>
                <w:webHidden/>
                <w:rStyle w:val="IndexLink"/>
                <w:rtl w:val="true"/>
              </w:rPr>
              <w:t>الفصل الثالث</w:t>
            </w:r>
            <w:r>
              <w:rPr>
                <w:rStyle w:val="IndexLink"/>
                <w:rtl w:val="true"/>
              </w:rPr>
              <w:t xml:space="preserve">: </w:t>
            </w:r>
            <w:r>
              <w:rPr>
                <w:rStyle w:val="IndexLink"/>
                <w:rtl w:val="true"/>
              </w:rPr>
              <w:t>في التسليم</w:t>
            </w:r>
            <w:r>
              <w:rPr>
                <w:rStyle w:val="IndexLink"/>
                <w:rtl w:val="true"/>
              </w:rPr>
              <w:tab/>
            </w:r>
            <w:r>
              <w:rPr>
                <w:rStyle w:val="IndexLink"/>
              </w:rPr>
              <w:t>376</w:t>
            </w:r>
          </w:hyperlink>
        </w:p>
        <w:p>
          <w:pPr>
            <w:pStyle w:val="Contents6"/>
            <w:tabs>
              <w:tab w:val="clear" w:pos="7609"/>
              <w:tab w:val="right" w:pos="9026" w:leader="dot"/>
            </w:tabs>
            <w:rPr/>
          </w:pPr>
          <w:hyperlink w:anchor="__RefHeading___Toc4346053_1067777946">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4346055_1067777946">
            <w:r>
              <w:rPr>
                <w:webHidden/>
                <w:rStyle w:val="IndexLink"/>
              </w:rPr>
              <w:t>3258</w:t>
            </w:r>
            <w:r>
              <w:rPr>
                <w:rStyle w:val="IndexLink"/>
                <w:rtl w:val="true"/>
              </w:rPr>
              <w:t xml:space="preserve">. </w:t>
            </w:r>
            <w:r>
              <w:rPr>
                <w:rStyle w:val="IndexLink"/>
                <w:rtl w:val="true"/>
              </w:rPr>
              <w:t>الأوّل</w:t>
            </w:r>
            <w:r>
              <w:rPr>
                <w:rStyle w:val="IndexLink"/>
                <w:rtl w:val="true"/>
              </w:rPr>
              <w:t xml:space="preserve">: </w:t>
            </w:r>
            <w:r>
              <w:rPr>
                <w:rStyle w:val="IndexLink"/>
                <w:rtl w:val="true"/>
              </w:rPr>
              <w:t>اطلاق العقد، يقتضي وجوب تسليم المبيع و الثمن،</w:t>
            </w:r>
            <w:r>
              <w:rPr>
                <w:rStyle w:val="IndexLink"/>
                <w:rtl w:val="true"/>
              </w:rPr>
              <w:tab/>
            </w:r>
            <w:r>
              <w:rPr>
                <w:rStyle w:val="IndexLink"/>
              </w:rPr>
              <w:t>376</w:t>
            </w:r>
          </w:hyperlink>
        </w:p>
        <w:p>
          <w:pPr>
            <w:pStyle w:val="Contents6"/>
            <w:tabs>
              <w:tab w:val="clear" w:pos="7609"/>
              <w:tab w:val="right" w:pos="9026" w:leader="dot"/>
            </w:tabs>
            <w:rPr/>
          </w:pPr>
          <w:hyperlink w:anchor="__RefHeading___Toc4346057_1067777946">
            <w:r>
              <w:rPr>
                <w:webHidden/>
                <w:rStyle w:val="IndexLink"/>
              </w:rPr>
              <w:t>3259</w:t>
            </w:r>
            <w:r>
              <w:rPr>
                <w:rStyle w:val="IndexLink"/>
                <w:rtl w:val="true"/>
              </w:rPr>
              <w:t xml:space="preserve">. </w:t>
            </w:r>
            <w:r>
              <w:rPr>
                <w:rStyle w:val="IndexLink"/>
                <w:rtl w:val="true"/>
              </w:rPr>
              <w:t>الثاني</w:t>
            </w:r>
            <w:r>
              <w:rPr>
                <w:rStyle w:val="IndexLink"/>
                <w:rtl w:val="true"/>
              </w:rPr>
              <w:t xml:space="preserve">: </w:t>
            </w:r>
            <w:r>
              <w:rPr>
                <w:rStyle w:val="IndexLink"/>
                <w:rtl w:val="true"/>
              </w:rPr>
              <w:t>كلّ موضع حكمنا فيه بالفسخ، فله ذلك بغير حكم حاكم،</w:t>
            </w:r>
            <w:r>
              <w:rPr>
                <w:rStyle w:val="IndexLink"/>
                <w:rtl w:val="true"/>
              </w:rPr>
              <w:tab/>
            </w:r>
            <w:r>
              <w:rPr>
                <w:rStyle w:val="IndexLink"/>
              </w:rPr>
              <w:t>377</w:t>
            </w:r>
          </w:hyperlink>
        </w:p>
        <w:p>
          <w:pPr>
            <w:pStyle w:val="Contents6"/>
            <w:tabs>
              <w:tab w:val="clear" w:pos="7609"/>
              <w:tab w:val="right" w:pos="9026" w:leader="dot"/>
            </w:tabs>
            <w:rPr/>
          </w:pPr>
          <w:hyperlink w:anchor="__RefHeading___Toc4346059_1067777946">
            <w:r>
              <w:rPr>
                <w:webHidden/>
                <w:rStyle w:val="IndexLink"/>
              </w:rPr>
              <w:t>3260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هرب المشتري قبل الوزن، و كان معسرا، فللبائع الفسخ في الحال،</w:t>
            </w:r>
            <w:r>
              <w:rPr>
                <w:rStyle w:val="IndexLink"/>
                <w:rtl w:val="true"/>
              </w:rPr>
              <w:tab/>
            </w:r>
            <w:r>
              <w:rPr>
                <w:rStyle w:val="IndexLink"/>
              </w:rPr>
              <w:t>377</w:t>
            </w:r>
          </w:hyperlink>
        </w:p>
        <w:p>
          <w:pPr>
            <w:pStyle w:val="Contents6"/>
            <w:tabs>
              <w:tab w:val="clear" w:pos="7609"/>
              <w:tab w:val="right" w:pos="9026" w:leader="dot"/>
            </w:tabs>
            <w:rPr/>
          </w:pPr>
          <w:hyperlink w:anchor="__RefHeading___Toc4346061_1067777946">
            <w:r>
              <w:rPr>
                <w:webHidden/>
                <w:rStyle w:val="IndexLink"/>
              </w:rPr>
              <w:t>3261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كان المبيع جارية، لم يكن للبائع بعد قبض الثمن الامتناع عن تسليمها، لأجل الاستبراء،</w:t>
            </w:r>
            <w:r>
              <w:rPr>
                <w:rStyle w:val="IndexLink"/>
                <w:rtl w:val="true"/>
              </w:rPr>
              <w:tab/>
            </w:r>
            <w:r>
              <w:rPr>
                <w:rStyle w:val="IndexLink"/>
              </w:rPr>
              <w:t>377</w:t>
            </w:r>
          </w:hyperlink>
        </w:p>
        <w:p>
          <w:pPr>
            <w:pStyle w:val="Contents6"/>
            <w:tabs>
              <w:tab w:val="clear" w:pos="7609"/>
              <w:tab w:val="right" w:pos="9026" w:leader="dot"/>
            </w:tabs>
            <w:rPr/>
          </w:pPr>
          <w:hyperlink w:anchor="__RefHeading___Toc4346063_1067777946">
            <w:r>
              <w:rPr>
                <w:webHidden/>
                <w:rStyle w:val="IndexLink"/>
              </w:rPr>
              <w:t>3262</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شرط البائع تأخير التسليم إلى مدّة معيّنة، جاز،</w:t>
            </w:r>
            <w:r>
              <w:rPr>
                <w:rStyle w:val="IndexLink"/>
                <w:rtl w:val="true"/>
              </w:rPr>
              <w:tab/>
            </w:r>
            <w:r>
              <w:rPr>
                <w:rStyle w:val="IndexLink"/>
              </w:rPr>
              <w:t>377</w:t>
            </w:r>
          </w:hyperlink>
        </w:p>
        <w:p>
          <w:pPr>
            <w:pStyle w:val="Contents6"/>
            <w:tabs>
              <w:tab w:val="clear" w:pos="7609"/>
              <w:tab w:val="right" w:pos="9026" w:leader="dot"/>
            </w:tabs>
            <w:rPr/>
          </w:pPr>
          <w:hyperlink w:anchor="__RefHeading___Toc4346065_1067777946">
            <w:r>
              <w:rPr>
                <w:webHidden/>
                <w:rStyle w:val="IndexLink"/>
              </w:rPr>
              <w:t>3263</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الأقرب عندي انّ القبض، الكيل أو الوزن في المكيل و الموزون،</w:t>
            </w:r>
            <w:r>
              <w:rPr>
                <w:rStyle w:val="IndexLink"/>
                <w:rtl w:val="true"/>
              </w:rPr>
              <w:tab/>
            </w:r>
            <w:r>
              <w:rPr>
                <w:rStyle w:val="IndexLink"/>
              </w:rPr>
              <w:t>377</w:t>
            </w:r>
          </w:hyperlink>
        </w:p>
        <w:p>
          <w:pPr>
            <w:pStyle w:val="Contents6"/>
            <w:tabs>
              <w:tab w:val="clear" w:pos="7609"/>
              <w:tab w:val="right" w:pos="9026" w:leader="dot"/>
            </w:tabs>
            <w:rPr/>
          </w:pPr>
          <w:hyperlink w:anchor="__RefHeading___Toc4346067_1067777946">
            <w:r>
              <w:rPr>
                <w:webHidden/>
                <w:rStyle w:val="IndexLink"/>
              </w:rPr>
              <w:t>3264</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هلك المبيع قبل القبض، بطل البيع،</w:t>
            </w:r>
            <w:r>
              <w:rPr>
                <w:rStyle w:val="IndexLink"/>
                <w:rtl w:val="true"/>
              </w:rPr>
              <w:tab/>
            </w:r>
            <w:r>
              <w:rPr>
                <w:rStyle w:val="IndexLink"/>
              </w:rPr>
              <w:t>378</w:t>
            </w:r>
          </w:hyperlink>
        </w:p>
        <w:p>
          <w:pPr>
            <w:pStyle w:val="Contents6"/>
            <w:tabs>
              <w:tab w:val="clear" w:pos="7609"/>
              <w:tab w:val="right" w:pos="9026" w:leader="dot"/>
            </w:tabs>
            <w:rPr/>
          </w:pPr>
          <w:hyperlink w:anchor="__RefHeading___Toc4346069_1067777946">
            <w:r>
              <w:rPr>
                <w:webHidden/>
                <w:rStyle w:val="IndexLink"/>
              </w:rPr>
              <w:t>3265</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حدث عيب في السلعة قبل القبض أو التمكين منه، تخيّر المشتري بين الردّ و الإمساك بجميع الثمن،</w:t>
            </w:r>
            <w:r>
              <w:rPr>
                <w:rStyle w:val="IndexLink"/>
                <w:rtl w:val="true"/>
              </w:rPr>
              <w:tab/>
            </w:r>
            <w:r>
              <w:rPr>
                <w:rStyle w:val="IndexLink"/>
              </w:rPr>
              <w:t>378</w:t>
            </w:r>
          </w:hyperlink>
        </w:p>
        <w:p>
          <w:pPr>
            <w:pStyle w:val="Contents6"/>
            <w:tabs>
              <w:tab w:val="clear" w:pos="7609"/>
              <w:tab w:val="right" w:pos="9026" w:leader="dot"/>
            </w:tabs>
            <w:rPr/>
          </w:pPr>
          <w:hyperlink w:anchor="__RefHeading___Toc4346071_1067777946">
            <w:r>
              <w:rPr>
                <w:webHidden/>
                <w:rStyle w:val="IndexLink"/>
              </w:rPr>
              <w:t>3266</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باع شاة بشعير معيّن، فأكلته قبل القبض،</w:t>
            </w:r>
            <w:r>
              <w:rPr>
                <w:rStyle w:val="IndexLink"/>
                <w:rtl w:val="true"/>
              </w:rPr>
              <w:tab/>
            </w:r>
            <w:r>
              <w:rPr>
                <w:rStyle w:val="IndexLink"/>
              </w:rPr>
              <w:t>378</w:t>
            </w:r>
          </w:hyperlink>
        </w:p>
        <w:p>
          <w:pPr>
            <w:pStyle w:val="Contents6"/>
            <w:tabs>
              <w:tab w:val="clear" w:pos="7609"/>
              <w:tab w:val="right" w:pos="9026" w:leader="dot"/>
            </w:tabs>
            <w:rPr/>
          </w:pPr>
          <w:hyperlink w:anchor="__RefHeading___Toc4346073_1067777946">
            <w:r>
              <w:rPr>
                <w:webHidden/>
                <w:rStyle w:val="IndexLink"/>
              </w:rPr>
              <w:t>3267</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النماء المتجدد قبل القبض للمشتري،</w:t>
            </w:r>
            <w:r>
              <w:rPr>
                <w:rStyle w:val="IndexLink"/>
                <w:rtl w:val="true"/>
              </w:rPr>
              <w:tab/>
            </w:r>
            <w:r>
              <w:rPr>
                <w:rStyle w:val="IndexLink"/>
              </w:rPr>
              <w:t>379</w:t>
            </w:r>
          </w:hyperlink>
        </w:p>
        <w:p>
          <w:pPr>
            <w:pStyle w:val="Contents6"/>
            <w:tabs>
              <w:tab w:val="clear" w:pos="7609"/>
              <w:tab w:val="right" w:pos="9026" w:leader="dot"/>
            </w:tabs>
            <w:rPr/>
          </w:pPr>
          <w:hyperlink w:anchor="__RefHeading___Toc4346075_1067777946">
            <w:r>
              <w:rPr>
                <w:webHidden/>
                <w:rStyle w:val="IndexLink"/>
              </w:rPr>
              <w:t>3268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تلف بعض المبيع قبل القبض و له قسط من الثمن، كعبد من عبدين،</w:t>
            </w:r>
            <w:r>
              <w:rPr>
                <w:rStyle w:val="IndexLink"/>
                <w:rtl w:val="true"/>
              </w:rPr>
              <w:tab/>
            </w:r>
            <w:r>
              <w:rPr>
                <w:rStyle w:val="IndexLink"/>
              </w:rPr>
              <w:t>379</w:t>
            </w:r>
          </w:hyperlink>
        </w:p>
        <w:p>
          <w:pPr>
            <w:pStyle w:val="Contents6"/>
            <w:tabs>
              <w:tab w:val="clear" w:pos="7609"/>
              <w:tab w:val="right" w:pos="9026" w:leader="dot"/>
            </w:tabs>
            <w:rPr/>
          </w:pPr>
          <w:hyperlink w:anchor="__RefHeading___Toc4346077_1067777946">
            <w:r>
              <w:rPr>
                <w:webHidden/>
                <w:rStyle w:val="IndexLink"/>
              </w:rPr>
              <w:t>3269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اشترى اثنان عبدا فأدّى الحاضر نصيبه وجب على البائع تسليم حصّته إليه،</w:t>
            </w:r>
            <w:r>
              <w:rPr>
                <w:rStyle w:val="IndexLink"/>
                <w:rtl w:val="true"/>
              </w:rPr>
              <w:tab/>
            </w:r>
            <w:r>
              <w:rPr>
                <w:rStyle w:val="IndexLink"/>
              </w:rPr>
              <w:t>380</w:t>
            </w:r>
          </w:hyperlink>
        </w:p>
        <w:p>
          <w:pPr>
            <w:pStyle w:val="Contents6"/>
            <w:tabs>
              <w:tab w:val="clear" w:pos="7609"/>
              <w:tab w:val="right" w:pos="9026" w:leader="dot"/>
            </w:tabs>
            <w:rPr/>
          </w:pPr>
          <w:hyperlink w:anchor="__RefHeading___Toc4346079_1067777946">
            <w:r>
              <w:rPr>
                <w:webHidden/>
                <w:rStyle w:val="IndexLink"/>
              </w:rPr>
              <w:t>3270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يجب على البائع تسليم المبيع مفرّغا،</w:t>
            </w:r>
            <w:r>
              <w:rPr>
                <w:rStyle w:val="IndexLink"/>
                <w:rtl w:val="true"/>
              </w:rPr>
              <w:tab/>
            </w:r>
            <w:r>
              <w:rPr>
                <w:rStyle w:val="IndexLink"/>
              </w:rPr>
              <w:t>380</w:t>
            </w:r>
          </w:hyperlink>
        </w:p>
        <w:p>
          <w:pPr>
            <w:pStyle w:val="Contents6"/>
            <w:tabs>
              <w:tab w:val="clear" w:pos="7609"/>
              <w:tab w:val="right" w:pos="9026" w:leader="dot"/>
            </w:tabs>
            <w:rPr/>
          </w:pPr>
          <w:hyperlink w:anchor="__RefHeading___Toc4346081_1067777946">
            <w:r>
              <w:rPr>
                <w:webHidden/>
                <w:rStyle w:val="IndexLink"/>
              </w:rPr>
              <w:t>3271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وطئ ما باعه قبل القبض، وجب العقر،</w:t>
            </w:r>
            <w:r>
              <w:rPr>
                <w:rStyle w:val="IndexLink"/>
                <w:rtl w:val="true"/>
              </w:rPr>
              <w:tab/>
            </w:r>
            <w:r>
              <w:rPr>
                <w:rStyle w:val="IndexLink"/>
              </w:rPr>
              <w:t>380</w:t>
            </w:r>
          </w:hyperlink>
        </w:p>
        <w:p>
          <w:pPr>
            <w:pStyle w:val="Contents6"/>
            <w:tabs>
              <w:tab w:val="clear" w:pos="7609"/>
              <w:tab w:val="right" w:pos="9026" w:leader="dot"/>
            </w:tabs>
            <w:rPr/>
          </w:pPr>
          <w:hyperlink w:anchor="__RefHeading___Toc4346083_1067777946">
            <w:r>
              <w:rPr>
                <w:webHidden/>
                <w:rStyle w:val="IndexLink"/>
              </w:rPr>
              <w:t>3272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اشترى ذمّي من ذمّي خمرا ثمّ أسلم قبل القبض،</w:t>
            </w:r>
            <w:r>
              <w:rPr>
                <w:rStyle w:val="IndexLink"/>
                <w:rtl w:val="true"/>
              </w:rPr>
              <w:tab/>
            </w:r>
            <w:r>
              <w:rPr>
                <w:rStyle w:val="IndexLink"/>
              </w:rPr>
              <w:t>380</w:t>
            </w:r>
          </w:hyperlink>
        </w:p>
        <w:p>
          <w:pPr>
            <w:pStyle w:val="Contents6"/>
            <w:tabs>
              <w:tab w:val="clear" w:pos="7609"/>
              <w:tab w:val="right" w:pos="9026" w:leader="dot"/>
            </w:tabs>
            <w:rPr/>
          </w:pPr>
          <w:hyperlink w:anchor="__RefHeading___Toc4346085_1067777946">
            <w:r>
              <w:rPr>
                <w:webHidden/>
                <w:rStyle w:val="IndexLink"/>
              </w:rPr>
              <w:t>3273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يكره بيع ما اشتراه ممّا يكال أو يوزن قبل قبضه،</w:t>
            </w:r>
            <w:r>
              <w:rPr>
                <w:rStyle w:val="IndexLink"/>
                <w:rtl w:val="true"/>
              </w:rPr>
              <w:tab/>
            </w:r>
            <w:r>
              <w:rPr>
                <w:rStyle w:val="IndexLink"/>
              </w:rPr>
              <w:t>381</w:t>
            </w:r>
          </w:hyperlink>
        </w:p>
        <w:p>
          <w:pPr>
            <w:pStyle w:val="Contents6"/>
            <w:tabs>
              <w:tab w:val="clear" w:pos="7609"/>
              <w:tab w:val="right" w:pos="9026" w:leader="dot"/>
            </w:tabs>
            <w:rPr/>
          </w:pPr>
          <w:hyperlink w:anchor="__RefHeading___Toc4346087_1067777946">
            <w:r>
              <w:rPr>
                <w:webHidden/>
                <w:rStyle w:val="IndexLink"/>
              </w:rPr>
              <w:t>3274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باع المغصوب على الغاصب صحّ‌، و كذا على غيره،</w:t>
            </w:r>
            <w:r>
              <w:rPr>
                <w:rStyle w:val="IndexLink"/>
                <w:rtl w:val="true"/>
              </w:rPr>
              <w:tab/>
            </w:r>
            <w:r>
              <w:rPr>
                <w:rStyle w:val="IndexLink"/>
              </w:rPr>
              <w:t>381</w:t>
            </w:r>
          </w:hyperlink>
        </w:p>
        <w:p>
          <w:pPr>
            <w:pStyle w:val="Contents6"/>
            <w:tabs>
              <w:tab w:val="clear" w:pos="7609"/>
              <w:tab w:val="right" w:pos="9026" w:leader="dot"/>
            </w:tabs>
            <w:rPr/>
          </w:pPr>
          <w:hyperlink w:anchor="__RefHeading___Toc4346089_1067777946">
            <w:r>
              <w:rPr>
                <w:webHidden/>
                <w:rStyle w:val="IndexLink"/>
              </w:rPr>
              <w:t>3275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كان له طعام من سلم و عليه مثله،</w:t>
            </w:r>
            <w:r>
              <w:rPr>
                <w:rStyle w:val="IndexLink"/>
                <w:rtl w:val="true"/>
              </w:rPr>
              <w:tab/>
            </w:r>
            <w:r>
              <w:rPr>
                <w:rStyle w:val="IndexLink"/>
              </w:rPr>
              <w:t>381</w:t>
            </w:r>
          </w:hyperlink>
        </w:p>
        <w:p>
          <w:pPr>
            <w:pStyle w:val="Contents6"/>
            <w:tabs>
              <w:tab w:val="clear" w:pos="7609"/>
              <w:tab w:val="right" w:pos="9026" w:leader="dot"/>
            </w:tabs>
            <w:rPr/>
          </w:pPr>
          <w:hyperlink w:anchor="__RefHeading___Toc4346091_1067777946">
            <w:r>
              <w:rPr>
                <w:webHidden/>
                <w:rStyle w:val="IndexLink"/>
              </w:rPr>
              <w:t>3276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تجوز الشركة و التولية فيما يجوز بيعه،</w:t>
            </w:r>
            <w:r>
              <w:rPr>
                <w:rStyle w:val="IndexLink"/>
                <w:rtl w:val="true"/>
              </w:rPr>
              <w:tab/>
            </w:r>
            <w:r>
              <w:rPr>
                <w:rStyle w:val="IndexLink"/>
              </w:rPr>
              <w:t>382</w:t>
            </w:r>
          </w:hyperlink>
        </w:p>
        <w:p>
          <w:pPr>
            <w:pStyle w:val="Contents6"/>
            <w:tabs>
              <w:tab w:val="clear" w:pos="7609"/>
              <w:tab w:val="right" w:pos="9026" w:leader="dot"/>
            </w:tabs>
            <w:rPr/>
          </w:pPr>
          <w:hyperlink w:anchor="__RefHeading___Toc4346093_1067777946">
            <w:r>
              <w:rPr>
                <w:webHidden/>
                <w:rStyle w:val="IndexLink"/>
              </w:rPr>
              <w:t>3277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كان له طعام دينا، فباعه على من هو عليه، جاز،</w:t>
            </w:r>
            <w:r>
              <w:rPr>
                <w:rStyle w:val="IndexLink"/>
                <w:rtl w:val="true"/>
              </w:rPr>
              <w:tab/>
            </w:r>
            <w:r>
              <w:rPr>
                <w:rStyle w:val="IndexLink"/>
              </w:rPr>
              <w:t>382</w:t>
            </w:r>
          </w:hyperlink>
        </w:p>
        <w:p>
          <w:pPr>
            <w:pStyle w:val="Contents6"/>
            <w:tabs>
              <w:tab w:val="clear" w:pos="7609"/>
              <w:tab w:val="right" w:pos="9026" w:leader="dot"/>
            </w:tabs>
            <w:rPr/>
          </w:pPr>
          <w:hyperlink w:anchor="__RefHeading___Toc4346095_1067777946">
            <w:r>
              <w:rPr>
                <w:webHidden/>
                <w:rStyle w:val="IndexLink"/>
              </w:rPr>
              <w:t>3278</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باع سلعة، و قبض المشتري دون البائع، جاز للبائع شراؤها منه بأيّ ثمن كان، نقدا و نسيئة،</w:t>
            </w:r>
            <w:r>
              <w:rPr>
                <w:rStyle w:val="IndexLink"/>
                <w:rtl w:val="true"/>
              </w:rPr>
              <w:tab/>
            </w:r>
            <w:r>
              <w:rPr>
                <w:rStyle w:val="IndexLink"/>
              </w:rPr>
              <w:t>383</w:t>
            </w:r>
          </w:hyperlink>
        </w:p>
        <w:p>
          <w:pPr>
            <w:pStyle w:val="Contents6"/>
            <w:tabs>
              <w:tab w:val="clear" w:pos="7609"/>
              <w:tab w:val="right" w:pos="9026" w:leader="dot"/>
            </w:tabs>
            <w:rPr/>
          </w:pPr>
          <w:hyperlink w:anchor="__RefHeading___Toc4346097_1067777946">
            <w:r>
              <w:rPr>
                <w:webHidden/>
                <w:rStyle w:val="IndexLink"/>
              </w:rPr>
              <w:t>3279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الإقالة فسخ لا بيع في حقّ المتعاقدين و غيرهما،</w:t>
            </w:r>
            <w:r>
              <w:rPr>
                <w:rStyle w:val="IndexLink"/>
                <w:rtl w:val="true"/>
              </w:rPr>
              <w:tab/>
            </w:r>
            <w:r>
              <w:rPr>
                <w:rStyle w:val="IndexLink"/>
              </w:rPr>
              <w:t>383</w:t>
            </w:r>
          </w:hyperlink>
        </w:p>
        <w:p>
          <w:pPr>
            <w:pStyle w:val="Contents5"/>
            <w:tabs>
              <w:tab w:val="clear" w:pos="7892"/>
              <w:tab w:val="right" w:pos="9026" w:leader="dot"/>
            </w:tabs>
            <w:rPr/>
          </w:pPr>
          <w:hyperlink w:anchor="__RefHeading___Toc4346099_1067777946">
            <w:r>
              <w:rPr>
                <w:webHidden/>
                <w:rStyle w:val="IndexLink"/>
                <w:rtl w:val="true"/>
              </w:rPr>
              <w:t>الفصل الرابع</w:t>
            </w:r>
            <w:r>
              <w:rPr>
                <w:rStyle w:val="IndexLink"/>
                <w:rtl w:val="true"/>
              </w:rPr>
              <w:t xml:space="preserve">: </w:t>
            </w:r>
            <w:r>
              <w:rPr>
                <w:rStyle w:val="IndexLink"/>
                <w:rtl w:val="true"/>
              </w:rPr>
              <w:t>في أحكام الصبرة</w:t>
            </w:r>
            <w:r>
              <w:rPr>
                <w:rStyle w:val="IndexLink"/>
                <w:rtl w:val="true"/>
              </w:rPr>
              <w:tab/>
            </w:r>
            <w:r>
              <w:rPr>
                <w:rStyle w:val="IndexLink"/>
              </w:rPr>
              <w:t>383</w:t>
            </w:r>
          </w:hyperlink>
        </w:p>
        <w:p>
          <w:pPr>
            <w:pStyle w:val="Contents6"/>
            <w:tabs>
              <w:tab w:val="clear" w:pos="7609"/>
              <w:tab w:val="right" w:pos="9026" w:leader="dot"/>
            </w:tabs>
            <w:rPr/>
          </w:pPr>
          <w:hyperlink w:anchor="__RefHeading___Toc4346101_1067777946">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4346103_1067777946">
            <w:r>
              <w:rPr>
                <w:webHidden/>
                <w:rStyle w:val="IndexLink"/>
              </w:rPr>
              <w:t>3280</w:t>
            </w:r>
            <w:r>
              <w:rPr>
                <w:rStyle w:val="IndexLink"/>
                <w:rtl w:val="true"/>
              </w:rPr>
              <w:t xml:space="preserve">. </w:t>
            </w:r>
            <w:r>
              <w:rPr>
                <w:rStyle w:val="IndexLink"/>
                <w:rtl w:val="true"/>
              </w:rPr>
              <w:t>الأوّل</w:t>
            </w:r>
            <w:r>
              <w:rPr>
                <w:rStyle w:val="IndexLink"/>
                <w:rtl w:val="true"/>
              </w:rPr>
              <w:t xml:space="preserve">: </w:t>
            </w:r>
            <w:r>
              <w:rPr>
                <w:rStyle w:val="IndexLink"/>
                <w:rtl w:val="true"/>
              </w:rPr>
              <w:t>قد بيّنا المنع من بيع المكيل أو الموزون جزافا،</w:t>
            </w:r>
            <w:r>
              <w:rPr>
                <w:rStyle w:val="IndexLink"/>
                <w:rtl w:val="true"/>
              </w:rPr>
              <w:tab/>
            </w:r>
            <w:r>
              <w:rPr>
                <w:rStyle w:val="IndexLink"/>
              </w:rPr>
              <w:t>383</w:t>
            </w:r>
          </w:hyperlink>
        </w:p>
        <w:p>
          <w:pPr>
            <w:pStyle w:val="Contents6"/>
            <w:tabs>
              <w:tab w:val="clear" w:pos="7609"/>
              <w:tab w:val="right" w:pos="9026" w:leader="dot"/>
            </w:tabs>
            <w:rPr/>
          </w:pPr>
          <w:hyperlink w:anchor="__RefHeading___Toc4346105_1067777946">
            <w:r>
              <w:rPr>
                <w:webHidden/>
                <w:rStyle w:val="IndexLink"/>
              </w:rPr>
              <w:t>3281</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للبائع أن يغشّ الصبرة بأن يجعلها على دكّة، أو نشر أو يجعل الرديّ في باطنها،</w:t>
            </w:r>
            <w:r>
              <w:rPr>
                <w:rStyle w:val="IndexLink"/>
                <w:rtl w:val="true"/>
              </w:rPr>
              <w:tab/>
            </w:r>
            <w:r>
              <w:rPr>
                <w:rStyle w:val="IndexLink"/>
              </w:rPr>
              <w:t>384</w:t>
            </w:r>
          </w:hyperlink>
        </w:p>
        <w:p>
          <w:pPr>
            <w:pStyle w:val="Contents6"/>
            <w:tabs>
              <w:tab w:val="clear" w:pos="7609"/>
              <w:tab w:val="right" w:pos="9026" w:leader="dot"/>
            </w:tabs>
            <w:rPr/>
          </w:pPr>
          <w:hyperlink w:anchor="__RefHeading___Toc4346107_1067777946">
            <w:r>
              <w:rPr>
                <w:webHidden/>
                <w:rStyle w:val="IndexLink"/>
              </w:rPr>
              <w:t>3282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قال</w:t>
            </w:r>
            <w:r>
              <w:rPr>
                <w:rStyle w:val="IndexLink"/>
                <w:rtl w:val="true"/>
              </w:rPr>
              <w:t xml:space="preserve">: </w:t>
            </w:r>
            <w:r>
              <w:rPr>
                <w:rStyle w:val="IndexLink"/>
                <w:rtl w:val="true"/>
              </w:rPr>
              <w:t>بعتك هذه الصبرة كلّ قفيز بدرهم، و علما المقدار صحّ‌،</w:t>
            </w:r>
            <w:r>
              <w:rPr>
                <w:rStyle w:val="IndexLink"/>
                <w:rtl w:val="true"/>
              </w:rPr>
              <w:tab/>
            </w:r>
            <w:r>
              <w:rPr>
                <w:rStyle w:val="IndexLink"/>
              </w:rPr>
              <w:t>384</w:t>
            </w:r>
          </w:hyperlink>
        </w:p>
        <w:p>
          <w:pPr>
            <w:pStyle w:val="Contents6"/>
            <w:tabs>
              <w:tab w:val="clear" w:pos="7609"/>
              <w:tab w:val="right" w:pos="9026" w:leader="dot"/>
            </w:tabs>
            <w:rPr/>
          </w:pPr>
          <w:hyperlink w:anchor="__RefHeading___Toc4346109_1067777946">
            <w:r>
              <w:rPr>
                <w:webHidden/>
                <w:rStyle w:val="IndexLink"/>
              </w:rPr>
              <w:t>3283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قال</w:t>
            </w:r>
            <w:r>
              <w:rPr>
                <w:rStyle w:val="IndexLink"/>
                <w:rtl w:val="true"/>
              </w:rPr>
              <w:t xml:space="preserve">: </w:t>
            </w:r>
            <w:r>
              <w:rPr>
                <w:rStyle w:val="IndexLink"/>
                <w:rtl w:val="true"/>
              </w:rPr>
              <w:t>بعتك هذه الصبرة بكذا على أن أزيدك قفيزا، و كانا عالمين بالمقدار، و عيّنا القفيز بالمشاهدة أو الوصف،</w:t>
            </w:r>
            <w:r>
              <w:rPr>
                <w:rStyle w:val="IndexLink"/>
                <w:rtl w:val="true"/>
              </w:rPr>
              <w:tab/>
            </w:r>
            <w:r>
              <w:rPr>
                <w:rStyle w:val="IndexLink"/>
              </w:rPr>
              <w:t>384</w:t>
            </w:r>
          </w:hyperlink>
        </w:p>
        <w:p>
          <w:pPr>
            <w:pStyle w:val="Contents6"/>
            <w:tabs>
              <w:tab w:val="clear" w:pos="7609"/>
              <w:tab w:val="right" w:pos="9026" w:leader="dot"/>
            </w:tabs>
            <w:rPr/>
          </w:pPr>
          <w:hyperlink w:anchor="__RefHeading___Toc4346111_1067777946">
            <w:r>
              <w:rPr>
                <w:webHidden/>
                <w:rStyle w:val="IndexLink"/>
              </w:rPr>
              <w:t>3284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باع ما لا تتساوى أجزاؤه، كالأرض، و الثوب، و القطيع،</w:t>
            </w:r>
            <w:r>
              <w:rPr>
                <w:rStyle w:val="IndexLink"/>
                <w:rtl w:val="true"/>
              </w:rPr>
              <w:tab/>
            </w:r>
            <w:r>
              <w:rPr>
                <w:rStyle w:val="IndexLink"/>
              </w:rPr>
              <w:t>384</w:t>
            </w:r>
          </w:hyperlink>
        </w:p>
        <w:p>
          <w:pPr>
            <w:pStyle w:val="Contents6"/>
            <w:tabs>
              <w:tab w:val="clear" w:pos="7609"/>
              <w:tab w:val="right" w:pos="9026" w:leader="dot"/>
            </w:tabs>
            <w:rPr/>
          </w:pPr>
          <w:hyperlink w:anchor="__RefHeading___Toc4346113_1067777946">
            <w:r>
              <w:rPr>
                <w:webHidden/>
                <w:rStyle w:val="IndexLink"/>
              </w:rPr>
              <w:t>3285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قال</w:t>
            </w:r>
            <w:r>
              <w:rPr>
                <w:rStyle w:val="IndexLink"/>
                <w:rtl w:val="true"/>
              </w:rPr>
              <w:t xml:space="preserve">: </w:t>
            </w:r>
            <w:r>
              <w:rPr>
                <w:rStyle w:val="IndexLink"/>
                <w:rtl w:val="true"/>
              </w:rPr>
              <w:t>بعتك نصيبي من هذه الدار، و علما مقداره،</w:t>
            </w:r>
            <w:r>
              <w:rPr>
                <w:rStyle w:val="IndexLink"/>
                <w:rtl w:val="true"/>
              </w:rPr>
              <w:tab/>
            </w:r>
            <w:r>
              <w:rPr>
                <w:rStyle w:val="IndexLink"/>
              </w:rPr>
              <w:t>385</w:t>
            </w:r>
          </w:hyperlink>
        </w:p>
        <w:p>
          <w:pPr>
            <w:pStyle w:val="Contents6"/>
            <w:tabs>
              <w:tab w:val="clear" w:pos="7609"/>
              <w:tab w:val="right" w:pos="9026" w:leader="dot"/>
            </w:tabs>
            <w:rPr/>
          </w:pPr>
          <w:hyperlink w:anchor="__RefHeading___Toc4346115_1067777946">
            <w:r>
              <w:rPr>
                <w:webHidden/>
                <w:rStyle w:val="IndexLink"/>
              </w:rPr>
              <w:t>3286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باعه أرضا على أنّها جربان معلومة، فنقصت،</w:t>
            </w:r>
            <w:r>
              <w:rPr>
                <w:rStyle w:val="IndexLink"/>
                <w:rtl w:val="true"/>
              </w:rPr>
              <w:tab/>
            </w:r>
            <w:r>
              <w:rPr>
                <w:rStyle w:val="IndexLink"/>
              </w:rPr>
              <w:t>385</w:t>
            </w:r>
          </w:hyperlink>
        </w:p>
        <w:p>
          <w:pPr>
            <w:pStyle w:val="Contents6"/>
            <w:tabs>
              <w:tab w:val="clear" w:pos="7609"/>
              <w:tab w:val="right" w:pos="9026" w:leader="dot"/>
            </w:tabs>
            <w:rPr/>
          </w:pPr>
          <w:hyperlink w:anchor="__RefHeading___Toc4346117_1067777946">
            <w:r>
              <w:rPr>
                <w:webHidden/>
                <w:rStyle w:val="IndexLink"/>
              </w:rPr>
              <w:t>3287</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باع ما تتساوى أجزاؤه فزاد أو نقص،</w:t>
            </w:r>
            <w:r>
              <w:rPr>
                <w:rStyle w:val="IndexLink"/>
                <w:rtl w:val="true"/>
              </w:rPr>
              <w:tab/>
            </w:r>
            <w:r>
              <w:rPr>
                <w:rStyle w:val="IndexLink"/>
              </w:rPr>
              <w:t>386</w:t>
            </w:r>
          </w:hyperlink>
        </w:p>
        <w:p>
          <w:pPr>
            <w:pStyle w:val="Contents6"/>
            <w:tabs>
              <w:tab w:val="clear" w:pos="7609"/>
              <w:tab w:val="right" w:pos="9026" w:leader="dot"/>
            </w:tabs>
            <w:rPr/>
          </w:pPr>
          <w:hyperlink w:anchor="__RefHeading___Toc4346119_1067777946">
            <w:r>
              <w:rPr>
                <w:webHidden/>
                <w:rStyle w:val="IndexLink"/>
              </w:rPr>
              <w:t>3288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أخبره بالمقدار و باعه، صحّ و إن لم يكله،</w:t>
            </w:r>
            <w:r>
              <w:rPr>
                <w:rStyle w:val="IndexLink"/>
                <w:rtl w:val="true"/>
              </w:rPr>
              <w:tab/>
            </w:r>
            <w:r>
              <w:rPr>
                <w:rStyle w:val="IndexLink"/>
              </w:rPr>
              <w:t>386</w:t>
            </w:r>
          </w:hyperlink>
        </w:p>
        <w:p>
          <w:pPr>
            <w:pStyle w:val="Contents6"/>
            <w:tabs>
              <w:tab w:val="clear" w:pos="7609"/>
              <w:tab w:val="right" w:pos="9026" w:leader="dot"/>
            </w:tabs>
            <w:rPr/>
          </w:pPr>
          <w:hyperlink w:anchor="__RefHeading___Toc4346121_1067777946">
            <w:r>
              <w:rPr>
                <w:webHidden/>
                <w:rStyle w:val="IndexLink"/>
              </w:rPr>
              <w:t>3289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قبض المشتري المبيع ثمّ ادّعى النقصان، فالقول قوله مع يمينه و عدم البيّنة</w:t>
            </w:r>
            <w:r>
              <w:rPr>
                <w:rStyle w:val="IndexLink"/>
                <w:rtl w:val="true"/>
              </w:rPr>
              <w:tab/>
            </w:r>
            <w:r>
              <w:rPr>
                <w:rStyle w:val="IndexLink"/>
              </w:rPr>
              <w:t>387</w:t>
            </w:r>
          </w:hyperlink>
        </w:p>
        <w:p>
          <w:pPr>
            <w:pStyle w:val="Contents6"/>
            <w:tabs>
              <w:tab w:val="clear" w:pos="7609"/>
              <w:tab w:val="right" w:pos="9026" w:leader="dot"/>
            </w:tabs>
            <w:rPr/>
          </w:pPr>
          <w:hyperlink w:anchor="__RefHeading___Toc4346123_1067777946">
            <w:r>
              <w:rPr>
                <w:webHidden/>
                <w:rStyle w:val="IndexLink"/>
              </w:rPr>
              <w:t>3290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أسلفه في طعام بالعراق ثم طالبه بالمدينة،</w:t>
            </w:r>
            <w:r>
              <w:rPr>
                <w:rStyle w:val="IndexLink"/>
                <w:rtl w:val="true"/>
              </w:rPr>
              <w:tab/>
            </w:r>
            <w:r>
              <w:rPr>
                <w:rStyle w:val="IndexLink"/>
              </w:rPr>
              <w:t>387</w:t>
            </w:r>
          </w:hyperlink>
        </w:p>
        <w:p>
          <w:pPr>
            <w:pStyle w:val="Contents6"/>
            <w:tabs>
              <w:tab w:val="clear" w:pos="7609"/>
              <w:tab w:val="right" w:pos="9026" w:leader="dot"/>
            </w:tabs>
            <w:rPr/>
          </w:pPr>
          <w:hyperlink w:anchor="__RefHeading___Toc4346125_1067777946">
            <w:r>
              <w:rPr>
                <w:webHidden/>
                <w:rStyle w:val="IndexLink"/>
              </w:rPr>
              <w:t>3291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باع ما اشتراه بعد قبضه، و لم يقبض البائع، فتلف غير المقبوض،</w:t>
            </w:r>
            <w:r>
              <w:rPr>
                <w:rStyle w:val="IndexLink"/>
                <w:rtl w:val="true"/>
              </w:rPr>
              <w:tab/>
            </w:r>
            <w:r>
              <w:rPr>
                <w:rStyle w:val="IndexLink"/>
              </w:rPr>
              <w:t>387</w:t>
            </w:r>
          </w:hyperlink>
        </w:p>
        <w:p>
          <w:pPr>
            <w:pStyle w:val="Contents5"/>
            <w:tabs>
              <w:tab w:val="clear" w:pos="7892"/>
              <w:tab w:val="right" w:pos="9026" w:leader="dot"/>
            </w:tabs>
            <w:rPr/>
          </w:pPr>
          <w:hyperlink w:anchor="__RefHeading___Toc4346127_1067777946">
            <w:r>
              <w:rPr>
                <w:webHidden/>
                <w:rStyle w:val="IndexLink"/>
                <w:rtl w:val="true"/>
              </w:rPr>
              <w:t>الفصل الخامس</w:t>
            </w:r>
            <w:r>
              <w:rPr>
                <w:rStyle w:val="IndexLink"/>
                <w:rtl w:val="true"/>
              </w:rPr>
              <w:t xml:space="preserve">: </w:t>
            </w:r>
            <w:r>
              <w:rPr>
                <w:rStyle w:val="IndexLink"/>
                <w:rtl w:val="true"/>
              </w:rPr>
              <w:t>في الغرر</w:t>
            </w:r>
            <w:r>
              <w:rPr>
                <w:rStyle w:val="IndexLink"/>
                <w:rtl w:val="true"/>
              </w:rPr>
              <w:tab/>
            </w:r>
            <w:r>
              <w:rPr>
                <w:rStyle w:val="IndexLink"/>
              </w:rPr>
              <w:t>388</w:t>
            </w:r>
          </w:hyperlink>
        </w:p>
        <w:p>
          <w:pPr>
            <w:pStyle w:val="Contents6"/>
            <w:tabs>
              <w:tab w:val="clear" w:pos="7609"/>
              <w:tab w:val="right" w:pos="9026" w:leader="dot"/>
            </w:tabs>
            <w:rPr/>
          </w:pPr>
          <w:hyperlink w:anchor="__RefHeading___Toc4346129_1067777946">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4346131_1067777946">
            <w:r>
              <w:rPr>
                <w:webHidden/>
                <w:rStyle w:val="IndexLink"/>
              </w:rPr>
              <w:t>3292</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بيع ما ليس عنده إذا كان الثمن معيّنا في يد مالكه قبل شرائه،</w:t>
            </w:r>
            <w:r>
              <w:rPr>
                <w:rStyle w:val="IndexLink"/>
                <w:rtl w:val="true"/>
              </w:rPr>
              <w:tab/>
            </w:r>
            <w:r>
              <w:rPr>
                <w:rStyle w:val="IndexLink"/>
              </w:rPr>
              <w:t>388</w:t>
            </w:r>
          </w:hyperlink>
        </w:p>
        <w:p>
          <w:pPr>
            <w:pStyle w:val="Contents6"/>
            <w:tabs>
              <w:tab w:val="clear" w:pos="7609"/>
              <w:tab w:val="right" w:pos="9026" w:leader="dot"/>
            </w:tabs>
            <w:rPr/>
          </w:pPr>
          <w:hyperlink w:anchor="__RefHeading___Toc4346133_1067777946">
            <w:r>
              <w:rPr>
                <w:webHidden/>
                <w:rStyle w:val="IndexLink"/>
              </w:rPr>
              <w:t>3293</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بيع الحمل في بطن أمّه منفردا، و لو باعه مع أمّه صحّ‌،</w:t>
            </w:r>
            <w:r>
              <w:rPr>
                <w:rStyle w:val="IndexLink"/>
                <w:rtl w:val="true"/>
              </w:rPr>
              <w:tab/>
            </w:r>
            <w:r>
              <w:rPr>
                <w:rStyle w:val="IndexLink"/>
              </w:rPr>
              <w:t>388</w:t>
            </w:r>
          </w:hyperlink>
        </w:p>
        <w:p>
          <w:pPr>
            <w:pStyle w:val="Contents6"/>
            <w:tabs>
              <w:tab w:val="clear" w:pos="7609"/>
              <w:tab w:val="right" w:pos="9026" w:leader="dot"/>
            </w:tabs>
            <w:rPr/>
          </w:pPr>
          <w:hyperlink w:anchor="__RefHeading___Toc4346135_1067777946">
            <w:r>
              <w:rPr>
                <w:webHidden/>
                <w:rStyle w:val="IndexLink"/>
              </w:rPr>
              <w:t>3294</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بيع اللبن في الضرع،</w:t>
            </w:r>
            <w:r>
              <w:rPr>
                <w:rStyle w:val="IndexLink"/>
                <w:rtl w:val="true"/>
              </w:rPr>
              <w:tab/>
            </w:r>
            <w:r>
              <w:rPr>
                <w:rStyle w:val="IndexLink"/>
              </w:rPr>
              <w:t>388</w:t>
            </w:r>
          </w:hyperlink>
        </w:p>
        <w:p>
          <w:pPr>
            <w:pStyle w:val="Contents6"/>
            <w:tabs>
              <w:tab w:val="clear" w:pos="7609"/>
              <w:tab w:val="right" w:pos="9026" w:leader="dot"/>
            </w:tabs>
            <w:rPr/>
          </w:pPr>
          <w:hyperlink w:anchor="__RefHeading___Toc4346137_1067777946">
            <w:r>
              <w:rPr>
                <w:webHidden/>
                <w:rStyle w:val="IndexLink"/>
              </w:rPr>
              <w:t>3295</w:t>
            </w:r>
            <w:r>
              <w:rPr>
                <w:rStyle w:val="IndexLink"/>
                <w:rtl w:val="true"/>
              </w:rPr>
              <w:t xml:space="preserve">. </w:t>
            </w:r>
            <w:r>
              <w:rPr>
                <w:rStyle w:val="IndexLink"/>
                <w:rtl w:val="true"/>
              </w:rPr>
              <w:t>الرابع</w:t>
            </w:r>
            <w:r>
              <w:rPr>
                <w:rStyle w:val="IndexLink"/>
                <w:rtl w:val="true"/>
              </w:rPr>
              <w:t xml:space="preserve">: </w:t>
            </w:r>
            <w:r>
              <w:rPr>
                <w:rStyle w:val="IndexLink"/>
                <w:rtl w:val="true"/>
              </w:rPr>
              <w:t>اختار المفيد رحمه اللّه</w:t>
            </w:r>
            <w:r>
              <w:rPr>
                <w:rStyle w:val="IndexLink"/>
                <w:rtl w:val="true"/>
              </w:rPr>
              <w:tab/>
            </w:r>
            <w:r>
              <w:rPr>
                <w:rStyle w:val="IndexLink"/>
              </w:rPr>
              <w:t>388</w:t>
            </w:r>
          </w:hyperlink>
        </w:p>
        <w:p>
          <w:pPr>
            <w:pStyle w:val="Contents6"/>
            <w:tabs>
              <w:tab w:val="clear" w:pos="7609"/>
              <w:tab w:val="right" w:pos="9026" w:leader="dot"/>
            </w:tabs>
            <w:rPr/>
          </w:pPr>
          <w:hyperlink w:anchor="__RefHeading___Toc4346139_1067777946">
            <w:r>
              <w:rPr>
                <w:webHidden/>
                <w:rStyle w:val="IndexLink"/>
              </w:rPr>
              <w:t>3296</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بيع السمك في الآجام إجماعا،</w:t>
            </w:r>
            <w:r>
              <w:rPr>
                <w:rStyle w:val="IndexLink"/>
                <w:rtl w:val="true"/>
              </w:rPr>
              <w:tab/>
            </w:r>
            <w:r>
              <w:rPr>
                <w:rStyle w:val="IndexLink"/>
              </w:rPr>
              <w:t>389</w:t>
            </w:r>
          </w:hyperlink>
        </w:p>
        <w:p>
          <w:pPr>
            <w:pStyle w:val="Contents6"/>
            <w:tabs>
              <w:tab w:val="clear" w:pos="7609"/>
              <w:tab w:val="right" w:pos="9026" w:leader="dot"/>
            </w:tabs>
            <w:rPr/>
          </w:pPr>
          <w:hyperlink w:anchor="__RefHeading___Toc4346141_1067777946">
            <w:r>
              <w:rPr>
                <w:webHidden/>
                <w:rStyle w:val="IndexLink"/>
              </w:rPr>
              <w:t>3297</w:t>
            </w:r>
            <w:r>
              <w:rPr>
                <w:rStyle w:val="IndexLink"/>
                <w:rtl w:val="true"/>
              </w:rPr>
              <w:t xml:space="preserve">. </w:t>
            </w:r>
            <w:r>
              <w:rPr>
                <w:rStyle w:val="IndexLink"/>
                <w:rtl w:val="true"/>
              </w:rPr>
              <w:t>السادس</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يجوز أن يشتري الإنسان، أو يتقبّل بشيء معلوم،</w:t>
            </w:r>
            <w:r>
              <w:rPr>
                <w:rStyle w:val="IndexLink"/>
                <w:rtl w:val="true"/>
              </w:rPr>
              <w:tab/>
            </w:r>
            <w:r>
              <w:rPr>
                <w:rStyle w:val="IndexLink"/>
              </w:rPr>
              <w:t>389</w:t>
            </w:r>
          </w:hyperlink>
        </w:p>
        <w:p>
          <w:pPr>
            <w:pStyle w:val="Contents6"/>
            <w:tabs>
              <w:tab w:val="clear" w:pos="7609"/>
              <w:tab w:val="right" w:pos="9026" w:leader="dot"/>
            </w:tabs>
            <w:rPr/>
          </w:pPr>
          <w:hyperlink w:anchor="__RefHeading___Toc4346143_1067777946">
            <w:r>
              <w:rPr>
                <w:webHidden/>
                <w:rStyle w:val="IndexLink"/>
              </w:rPr>
              <w:t>3298</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أعدّ بركة أو مصفاة لصيد السمك فحصل فيها، ملكه،</w:t>
            </w:r>
            <w:r>
              <w:rPr>
                <w:rStyle w:val="IndexLink"/>
                <w:rtl w:val="true"/>
              </w:rPr>
              <w:tab/>
            </w:r>
            <w:r>
              <w:rPr>
                <w:rStyle w:val="IndexLink"/>
              </w:rPr>
              <w:t>389</w:t>
            </w:r>
          </w:hyperlink>
        </w:p>
        <w:p>
          <w:pPr>
            <w:pStyle w:val="Contents6"/>
            <w:tabs>
              <w:tab w:val="clear" w:pos="7609"/>
              <w:tab w:val="right" w:pos="9026" w:leader="dot"/>
            </w:tabs>
            <w:rPr/>
          </w:pPr>
          <w:hyperlink w:anchor="__RefHeading___Toc4346145_1067777946">
            <w:r>
              <w:rPr>
                <w:webHidden/>
                <w:rStyle w:val="IndexLink"/>
              </w:rPr>
              <w:t>3299</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بيع الطير في الهواء،</w:t>
            </w:r>
            <w:r>
              <w:rPr>
                <w:rStyle w:val="IndexLink"/>
                <w:rtl w:val="true"/>
              </w:rPr>
              <w:tab/>
            </w:r>
            <w:r>
              <w:rPr>
                <w:rStyle w:val="IndexLink"/>
              </w:rPr>
              <w:t>390</w:t>
            </w:r>
          </w:hyperlink>
        </w:p>
        <w:p>
          <w:pPr>
            <w:pStyle w:val="Contents6"/>
            <w:tabs>
              <w:tab w:val="clear" w:pos="7609"/>
              <w:tab w:val="right" w:pos="9026" w:leader="dot"/>
            </w:tabs>
            <w:rPr/>
          </w:pPr>
          <w:hyperlink w:anchor="__RefHeading___Toc4346147_1067777946">
            <w:r>
              <w:rPr>
                <w:webHidden/>
                <w:rStyle w:val="IndexLink"/>
              </w:rPr>
              <w:t>3300</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باع ما لا يملك وقف على إجازة المالك،</w:t>
            </w:r>
            <w:r>
              <w:rPr>
                <w:rStyle w:val="IndexLink"/>
                <w:rtl w:val="true"/>
              </w:rPr>
              <w:tab/>
            </w:r>
            <w:r>
              <w:rPr>
                <w:rStyle w:val="IndexLink"/>
              </w:rPr>
              <w:t>390</w:t>
            </w:r>
          </w:hyperlink>
        </w:p>
        <w:p>
          <w:pPr>
            <w:pStyle w:val="Contents6"/>
            <w:tabs>
              <w:tab w:val="clear" w:pos="7609"/>
              <w:tab w:val="right" w:pos="9026" w:leader="dot"/>
            </w:tabs>
            <w:rPr/>
          </w:pPr>
          <w:hyperlink w:anchor="__RefHeading___Toc4346149_1067777946">
            <w:r>
              <w:rPr>
                <w:webHidden/>
                <w:rStyle w:val="IndexLink"/>
              </w:rPr>
              <w:t>3301</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باع الأمّ لم يدخل الحمل الموجود إلاّ مع الشرط،</w:t>
            </w:r>
            <w:r>
              <w:rPr>
                <w:rStyle w:val="IndexLink"/>
                <w:rtl w:val="true"/>
              </w:rPr>
              <w:tab/>
            </w:r>
            <w:r>
              <w:rPr>
                <w:rStyle w:val="IndexLink"/>
              </w:rPr>
              <w:t>391</w:t>
            </w:r>
          </w:hyperlink>
        </w:p>
        <w:p>
          <w:pPr>
            <w:pStyle w:val="Contents6"/>
            <w:tabs>
              <w:tab w:val="clear" w:pos="7609"/>
              <w:tab w:val="right" w:pos="9026" w:leader="dot"/>
            </w:tabs>
            <w:rPr/>
          </w:pPr>
          <w:hyperlink w:anchor="__RefHeading___Toc4346151_1067777946">
            <w:r>
              <w:rPr>
                <w:webHidden/>
                <w:rStyle w:val="IndexLink"/>
              </w:rPr>
              <w:t>3302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يجوز بيع البيض متّصلا بالحيوان منفردا،</w:t>
            </w:r>
            <w:r>
              <w:rPr>
                <w:rStyle w:val="IndexLink"/>
                <w:rtl w:val="true"/>
              </w:rPr>
              <w:tab/>
            </w:r>
            <w:r>
              <w:rPr>
                <w:rStyle w:val="IndexLink"/>
              </w:rPr>
              <w:t>391</w:t>
            </w:r>
          </w:hyperlink>
        </w:p>
        <w:p>
          <w:pPr>
            <w:pStyle w:val="Contents6"/>
            <w:tabs>
              <w:tab w:val="clear" w:pos="7609"/>
              <w:tab w:val="right" w:pos="9026" w:leader="dot"/>
            </w:tabs>
            <w:rPr/>
          </w:pPr>
          <w:hyperlink w:anchor="__RefHeading___Toc4346153_1067777946">
            <w:r>
              <w:rPr>
                <w:webHidden/>
                <w:rStyle w:val="IndexLink"/>
              </w:rPr>
              <w:t>3303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شرط البائع في البيع الحمل لنفسه، جاز</w:t>
            </w:r>
            <w:r>
              <w:rPr>
                <w:rStyle w:val="IndexLink"/>
                <w:rtl w:val="true"/>
              </w:rPr>
              <w:t>.</w:t>
              <w:tab/>
            </w:r>
            <w:r>
              <w:rPr>
                <w:rStyle w:val="IndexLink"/>
              </w:rPr>
              <w:t>391</w:t>
            </w:r>
          </w:hyperlink>
        </w:p>
        <w:p>
          <w:pPr>
            <w:pStyle w:val="Contents6"/>
            <w:tabs>
              <w:tab w:val="clear" w:pos="7609"/>
              <w:tab w:val="right" w:pos="9026" w:leader="dot"/>
            </w:tabs>
            <w:rPr/>
          </w:pPr>
          <w:hyperlink w:anchor="__RefHeading___Toc4346155_1067777946">
            <w:r>
              <w:rPr>
                <w:webHidden/>
                <w:rStyle w:val="IndexLink"/>
              </w:rPr>
              <w:t>3304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يجوز بيع المسك في فأره</w:t>
            </w:r>
            <w:r>
              <w:rPr>
                <w:rStyle w:val="IndexLink"/>
                <w:rtl w:val="true"/>
              </w:rPr>
              <w:tab/>
            </w:r>
            <w:r>
              <w:rPr>
                <w:rStyle w:val="IndexLink"/>
              </w:rPr>
              <w:t>391</w:t>
            </w:r>
          </w:hyperlink>
        </w:p>
        <w:p>
          <w:pPr>
            <w:pStyle w:val="Contents6"/>
            <w:tabs>
              <w:tab w:val="clear" w:pos="7609"/>
              <w:tab w:val="right" w:pos="9026" w:leader="dot"/>
            </w:tabs>
            <w:rPr/>
          </w:pPr>
          <w:hyperlink w:anchor="__RefHeading___Toc4346157_1067777946">
            <w:r>
              <w:rPr>
                <w:webHidden/>
                <w:rStyle w:val="IndexLink"/>
              </w:rPr>
              <w:t>3305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أعطاه راجحا بما تجري العادة، لم يجب رده</w:t>
            </w:r>
            <w:r>
              <w:rPr>
                <w:rStyle w:val="IndexLink"/>
                <w:rtl w:val="true"/>
              </w:rPr>
              <w:tab/>
            </w:r>
            <w:r>
              <w:rPr>
                <w:rStyle w:val="IndexLink"/>
              </w:rPr>
              <w:t>391</w:t>
            </w:r>
          </w:hyperlink>
        </w:p>
        <w:p>
          <w:pPr>
            <w:pStyle w:val="Contents6"/>
            <w:tabs>
              <w:tab w:val="clear" w:pos="7609"/>
              <w:tab w:val="right" w:pos="9026" w:leader="dot"/>
            </w:tabs>
            <w:rPr/>
          </w:pPr>
          <w:hyperlink w:anchor="__RefHeading___Toc4346159_1067777946">
            <w:r>
              <w:rPr>
                <w:webHidden/>
                <w:rStyle w:val="IndexLink"/>
              </w:rPr>
              <w:t>3306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لم يعيّن الثمن، أو باعه بحكم المشتري،</w:t>
            </w:r>
            <w:r>
              <w:rPr>
                <w:rStyle w:val="IndexLink"/>
                <w:rtl w:val="true"/>
              </w:rPr>
              <w:tab/>
            </w:r>
            <w:r>
              <w:rPr>
                <w:rStyle w:val="IndexLink"/>
              </w:rPr>
              <w:t>392</w:t>
            </w:r>
          </w:hyperlink>
        </w:p>
        <w:p>
          <w:pPr>
            <w:pStyle w:val="Contents6"/>
            <w:tabs>
              <w:tab w:val="clear" w:pos="7609"/>
              <w:tab w:val="right" w:pos="9026" w:leader="dot"/>
            </w:tabs>
            <w:rPr/>
          </w:pPr>
          <w:hyperlink w:anchor="__RefHeading___Toc4346161_1067777946">
            <w:r>
              <w:rPr>
                <w:webHidden/>
                <w:rStyle w:val="IndexLink"/>
              </w:rPr>
              <w:t>3307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بدّ من اختبار ذي الطعم أو الرائحة بالذوق أو الشمّ‌، و يجوز على الوصف،</w:t>
            </w:r>
            <w:r>
              <w:rPr>
                <w:rStyle w:val="IndexLink"/>
                <w:rtl w:val="true"/>
              </w:rPr>
              <w:tab/>
            </w:r>
            <w:r>
              <w:rPr>
                <w:rStyle w:val="IndexLink"/>
              </w:rPr>
              <w:t>393</w:t>
            </w:r>
          </w:hyperlink>
        </w:p>
        <w:p>
          <w:pPr>
            <w:pStyle w:val="Contents6"/>
            <w:tabs>
              <w:tab w:val="clear" w:pos="7609"/>
              <w:tab w:val="right" w:pos="9026" w:leader="dot"/>
            </w:tabs>
            <w:rPr/>
          </w:pPr>
          <w:hyperlink w:anchor="__RefHeading___Toc4346163_1067777946">
            <w:r>
              <w:rPr>
                <w:webHidden/>
                <w:rStyle w:val="IndexLink"/>
              </w:rPr>
              <w:t>3308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يجوز بيع الأعمى و شراؤه،</w:t>
            </w:r>
            <w:r>
              <w:rPr>
                <w:rStyle w:val="IndexLink"/>
                <w:rtl w:val="true"/>
              </w:rPr>
              <w:tab/>
            </w:r>
            <w:r>
              <w:rPr>
                <w:rStyle w:val="IndexLink"/>
              </w:rPr>
              <w:t>393</w:t>
            </w:r>
          </w:hyperlink>
        </w:p>
        <w:p>
          <w:pPr>
            <w:pStyle w:val="Contents6"/>
            <w:tabs>
              <w:tab w:val="clear" w:pos="7609"/>
              <w:tab w:val="right" w:pos="9026" w:leader="dot"/>
            </w:tabs>
            <w:rPr/>
          </w:pPr>
          <w:hyperlink w:anchor="__RefHeading___Toc4346165_1067777946">
            <w:r>
              <w:rPr>
                <w:webHidden/>
                <w:rStyle w:val="IndexLink"/>
              </w:rPr>
              <w:t>3309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باع ثوبا بمائة ذهبا و فضّة لم يصحّ‌،</w:t>
            </w:r>
            <w:r>
              <w:rPr>
                <w:rStyle w:val="IndexLink"/>
                <w:rtl w:val="true"/>
              </w:rPr>
              <w:tab/>
            </w:r>
            <w:r>
              <w:rPr>
                <w:rStyle w:val="IndexLink"/>
              </w:rPr>
              <w:t>393</w:t>
            </w:r>
          </w:hyperlink>
        </w:p>
        <w:p>
          <w:pPr>
            <w:pStyle w:val="Contents6"/>
            <w:tabs>
              <w:tab w:val="clear" w:pos="7609"/>
              <w:tab w:val="right" w:pos="9026" w:leader="dot"/>
            </w:tabs>
            <w:rPr/>
          </w:pPr>
          <w:hyperlink w:anchor="__RefHeading___Toc4346167_1067777946">
            <w:r>
              <w:rPr>
                <w:webHidden/>
                <w:rStyle w:val="IndexLink"/>
              </w:rPr>
              <w:t>3310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باع ما يجوز بيعه و ما لا يجوز، فأقسامه ثلاثة</w:t>
            </w:r>
            <w:r>
              <w:rPr>
                <w:rStyle w:val="IndexLink"/>
                <w:rtl w:val="true"/>
              </w:rPr>
              <w:t>:</w:t>
              <w:tab/>
            </w:r>
            <w:r>
              <w:rPr>
                <w:rStyle w:val="IndexLink"/>
              </w:rPr>
              <w:t>393</w:t>
            </w:r>
          </w:hyperlink>
        </w:p>
        <w:p>
          <w:pPr>
            <w:pStyle w:val="Contents6"/>
            <w:tabs>
              <w:tab w:val="clear" w:pos="7609"/>
              <w:tab w:val="right" w:pos="9026" w:leader="dot"/>
            </w:tabs>
            <w:rPr/>
          </w:pPr>
          <w:hyperlink w:anchor="__RefHeading___Toc4346169_1067777946">
            <w:r>
              <w:rPr>
                <w:webHidden/>
                <w:rStyle w:val="IndexLink"/>
              </w:rPr>
              <w:t>3311</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اشترى جملة، فتلف البعض قبل القبض، لم ينفسخ في الباقي،</w:t>
            </w:r>
            <w:r>
              <w:rPr>
                <w:rStyle w:val="IndexLink"/>
                <w:rtl w:val="true"/>
              </w:rPr>
              <w:tab/>
            </w:r>
            <w:r>
              <w:rPr>
                <w:rStyle w:val="IndexLink"/>
              </w:rPr>
              <w:t>394</w:t>
            </w:r>
          </w:hyperlink>
        </w:p>
        <w:p>
          <w:pPr>
            <w:pStyle w:val="Contents6"/>
            <w:tabs>
              <w:tab w:val="clear" w:pos="7609"/>
              <w:tab w:val="right" w:pos="9026" w:leader="dot"/>
            </w:tabs>
            <w:rPr/>
          </w:pPr>
          <w:hyperlink w:anchor="__RefHeading___Toc4346171_1067777946">
            <w:r>
              <w:rPr>
                <w:webHidden/>
                <w:rStyle w:val="IndexLink"/>
              </w:rPr>
              <w:t>3312</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كلّ موضع يعلم المشتري تفريق الصفقة قبل البيع، لا خيار له فيه،</w:t>
            </w:r>
            <w:r>
              <w:rPr>
                <w:rStyle w:val="IndexLink"/>
                <w:rtl w:val="true"/>
              </w:rPr>
              <w:tab/>
            </w:r>
            <w:r>
              <w:rPr>
                <w:rStyle w:val="IndexLink"/>
              </w:rPr>
              <w:t>394</w:t>
            </w:r>
          </w:hyperlink>
        </w:p>
        <w:p>
          <w:pPr>
            <w:pStyle w:val="Contents6"/>
            <w:tabs>
              <w:tab w:val="clear" w:pos="7609"/>
              <w:tab w:val="right" w:pos="9026" w:leader="dot"/>
            </w:tabs>
            <w:rPr/>
          </w:pPr>
          <w:hyperlink w:anchor="__RefHeading___Toc4346173_1067777946">
            <w:r>
              <w:rPr>
                <w:webHidden/>
                <w:rStyle w:val="IndexLink"/>
              </w:rPr>
              <w:t>3313</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يجوز بيع الرقم،</w:t>
            </w:r>
            <w:r>
              <w:rPr>
                <w:rStyle w:val="IndexLink"/>
                <w:rtl w:val="true"/>
              </w:rPr>
              <w:tab/>
            </w:r>
            <w:r>
              <w:rPr>
                <w:rStyle w:val="IndexLink"/>
              </w:rPr>
              <w:t>394</w:t>
            </w:r>
          </w:hyperlink>
        </w:p>
        <w:p>
          <w:pPr>
            <w:pStyle w:val="Contents6"/>
            <w:tabs>
              <w:tab w:val="clear" w:pos="7609"/>
              <w:tab w:val="right" w:pos="9026" w:leader="dot"/>
            </w:tabs>
            <w:rPr/>
          </w:pPr>
          <w:hyperlink w:anchor="__RefHeading___Toc4346175_1067777946">
            <w:r>
              <w:rPr>
                <w:webHidden/>
                <w:rStyle w:val="IndexLink"/>
              </w:rPr>
              <w:t>3314</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لو باعه عبدا من عبدين أو ثلاثة، لم يصحّ‌</w:t>
            </w:r>
            <w:r>
              <w:rPr>
                <w:rStyle w:val="IndexLink"/>
                <w:rtl w:val="true"/>
              </w:rPr>
              <w:tab/>
            </w:r>
            <w:r>
              <w:rPr>
                <w:rStyle w:val="IndexLink"/>
              </w:rPr>
              <w:t>394</w:t>
            </w:r>
          </w:hyperlink>
        </w:p>
        <w:p>
          <w:pPr>
            <w:pStyle w:val="Contents6"/>
            <w:tabs>
              <w:tab w:val="clear" w:pos="7609"/>
              <w:tab w:val="right" w:pos="9026" w:leader="dot"/>
            </w:tabs>
            <w:rPr/>
          </w:pPr>
          <w:hyperlink w:anchor="__RefHeading___Toc4346177_1067777946">
            <w:r>
              <w:rPr>
                <w:webHidden/>
                <w:rStyle w:val="IndexLink"/>
              </w:rPr>
              <w:t>3315</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يجوز إعطاء البقر و الغنم بالضريبة مدّة من الزمان بشيء من الدراهم أو الدنانير و السمن،</w:t>
            </w:r>
            <w:r>
              <w:rPr>
                <w:rStyle w:val="IndexLink"/>
                <w:rtl w:val="true"/>
              </w:rPr>
              <w:tab/>
            </w:r>
            <w:r>
              <w:rPr>
                <w:rStyle w:val="IndexLink"/>
              </w:rPr>
              <w:t>394</w:t>
            </w:r>
          </w:hyperlink>
        </w:p>
        <w:p>
          <w:pPr>
            <w:pStyle w:val="Contents6"/>
            <w:tabs>
              <w:tab w:val="clear" w:pos="7609"/>
              <w:tab w:val="right" w:pos="9026" w:leader="dot"/>
            </w:tabs>
            <w:rPr/>
          </w:pPr>
          <w:hyperlink w:anchor="__RefHeading___Toc4346179_1067777946">
            <w:r>
              <w:rPr>
                <w:webHidden/>
                <w:rStyle w:val="IndexLink"/>
              </w:rPr>
              <w:t>3316</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يجوز أن يشتري الإنسان تبن البيدر لكلّ كرّ من الطعام تبنة بشيء معلوم</w:t>
            </w:r>
            <w:r>
              <w:rPr>
                <w:rStyle w:val="IndexLink"/>
                <w:rtl w:val="true"/>
              </w:rPr>
              <w:tab/>
            </w:r>
            <w:r>
              <w:rPr>
                <w:rStyle w:val="IndexLink"/>
              </w:rPr>
              <w:t>395</w:t>
            </w:r>
          </w:hyperlink>
        </w:p>
        <w:p>
          <w:pPr>
            <w:pStyle w:val="Contents6"/>
            <w:tabs>
              <w:tab w:val="clear" w:pos="7609"/>
              <w:tab w:val="right" w:pos="9026" w:leader="dot"/>
            </w:tabs>
            <w:rPr/>
          </w:pPr>
          <w:hyperlink w:anchor="__RefHeading___Toc4346181_1067777946">
            <w:r>
              <w:rPr>
                <w:webHidden/>
                <w:rStyle w:val="IndexLink"/>
              </w:rPr>
              <w:t>3317</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قال الشيخ إذا اشترى من غيره أطنانا معروفة من القصب، و لم يتسلّمها غير أنّه شاهدها، فهلك القصب قبل القبض،</w:t>
            </w:r>
            <w:r>
              <w:rPr>
                <w:rStyle w:val="IndexLink"/>
                <w:rtl w:val="true"/>
              </w:rPr>
              <w:tab/>
            </w:r>
            <w:r>
              <w:rPr>
                <w:rStyle w:val="IndexLink"/>
              </w:rPr>
              <w:t>395</w:t>
            </w:r>
          </w:hyperlink>
        </w:p>
        <w:p>
          <w:pPr>
            <w:pStyle w:val="Contents6"/>
            <w:tabs>
              <w:tab w:val="clear" w:pos="7609"/>
              <w:tab w:val="right" w:pos="9026" w:leader="dot"/>
            </w:tabs>
            <w:rPr/>
          </w:pPr>
          <w:hyperlink w:anchor="__RefHeading___Toc4346183_1067777946">
            <w:r>
              <w:rPr>
                <w:webHidden/>
                <w:rStyle w:val="IndexLink"/>
              </w:rPr>
              <w:t>3318</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من وجد عنده سرقة، كان غارما لها ان هلكت،</w:t>
            </w:r>
            <w:r>
              <w:rPr>
                <w:rStyle w:val="IndexLink"/>
                <w:rtl w:val="true"/>
              </w:rPr>
              <w:tab/>
            </w:r>
            <w:r>
              <w:rPr>
                <w:rStyle w:val="IndexLink"/>
              </w:rPr>
              <w:t>395</w:t>
            </w:r>
          </w:hyperlink>
        </w:p>
        <w:p>
          <w:pPr>
            <w:pStyle w:val="Contents6"/>
            <w:tabs>
              <w:tab w:val="clear" w:pos="7609"/>
              <w:tab w:val="right" w:pos="9026" w:leader="dot"/>
            </w:tabs>
            <w:rPr/>
          </w:pPr>
          <w:hyperlink w:anchor="__RefHeading___Toc4346185_1067777946">
            <w:r>
              <w:rPr>
                <w:webHidden/>
                <w:rStyle w:val="IndexLink"/>
              </w:rPr>
              <w:t>3319</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يجوز بيع عظام الفيل و اتّخاذ الأمشاط منها،</w:t>
            </w:r>
            <w:r>
              <w:rPr>
                <w:rStyle w:val="IndexLink"/>
                <w:rtl w:val="true"/>
              </w:rPr>
              <w:tab/>
            </w:r>
            <w:r>
              <w:rPr>
                <w:rStyle w:val="IndexLink"/>
              </w:rPr>
              <w:t>395</w:t>
            </w:r>
          </w:hyperlink>
        </w:p>
        <w:p>
          <w:pPr>
            <w:pStyle w:val="Contents6"/>
            <w:tabs>
              <w:tab w:val="clear" w:pos="7609"/>
              <w:tab w:val="right" w:pos="9026" w:leader="dot"/>
            </w:tabs>
            <w:rPr/>
          </w:pPr>
          <w:hyperlink w:anchor="__RefHeading___Toc4346187_1067777946">
            <w:r>
              <w:rPr>
                <w:webHidden/>
                <w:rStyle w:val="IndexLink"/>
              </w:rPr>
              <w:t>3320</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يجوز بيع ولد الزنا و شراؤه إذا كان مملوكا،</w:t>
            </w:r>
            <w:r>
              <w:rPr>
                <w:rStyle w:val="IndexLink"/>
                <w:rtl w:val="true"/>
              </w:rPr>
              <w:tab/>
            </w:r>
            <w:r>
              <w:rPr>
                <w:rStyle w:val="IndexLink"/>
              </w:rPr>
              <w:t>396</w:t>
            </w:r>
          </w:hyperlink>
        </w:p>
        <w:p>
          <w:pPr>
            <w:pStyle w:val="Contents6"/>
            <w:tabs>
              <w:tab w:val="clear" w:pos="7609"/>
              <w:tab w:val="right" w:pos="9026" w:leader="dot"/>
            </w:tabs>
            <w:rPr/>
          </w:pPr>
          <w:hyperlink w:anchor="__RefHeading___Toc4346189_1067777946">
            <w:r>
              <w:rPr>
                <w:webHidden/>
                <w:rStyle w:val="IndexLink"/>
              </w:rPr>
              <w:t>3321</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من غصب مالا و اشترى به جارية، حلّ له الفرج،</w:t>
            </w:r>
            <w:r>
              <w:rPr>
                <w:rStyle w:val="IndexLink"/>
                <w:rtl w:val="true"/>
              </w:rPr>
              <w:tab/>
            </w:r>
            <w:r>
              <w:rPr>
                <w:rStyle w:val="IndexLink"/>
              </w:rPr>
              <w:t>396</w:t>
            </w:r>
          </w:hyperlink>
        </w:p>
        <w:p>
          <w:pPr>
            <w:pStyle w:val="Contents6"/>
            <w:tabs>
              <w:tab w:val="clear" w:pos="7609"/>
              <w:tab w:val="right" w:pos="9026" w:leader="dot"/>
            </w:tabs>
            <w:rPr/>
          </w:pPr>
          <w:hyperlink w:anchor="__RefHeading___Toc4346191_1067777946">
            <w:r>
              <w:rPr>
                <w:webHidden/>
                <w:rStyle w:val="IndexLink"/>
              </w:rPr>
              <w:t>3322</w:t>
            </w:r>
            <w:r>
              <w:rPr>
                <w:rStyle w:val="IndexLink"/>
                <w:rtl w:val="true"/>
              </w:rPr>
              <w:t xml:space="preserve">. </w:t>
            </w:r>
            <w:r>
              <w:rPr>
                <w:rStyle w:val="IndexLink"/>
                <w:rtl w:val="true"/>
              </w:rPr>
              <w:t>الواحد و الأربعون</w:t>
            </w:r>
            <w:r>
              <w:rPr>
                <w:rStyle w:val="IndexLink"/>
                <w:rtl w:val="true"/>
              </w:rPr>
              <w:t xml:space="preserve">: </w:t>
            </w:r>
            <w:r>
              <w:rPr>
                <w:rStyle w:val="IndexLink"/>
                <w:rtl w:val="true"/>
              </w:rPr>
              <w:t>بيع المكره باطل،</w:t>
            </w:r>
            <w:r>
              <w:rPr>
                <w:rStyle w:val="IndexLink"/>
                <w:rtl w:val="true"/>
              </w:rPr>
              <w:tab/>
            </w:r>
            <w:r>
              <w:rPr>
                <w:rStyle w:val="IndexLink"/>
              </w:rPr>
              <w:t>396</w:t>
            </w:r>
          </w:hyperlink>
        </w:p>
        <w:p>
          <w:pPr>
            <w:pStyle w:val="Contents5"/>
            <w:tabs>
              <w:tab w:val="clear" w:pos="7892"/>
              <w:tab w:val="right" w:pos="9026" w:leader="dot"/>
            </w:tabs>
            <w:rPr/>
          </w:pPr>
          <w:hyperlink w:anchor="__RefHeading___Toc4346193_1067777946">
            <w:r>
              <w:rPr>
                <w:webHidden/>
                <w:rStyle w:val="IndexLink"/>
                <w:rtl w:val="true"/>
              </w:rPr>
              <w:t>الفصل السادس</w:t>
            </w:r>
            <w:r>
              <w:rPr>
                <w:rStyle w:val="IndexLink"/>
                <w:rtl w:val="true"/>
              </w:rPr>
              <w:t xml:space="preserve">: </w:t>
            </w:r>
            <w:r>
              <w:rPr>
                <w:rStyle w:val="IndexLink"/>
                <w:rtl w:val="true"/>
              </w:rPr>
              <w:t>في الشروط المذكورة في العقد</w:t>
            </w:r>
            <w:r>
              <w:rPr>
                <w:rStyle w:val="IndexLink"/>
                <w:rtl w:val="true"/>
              </w:rPr>
              <w:tab/>
            </w:r>
            <w:r>
              <w:rPr>
                <w:rStyle w:val="IndexLink"/>
              </w:rPr>
              <w:t>396</w:t>
            </w:r>
          </w:hyperlink>
        </w:p>
        <w:p>
          <w:pPr>
            <w:pStyle w:val="Contents6"/>
            <w:tabs>
              <w:tab w:val="clear" w:pos="7609"/>
              <w:tab w:val="right" w:pos="9026" w:leader="dot"/>
            </w:tabs>
            <w:rPr/>
          </w:pPr>
          <w:hyperlink w:anchor="__RefHeading___Toc4346195_1067777946">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4346197_1067777946">
            <w:r>
              <w:rPr>
                <w:webHidden/>
                <w:rStyle w:val="IndexLink"/>
              </w:rPr>
              <w:t>3323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ضم في البيع شرطا سائغا، صحّ البيع،</w:t>
            </w:r>
            <w:r>
              <w:rPr>
                <w:rStyle w:val="IndexLink"/>
                <w:rtl w:val="true"/>
              </w:rPr>
              <w:tab/>
            </w:r>
            <w:r>
              <w:rPr>
                <w:rStyle w:val="IndexLink"/>
              </w:rPr>
              <w:t>396</w:t>
            </w:r>
          </w:hyperlink>
        </w:p>
        <w:p>
          <w:pPr>
            <w:pStyle w:val="Contents6"/>
            <w:tabs>
              <w:tab w:val="clear" w:pos="7609"/>
              <w:tab w:val="right" w:pos="9026" w:leader="dot"/>
            </w:tabs>
            <w:rPr/>
          </w:pPr>
          <w:hyperlink w:anchor="__RefHeading___Toc4346199_1067777946">
            <w:r>
              <w:rPr>
                <w:webHidden/>
                <w:rStyle w:val="IndexLink"/>
              </w:rPr>
              <w:t>3324</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الشرط ان اقتضاه العقد، كالتسليم</w:t>
            </w:r>
            <w:r>
              <w:rPr>
                <w:rStyle w:val="IndexLink"/>
                <w:rtl w:val="true"/>
              </w:rPr>
              <w:tab/>
            </w:r>
            <w:r>
              <w:rPr>
                <w:rStyle w:val="IndexLink"/>
              </w:rPr>
              <w:t>397</w:t>
            </w:r>
          </w:hyperlink>
        </w:p>
        <w:p>
          <w:pPr>
            <w:pStyle w:val="Contents6"/>
            <w:tabs>
              <w:tab w:val="clear" w:pos="7609"/>
              <w:tab w:val="right" w:pos="9026" w:leader="dot"/>
            </w:tabs>
            <w:rPr/>
          </w:pPr>
          <w:hyperlink w:anchor="__RefHeading___Toc4346201_1067777946">
            <w:r>
              <w:rPr>
                <w:webHidden/>
                <w:rStyle w:val="IndexLink"/>
              </w:rPr>
              <w:t>3325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قال</w:t>
            </w:r>
            <w:r>
              <w:rPr>
                <w:rStyle w:val="IndexLink"/>
                <w:rtl w:val="true"/>
              </w:rPr>
              <w:t xml:space="preserve">: </w:t>
            </w:r>
            <w:r>
              <w:rPr>
                <w:rStyle w:val="IndexLink"/>
                <w:rtl w:val="true"/>
              </w:rPr>
              <w:t>بع عبدك من فلان على أنّ عليّ خمسمائة</w:t>
            </w:r>
            <w:r>
              <w:rPr>
                <w:rStyle w:val="IndexLink"/>
                <w:rtl w:val="true"/>
              </w:rPr>
              <w:t xml:space="preserve">. </w:t>
            </w:r>
            <w:r>
              <w:rPr>
                <w:rStyle w:val="IndexLink"/>
                <w:rtl w:val="true"/>
              </w:rPr>
              <w:t>فباعه على هذا الشرط</w:t>
            </w:r>
            <w:r>
              <w:rPr>
                <w:rStyle w:val="IndexLink"/>
                <w:rtl w:val="true"/>
              </w:rPr>
              <w:t>.</w:t>
              <w:tab/>
            </w:r>
            <w:r>
              <w:rPr>
                <w:rStyle w:val="IndexLink"/>
              </w:rPr>
              <w:t>397</w:t>
            </w:r>
          </w:hyperlink>
        </w:p>
        <w:p>
          <w:pPr>
            <w:pStyle w:val="Contents6"/>
            <w:tabs>
              <w:tab w:val="clear" w:pos="7609"/>
              <w:tab w:val="right" w:pos="9026" w:leader="dot"/>
            </w:tabs>
            <w:rPr/>
          </w:pPr>
          <w:hyperlink w:anchor="__RefHeading___Toc4346203_1067777946">
            <w:r>
              <w:rPr>
                <w:webHidden/>
                <w:rStyle w:val="IndexLink"/>
              </w:rPr>
              <w:t>3326</w:t>
            </w:r>
            <w:r>
              <w:rPr>
                <w:rStyle w:val="IndexLink"/>
                <w:rtl w:val="true"/>
              </w:rPr>
              <w:t xml:space="preserve">. </w:t>
            </w:r>
            <w:r>
              <w:rPr>
                <w:rStyle w:val="IndexLink"/>
                <w:rtl w:val="true"/>
              </w:rPr>
              <w:t>الرابع</w:t>
            </w:r>
            <w:r>
              <w:rPr>
                <w:rStyle w:val="IndexLink"/>
                <w:rtl w:val="true"/>
              </w:rPr>
              <w:t xml:space="preserve">: </w:t>
            </w:r>
            <w:r>
              <w:rPr>
                <w:rStyle w:val="IndexLink"/>
                <w:rtl w:val="true"/>
              </w:rPr>
              <w:t>بيع العربون باطل،</w:t>
            </w:r>
            <w:r>
              <w:rPr>
                <w:rStyle w:val="IndexLink"/>
                <w:rtl w:val="true"/>
              </w:rPr>
              <w:tab/>
            </w:r>
            <w:r>
              <w:rPr>
                <w:rStyle w:val="IndexLink"/>
              </w:rPr>
              <w:t>398</w:t>
            </w:r>
          </w:hyperlink>
        </w:p>
        <w:p>
          <w:pPr>
            <w:pStyle w:val="Contents6"/>
            <w:tabs>
              <w:tab w:val="clear" w:pos="7609"/>
              <w:tab w:val="right" w:pos="9026" w:leader="dot"/>
            </w:tabs>
            <w:rPr/>
          </w:pPr>
          <w:hyperlink w:anchor="__RefHeading___Toc4346205_1067777946">
            <w:r>
              <w:rPr>
                <w:webHidden/>
                <w:rStyle w:val="IndexLink"/>
              </w:rPr>
              <w:t>3327</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شرط البائع عتق العبد، صحّ البيع و الشرط،</w:t>
            </w:r>
            <w:r>
              <w:rPr>
                <w:rStyle w:val="IndexLink"/>
                <w:rtl w:val="true"/>
              </w:rPr>
              <w:tab/>
            </w:r>
            <w:r>
              <w:rPr>
                <w:rStyle w:val="IndexLink"/>
              </w:rPr>
              <w:t>398</w:t>
            </w:r>
          </w:hyperlink>
        </w:p>
        <w:p>
          <w:pPr>
            <w:pStyle w:val="Contents6"/>
            <w:tabs>
              <w:tab w:val="clear" w:pos="7609"/>
              <w:tab w:val="right" w:pos="9026" w:leader="dot"/>
            </w:tabs>
            <w:rPr/>
          </w:pPr>
          <w:hyperlink w:anchor="__RefHeading___Toc4346207_1067777946">
            <w:r>
              <w:rPr>
                <w:webHidden/>
                <w:rStyle w:val="IndexLink"/>
              </w:rPr>
              <w:t>3328</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اشتراه بشرط العتق، ثمّ باعه بشرط العتق،</w:t>
            </w:r>
            <w:r>
              <w:rPr>
                <w:rStyle w:val="IndexLink"/>
                <w:rtl w:val="true"/>
              </w:rPr>
              <w:tab/>
            </w:r>
            <w:r>
              <w:rPr>
                <w:rStyle w:val="IndexLink"/>
              </w:rPr>
              <w:t>398</w:t>
            </w:r>
          </w:hyperlink>
        </w:p>
        <w:p>
          <w:pPr>
            <w:pStyle w:val="Contents6"/>
            <w:tabs>
              <w:tab w:val="clear" w:pos="7609"/>
              <w:tab w:val="right" w:pos="9026" w:leader="dot"/>
            </w:tabs>
            <w:rPr/>
          </w:pPr>
          <w:hyperlink w:anchor="__RefHeading___Toc4346209_1067777946">
            <w:r>
              <w:rPr>
                <w:webHidden/>
                <w:rStyle w:val="IndexLink"/>
              </w:rPr>
              <w:t>3329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باعه دارا بشرط أن يقفها جاز،</w:t>
            </w:r>
            <w:r>
              <w:rPr>
                <w:rStyle w:val="IndexLink"/>
                <w:rtl w:val="true"/>
              </w:rPr>
              <w:tab/>
            </w:r>
            <w:r>
              <w:rPr>
                <w:rStyle w:val="IndexLink"/>
              </w:rPr>
              <w:t>398</w:t>
            </w:r>
          </w:hyperlink>
        </w:p>
        <w:p>
          <w:pPr>
            <w:pStyle w:val="Contents6"/>
            <w:tabs>
              <w:tab w:val="clear" w:pos="7609"/>
              <w:tab w:val="right" w:pos="9026" w:leader="dot"/>
            </w:tabs>
            <w:rPr/>
          </w:pPr>
          <w:hyperlink w:anchor="__RefHeading___Toc4346211_1067777946">
            <w:r>
              <w:rPr>
                <w:webHidden/>
                <w:rStyle w:val="IndexLink"/>
              </w:rPr>
              <w:t>3330</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جمع بين عقدين مختلفي الحكم بعوض واحد، كالصرف،</w:t>
            </w:r>
            <w:r>
              <w:rPr>
                <w:rStyle w:val="IndexLink"/>
                <w:rtl w:val="true"/>
              </w:rPr>
              <w:tab/>
            </w:r>
            <w:r>
              <w:rPr>
                <w:rStyle w:val="IndexLink"/>
              </w:rPr>
              <w:t>399</w:t>
            </w:r>
          </w:hyperlink>
        </w:p>
        <w:p>
          <w:pPr>
            <w:pStyle w:val="Contents6"/>
            <w:tabs>
              <w:tab w:val="clear" w:pos="7609"/>
              <w:tab w:val="right" w:pos="9026" w:leader="dot"/>
            </w:tabs>
            <w:rPr/>
          </w:pPr>
          <w:hyperlink w:anchor="__RefHeading___Toc4346213_1067777946">
            <w:r>
              <w:rPr>
                <w:webHidden/>
                <w:rStyle w:val="IndexLink"/>
              </w:rPr>
              <w:t>3331</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باعه زرعا أو ثمرة، كان على المشتري حصاده أو الجذاذ</w:t>
            </w:r>
            <w:r>
              <w:rPr>
                <w:rStyle w:val="IndexLink"/>
                <w:rtl w:val="true"/>
              </w:rPr>
              <w:t>.</w:t>
              <w:tab/>
            </w:r>
            <w:r>
              <w:rPr>
                <w:rStyle w:val="IndexLink"/>
              </w:rPr>
              <w:t>399</w:t>
            </w:r>
          </w:hyperlink>
        </w:p>
        <w:p>
          <w:pPr>
            <w:pStyle w:val="Contents6"/>
            <w:tabs>
              <w:tab w:val="clear" w:pos="7609"/>
              <w:tab w:val="right" w:pos="9026" w:leader="dot"/>
            </w:tabs>
            <w:rPr/>
          </w:pPr>
          <w:hyperlink w:anchor="__RefHeading___Toc4346215_1067777946">
            <w:r>
              <w:rPr>
                <w:webHidden/>
                <w:rStyle w:val="IndexLink"/>
              </w:rPr>
              <w:t>3332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شرط منفعة البائع، صحّ إذا كانت معلومة،</w:t>
            </w:r>
            <w:r>
              <w:rPr>
                <w:rStyle w:val="IndexLink"/>
                <w:rtl w:val="true"/>
              </w:rPr>
              <w:tab/>
            </w:r>
            <w:r>
              <w:rPr>
                <w:rStyle w:val="IndexLink"/>
              </w:rPr>
              <w:t>399</w:t>
            </w:r>
          </w:hyperlink>
        </w:p>
        <w:p>
          <w:pPr>
            <w:pStyle w:val="Contents6"/>
            <w:tabs>
              <w:tab w:val="clear" w:pos="7609"/>
              <w:tab w:val="right" w:pos="9026" w:leader="dot"/>
            </w:tabs>
            <w:rPr/>
          </w:pPr>
          <w:hyperlink w:anchor="__RefHeading___Toc4346217_1067777946">
            <w:r>
              <w:rPr>
                <w:webHidden/>
                <w:rStyle w:val="IndexLink"/>
              </w:rPr>
              <w:t>3333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باع ما اشتراه بشرط المنفعة، صحّ‌،</w:t>
            </w:r>
            <w:r>
              <w:rPr>
                <w:rStyle w:val="IndexLink"/>
                <w:rtl w:val="true"/>
              </w:rPr>
              <w:tab/>
            </w:r>
            <w:r>
              <w:rPr>
                <w:rStyle w:val="IndexLink"/>
              </w:rPr>
              <w:t>399</w:t>
            </w:r>
          </w:hyperlink>
        </w:p>
        <w:p>
          <w:pPr>
            <w:pStyle w:val="Contents6"/>
            <w:tabs>
              <w:tab w:val="clear" w:pos="7609"/>
              <w:tab w:val="right" w:pos="9026" w:leader="dot"/>
            </w:tabs>
            <w:rPr/>
          </w:pPr>
          <w:hyperlink w:anchor="__RefHeading___Toc4346219_1067777946">
            <w:r>
              <w:rPr>
                <w:webHidden/>
                <w:rStyle w:val="IndexLink"/>
              </w:rPr>
              <w:t>3334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أراد المشتري تفويض البائع عن المنفعة المشترطة عوضا أو ما يقوم مقام المبيع في المنفعة،</w:t>
            </w:r>
            <w:r>
              <w:rPr>
                <w:rStyle w:val="IndexLink"/>
                <w:rtl w:val="true"/>
              </w:rPr>
              <w:tab/>
            </w:r>
            <w:r>
              <w:rPr>
                <w:rStyle w:val="IndexLink"/>
              </w:rPr>
              <w:t>399</w:t>
            </w:r>
          </w:hyperlink>
        </w:p>
        <w:p>
          <w:pPr>
            <w:pStyle w:val="Contents6"/>
            <w:tabs>
              <w:tab w:val="clear" w:pos="7609"/>
              <w:tab w:val="right" w:pos="9026" w:leader="dot"/>
            </w:tabs>
            <w:rPr/>
          </w:pPr>
          <w:hyperlink w:anchor="__RefHeading___Toc4346221_1067777946">
            <w:r>
              <w:rPr>
                <w:webHidden/>
                <w:rStyle w:val="IndexLink"/>
              </w:rPr>
              <w:t>3335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شرط في العقد إن هو باعه، فالبائع أحقّ به بالثمن،</w:t>
            </w:r>
            <w:r>
              <w:rPr>
                <w:rStyle w:val="IndexLink"/>
                <w:rtl w:val="true"/>
              </w:rPr>
              <w:tab/>
            </w:r>
            <w:r>
              <w:rPr>
                <w:rStyle w:val="IndexLink"/>
              </w:rPr>
              <w:t>400</w:t>
            </w:r>
          </w:hyperlink>
        </w:p>
        <w:p>
          <w:pPr>
            <w:pStyle w:val="Contents6"/>
            <w:tabs>
              <w:tab w:val="clear" w:pos="7609"/>
              <w:tab w:val="right" w:pos="9026" w:leader="dot"/>
            </w:tabs>
            <w:rPr/>
          </w:pPr>
          <w:hyperlink w:anchor="__RefHeading___Toc4346223_1067777946">
            <w:r>
              <w:rPr>
                <w:webHidden/>
                <w:rStyle w:val="IndexLink"/>
              </w:rPr>
              <w:t>3336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اشترى جارية بشرط أن لا خسارة عليه إذا باعها، أو شرط ألاّ يعتقها أو لا يطأها،</w:t>
            </w:r>
            <w:r>
              <w:rPr>
                <w:rStyle w:val="IndexLink"/>
                <w:rtl w:val="true"/>
              </w:rPr>
              <w:tab/>
            </w:r>
            <w:r>
              <w:rPr>
                <w:rStyle w:val="IndexLink"/>
              </w:rPr>
              <w:t>400</w:t>
            </w:r>
          </w:hyperlink>
        </w:p>
        <w:p>
          <w:pPr>
            <w:pStyle w:val="Contents6"/>
            <w:tabs>
              <w:tab w:val="clear" w:pos="7609"/>
              <w:tab w:val="right" w:pos="9026" w:leader="dot"/>
            </w:tabs>
            <w:rPr/>
          </w:pPr>
          <w:hyperlink w:anchor="__RefHeading___Toc4346225_1067777946">
            <w:r>
              <w:rPr>
                <w:webHidden/>
                <w:rStyle w:val="IndexLink"/>
              </w:rPr>
              <w:t>3337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باعه بشرط الرهن أو الضمين، صحّ العقد و الشرط</w:t>
            </w:r>
            <w:r>
              <w:rPr>
                <w:rStyle w:val="IndexLink"/>
                <w:rtl w:val="true"/>
              </w:rPr>
              <w:tab/>
            </w:r>
            <w:r>
              <w:rPr>
                <w:rStyle w:val="IndexLink"/>
              </w:rPr>
              <w:t>400</w:t>
            </w:r>
          </w:hyperlink>
        </w:p>
        <w:p>
          <w:pPr>
            <w:pStyle w:val="Contents6"/>
            <w:tabs>
              <w:tab w:val="clear" w:pos="7609"/>
              <w:tab w:val="right" w:pos="9026" w:leader="dot"/>
            </w:tabs>
            <w:rPr/>
          </w:pPr>
          <w:hyperlink w:anchor="__RefHeading___Toc4346227_1067777946">
            <w:r>
              <w:rPr>
                <w:webHidden/>
                <w:rStyle w:val="IndexLink"/>
              </w:rPr>
              <w:t>3338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شرط رهنا معيّنا، فعاب قبل القبض، تخيّر البائع بين قبضه معيبا و بين فسخ البيع،</w:t>
            </w:r>
            <w:r>
              <w:rPr>
                <w:rStyle w:val="IndexLink"/>
                <w:rtl w:val="true"/>
              </w:rPr>
              <w:tab/>
            </w:r>
            <w:r>
              <w:rPr>
                <w:rStyle w:val="IndexLink"/>
              </w:rPr>
              <w:t>400</w:t>
            </w:r>
          </w:hyperlink>
        </w:p>
        <w:p>
          <w:pPr>
            <w:pStyle w:val="Contents5"/>
            <w:tabs>
              <w:tab w:val="clear" w:pos="7892"/>
              <w:tab w:val="right" w:pos="9026" w:leader="dot"/>
            </w:tabs>
            <w:rPr/>
          </w:pPr>
          <w:hyperlink w:anchor="__RefHeading___Toc4346229_1067777946">
            <w:r>
              <w:rPr>
                <w:webHidden/>
                <w:rStyle w:val="IndexLink"/>
                <w:rtl w:val="true"/>
              </w:rPr>
              <w:t>الفصل السابع</w:t>
            </w:r>
            <w:r>
              <w:rPr>
                <w:rStyle w:val="IndexLink"/>
                <w:rtl w:val="true"/>
              </w:rPr>
              <w:t xml:space="preserve">: </w:t>
            </w:r>
            <w:r>
              <w:rPr>
                <w:rStyle w:val="IndexLink"/>
                <w:rtl w:val="true"/>
              </w:rPr>
              <w:t>في أحكام البيع الفاسد</w:t>
            </w:r>
            <w:r>
              <w:rPr>
                <w:rStyle w:val="IndexLink"/>
                <w:rtl w:val="true"/>
              </w:rPr>
              <w:tab/>
            </w:r>
            <w:r>
              <w:rPr>
                <w:rStyle w:val="IndexLink"/>
              </w:rPr>
              <w:t>402</w:t>
            </w:r>
          </w:hyperlink>
        </w:p>
        <w:p>
          <w:pPr>
            <w:pStyle w:val="Contents6"/>
            <w:tabs>
              <w:tab w:val="clear" w:pos="7609"/>
              <w:tab w:val="right" w:pos="9026" w:leader="dot"/>
            </w:tabs>
            <w:rPr/>
          </w:pPr>
          <w:hyperlink w:anchor="__RefHeading___Toc4346231_1067777946">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4346233_1067777946">
            <w:r>
              <w:rPr>
                <w:webHidden/>
                <w:rStyle w:val="IndexLink"/>
              </w:rPr>
              <w:t>3339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البيع الفاسد من أصله، لا يحصل به ملك،</w:t>
            </w:r>
            <w:r>
              <w:rPr>
                <w:rStyle w:val="IndexLink"/>
                <w:rtl w:val="true"/>
              </w:rPr>
              <w:tab/>
            </w:r>
            <w:r>
              <w:rPr>
                <w:rStyle w:val="IndexLink"/>
              </w:rPr>
              <w:t>402</w:t>
            </w:r>
          </w:hyperlink>
        </w:p>
        <w:p>
          <w:pPr>
            <w:pStyle w:val="Contents6"/>
            <w:tabs>
              <w:tab w:val="clear" w:pos="7609"/>
              <w:tab w:val="right" w:pos="9026" w:leader="dot"/>
            </w:tabs>
            <w:rPr/>
          </w:pPr>
          <w:hyperlink w:anchor="__RefHeading___Toc4346235_1067777946">
            <w:r>
              <w:rPr>
                <w:webHidden/>
                <w:rStyle w:val="IndexLink"/>
              </w:rPr>
              <w:t>3340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 المبيع أمة فوطئها المشتري، فلا حدّ و لا إثم،</w:t>
            </w:r>
            <w:r>
              <w:rPr>
                <w:rStyle w:val="IndexLink"/>
                <w:rtl w:val="true"/>
              </w:rPr>
              <w:tab/>
            </w:r>
            <w:r>
              <w:rPr>
                <w:rStyle w:val="IndexLink"/>
              </w:rPr>
              <w:t>402</w:t>
            </w:r>
          </w:hyperlink>
        </w:p>
        <w:p>
          <w:pPr>
            <w:pStyle w:val="Contents6"/>
            <w:tabs>
              <w:tab w:val="clear" w:pos="7609"/>
              <w:tab w:val="right" w:pos="9026" w:leader="dot"/>
            </w:tabs>
            <w:rPr/>
          </w:pPr>
          <w:hyperlink w:anchor="__RefHeading___Toc4346237_1067777946">
            <w:r>
              <w:rPr>
                <w:webHidden/>
                <w:rStyle w:val="IndexLink"/>
              </w:rPr>
              <w:t>3341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أعتقه المشتري بالبيع الفاسد لم ينفذ،</w:t>
            </w:r>
            <w:r>
              <w:rPr>
                <w:rStyle w:val="IndexLink"/>
                <w:rtl w:val="true"/>
              </w:rPr>
              <w:tab/>
            </w:r>
            <w:r>
              <w:rPr>
                <w:rStyle w:val="IndexLink"/>
              </w:rPr>
              <w:t>403</w:t>
            </w:r>
          </w:hyperlink>
        </w:p>
        <w:p>
          <w:pPr>
            <w:pStyle w:val="Contents6"/>
            <w:tabs>
              <w:tab w:val="clear" w:pos="7609"/>
              <w:tab w:val="right" w:pos="9026" w:leader="dot"/>
            </w:tabs>
            <w:rPr/>
          </w:pPr>
          <w:hyperlink w:anchor="__RefHeading___Toc4346239_1067777946">
            <w:r>
              <w:rPr>
                <w:webHidden/>
                <w:rStyle w:val="IndexLink"/>
              </w:rPr>
              <w:t>3342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تقابضا بالفاسد، و أتلف البائع الثمن، ردّ مثله إن كان مثليّا،</w:t>
            </w:r>
            <w:r>
              <w:rPr>
                <w:rStyle w:val="IndexLink"/>
                <w:rtl w:val="true"/>
              </w:rPr>
              <w:tab/>
            </w:r>
            <w:r>
              <w:rPr>
                <w:rStyle w:val="IndexLink"/>
              </w:rPr>
              <w:t>404</w:t>
            </w:r>
          </w:hyperlink>
        </w:p>
        <w:p>
          <w:pPr>
            <w:pStyle w:val="Contents6"/>
            <w:tabs>
              <w:tab w:val="clear" w:pos="7609"/>
              <w:tab w:val="right" w:pos="9026" w:leader="dot"/>
            </w:tabs>
            <w:rPr/>
          </w:pPr>
          <w:hyperlink w:anchor="__RefHeading___Toc4346241_1067777946">
            <w:r>
              <w:rPr>
                <w:webHidden/>
                <w:rStyle w:val="IndexLink"/>
              </w:rPr>
              <w:t>3343</w:t>
            </w:r>
            <w:r>
              <w:rPr>
                <w:rStyle w:val="IndexLink"/>
                <w:rtl w:val="true"/>
              </w:rPr>
              <w:t xml:space="preserve">. </w:t>
            </w:r>
            <w:r>
              <w:rPr>
                <w:rStyle w:val="IndexLink"/>
                <w:rtl w:val="true"/>
              </w:rPr>
              <w:t>الخامس</w:t>
            </w:r>
            <w:r>
              <w:rPr>
                <w:rStyle w:val="IndexLink"/>
                <w:rtl w:val="true"/>
              </w:rPr>
              <w:t xml:space="preserve">: </w:t>
            </w:r>
            <w:r>
              <w:rPr>
                <w:rStyle w:val="IndexLink"/>
                <w:rtl w:val="true"/>
              </w:rPr>
              <w:t>حكم الثمن المعيّن كالمثمن، إذا تلف قبل القبض، بطل البيع،</w:t>
            </w:r>
            <w:r>
              <w:rPr>
                <w:rStyle w:val="IndexLink"/>
                <w:rtl w:val="true"/>
              </w:rPr>
              <w:tab/>
            </w:r>
            <w:r>
              <w:rPr>
                <w:rStyle w:val="IndexLink"/>
              </w:rPr>
              <w:t>404</w:t>
            </w:r>
          </w:hyperlink>
        </w:p>
        <w:p>
          <w:pPr>
            <w:pStyle w:val="Contents6"/>
            <w:tabs>
              <w:tab w:val="clear" w:pos="7609"/>
              <w:tab w:val="right" w:pos="9026" w:leader="dot"/>
            </w:tabs>
            <w:rPr/>
          </w:pPr>
          <w:hyperlink w:anchor="__RefHeading___Toc4346243_1067777946">
            <w:r>
              <w:rPr>
                <w:webHidden/>
                <w:rStyle w:val="IndexLink"/>
              </w:rPr>
              <w:t>3344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اشترى عبدا بمائة فقضاها عنه غيره، صحّ بإذنه و بغيره،</w:t>
            </w:r>
            <w:r>
              <w:rPr>
                <w:rStyle w:val="IndexLink"/>
                <w:rtl w:val="true"/>
              </w:rPr>
              <w:tab/>
            </w:r>
            <w:r>
              <w:rPr>
                <w:rStyle w:val="IndexLink"/>
              </w:rPr>
              <w:t>404</w:t>
            </w:r>
          </w:hyperlink>
        </w:p>
        <w:p>
          <w:pPr>
            <w:pStyle w:val="Contents6"/>
            <w:tabs>
              <w:tab w:val="clear" w:pos="7609"/>
              <w:tab w:val="right" w:pos="9026" w:leader="dot"/>
            </w:tabs>
            <w:rPr/>
          </w:pPr>
          <w:hyperlink w:anchor="__RefHeading___Toc4346245_1067777946">
            <w:r>
              <w:rPr>
                <w:webHidden/>
                <w:rStyle w:val="IndexLink"/>
              </w:rPr>
              <w:t>3345</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قال العبد لغيره</w:t>
            </w:r>
            <w:r>
              <w:rPr>
                <w:rStyle w:val="IndexLink"/>
                <w:rtl w:val="true"/>
              </w:rPr>
              <w:t xml:space="preserve">: </w:t>
            </w:r>
            <w:r>
              <w:rPr>
                <w:rStyle w:val="IndexLink"/>
                <w:rtl w:val="true"/>
              </w:rPr>
              <w:t>ابتعني من سيّدي، فاشتراه ثمّ بان العبد معتقا،</w:t>
            </w:r>
            <w:r>
              <w:rPr>
                <w:rStyle w:val="IndexLink"/>
                <w:rtl w:val="true"/>
              </w:rPr>
              <w:tab/>
            </w:r>
            <w:r>
              <w:rPr>
                <w:rStyle w:val="IndexLink"/>
              </w:rPr>
              <w:t>404</w:t>
            </w:r>
          </w:hyperlink>
        </w:p>
        <w:p>
          <w:pPr>
            <w:pStyle w:val="Contents5"/>
            <w:tabs>
              <w:tab w:val="clear" w:pos="7892"/>
              <w:tab w:val="right" w:pos="9026" w:leader="dot"/>
            </w:tabs>
            <w:rPr/>
          </w:pPr>
          <w:hyperlink w:anchor="__RefHeading___Toc4346247_1067777946">
            <w:r>
              <w:rPr>
                <w:webHidden/>
                <w:rStyle w:val="IndexLink"/>
                <w:rtl w:val="true"/>
              </w:rPr>
              <w:t>الفصل الثامن</w:t>
            </w:r>
            <w:r>
              <w:rPr>
                <w:rStyle w:val="IndexLink"/>
                <w:rtl w:val="true"/>
              </w:rPr>
              <w:t xml:space="preserve">: </w:t>
            </w:r>
            <w:r>
              <w:rPr>
                <w:rStyle w:val="IndexLink"/>
                <w:rtl w:val="true"/>
              </w:rPr>
              <w:t>في اختلاف المتبايعين</w:t>
            </w:r>
            <w:r>
              <w:rPr>
                <w:rStyle w:val="IndexLink"/>
                <w:rtl w:val="true"/>
              </w:rPr>
              <w:tab/>
            </w:r>
            <w:r>
              <w:rPr>
                <w:rStyle w:val="IndexLink"/>
              </w:rPr>
              <w:t>404</w:t>
            </w:r>
          </w:hyperlink>
        </w:p>
        <w:p>
          <w:pPr>
            <w:pStyle w:val="Contents6"/>
            <w:tabs>
              <w:tab w:val="clear" w:pos="7609"/>
              <w:tab w:val="right" w:pos="9026" w:leader="dot"/>
            </w:tabs>
            <w:rPr/>
          </w:pPr>
          <w:hyperlink w:anchor="__RefHeading___Toc4346249_1067777946">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4346251_1067777946">
            <w:r>
              <w:rPr>
                <w:webHidden/>
                <w:rStyle w:val="IndexLink"/>
              </w:rPr>
              <w:t>3346</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باعه بثمن و شرط نقدا لزم،</w:t>
            </w:r>
            <w:r>
              <w:rPr>
                <w:rStyle w:val="IndexLink"/>
                <w:rtl w:val="true"/>
              </w:rPr>
              <w:tab/>
            </w:r>
            <w:r>
              <w:rPr>
                <w:rStyle w:val="IndexLink"/>
              </w:rPr>
              <w:t>404</w:t>
            </w:r>
          </w:hyperlink>
        </w:p>
        <w:p>
          <w:pPr>
            <w:pStyle w:val="Contents6"/>
            <w:tabs>
              <w:tab w:val="clear" w:pos="7609"/>
              <w:tab w:val="right" w:pos="9026" w:leader="dot"/>
            </w:tabs>
            <w:rPr/>
          </w:pPr>
          <w:hyperlink w:anchor="__RefHeading___Toc4346253_1067777946">
            <w:r>
              <w:rPr>
                <w:webHidden/>
                <w:rStyle w:val="IndexLink"/>
              </w:rPr>
              <w:t>3347</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اختلفا في قدر الثمن،</w:t>
            </w:r>
            <w:r>
              <w:rPr>
                <w:rStyle w:val="IndexLink"/>
                <w:rtl w:val="true"/>
              </w:rPr>
              <w:tab/>
            </w:r>
            <w:r>
              <w:rPr>
                <w:rStyle w:val="IndexLink"/>
              </w:rPr>
              <w:t>405</w:t>
            </w:r>
          </w:hyperlink>
        </w:p>
        <w:p>
          <w:pPr>
            <w:pStyle w:val="Contents6"/>
            <w:tabs>
              <w:tab w:val="clear" w:pos="7609"/>
              <w:tab w:val="right" w:pos="9026" w:leader="dot"/>
            </w:tabs>
            <w:rPr/>
          </w:pPr>
          <w:hyperlink w:anchor="__RefHeading___Toc4346255_1067777946">
            <w:r>
              <w:rPr>
                <w:webHidden/>
                <w:rStyle w:val="IndexLink"/>
              </w:rPr>
              <w:t>3348</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حلف البائع، قضي له، و إن نكل، حلف المشتري،</w:t>
            </w:r>
            <w:r>
              <w:rPr>
                <w:rStyle w:val="IndexLink"/>
                <w:rtl w:val="true"/>
              </w:rPr>
              <w:tab/>
            </w:r>
            <w:r>
              <w:rPr>
                <w:rStyle w:val="IndexLink"/>
              </w:rPr>
              <w:t>405</w:t>
            </w:r>
          </w:hyperlink>
        </w:p>
        <w:p>
          <w:pPr>
            <w:pStyle w:val="Contents6"/>
            <w:tabs>
              <w:tab w:val="clear" w:pos="7609"/>
              <w:tab w:val="right" w:pos="9026" w:leader="dot"/>
            </w:tabs>
            <w:rPr/>
          </w:pPr>
          <w:hyperlink w:anchor="__RefHeading___Toc4346257_1067777946">
            <w:r>
              <w:rPr>
                <w:webHidden/>
                <w:rStyle w:val="IndexLink"/>
              </w:rPr>
              <w:t>3349</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اختلفا، فقال</w:t>
            </w:r>
            <w:r>
              <w:rPr>
                <w:rStyle w:val="IndexLink"/>
                <w:rtl w:val="true"/>
              </w:rPr>
              <w:t xml:space="preserve">: </w:t>
            </w:r>
            <w:r>
              <w:rPr>
                <w:rStyle w:val="IndexLink"/>
                <w:rtl w:val="true"/>
              </w:rPr>
              <w:t>بعتك هذا العبد بألف، فقال المشتري</w:t>
            </w:r>
            <w:r>
              <w:rPr>
                <w:rStyle w:val="IndexLink"/>
                <w:rtl w:val="true"/>
              </w:rPr>
              <w:t xml:space="preserve">: </w:t>
            </w:r>
            <w:r>
              <w:rPr>
                <w:rStyle w:val="IndexLink"/>
                <w:rtl w:val="true"/>
              </w:rPr>
              <w:t>بل هو و العبد الآخر بألف،</w:t>
            </w:r>
            <w:r>
              <w:rPr>
                <w:rStyle w:val="IndexLink"/>
                <w:rtl w:val="true"/>
              </w:rPr>
              <w:tab/>
            </w:r>
            <w:r>
              <w:rPr>
                <w:rStyle w:val="IndexLink"/>
              </w:rPr>
              <w:t>405</w:t>
            </w:r>
          </w:hyperlink>
        </w:p>
        <w:p>
          <w:pPr>
            <w:pStyle w:val="Contents6"/>
            <w:tabs>
              <w:tab w:val="clear" w:pos="7609"/>
              <w:tab w:val="right" w:pos="9026" w:leader="dot"/>
            </w:tabs>
            <w:rPr/>
          </w:pPr>
          <w:hyperlink w:anchor="__RefHeading___Toc4346259_1067777946">
            <w:r>
              <w:rPr>
                <w:webHidden/>
                <w:rStyle w:val="IndexLink"/>
              </w:rPr>
              <w:t>3350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اختلفا في عين المبيع</w:t>
            </w:r>
            <w:r>
              <w:rPr>
                <w:rStyle w:val="IndexLink"/>
                <w:rtl w:val="true"/>
              </w:rPr>
              <w:t>.</w:t>
              <w:tab/>
            </w:r>
            <w:r>
              <w:rPr>
                <w:rStyle w:val="IndexLink"/>
              </w:rPr>
              <w:t>405</w:t>
            </w:r>
          </w:hyperlink>
        </w:p>
        <w:p>
          <w:pPr>
            <w:pStyle w:val="Contents6"/>
            <w:tabs>
              <w:tab w:val="clear" w:pos="7609"/>
              <w:tab w:val="right" w:pos="9026" w:leader="dot"/>
            </w:tabs>
            <w:rPr/>
          </w:pPr>
          <w:hyperlink w:anchor="__RefHeading___Toc4346261_1067777946">
            <w:r>
              <w:rPr>
                <w:webHidden/>
                <w:rStyle w:val="IndexLink"/>
              </w:rPr>
              <w:t>3351</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اختلفا في تأخير الثمن و تعجيله،</w:t>
            </w:r>
            <w:r>
              <w:rPr>
                <w:rStyle w:val="IndexLink"/>
                <w:rtl w:val="true"/>
              </w:rPr>
              <w:tab/>
            </w:r>
            <w:r>
              <w:rPr>
                <w:rStyle w:val="IndexLink"/>
              </w:rPr>
              <w:t>406</w:t>
            </w:r>
          </w:hyperlink>
        </w:p>
        <w:p>
          <w:pPr>
            <w:pStyle w:val="Contents6"/>
            <w:tabs>
              <w:tab w:val="clear" w:pos="7609"/>
              <w:tab w:val="right" w:pos="9026" w:leader="dot"/>
            </w:tabs>
            <w:rPr/>
          </w:pPr>
          <w:hyperlink w:anchor="__RefHeading___Toc4346263_1067777946">
            <w:r>
              <w:rPr>
                <w:webHidden/>
                <w:rStyle w:val="IndexLink"/>
              </w:rPr>
              <w:t>3352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اختلفا فيما يفسد به العقد أو في شرط فاسد، فالقول قول من يدّعي الصحّة مع يمينه،</w:t>
            </w:r>
            <w:r>
              <w:rPr>
                <w:rStyle w:val="IndexLink"/>
                <w:rtl w:val="true"/>
              </w:rPr>
              <w:tab/>
            </w:r>
            <w:r>
              <w:rPr>
                <w:rStyle w:val="IndexLink"/>
              </w:rPr>
              <w:t>406</w:t>
            </w:r>
          </w:hyperlink>
        </w:p>
        <w:p>
          <w:pPr>
            <w:pStyle w:val="Contents4"/>
            <w:tabs>
              <w:tab w:val="clear" w:pos="8176"/>
              <w:tab w:val="right" w:pos="9026" w:leader="dot"/>
            </w:tabs>
            <w:rPr/>
          </w:pPr>
          <w:hyperlink w:anchor="__RefHeading___Toc4346265_1067777946">
            <w:r>
              <w:rPr>
                <w:webHidden/>
                <w:rStyle w:val="IndexLink"/>
                <w:rtl w:val="true"/>
              </w:rPr>
              <w:t>المقصد السادس</w:t>
            </w:r>
            <w:r>
              <w:rPr>
                <w:rStyle w:val="IndexLink"/>
                <w:rtl w:val="true"/>
              </w:rPr>
              <w:t xml:space="preserve">: </w:t>
            </w:r>
            <w:r>
              <w:rPr>
                <w:rStyle w:val="IndexLink"/>
                <w:rtl w:val="true"/>
              </w:rPr>
              <w:t>في العيوب</w:t>
            </w:r>
            <w:r>
              <w:rPr>
                <w:rStyle w:val="IndexLink"/>
                <w:rtl w:val="true"/>
              </w:rPr>
              <w:tab/>
            </w:r>
            <w:r>
              <w:rPr>
                <w:rStyle w:val="IndexLink"/>
              </w:rPr>
              <w:t>407</w:t>
            </w:r>
          </w:hyperlink>
        </w:p>
        <w:p>
          <w:pPr>
            <w:pStyle w:val="Contents5"/>
            <w:tabs>
              <w:tab w:val="clear" w:pos="7892"/>
              <w:tab w:val="right" w:pos="9026" w:leader="dot"/>
            </w:tabs>
            <w:rPr/>
          </w:pPr>
          <w:hyperlink w:anchor="__RefHeading___Toc4346267_1067777946">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346269_1067777946">
            <w:r>
              <w:rPr>
                <w:webHidden/>
                <w:rStyle w:val="IndexLink"/>
                <w:rtl w:val="true"/>
              </w:rPr>
              <w:t>الفصل الأوّل</w:t>
            </w:r>
            <w:r>
              <w:rPr>
                <w:rStyle w:val="IndexLink"/>
                <w:rtl w:val="true"/>
              </w:rPr>
              <w:t xml:space="preserve">: </w:t>
            </w:r>
            <w:r>
              <w:rPr>
                <w:rStyle w:val="IndexLink"/>
                <w:rtl w:val="true"/>
              </w:rPr>
              <w:t>في معرفتها</w:t>
            </w:r>
            <w:r>
              <w:rPr>
                <w:rStyle w:val="IndexLink"/>
                <w:rtl w:val="true"/>
              </w:rPr>
              <w:tab/>
            </w:r>
            <w:r>
              <w:rPr>
                <w:rStyle w:val="IndexLink"/>
              </w:rPr>
              <w:t>407</w:t>
            </w:r>
          </w:hyperlink>
        </w:p>
        <w:p>
          <w:pPr>
            <w:pStyle w:val="Contents6"/>
            <w:tabs>
              <w:tab w:val="clear" w:pos="7609"/>
              <w:tab w:val="right" w:pos="9026" w:leader="dot"/>
            </w:tabs>
            <w:rPr/>
          </w:pPr>
          <w:hyperlink w:anchor="__RefHeading___Toc4346271_1067777946">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4346273_1067777946">
            <w:r>
              <w:rPr>
                <w:webHidden/>
                <w:rStyle w:val="IndexLink"/>
              </w:rPr>
              <w:t>3353</w:t>
            </w:r>
            <w:r>
              <w:rPr>
                <w:rStyle w:val="IndexLink"/>
                <w:rtl w:val="true"/>
              </w:rPr>
              <w:t xml:space="preserve">. </w:t>
            </w:r>
            <w:r>
              <w:rPr>
                <w:rStyle w:val="IndexLink"/>
                <w:rtl w:val="true"/>
              </w:rPr>
              <w:t>الأوّل</w:t>
            </w:r>
            <w:r>
              <w:rPr>
                <w:rStyle w:val="IndexLink"/>
                <w:rtl w:val="true"/>
              </w:rPr>
              <w:t xml:space="preserve">: </w:t>
            </w:r>
            <w:r>
              <w:rPr>
                <w:rStyle w:val="IndexLink"/>
                <w:rtl w:val="true"/>
              </w:rPr>
              <w:t>كلّ نقص في العين يقتضي النقيصة الماليّة في عادات التجار، أو زيادة فيها تقتضي ذلك، عيب</w:t>
            </w:r>
            <w:r>
              <w:rPr>
                <w:rStyle w:val="IndexLink"/>
                <w:rtl w:val="true"/>
              </w:rPr>
              <w:tab/>
            </w:r>
            <w:r>
              <w:rPr>
                <w:rStyle w:val="IndexLink"/>
              </w:rPr>
              <w:t>407</w:t>
            </w:r>
          </w:hyperlink>
        </w:p>
        <w:p>
          <w:pPr>
            <w:pStyle w:val="Contents6"/>
            <w:tabs>
              <w:tab w:val="clear" w:pos="7609"/>
              <w:tab w:val="right" w:pos="9026" w:leader="dot"/>
            </w:tabs>
            <w:rPr/>
          </w:pPr>
          <w:hyperlink w:anchor="__RefHeading___Toc4346275_1067777946">
            <w:r>
              <w:rPr>
                <w:webHidden/>
                <w:rStyle w:val="IndexLink"/>
              </w:rPr>
              <w:t>3354</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الحبل عيب في الآدميّات،</w:t>
            </w:r>
            <w:r>
              <w:rPr>
                <w:rStyle w:val="IndexLink"/>
                <w:rtl w:val="true"/>
              </w:rPr>
              <w:tab/>
            </w:r>
            <w:r>
              <w:rPr>
                <w:rStyle w:val="IndexLink"/>
              </w:rPr>
              <w:t>407</w:t>
            </w:r>
          </w:hyperlink>
        </w:p>
        <w:p>
          <w:pPr>
            <w:pStyle w:val="Contents6"/>
            <w:tabs>
              <w:tab w:val="clear" w:pos="7609"/>
              <w:tab w:val="right" w:pos="9026" w:leader="dot"/>
            </w:tabs>
            <w:rPr/>
          </w:pPr>
          <w:hyperlink w:anchor="__RefHeading___Toc4346277_1067777946">
            <w:r>
              <w:rPr>
                <w:webHidden/>
                <w:rStyle w:val="IndexLink"/>
              </w:rPr>
              <w:t>3355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البخر</w:t>
            </w:r>
            <w:r>
              <w:rPr>
                <w:rStyle w:val="IndexLink"/>
                <w:rtl w:val="true"/>
              </w:rPr>
              <w:tab/>
            </w:r>
            <w:r>
              <w:rPr>
                <w:rStyle w:val="IndexLink"/>
              </w:rPr>
              <w:t>407</w:t>
            </w:r>
          </w:hyperlink>
        </w:p>
        <w:p>
          <w:pPr>
            <w:pStyle w:val="Contents6"/>
            <w:tabs>
              <w:tab w:val="clear" w:pos="7609"/>
              <w:tab w:val="right" w:pos="9026" w:leader="dot"/>
            </w:tabs>
            <w:rPr/>
          </w:pPr>
          <w:hyperlink w:anchor="__RefHeading___Toc4346279_1067777946">
            <w:r>
              <w:rPr>
                <w:webHidden/>
                <w:rStyle w:val="IndexLink"/>
              </w:rPr>
              <w:t>3356</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وجد العبد أو الأمة زانيين،</w:t>
            </w:r>
            <w:r>
              <w:rPr>
                <w:rStyle w:val="IndexLink"/>
                <w:rtl w:val="true"/>
              </w:rPr>
              <w:tab/>
            </w:r>
            <w:r>
              <w:rPr>
                <w:rStyle w:val="IndexLink"/>
              </w:rPr>
              <w:t>408</w:t>
            </w:r>
          </w:hyperlink>
        </w:p>
        <w:p>
          <w:pPr>
            <w:pStyle w:val="Contents6"/>
            <w:tabs>
              <w:tab w:val="clear" w:pos="7609"/>
              <w:tab w:val="right" w:pos="9026" w:leader="dot"/>
            </w:tabs>
            <w:rPr/>
          </w:pPr>
          <w:hyperlink w:anchor="__RefHeading___Toc4346281_1067777946">
            <w:r>
              <w:rPr>
                <w:webHidden/>
                <w:rStyle w:val="IndexLink"/>
              </w:rPr>
              <w:t>3357</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البول في الفراش</w:t>
            </w:r>
            <w:r>
              <w:rPr>
                <w:rStyle w:val="IndexLink"/>
                <w:rtl w:val="true"/>
              </w:rPr>
              <w:t>.</w:t>
              <w:tab/>
            </w:r>
            <w:r>
              <w:rPr>
                <w:rStyle w:val="IndexLink"/>
              </w:rPr>
              <w:t>408</w:t>
            </w:r>
          </w:hyperlink>
        </w:p>
        <w:p>
          <w:pPr>
            <w:pStyle w:val="Contents6"/>
            <w:tabs>
              <w:tab w:val="clear" w:pos="7609"/>
              <w:tab w:val="right" w:pos="9026" w:leader="dot"/>
            </w:tabs>
            <w:rPr/>
          </w:pPr>
          <w:hyperlink w:anchor="__RefHeading___Toc4346283_1067777946">
            <w:r>
              <w:rPr>
                <w:webHidden/>
                <w:rStyle w:val="IndexLink"/>
              </w:rPr>
              <w:t>3358</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السرقة عيب في العبد و الأمة،</w:t>
            </w:r>
            <w:r>
              <w:rPr>
                <w:rStyle w:val="IndexLink"/>
                <w:rtl w:val="true"/>
              </w:rPr>
              <w:tab/>
            </w:r>
            <w:r>
              <w:rPr>
                <w:rStyle w:val="IndexLink"/>
              </w:rPr>
              <w:t>408</w:t>
            </w:r>
          </w:hyperlink>
        </w:p>
        <w:p>
          <w:pPr>
            <w:pStyle w:val="Contents6"/>
            <w:tabs>
              <w:tab w:val="clear" w:pos="7609"/>
              <w:tab w:val="right" w:pos="9026" w:leader="dot"/>
            </w:tabs>
            <w:rPr/>
          </w:pPr>
          <w:hyperlink w:anchor="__RefHeading___Toc4346285_1067777946">
            <w:r>
              <w:rPr>
                <w:webHidden/>
                <w:rStyle w:val="IndexLink"/>
              </w:rPr>
              <w:t>3359</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الإباق عيب،</w:t>
            </w:r>
            <w:r>
              <w:rPr>
                <w:rStyle w:val="IndexLink"/>
                <w:rtl w:val="true"/>
              </w:rPr>
              <w:tab/>
            </w:r>
            <w:r>
              <w:rPr>
                <w:rStyle w:val="IndexLink"/>
              </w:rPr>
              <w:t>408</w:t>
            </w:r>
          </w:hyperlink>
        </w:p>
        <w:p>
          <w:pPr>
            <w:pStyle w:val="Contents6"/>
            <w:tabs>
              <w:tab w:val="clear" w:pos="7609"/>
              <w:tab w:val="right" w:pos="9026" w:leader="dot"/>
            </w:tabs>
            <w:rPr/>
          </w:pPr>
          <w:hyperlink w:anchor="__RefHeading___Toc4346287_1067777946">
            <w:r>
              <w:rPr>
                <w:webHidden/>
                <w:rStyle w:val="IndexLink"/>
              </w:rPr>
              <w:t>3360</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كان العبد يشرب الخمر أو النبيذ،</w:t>
            </w:r>
            <w:r>
              <w:rPr>
                <w:rStyle w:val="IndexLink"/>
                <w:rtl w:val="true"/>
              </w:rPr>
              <w:tab/>
            </w:r>
            <w:r>
              <w:rPr>
                <w:rStyle w:val="IndexLink"/>
              </w:rPr>
              <w:t>408</w:t>
            </w:r>
          </w:hyperlink>
        </w:p>
        <w:p>
          <w:pPr>
            <w:pStyle w:val="Contents6"/>
            <w:tabs>
              <w:tab w:val="clear" w:pos="7609"/>
              <w:tab w:val="right" w:pos="9026" w:leader="dot"/>
            </w:tabs>
            <w:rPr/>
          </w:pPr>
          <w:hyperlink w:anchor="__RefHeading___Toc4346289_1067777946">
            <w:r>
              <w:rPr>
                <w:webHidden/>
                <w:rStyle w:val="IndexLink"/>
              </w:rPr>
              <w:t>3361</w:t>
            </w:r>
            <w:r>
              <w:rPr>
                <w:rStyle w:val="IndexLink"/>
                <w:rtl w:val="true"/>
              </w:rPr>
              <w:t xml:space="preserve">. </w:t>
            </w:r>
            <w:r>
              <w:rPr>
                <w:rStyle w:val="IndexLink"/>
                <w:rtl w:val="true"/>
              </w:rPr>
              <w:t>التاسع</w:t>
            </w:r>
            <w:r>
              <w:rPr>
                <w:rStyle w:val="IndexLink"/>
                <w:rtl w:val="true"/>
              </w:rPr>
              <w:t xml:space="preserve">: </w:t>
            </w:r>
            <w:r>
              <w:rPr>
                <w:rStyle w:val="IndexLink"/>
                <w:rtl w:val="true"/>
              </w:rPr>
              <w:t>عدم الختان ليس بعيب في الذكر و الأنثى،</w:t>
            </w:r>
            <w:r>
              <w:rPr>
                <w:rStyle w:val="IndexLink"/>
                <w:rtl w:val="true"/>
              </w:rPr>
              <w:tab/>
            </w:r>
            <w:r>
              <w:rPr>
                <w:rStyle w:val="IndexLink"/>
              </w:rPr>
              <w:t>408</w:t>
            </w:r>
          </w:hyperlink>
        </w:p>
        <w:p>
          <w:pPr>
            <w:pStyle w:val="Contents6"/>
            <w:tabs>
              <w:tab w:val="clear" w:pos="7609"/>
              <w:tab w:val="right" w:pos="9026" w:leader="dot"/>
            </w:tabs>
            <w:rPr/>
          </w:pPr>
          <w:hyperlink w:anchor="__RefHeading___Toc4346291_1067777946">
            <w:r>
              <w:rPr>
                <w:webHidden/>
                <w:rStyle w:val="IndexLink"/>
              </w:rPr>
              <w:t>3362</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الثيوبة ليست عيبا،</w:t>
            </w:r>
            <w:r>
              <w:rPr>
                <w:rStyle w:val="IndexLink"/>
                <w:rtl w:val="true"/>
              </w:rPr>
              <w:tab/>
            </w:r>
            <w:r>
              <w:rPr>
                <w:rStyle w:val="IndexLink"/>
              </w:rPr>
              <w:t>408</w:t>
            </w:r>
          </w:hyperlink>
        </w:p>
        <w:p>
          <w:pPr>
            <w:pStyle w:val="Contents6"/>
            <w:tabs>
              <w:tab w:val="clear" w:pos="7609"/>
              <w:tab w:val="right" w:pos="9026" w:leader="dot"/>
            </w:tabs>
            <w:rPr/>
          </w:pPr>
          <w:hyperlink w:anchor="__RefHeading___Toc4346293_1067777946">
            <w:r>
              <w:rPr>
                <w:webHidden/>
                <w:rStyle w:val="IndexLink"/>
              </w:rPr>
              <w:t>3363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كون الجارية محرمة على المشتري بنسب أو رضاع، الأقرب انّه ليس بعيب على إشكال،</w:t>
            </w:r>
            <w:r>
              <w:rPr>
                <w:rStyle w:val="IndexLink"/>
                <w:rtl w:val="true"/>
              </w:rPr>
              <w:tab/>
            </w:r>
            <w:r>
              <w:rPr>
                <w:rStyle w:val="IndexLink"/>
              </w:rPr>
              <w:t>408</w:t>
            </w:r>
          </w:hyperlink>
        </w:p>
        <w:p>
          <w:pPr>
            <w:pStyle w:val="Contents6"/>
            <w:tabs>
              <w:tab w:val="clear" w:pos="7609"/>
              <w:tab w:val="right" w:pos="9026" w:leader="dot"/>
            </w:tabs>
            <w:rPr/>
          </w:pPr>
          <w:hyperlink w:anchor="__RefHeading___Toc4346295_1067777946">
            <w:r>
              <w:rPr>
                <w:webHidden/>
                <w:rStyle w:val="IndexLink"/>
              </w:rPr>
              <w:t>3364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معرفة الغناء و الحجامة ليست عيبا،</w:t>
            </w:r>
            <w:r>
              <w:rPr>
                <w:rStyle w:val="IndexLink"/>
                <w:rtl w:val="true"/>
              </w:rPr>
              <w:tab/>
            </w:r>
            <w:r>
              <w:rPr>
                <w:rStyle w:val="IndexLink"/>
              </w:rPr>
              <w:t>408</w:t>
            </w:r>
          </w:hyperlink>
        </w:p>
        <w:p>
          <w:pPr>
            <w:pStyle w:val="Contents6"/>
            <w:tabs>
              <w:tab w:val="clear" w:pos="7609"/>
              <w:tab w:val="right" w:pos="9026" w:leader="dot"/>
            </w:tabs>
            <w:rPr/>
          </w:pPr>
          <w:hyperlink w:anchor="__RefHeading___Toc4346297_1067777946">
            <w:r>
              <w:rPr>
                <w:webHidden/>
                <w:rStyle w:val="IndexLink"/>
              </w:rPr>
              <w:t>3365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كون الجارية لا تحيض في مدّة ستّة أشهر، و مثلها تحيض، عيب إن لم يكن لكبر</w:t>
            </w:r>
            <w:r>
              <w:rPr>
                <w:rStyle w:val="IndexLink"/>
                <w:rtl w:val="true"/>
              </w:rPr>
              <w:t>.</w:t>
              <w:tab/>
            </w:r>
            <w:r>
              <w:rPr>
                <w:rStyle w:val="IndexLink"/>
              </w:rPr>
              <w:t>409</w:t>
            </w:r>
          </w:hyperlink>
        </w:p>
        <w:p>
          <w:pPr>
            <w:pStyle w:val="Contents6"/>
            <w:tabs>
              <w:tab w:val="clear" w:pos="7609"/>
              <w:tab w:val="right" w:pos="9026" w:leader="dot"/>
            </w:tabs>
            <w:rPr/>
          </w:pPr>
          <w:hyperlink w:anchor="__RefHeading___Toc4346299_1067777946">
            <w:r>
              <w:rPr>
                <w:webHidden/>
                <w:rStyle w:val="IndexLink"/>
              </w:rPr>
              <w:t>3366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عدم الشعر على العانة في الرجل و المرأة عيب،</w:t>
            </w:r>
            <w:r>
              <w:rPr>
                <w:rStyle w:val="IndexLink"/>
                <w:rtl w:val="true"/>
              </w:rPr>
              <w:tab/>
            </w:r>
            <w:r>
              <w:rPr>
                <w:rStyle w:val="IndexLink"/>
              </w:rPr>
              <w:t>409</w:t>
            </w:r>
          </w:hyperlink>
        </w:p>
        <w:p>
          <w:pPr>
            <w:pStyle w:val="Contents6"/>
            <w:tabs>
              <w:tab w:val="clear" w:pos="7609"/>
              <w:tab w:val="right" w:pos="9026" w:leader="dot"/>
            </w:tabs>
            <w:rPr/>
          </w:pPr>
          <w:hyperlink w:anchor="__RefHeading___Toc4346301_1067777946">
            <w:r>
              <w:rPr>
                <w:webHidden/>
                <w:rStyle w:val="IndexLink"/>
              </w:rPr>
              <w:t>3367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النجاسة عيب إن لم يقبل المحلّ التطهير،</w:t>
            </w:r>
            <w:r>
              <w:rPr>
                <w:rStyle w:val="IndexLink"/>
                <w:rtl w:val="true"/>
              </w:rPr>
              <w:tab/>
            </w:r>
            <w:r>
              <w:rPr>
                <w:rStyle w:val="IndexLink"/>
              </w:rPr>
              <w:t>409</w:t>
            </w:r>
          </w:hyperlink>
        </w:p>
        <w:p>
          <w:pPr>
            <w:pStyle w:val="Contents6"/>
            <w:tabs>
              <w:tab w:val="clear" w:pos="7609"/>
              <w:tab w:val="right" w:pos="9026" w:leader="dot"/>
            </w:tabs>
            <w:rPr/>
          </w:pPr>
          <w:hyperlink w:anchor="__RefHeading___Toc4346303_1067777946">
            <w:r>
              <w:rPr>
                <w:webHidden/>
                <w:rStyle w:val="IndexLink"/>
              </w:rPr>
              <w:t>3368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الدرديّ في الزيت و البزر عيب،</w:t>
            </w:r>
            <w:r>
              <w:rPr>
                <w:rStyle w:val="IndexLink"/>
                <w:rtl w:val="true"/>
              </w:rPr>
              <w:tab/>
            </w:r>
            <w:r>
              <w:rPr>
                <w:rStyle w:val="IndexLink"/>
              </w:rPr>
              <w:t>409</w:t>
            </w:r>
          </w:hyperlink>
        </w:p>
        <w:p>
          <w:pPr>
            <w:pStyle w:val="Contents6"/>
            <w:tabs>
              <w:tab w:val="clear" w:pos="7609"/>
              <w:tab w:val="right" w:pos="9026" w:leader="dot"/>
            </w:tabs>
            <w:rPr/>
          </w:pPr>
          <w:hyperlink w:anchor="__RefHeading___Toc4346305_1067777946">
            <w:r>
              <w:rPr>
                <w:webHidden/>
                <w:rStyle w:val="IndexLink"/>
              </w:rPr>
              <w:t>3369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اشترى سمنا فوجد فيه غيره، تخيّر بين الردّ و أخذ ما وجده من السمن بنسبة الثمن،</w:t>
            </w:r>
            <w:r>
              <w:rPr>
                <w:rStyle w:val="IndexLink"/>
                <w:rtl w:val="true"/>
              </w:rPr>
              <w:tab/>
            </w:r>
            <w:r>
              <w:rPr>
                <w:rStyle w:val="IndexLink"/>
              </w:rPr>
              <w:t>409</w:t>
            </w:r>
          </w:hyperlink>
        </w:p>
        <w:p>
          <w:pPr>
            <w:pStyle w:val="Contents6"/>
            <w:tabs>
              <w:tab w:val="clear" w:pos="7609"/>
              <w:tab w:val="right" w:pos="9026" w:leader="dot"/>
            </w:tabs>
            <w:rPr/>
          </w:pPr>
          <w:hyperlink w:anchor="__RefHeading___Toc4346307_1067777946">
            <w:r>
              <w:rPr>
                <w:webHidden/>
                <w:rStyle w:val="IndexLink"/>
              </w:rPr>
              <w:t>3370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التصرية تدليس،</w:t>
            </w:r>
            <w:r>
              <w:rPr>
                <w:rStyle w:val="IndexLink"/>
                <w:rtl w:val="true"/>
              </w:rPr>
              <w:tab/>
            </w:r>
            <w:r>
              <w:rPr>
                <w:rStyle w:val="IndexLink"/>
              </w:rPr>
              <w:t>409</w:t>
            </w:r>
          </w:hyperlink>
        </w:p>
        <w:p>
          <w:pPr>
            <w:pStyle w:val="Contents6"/>
            <w:tabs>
              <w:tab w:val="clear" w:pos="7609"/>
              <w:tab w:val="right" w:pos="9026" w:leader="dot"/>
            </w:tabs>
            <w:rPr/>
          </w:pPr>
          <w:hyperlink w:anchor="__RefHeading___Toc4346309_1067777946">
            <w:r>
              <w:rPr>
                <w:webHidden/>
                <w:rStyle w:val="IndexLink"/>
              </w:rPr>
              <w:t>3371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الشركة عيب،</w:t>
            </w:r>
            <w:r>
              <w:rPr>
                <w:rStyle w:val="IndexLink"/>
                <w:rtl w:val="true"/>
              </w:rPr>
              <w:tab/>
            </w:r>
            <w:r>
              <w:rPr>
                <w:rStyle w:val="IndexLink"/>
              </w:rPr>
              <w:t>409</w:t>
            </w:r>
          </w:hyperlink>
        </w:p>
        <w:p>
          <w:pPr>
            <w:pStyle w:val="Contents6"/>
            <w:tabs>
              <w:tab w:val="clear" w:pos="7609"/>
              <w:tab w:val="right" w:pos="9026" w:leader="dot"/>
            </w:tabs>
            <w:rPr/>
          </w:pPr>
          <w:hyperlink w:anchor="__RefHeading___Toc4346311_1067777946">
            <w:r>
              <w:rPr>
                <w:webHidden/>
                <w:rStyle w:val="IndexLink"/>
              </w:rPr>
              <w:t>3372</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الجنون و الجذام و البرص عيوب إجماعا،</w:t>
            </w:r>
            <w:r>
              <w:rPr>
                <w:rStyle w:val="IndexLink"/>
                <w:rtl w:val="true"/>
              </w:rPr>
              <w:tab/>
            </w:r>
            <w:r>
              <w:rPr>
                <w:rStyle w:val="IndexLink"/>
              </w:rPr>
              <w:t>410</w:t>
            </w:r>
          </w:hyperlink>
        </w:p>
        <w:p>
          <w:pPr>
            <w:pStyle w:val="Contents5"/>
            <w:tabs>
              <w:tab w:val="clear" w:pos="7892"/>
              <w:tab w:val="right" w:pos="9026" w:leader="dot"/>
            </w:tabs>
            <w:rPr/>
          </w:pPr>
          <w:hyperlink w:anchor="__RefHeading___Toc4346313_1067777946">
            <w:r>
              <w:rPr>
                <w:webHidden/>
                <w:rStyle w:val="IndexLink"/>
                <w:rtl w:val="true"/>
              </w:rPr>
              <w:t>الفصل الثاني</w:t>
            </w:r>
            <w:r>
              <w:rPr>
                <w:rStyle w:val="IndexLink"/>
                <w:rtl w:val="true"/>
              </w:rPr>
              <w:t xml:space="preserve">: </w:t>
            </w:r>
            <w:r>
              <w:rPr>
                <w:rStyle w:val="IndexLink"/>
                <w:rtl w:val="true"/>
              </w:rPr>
              <w:t>في الأحكام</w:t>
            </w:r>
            <w:r>
              <w:rPr>
                <w:rStyle w:val="IndexLink"/>
                <w:rtl w:val="true"/>
              </w:rPr>
              <w:tab/>
            </w:r>
            <w:r>
              <w:rPr>
                <w:rStyle w:val="IndexLink"/>
              </w:rPr>
              <w:t>410</w:t>
            </w:r>
          </w:hyperlink>
        </w:p>
        <w:p>
          <w:pPr>
            <w:pStyle w:val="Contents6"/>
            <w:tabs>
              <w:tab w:val="clear" w:pos="7609"/>
              <w:tab w:val="right" w:pos="9026" w:leader="dot"/>
            </w:tabs>
            <w:rPr/>
          </w:pPr>
          <w:hyperlink w:anchor="__RefHeading___Toc4346315_1067777946">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4346317_1067777946">
            <w:r>
              <w:rPr>
                <w:webHidden/>
                <w:rStyle w:val="IndexLink"/>
              </w:rPr>
              <w:t>3373</w:t>
            </w:r>
            <w:r>
              <w:rPr>
                <w:rStyle w:val="IndexLink"/>
                <w:rtl w:val="true"/>
              </w:rPr>
              <w:t xml:space="preserve">. </w:t>
            </w:r>
            <w:r>
              <w:rPr>
                <w:rStyle w:val="IndexLink"/>
                <w:rtl w:val="true"/>
              </w:rPr>
              <w:t>الأوّل</w:t>
            </w:r>
            <w:r>
              <w:rPr>
                <w:rStyle w:val="IndexLink"/>
                <w:rtl w:val="true"/>
              </w:rPr>
              <w:t xml:space="preserve">: </w:t>
            </w:r>
            <w:r>
              <w:rPr>
                <w:rStyle w:val="IndexLink"/>
                <w:rtl w:val="true"/>
              </w:rPr>
              <w:t>إطلاق العقد يقتضي السلامة من العيوب،</w:t>
            </w:r>
            <w:r>
              <w:rPr>
                <w:rStyle w:val="IndexLink"/>
                <w:rtl w:val="true"/>
              </w:rPr>
              <w:tab/>
            </w:r>
            <w:r>
              <w:rPr>
                <w:rStyle w:val="IndexLink"/>
              </w:rPr>
              <w:t>410</w:t>
            </w:r>
          </w:hyperlink>
        </w:p>
        <w:p>
          <w:pPr>
            <w:pStyle w:val="Contents6"/>
            <w:tabs>
              <w:tab w:val="clear" w:pos="7609"/>
              <w:tab w:val="right" w:pos="9026" w:leader="dot"/>
            </w:tabs>
            <w:rPr/>
          </w:pPr>
          <w:hyperlink w:anchor="__RefHeading___Toc4346319_1067777946">
            <w:r>
              <w:rPr>
                <w:webHidden/>
                <w:rStyle w:val="IndexLink"/>
              </w:rPr>
              <w:t>3374</w:t>
            </w:r>
            <w:r>
              <w:rPr>
                <w:rStyle w:val="IndexLink"/>
                <w:rtl w:val="true"/>
              </w:rPr>
              <w:t xml:space="preserve">. </w:t>
            </w:r>
            <w:r>
              <w:rPr>
                <w:rStyle w:val="IndexLink"/>
                <w:rtl w:val="true"/>
              </w:rPr>
              <w:t>الثاني</w:t>
            </w:r>
            <w:r>
              <w:rPr>
                <w:rStyle w:val="IndexLink"/>
                <w:rtl w:val="true"/>
              </w:rPr>
              <w:t xml:space="preserve">: </w:t>
            </w:r>
            <w:r>
              <w:rPr>
                <w:rStyle w:val="IndexLink"/>
                <w:rtl w:val="true"/>
              </w:rPr>
              <w:t>معنى الأرش أن يقوّم المبيع صحيحا، ثمّ يقوّم معيبا، فيؤخذ قسط ما بينهما من الثمن بتلك النسبة،</w:t>
            </w:r>
            <w:r>
              <w:rPr>
                <w:rStyle w:val="IndexLink"/>
                <w:rtl w:val="true"/>
              </w:rPr>
              <w:tab/>
            </w:r>
            <w:r>
              <w:rPr>
                <w:rStyle w:val="IndexLink"/>
              </w:rPr>
              <w:t>410</w:t>
            </w:r>
          </w:hyperlink>
        </w:p>
        <w:p>
          <w:pPr>
            <w:pStyle w:val="Contents6"/>
            <w:tabs>
              <w:tab w:val="clear" w:pos="7609"/>
              <w:tab w:val="right" w:pos="9026" w:leader="dot"/>
            </w:tabs>
            <w:rPr/>
          </w:pPr>
          <w:hyperlink w:anchor="__RefHeading___Toc4346321_1067777946">
            <w:r>
              <w:rPr>
                <w:webHidden/>
                <w:rStyle w:val="IndexLink"/>
              </w:rPr>
              <w:t>3375</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باع المعيب، وجب الإشعار أو التبري من العيوب،</w:t>
            </w:r>
            <w:r>
              <w:rPr>
                <w:rStyle w:val="IndexLink"/>
                <w:rtl w:val="true"/>
              </w:rPr>
              <w:tab/>
            </w:r>
            <w:r>
              <w:rPr>
                <w:rStyle w:val="IndexLink"/>
              </w:rPr>
              <w:t>410</w:t>
            </w:r>
          </w:hyperlink>
        </w:p>
        <w:p>
          <w:pPr>
            <w:pStyle w:val="Contents6"/>
            <w:tabs>
              <w:tab w:val="clear" w:pos="7609"/>
              <w:tab w:val="right" w:pos="9026" w:leader="dot"/>
            </w:tabs>
            <w:rPr/>
          </w:pPr>
          <w:hyperlink w:anchor="__RefHeading___Toc4346323_1067777946">
            <w:r>
              <w:rPr>
                <w:webHidden/>
                <w:rStyle w:val="IndexLink"/>
              </w:rPr>
              <w:t>3376</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اختار المشتري ردّ المبيع بالعيب، جاز</w:t>
            </w:r>
            <w:r>
              <w:rPr>
                <w:rStyle w:val="IndexLink"/>
                <w:rtl w:val="true"/>
              </w:rPr>
              <w:t>.</w:t>
              <w:tab/>
            </w:r>
            <w:r>
              <w:rPr>
                <w:rStyle w:val="IndexLink"/>
              </w:rPr>
              <w:t>411</w:t>
            </w:r>
          </w:hyperlink>
        </w:p>
        <w:p>
          <w:pPr>
            <w:pStyle w:val="Contents6"/>
            <w:tabs>
              <w:tab w:val="clear" w:pos="7609"/>
              <w:tab w:val="right" w:pos="9026" w:leader="dot"/>
            </w:tabs>
            <w:rPr/>
          </w:pPr>
          <w:hyperlink w:anchor="__RefHeading___Toc4346325_1067777946">
            <w:r>
              <w:rPr>
                <w:webHidden/>
                <w:rStyle w:val="IndexLink"/>
              </w:rPr>
              <w:t>3377</w:t>
            </w:r>
            <w:r>
              <w:rPr>
                <w:rStyle w:val="IndexLink"/>
                <w:rtl w:val="true"/>
              </w:rPr>
              <w:t xml:space="preserve">. </w:t>
            </w:r>
            <w:r>
              <w:rPr>
                <w:rStyle w:val="IndexLink"/>
                <w:rtl w:val="true"/>
              </w:rPr>
              <w:t>الخامس</w:t>
            </w:r>
            <w:r>
              <w:rPr>
                <w:rStyle w:val="IndexLink"/>
                <w:rtl w:val="true"/>
              </w:rPr>
              <w:t xml:space="preserve">: </w:t>
            </w:r>
            <w:r>
              <w:rPr>
                <w:rStyle w:val="IndexLink"/>
                <w:rtl w:val="true"/>
              </w:rPr>
              <w:t>خيار الردّ بالعيب على التراخي، لا يسقط إلاّ بالإسقاط</w:t>
            </w:r>
            <w:r>
              <w:rPr>
                <w:rStyle w:val="IndexLink"/>
                <w:rtl w:val="true"/>
              </w:rPr>
              <w:tab/>
            </w:r>
            <w:r>
              <w:rPr>
                <w:rStyle w:val="IndexLink"/>
              </w:rPr>
              <w:t>411</w:t>
            </w:r>
          </w:hyperlink>
        </w:p>
        <w:p>
          <w:pPr>
            <w:pStyle w:val="Contents6"/>
            <w:tabs>
              <w:tab w:val="clear" w:pos="7609"/>
              <w:tab w:val="right" w:pos="9026" w:leader="dot"/>
            </w:tabs>
            <w:rPr/>
          </w:pPr>
          <w:hyperlink w:anchor="__RefHeading___Toc4346327_1067777946">
            <w:r>
              <w:rPr>
                <w:webHidden/>
                <w:rStyle w:val="IndexLink"/>
              </w:rPr>
              <w:t>3378</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اشترى المعيب و لم يعلم، كان له الردّ أو الأرش ما لم يتصرّف فيه،</w:t>
            </w:r>
            <w:r>
              <w:rPr>
                <w:rStyle w:val="IndexLink"/>
                <w:rtl w:val="true"/>
              </w:rPr>
              <w:tab/>
            </w:r>
            <w:r>
              <w:rPr>
                <w:rStyle w:val="IndexLink"/>
              </w:rPr>
              <w:t>411</w:t>
            </w:r>
          </w:hyperlink>
        </w:p>
        <w:p>
          <w:pPr>
            <w:pStyle w:val="Contents6"/>
            <w:tabs>
              <w:tab w:val="clear" w:pos="7609"/>
              <w:tab w:val="right" w:pos="9026" w:leader="dot"/>
            </w:tabs>
            <w:rPr/>
          </w:pPr>
          <w:hyperlink w:anchor="__RefHeading___Toc4346329_1067777946">
            <w:r>
              <w:rPr>
                <w:webHidden/>
                <w:rStyle w:val="IndexLink"/>
              </w:rPr>
              <w:t>3379</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علم بالعيب قبل البيع، سقط الردّ و الأرش،</w:t>
            </w:r>
            <w:r>
              <w:rPr>
                <w:rStyle w:val="IndexLink"/>
                <w:rtl w:val="true"/>
              </w:rPr>
              <w:tab/>
            </w:r>
            <w:r>
              <w:rPr>
                <w:rStyle w:val="IndexLink"/>
              </w:rPr>
              <w:t>411</w:t>
            </w:r>
          </w:hyperlink>
        </w:p>
        <w:p>
          <w:pPr>
            <w:pStyle w:val="Contents6"/>
            <w:tabs>
              <w:tab w:val="clear" w:pos="7609"/>
              <w:tab w:val="right" w:pos="9026" w:leader="dot"/>
            </w:tabs>
            <w:rPr/>
          </w:pPr>
          <w:hyperlink w:anchor="__RefHeading___Toc4346331_1067777946">
            <w:r>
              <w:rPr>
                <w:webHidden/>
                <w:rStyle w:val="IndexLink"/>
              </w:rPr>
              <w:t>3380</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باع المعيب غير الحيوان من غير براءة، و لم يعلم المشتري، ثمّ حدث عند المشتري عيب آخر،</w:t>
            </w:r>
            <w:r>
              <w:rPr>
                <w:rStyle w:val="IndexLink"/>
                <w:rtl w:val="true"/>
              </w:rPr>
              <w:tab/>
            </w:r>
            <w:r>
              <w:rPr>
                <w:rStyle w:val="IndexLink"/>
              </w:rPr>
              <w:t>412</w:t>
            </w:r>
          </w:hyperlink>
        </w:p>
        <w:p>
          <w:pPr>
            <w:pStyle w:val="Contents6"/>
            <w:tabs>
              <w:tab w:val="clear" w:pos="7609"/>
              <w:tab w:val="right" w:pos="9026" w:leader="dot"/>
            </w:tabs>
            <w:rPr/>
          </w:pPr>
          <w:hyperlink w:anchor="__RefHeading___Toc4346333_1067777946">
            <w:r>
              <w:rPr>
                <w:webHidden/>
                <w:rStyle w:val="IndexLink"/>
              </w:rPr>
              <w:t>3381</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باع المعيب ثمّ أراد أخذ أرشه، جاز له ذلك،</w:t>
            </w:r>
            <w:r>
              <w:rPr>
                <w:rStyle w:val="IndexLink"/>
                <w:rtl w:val="true"/>
              </w:rPr>
              <w:tab/>
            </w:r>
            <w:r>
              <w:rPr>
                <w:rStyle w:val="IndexLink"/>
              </w:rPr>
              <w:t>412</w:t>
            </w:r>
          </w:hyperlink>
        </w:p>
        <w:p>
          <w:pPr>
            <w:pStyle w:val="Contents6"/>
            <w:tabs>
              <w:tab w:val="clear" w:pos="7609"/>
              <w:tab w:val="right" w:pos="9026" w:leader="dot"/>
            </w:tabs>
            <w:rPr/>
          </w:pPr>
          <w:hyperlink w:anchor="__RefHeading___Toc4346335_1067777946">
            <w:r>
              <w:rPr>
                <w:webHidden/>
                <w:rStyle w:val="IndexLink"/>
              </w:rPr>
              <w:t>3382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اشترى شيئين صفقة، فوجد بأحدهما عيبا،</w:t>
            </w:r>
            <w:r>
              <w:rPr>
                <w:rStyle w:val="IndexLink"/>
                <w:rtl w:val="true"/>
              </w:rPr>
              <w:tab/>
            </w:r>
            <w:r>
              <w:rPr>
                <w:rStyle w:val="IndexLink"/>
              </w:rPr>
              <w:t>412</w:t>
            </w:r>
          </w:hyperlink>
        </w:p>
        <w:p>
          <w:pPr>
            <w:pStyle w:val="Contents6"/>
            <w:tabs>
              <w:tab w:val="clear" w:pos="7609"/>
              <w:tab w:val="right" w:pos="9026" w:leader="dot"/>
            </w:tabs>
            <w:rPr/>
          </w:pPr>
          <w:hyperlink w:anchor="__RefHeading___Toc4346337_1067777946">
            <w:r>
              <w:rPr>
                <w:webHidden/>
                <w:rStyle w:val="IndexLink"/>
              </w:rPr>
              <w:t>3383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اشترى اثنان شيئا صفقة، فوجداه معيبا،</w:t>
            </w:r>
            <w:r>
              <w:rPr>
                <w:rStyle w:val="IndexLink"/>
                <w:rtl w:val="true"/>
              </w:rPr>
              <w:tab/>
            </w:r>
            <w:r>
              <w:rPr>
                <w:rStyle w:val="IndexLink"/>
              </w:rPr>
              <w:t>412</w:t>
            </w:r>
          </w:hyperlink>
        </w:p>
        <w:p>
          <w:pPr>
            <w:pStyle w:val="Contents6"/>
            <w:tabs>
              <w:tab w:val="clear" w:pos="7609"/>
              <w:tab w:val="right" w:pos="9026" w:leader="dot"/>
            </w:tabs>
            <w:rPr/>
          </w:pPr>
          <w:hyperlink w:anchor="__RefHeading___Toc4346339_1067777946">
            <w:r>
              <w:rPr>
                <w:webHidden/>
                <w:rStyle w:val="IndexLink"/>
              </w:rPr>
              <w:t>3384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اشترى من اثنين شيئا، فوجده معيبا،</w:t>
            </w:r>
            <w:r>
              <w:rPr>
                <w:rStyle w:val="IndexLink"/>
                <w:rtl w:val="true"/>
              </w:rPr>
              <w:tab/>
            </w:r>
            <w:r>
              <w:rPr>
                <w:rStyle w:val="IndexLink"/>
              </w:rPr>
              <w:t>413</w:t>
            </w:r>
          </w:hyperlink>
        </w:p>
        <w:p>
          <w:pPr>
            <w:pStyle w:val="Contents6"/>
            <w:tabs>
              <w:tab w:val="clear" w:pos="7609"/>
              <w:tab w:val="right" w:pos="9026" w:leader="dot"/>
            </w:tabs>
            <w:rPr/>
          </w:pPr>
          <w:hyperlink w:anchor="__RefHeading___Toc4346341_1067777946">
            <w:r>
              <w:rPr>
                <w:webHidden/>
                <w:rStyle w:val="IndexLink"/>
              </w:rPr>
              <w:t>3385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اشترى حليّا من ذهب أو فضة بجنسه، وجب التساوي وزنا،</w:t>
            </w:r>
            <w:r>
              <w:rPr>
                <w:rStyle w:val="IndexLink"/>
                <w:rtl w:val="true"/>
              </w:rPr>
              <w:tab/>
            </w:r>
            <w:r>
              <w:rPr>
                <w:rStyle w:val="IndexLink"/>
              </w:rPr>
              <w:t>413</w:t>
            </w:r>
          </w:hyperlink>
        </w:p>
        <w:p>
          <w:pPr>
            <w:pStyle w:val="Contents6"/>
            <w:tabs>
              <w:tab w:val="clear" w:pos="7609"/>
              <w:tab w:val="right" w:pos="9026" w:leader="dot"/>
            </w:tabs>
            <w:rPr/>
          </w:pPr>
          <w:hyperlink w:anchor="__RefHeading___Toc4346343_1067777946">
            <w:r>
              <w:rPr>
                <w:webHidden/>
                <w:rStyle w:val="IndexLink"/>
              </w:rPr>
              <w:t>3386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ظهر على عيب بعد زوال ملكه ببيع، أو وقف، أو موت، أو قتل،</w:t>
            </w:r>
            <w:r>
              <w:rPr>
                <w:rStyle w:val="IndexLink"/>
                <w:rtl w:val="true"/>
              </w:rPr>
              <w:tab/>
            </w:r>
            <w:r>
              <w:rPr>
                <w:rStyle w:val="IndexLink"/>
              </w:rPr>
              <w:t>414</w:t>
            </w:r>
          </w:hyperlink>
        </w:p>
        <w:p>
          <w:pPr>
            <w:pStyle w:val="Contents6"/>
            <w:tabs>
              <w:tab w:val="clear" w:pos="7609"/>
              <w:tab w:val="right" w:pos="9026" w:leader="dot"/>
            </w:tabs>
            <w:rPr/>
          </w:pPr>
          <w:hyperlink w:anchor="__RefHeading___Toc4346345_1067777946">
            <w:r>
              <w:rPr>
                <w:webHidden/>
                <w:rStyle w:val="IndexLink"/>
              </w:rPr>
              <w:t>3387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اشترى عبدا فأبق، ثمّ ظهر على عيب،</w:t>
            </w:r>
            <w:r>
              <w:rPr>
                <w:rStyle w:val="IndexLink"/>
                <w:rtl w:val="true"/>
              </w:rPr>
              <w:tab/>
            </w:r>
            <w:r>
              <w:rPr>
                <w:rStyle w:val="IndexLink"/>
              </w:rPr>
              <w:t>414</w:t>
            </w:r>
          </w:hyperlink>
        </w:p>
        <w:p>
          <w:pPr>
            <w:pStyle w:val="Contents6"/>
            <w:tabs>
              <w:tab w:val="clear" w:pos="7609"/>
              <w:tab w:val="right" w:pos="9026" w:leader="dot"/>
            </w:tabs>
            <w:rPr/>
          </w:pPr>
          <w:hyperlink w:anchor="__RefHeading___Toc4346347_1067777946">
            <w:r>
              <w:rPr>
                <w:webHidden/>
                <w:rStyle w:val="IndexLink"/>
              </w:rPr>
              <w:t>3387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اشترى عبدا فأبق، ثمّ ظهر على عيب،</w:t>
            </w:r>
            <w:r>
              <w:rPr>
                <w:rStyle w:val="IndexLink"/>
                <w:rtl w:val="true"/>
              </w:rPr>
              <w:tab/>
            </w:r>
            <w:r>
              <w:rPr>
                <w:rStyle w:val="IndexLink"/>
              </w:rPr>
              <w:t>414</w:t>
            </w:r>
          </w:hyperlink>
        </w:p>
        <w:p>
          <w:pPr>
            <w:pStyle w:val="Contents6"/>
            <w:tabs>
              <w:tab w:val="clear" w:pos="7609"/>
              <w:tab w:val="right" w:pos="9026" w:leader="dot"/>
            </w:tabs>
            <w:rPr/>
          </w:pPr>
          <w:hyperlink w:anchor="__RefHeading___Toc4346349_1067777946">
            <w:r>
              <w:rPr>
                <w:webHidden/>
                <w:rStyle w:val="IndexLink"/>
              </w:rPr>
              <w:t>3388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تعيّب عند المشتري لم يكن له ردّه بالعيب السابق،</w:t>
            </w:r>
            <w:r>
              <w:rPr>
                <w:rStyle w:val="IndexLink"/>
                <w:rtl w:val="true"/>
              </w:rPr>
              <w:tab/>
            </w:r>
            <w:r>
              <w:rPr>
                <w:rStyle w:val="IndexLink"/>
              </w:rPr>
              <w:t>414</w:t>
            </w:r>
          </w:hyperlink>
        </w:p>
        <w:p>
          <w:pPr>
            <w:pStyle w:val="Contents6"/>
            <w:tabs>
              <w:tab w:val="clear" w:pos="7609"/>
              <w:tab w:val="right" w:pos="9026" w:leader="dot"/>
            </w:tabs>
            <w:rPr/>
          </w:pPr>
          <w:hyperlink w:anchor="__RefHeading___Toc4346351_1067777946">
            <w:r>
              <w:rPr>
                <w:webHidden/>
                <w:rStyle w:val="IndexLink"/>
              </w:rPr>
              <w:t>3389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رجع بأرش العيب بعد العتق، ملكه و لم يجعل في الرقاب،</w:t>
            </w:r>
            <w:r>
              <w:rPr>
                <w:rStyle w:val="IndexLink"/>
                <w:rtl w:val="true"/>
              </w:rPr>
              <w:tab/>
            </w:r>
            <w:r>
              <w:rPr>
                <w:rStyle w:val="IndexLink"/>
              </w:rPr>
              <w:t>415</w:t>
            </w:r>
          </w:hyperlink>
        </w:p>
        <w:p>
          <w:pPr>
            <w:pStyle w:val="Contents6"/>
            <w:tabs>
              <w:tab w:val="clear" w:pos="7609"/>
              <w:tab w:val="right" w:pos="9026" w:leader="dot"/>
            </w:tabs>
            <w:rPr/>
          </w:pPr>
          <w:hyperlink w:anchor="__RefHeading___Toc4346353_1067777946">
            <w:r>
              <w:rPr>
                <w:webHidden/>
                <w:rStyle w:val="IndexLink"/>
              </w:rPr>
              <w:t>3390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كسر ما ليس له قيمة بعد الكسر، فوجده معيبا،</w:t>
            </w:r>
            <w:r>
              <w:rPr>
                <w:rStyle w:val="IndexLink"/>
                <w:rtl w:val="true"/>
              </w:rPr>
              <w:tab/>
            </w:r>
            <w:r>
              <w:rPr>
                <w:rStyle w:val="IndexLink"/>
              </w:rPr>
              <w:t>415</w:t>
            </w:r>
          </w:hyperlink>
        </w:p>
        <w:p>
          <w:pPr>
            <w:pStyle w:val="Contents6"/>
            <w:tabs>
              <w:tab w:val="clear" w:pos="7609"/>
              <w:tab w:val="right" w:pos="9026" w:leader="dot"/>
            </w:tabs>
            <w:rPr/>
          </w:pPr>
          <w:hyperlink w:anchor="__RefHeading___Toc4346355_1067777946">
            <w:r>
              <w:rPr>
                <w:webHidden/>
                <w:rStyle w:val="IndexLink"/>
              </w:rPr>
              <w:t>3391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اشترى أمة فحملت عنده، ثمّ ظهر العيب، سقط الردّ،</w:t>
            </w:r>
            <w:r>
              <w:rPr>
                <w:rStyle w:val="IndexLink"/>
                <w:rtl w:val="true"/>
              </w:rPr>
              <w:tab/>
            </w:r>
            <w:r>
              <w:rPr>
                <w:rStyle w:val="IndexLink"/>
              </w:rPr>
              <w:t>415</w:t>
            </w:r>
          </w:hyperlink>
        </w:p>
        <w:p>
          <w:pPr>
            <w:pStyle w:val="Contents6"/>
            <w:tabs>
              <w:tab w:val="clear" w:pos="7609"/>
              <w:tab w:val="right" w:pos="9026" w:leader="dot"/>
            </w:tabs>
            <w:rPr/>
          </w:pPr>
          <w:hyperlink w:anchor="__RefHeading___Toc4346357_1067777946">
            <w:r>
              <w:rPr>
                <w:webHidden/>
                <w:rStyle w:val="IndexLink"/>
              </w:rPr>
              <w:t>3392</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اشترى أمة فوطئها، ثمّ وجدها حبلى،</w:t>
            </w:r>
            <w:r>
              <w:rPr>
                <w:rStyle w:val="IndexLink"/>
                <w:rtl w:val="true"/>
              </w:rPr>
              <w:tab/>
            </w:r>
            <w:r>
              <w:rPr>
                <w:rStyle w:val="IndexLink"/>
              </w:rPr>
              <w:t>416</w:t>
            </w:r>
          </w:hyperlink>
        </w:p>
        <w:p>
          <w:pPr>
            <w:pStyle w:val="Contents6"/>
            <w:tabs>
              <w:tab w:val="clear" w:pos="7609"/>
              <w:tab w:val="right" w:pos="9026" w:leader="dot"/>
            </w:tabs>
            <w:rPr/>
          </w:pPr>
          <w:hyperlink w:anchor="__RefHeading___Toc4346359_1067777946">
            <w:r>
              <w:rPr>
                <w:webHidden/>
                <w:rStyle w:val="IndexLink"/>
              </w:rPr>
              <w:t>3393</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أراد ردّ المعيب، و قد زاد زيادة متّصلة عنده، ردّه مع الزيادة،</w:t>
            </w:r>
            <w:r>
              <w:rPr>
                <w:rStyle w:val="IndexLink"/>
                <w:rtl w:val="true"/>
              </w:rPr>
              <w:tab/>
            </w:r>
            <w:r>
              <w:rPr>
                <w:rStyle w:val="IndexLink"/>
              </w:rPr>
              <w:t>416</w:t>
            </w:r>
          </w:hyperlink>
        </w:p>
        <w:p>
          <w:pPr>
            <w:pStyle w:val="Contents6"/>
            <w:tabs>
              <w:tab w:val="clear" w:pos="7609"/>
              <w:tab w:val="right" w:pos="9026" w:leader="dot"/>
            </w:tabs>
            <w:rPr/>
          </w:pPr>
          <w:hyperlink w:anchor="__RefHeading___Toc4346361_1067777946">
            <w:r>
              <w:rPr>
                <w:webHidden/>
                <w:rStyle w:val="IndexLink"/>
              </w:rPr>
              <w:t>3394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تردّ الشاة المصرّاة</w:t>
            </w:r>
            <w:r>
              <w:rPr>
                <w:rStyle w:val="IndexLink"/>
                <w:rtl w:val="true"/>
              </w:rPr>
              <w:tab/>
            </w:r>
            <w:r>
              <w:rPr>
                <w:rStyle w:val="IndexLink"/>
              </w:rPr>
              <w:t>417</w:t>
            </w:r>
          </w:hyperlink>
        </w:p>
        <w:p>
          <w:pPr>
            <w:pStyle w:val="Contents6"/>
            <w:tabs>
              <w:tab w:val="clear" w:pos="7609"/>
              <w:tab w:val="right" w:pos="9026" w:leader="dot"/>
            </w:tabs>
            <w:rPr/>
          </w:pPr>
          <w:hyperlink w:anchor="__RefHeading___Toc4346363_1067777946">
            <w:r>
              <w:rPr>
                <w:webHidden/>
                <w:rStyle w:val="IndexLink"/>
              </w:rPr>
              <w:t>3395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مدّة الخيار في المصرّاة ثلاثة أيّام كغيرها من الحيوانات،</w:t>
            </w:r>
            <w:r>
              <w:rPr>
                <w:rStyle w:val="IndexLink"/>
                <w:rtl w:val="true"/>
              </w:rPr>
              <w:tab/>
            </w:r>
            <w:r>
              <w:rPr>
                <w:rStyle w:val="IndexLink"/>
              </w:rPr>
              <w:t>418</w:t>
            </w:r>
          </w:hyperlink>
        </w:p>
        <w:p>
          <w:pPr>
            <w:pStyle w:val="Contents6"/>
            <w:tabs>
              <w:tab w:val="clear" w:pos="7609"/>
              <w:tab w:val="right" w:pos="9026" w:leader="dot"/>
            </w:tabs>
            <w:rPr/>
          </w:pPr>
          <w:hyperlink w:anchor="__RefHeading___Toc4346365_1067777946">
            <w:r>
              <w:rPr>
                <w:webHidden/>
                <w:rStyle w:val="IndexLink"/>
              </w:rPr>
              <w:t>3396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لا فرق في التصرية بين الشاة و البقرة و الناقة</w:t>
            </w:r>
            <w:r>
              <w:rPr>
                <w:rStyle w:val="IndexLink"/>
                <w:rtl w:val="true"/>
              </w:rPr>
              <w:t>:</w:t>
              <w:tab/>
            </w:r>
            <w:r>
              <w:rPr>
                <w:rStyle w:val="IndexLink"/>
              </w:rPr>
              <w:t>419</w:t>
            </w:r>
          </w:hyperlink>
        </w:p>
        <w:p>
          <w:pPr>
            <w:pStyle w:val="Contents6"/>
            <w:tabs>
              <w:tab w:val="clear" w:pos="7609"/>
              <w:tab w:val="right" w:pos="9026" w:leader="dot"/>
            </w:tabs>
            <w:rPr/>
          </w:pPr>
          <w:hyperlink w:anchor="__RefHeading___Toc4346367_1067777946">
            <w:r>
              <w:rPr>
                <w:webHidden/>
                <w:rStyle w:val="IndexLink"/>
              </w:rPr>
              <w:t>3397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اشترى مصرّاتين أو أكثر في عقد واحد فردّهنّ‌،</w:t>
            </w:r>
            <w:r>
              <w:rPr>
                <w:rStyle w:val="IndexLink"/>
                <w:rtl w:val="true"/>
              </w:rPr>
              <w:tab/>
            </w:r>
            <w:r>
              <w:rPr>
                <w:rStyle w:val="IndexLink"/>
              </w:rPr>
              <w:t>419</w:t>
            </w:r>
          </w:hyperlink>
        </w:p>
        <w:p>
          <w:pPr>
            <w:pStyle w:val="Contents6"/>
            <w:tabs>
              <w:tab w:val="clear" w:pos="7609"/>
              <w:tab w:val="right" w:pos="9026" w:leader="dot"/>
            </w:tabs>
            <w:rPr/>
          </w:pPr>
          <w:hyperlink w:anchor="__RefHeading___Toc4346369_1067777946">
            <w:r>
              <w:rPr>
                <w:webHidden/>
                <w:rStyle w:val="IndexLink"/>
              </w:rPr>
              <w:t>3398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اختلف المتبايعان في العيب هل هو قبل العقد أو بعده عند المشتري‌؟</w:t>
            </w:r>
            <w:r>
              <w:rPr>
                <w:rStyle w:val="IndexLink"/>
                <w:rtl w:val="true"/>
              </w:rPr>
              <w:tab/>
            </w:r>
            <w:r>
              <w:rPr>
                <w:rStyle w:val="IndexLink"/>
              </w:rPr>
              <w:t>419</w:t>
            </w:r>
          </w:hyperlink>
        </w:p>
        <w:p>
          <w:pPr>
            <w:pStyle w:val="Contents6"/>
            <w:tabs>
              <w:tab w:val="clear" w:pos="7609"/>
              <w:tab w:val="right" w:pos="9026" w:leader="dot"/>
            </w:tabs>
            <w:rPr/>
          </w:pPr>
          <w:hyperlink w:anchor="__RefHeading___Toc4346371_1067777946">
            <w:r>
              <w:rPr>
                <w:webHidden/>
                <w:rStyle w:val="IndexLink"/>
              </w:rPr>
              <w:t>3399</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لو اشترى من الوكيل، كان الردّ بالعيب على الموكّل،</w:t>
            </w:r>
            <w:r>
              <w:rPr>
                <w:rStyle w:val="IndexLink"/>
                <w:rtl w:val="true"/>
              </w:rPr>
              <w:tab/>
            </w:r>
            <w:r>
              <w:rPr>
                <w:rStyle w:val="IndexLink"/>
              </w:rPr>
              <w:t>419</w:t>
            </w:r>
          </w:hyperlink>
        </w:p>
        <w:p>
          <w:pPr>
            <w:pStyle w:val="Contents6"/>
            <w:tabs>
              <w:tab w:val="clear" w:pos="7609"/>
              <w:tab w:val="right" w:pos="9026" w:leader="dot"/>
            </w:tabs>
            <w:rPr/>
          </w:pPr>
          <w:hyperlink w:anchor="__RefHeading___Toc4346373_1067777946">
            <w:r>
              <w:rPr>
                <w:webHidden/>
                <w:rStyle w:val="IndexLink"/>
              </w:rPr>
              <w:t>3400</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لو أنكر البائع كون المردودة للعيب سلعته،</w:t>
            </w:r>
            <w:r>
              <w:rPr>
                <w:rStyle w:val="IndexLink"/>
                <w:rtl w:val="true"/>
              </w:rPr>
              <w:tab/>
            </w:r>
            <w:r>
              <w:rPr>
                <w:rStyle w:val="IndexLink"/>
              </w:rPr>
              <w:t>420</w:t>
            </w:r>
          </w:hyperlink>
        </w:p>
        <w:p>
          <w:pPr>
            <w:pStyle w:val="Contents6"/>
            <w:tabs>
              <w:tab w:val="clear" w:pos="7609"/>
              <w:tab w:val="right" w:pos="9026" w:leader="dot"/>
            </w:tabs>
            <w:rPr/>
          </w:pPr>
          <w:hyperlink w:anchor="__RefHeading___Toc4346375_1067777946">
            <w:r>
              <w:rPr>
                <w:webHidden/>
                <w:rStyle w:val="IndexLink"/>
              </w:rPr>
              <w:t>3401</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إذا ردّ الدابّة للعيب السابق،</w:t>
            </w:r>
            <w:r>
              <w:rPr>
                <w:rStyle w:val="IndexLink"/>
                <w:rtl w:val="true"/>
              </w:rPr>
              <w:tab/>
            </w:r>
            <w:r>
              <w:rPr>
                <w:rStyle w:val="IndexLink"/>
              </w:rPr>
              <w:t>420</w:t>
            </w:r>
          </w:hyperlink>
        </w:p>
        <w:p>
          <w:pPr>
            <w:pStyle w:val="Contents6"/>
            <w:tabs>
              <w:tab w:val="clear" w:pos="7609"/>
              <w:tab w:val="right" w:pos="9026" w:leader="dot"/>
            </w:tabs>
            <w:rPr/>
          </w:pPr>
          <w:hyperlink w:anchor="__RefHeading___Toc4346377_1067777946">
            <w:r>
              <w:rPr>
                <w:webHidden/>
                <w:rStyle w:val="IndexLink"/>
              </w:rPr>
              <w:t>3402</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إذا باع الجاني عمدا بغير إذن المجني عليه</w:t>
            </w:r>
            <w:r>
              <w:rPr>
                <w:rStyle w:val="IndexLink"/>
                <w:rtl w:val="true"/>
              </w:rPr>
              <w:t>.</w:t>
              <w:tab/>
            </w:r>
            <w:r>
              <w:rPr>
                <w:rStyle w:val="IndexLink"/>
              </w:rPr>
              <w:t>420</w:t>
            </w:r>
          </w:hyperlink>
        </w:p>
        <w:p>
          <w:pPr>
            <w:pStyle w:val="Contents6"/>
            <w:tabs>
              <w:tab w:val="clear" w:pos="7609"/>
              <w:tab w:val="right" w:pos="9026" w:leader="dot"/>
            </w:tabs>
            <w:rPr/>
          </w:pPr>
          <w:hyperlink w:anchor="__RefHeading___Toc4346379_1067777946">
            <w:r>
              <w:rPr>
                <w:webHidden/>
                <w:rStyle w:val="IndexLink"/>
              </w:rPr>
              <w:t>3403</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حدوث عيب عند المشتري في الحيوان، لا يمنع الردّ بالعيب السابق</w:t>
            </w:r>
            <w:r>
              <w:rPr>
                <w:rStyle w:val="IndexLink"/>
                <w:rtl w:val="true"/>
              </w:rPr>
              <w:tab/>
            </w:r>
            <w:r>
              <w:rPr>
                <w:rStyle w:val="IndexLink"/>
              </w:rPr>
              <w:t>421</w:t>
            </w:r>
          </w:hyperlink>
        </w:p>
        <w:p>
          <w:pPr>
            <w:pStyle w:val="Contents5"/>
            <w:tabs>
              <w:tab w:val="clear" w:pos="7892"/>
              <w:tab w:val="right" w:pos="9026" w:leader="dot"/>
            </w:tabs>
            <w:rPr/>
          </w:pPr>
          <w:hyperlink w:anchor="__RefHeading___Toc4346381_1067777946">
            <w:r>
              <w:rPr>
                <w:webHidden/>
                <w:rStyle w:val="IndexLink"/>
                <w:rtl w:val="true"/>
              </w:rPr>
              <w:t>الفصل الثالث</w:t>
            </w:r>
            <w:r>
              <w:rPr>
                <w:rStyle w:val="IndexLink"/>
                <w:rtl w:val="true"/>
              </w:rPr>
              <w:t xml:space="preserve">: </w:t>
            </w:r>
            <w:r>
              <w:rPr>
                <w:rStyle w:val="IndexLink"/>
                <w:rtl w:val="true"/>
              </w:rPr>
              <w:t>في التدليس</w:t>
            </w:r>
            <w:r>
              <w:rPr>
                <w:rStyle w:val="IndexLink"/>
                <w:rtl w:val="true"/>
              </w:rPr>
              <w:tab/>
            </w:r>
            <w:r>
              <w:rPr>
                <w:rStyle w:val="IndexLink"/>
              </w:rPr>
              <w:t>422</w:t>
            </w:r>
          </w:hyperlink>
        </w:p>
        <w:p>
          <w:pPr>
            <w:pStyle w:val="Contents6"/>
            <w:tabs>
              <w:tab w:val="clear" w:pos="7609"/>
              <w:tab w:val="right" w:pos="9026" w:leader="dot"/>
            </w:tabs>
            <w:rPr/>
          </w:pPr>
          <w:hyperlink w:anchor="__RefHeading___Toc4346383_1067777946">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4346385_1067777946">
            <w:r>
              <w:rPr>
                <w:webHidden/>
                <w:rStyle w:val="IndexLink"/>
              </w:rPr>
              <w:t>3404</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شرط المشتري صفة مقصودة، صحّ‌</w:t>
            </w:r>
            <w:r>
              <w:rPr>
                <w:rStyle w:val="IndexLink"/>
                <w:rtl w:val="true"/>
              </w:rPr>
              <w:tab/>
            </w:r>
            <w:r>
              <w:rPr>
                <w:rStyle w:val="IndexLink"/>
              </w:rPr>
              <w:t>422</w:t>
            </w:r>
          </w:hyperlink>
        </w:p>
        <w:p>
          <w:pPr>
            <w:pStyle w:val="Contents6"/>
            <w:tabs>
              <w:tab w:val="clear" w:pos="7609"/>
              <w:tab w:val="right" w:pos="9026" w:leader="dot"/>
            </w:tabs>
            <w:rPr/>
          </w:pPr>
          <w:hyperlink w:anchor="__RefHeading___Toc4346387_1067777946">
            <w:r>
              <w:rPr>
                <w:webHidden/>
                <w:rStyle w:val="IndexLink"/>
              </w:rPr>
              <w:t>3405</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إذا اشترى جارية، لم يصحّ حتّى ينظر إلى شعرها، هل هو جعد أو سبط، و أسود أو أبيض،</w:t>
            </w:r>
            <w:r>
              <w:rPr>
                <w:rStyle w:val="IndexLink"/>
                <w:rtl w:val="true"/>
              </w:rPr>
              <w:tab/>
            </w:r>
            <w:r>
              <w:rPr>
                <w:rStyle w:val="IndexLink"/>
              </w:rPr>
              <w:t>422</w:t>
            </w:r>
          </w:hyperlink>
        </w:p>
        <w:p>
          <w:pPr>
            <w:pStyle w:val="Contents6"/>
            <w:tabs>
              <w:tab w:val="clear" w:pos="7609"/>
              <w:tab w:val="right" w:pos="9026" w:leader="dot"/>
            </w:tabs>
            <w:rPr/>
          </w:pPr>
          <w:hyperlink w:anchor="__RefHeading___Toc4346389_1067777946">
            <w:r>
              <w:rPr>
                <w:webHidden/>
                <w:rStyle w:val="IndexLink"/>
              </w:rPr>
              <w:t>3406</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أسلم في جارية جعدة، فسلّم إليه سبطة، فله الردّ،</w:t>
            </w:r>
            <w:r>
              <w:rPr>
                <w:rStyle w:val="IndexLink"/>
                <w:rtl w:val="true"/>
              </w:rPr>
              <w:tab/>
            </w:r>
            <w:r>
              <w:rPr>
                <w:rStyle w:val="IndexLink"/>
              </w:rPr>
              <w:t>423</w:t>
            </w:r>
          </w:hyperlink>
        </w:p>
        <w:p>
          <w:pPr>
            <w:pStyle w:val="Contents6"/>
            <w:tabs>
              <w:tab w:val="clear" w:pos="7609"/>
              <w:tab w:val="right" w:pos="9026" w:leader="dot"/>
            </w:tabs>
            <w:rPr/>
          </w:pPr>
          <w:hyperlink w:anchor="__RefHeading___Toc4346391_1067777946">
            <w:r>
              <w:rPr>
                <w:webHidden/>
                <w:rStyle w:val="IndexLink"/>
              </w:rPr>
              <w:t>3407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اشترى جارية مطلقا، فخرجت ثيبا أو بكرا، فلا خيار،</w:t>
            </w:r>
            <w:r>
              <w:rPr>
                <w:rStyle w:val="IndexLink"/>
                <w:rtl w:val="true"/>
              </w:rPr>
              <w:tab/>
            </w:r>
            <w:r>
              <w:rPr>
                <w:rStyle w:val="IndexLink"/>
              </w:rPr>
              <w:t>423</w:t>
            </w:r>
          </w:hyperlink>
        </w:p>
        <w:p>
          <w:pPr>
            <w:pStyle w:val="Contents6"/>
            <w:tabs>
              <w:tab w:val="clear" w:pos="7609"/>
              <w:tab w:val="right" w:pos="9026" w:leader="dot"/>
            </w:tabs>
            <w:rPr/>
          </w:pPr>
          <w:hyperlink w:anchor="__RefHeading___Toc4346393_1067777946">
            <w:r>
              <w:rPr>
                <w:webHidden/>
                <w:rStyle w:val="IndexLink"/>
              </w:rPr>
              <w:t>3408</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اشترى عبدا مطلقا، فخرج مسلما أو كافرا، فلا خيار،</w:t>
            </w:r>
            <w:r>
              <w:rPr>
                <w:rStyle w:val="IndexLink"/>
                <w:rtl w:val="true"/>
              </w:rPr>
              <w:tab/>
            </w:r>
            <w:r>
              <w:rPr>
                <w:rStyle w:val="IndexLink"/>
              </w:rPr>
              <w:t>423</w:t>
            </w:r>
          </w:hyperlink>
        </w:p>
        <w:p>
          <w:pPr>
            <w:pStyle w:val="Contents6"/>
            <w:tabs>
              <w:tab w:val="clear" w:pos="7609"/>
              <w:tab w:val="right" w:pos="9026" w:leader="dot"/>
            </w:tabs>
            <w:rPr/>
          </w:pPr>
          <w:hyperlink w:anchor="__RefHeading___Toc4346395_1067777946">
            <w:r>
              <w:rPr>
                <w:webHidden/>
                <w:rStyle w:val="IndexLink"/>
              </w:rPr>
              <w:t>3409</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اشترى عبدا مطلقا، فخرج فحلا، فلا خيار،</w:t>
            </w:r>
            <w:r>
              <w:rPr>
                <w:rStyle w:val="IndexLink"/>
                <w:rtl w:val="true"/>
              </w:rPr>
              <w:tab/>
            </w:r>
            <w:r>
              <w:rPr>
                <w:rStyle w:val="IndexLink"/>
              </w:rPr>
              <w:t>423</w:t>
            </w:r>
          </w:hyperlink>
        </w:p>
        <w:p>
          <w:pPr>
            <w:pStyle w:val="Contents6"/>
            <w:tabs>
              <w:tab w:val="clear" w:pos="7609"/>
              <w:tab w:val="right" w:pos="9026" w:leader="dot"/>
            </w:tabs>
            <w:rPr/>
          </w:pPr>
          <w:hyperlink w:anchor="__RefHeading___Toc4346397_1067777946">
            <w:r>
              <w:rPr>
                <w:webHidden/>
                <w:rStyle w:val="IndexLink"/>
              </w:rPr>
              <w:t>3410</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اشترط كون الشاة لبونا، صحّ‌،</w:t>
            </w:r>
            <w:r>
              <w:rPr>
                <w:rStyle w:val="IndexLink"/>
                <w:rtl w:val="true"/>
              </w:rPr>
              <w:tab/>
            </w:r>
            <w:r>
              <w:rPr>
                <w:rStyle w:val="IndexLink"/>
              </w:rPr>
              <w:t>423</w:t>
            </w:r>
          </w:hyperlink>
        </w:p>
        <w:p>
          <w:pPr>
            <w:pStyle w:val="Contents6"/>
            <w:tabs>
              <w:tab w:val="clear" w:pos="7609"/>
              <w:tab w:val="right" w:pos="9026" w:leader="dot"/>
            </w:tabs>
            <w:rPr/>
          </w:pPr>
          <w:hyperlink w:anchor="__RefHeading___Toc4346399_1067777946">
            <w:r>
              <w:rPr>
                <w:webHidden/>
                <w:rStyle w:val="IndexLink"/>
              </w:rPr>
              <w:t>3411</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اشترط كون الجارية حاملا أو الدابّة، فالوجه الصحّة،</w:t>
            </w:r>
            <w:r>
              <w:rPr>
                <w:rStyle w:val="IndexLink"/>
                <w:rtl w:val="true"/>
              </w:rPr>
              <w:tab/>
            </w:r>
            <w:r>
              <w:rPr>
                <w:rStyle w:val="IndexLink"/>
              </w:rPr>
              <w:t>424</w:t>
            </w:r>
          </w:hyperlink>
        </w:p>
        <w:p>
          <w:pPr>
            <w:pStyle w:val="Contents6"/>
            <w:tabs>
              <w:tab w:val="clear" w:pos="7609"/>
              <w:tab w:val="right" w:pos="9026" w:leader="dot"/>
            </w:tabs>
            <w:rPr/>
          </w:pPr>
          <w:hyperlink w:anchor="__RefHeading___Toc4346401_1067777946">
            <w:r>
              <w:rPr>
                <w:webHidden/>
                <w:rStyle w:val="IndexLink"/>
              </w:rPr>
              <w:t>3412</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اشترط كون الهزار و القمري مصوّتا، فالوجه عدم الصحّة،</w:t>
            </w:r>
            <w:r>
              <w:rPr>
                <w:rStyle w:val="IndexLink"/>
                <w:rtl w:val="true"/>
              </w:rPr>
              <w:tab/>
            </w:r>
            <w:r>
              <w:rPr>
                <w:rStyle w:val="IndexLink"/>
              </w:rPr>
              <w:t>424</w:t>
            </w:r>
          </w:hyperlink>
        </w:p>
        <w:p>
          <w:pPr>
            <w:pStyle w:val="Contents6"/>
            <w:tabs>
              <w:tab w:val="clear" w:pos="7609"/>
              <w:tab w:val="right" w:pos="9026" w:leader="dot"/>
            </w:tabs>
            <w:rPr/>
          </w:pPr>
          <w:hyperlink w:anchor="__RefHeading___Toc4346403_1067777946">
            <w:r>
              <w:rPr>
                <w:webHidden/>
                <w:rStyle w:val="IndexLink"/>
              </w:rPr>
              <w:t>3413</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ادّعى المشتري تقدّم العيب، فقال البائع</w:t>
            </w:r>
            <w:r>
              <w:rPr>
                <w:rStyle w:val="IndexLink"/>
                <w:rtl w:val="true"/>
              </w:rPr>
              <w:t xml:space="preserve">: </w:t>
            </w:r>
            <w:r>
              <w:rPr>
                <w:rStyle w:val="IndexLink"/>
                <w:rtl w:val="true"/>
              </w:rPr>
              <w:t>لا يستحقّ الردّ على هذا العيب،</w:t>
            </w:r>
            <w:r>
              <w:rPr>
                <w:rStyle w:val="IndexLink"/>
                <w:rtl w:val="true"/>
              </w:rPr>
              <w:tab/>
            </w:r>
            <w:r>
              <w:rPr>
                <w:rStyle w:val="IndexLink"/>
              </w:rPr>
              <w:t>424</w:t>
            </w:r>
          </w:hyperlink>
        </w:p>
        <w:p>
          <w:pPr>
            <w:pStyle w:val="Contents6"/>
            <w:tabs>
              <w:tab w:val="clear" w:pos="7609"/>
              <w:tab w:val="right" w:pos="9026" w:leader="dot"/>
            </w:tabs>
            <w:rPr/>
          </w:pPr>
          <w:hyperlink w:anchor="__RefHeading___Toc4346405_1067777946">
            <w:r>
              <w:rPr>
                <w:webHidden/>
                <w:rStyle w:val="IndexLink"/>
              </w:rPr>
              <w:t>3414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حدث العيب قبل البيع، ثبت الردّ أو الأرش،</w:t>
            </w:r>
            <w:r>
              <w:rPr>
                <w:rStyle w:val="IndexLink"/>
                <w:rtl w:val="true"/>
              </w:rPr>
              <w:tab/>
            </w:r>
            <w:r>
              <w:rPr>
                <w:rStyle w:val="IndexLink"/>
              </w:rPr>
              <w:t>424</w:t>
            </w:r>
          </w:hyperlink>
        </w:p>
        <w:p>
          <w:pPr>
            <w:pStyle w:val="Contents6"/>
            <w:tabs>
              <w:tab w:val="clear" w:pos="7609"/>
              <w:tab w:val="right" w:pos="9026" w:leader="dot"/>
            </w:tabs>
            <w:rPr/>
          </w:pPr>
          <w:hyperlink w:anchor="__RefHeading___Toc4346407_1067777946">
            <w:r>
              <w:rPr>
                <w:webHidden/>
                <w:rStyle w:val="IndexLink"/>
              </w:rPr>
              <w:t>3415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قال لاثنين</w:t>
            </w:r>
            <w:r>
              <w:rPr>
                <w:rStyle w:val="IndexLink"/>
                <w:rtl w:val="true"/>
              </w:rPr>
              <w:t xml:space="preserve">: </w:t>
            </w:r>
            <w:r>
              <w:rPr>
                <w:rStyle w:val="IndexLink"/>
                <w:rtl w:val="true"/>
              </w:rPr>
              <w:t>بعتكما هذا العبد بألف، فقال أحدهما</w:t>
            </w:r>
            <w:r>
              <w:rPr>
                <w:rStyle w:val="IndexLink"/>
                <w:rtl w:val="true"/>
              </w:rPr>
              <w:t xml:space="preserve">: </w:t>
            </w:r>
            <w:r>
              <w:rPr>
                <w:rStyle w:val="IndexLink"/>
                <w:rtl w:val="true"/>
              </w:rPr>
              <w:t>قبلت نصفه بخمسمائة،</w:t>
            </w:r>
            <w:r>
              <w:rPr>
                <w:rStyle w:val="IndexLink"/>
                <w:rtl w:val="true"/>
              </w:rPr>
              <w:tab/>
            </w:r>
            <w:r>
              <w:rPr>
                <w:rStyle w:val="IndexLink"/>
              </w:rPr>
              <w:t>425</w:t>
            </w:r>
          </w:hyperlink>
        </w:p>
        <w:p>
          <w:pPr>
            <w:pStyle w:val="Contents4"/>
            <w:tabs>
              <w:tab w:val="clear" w:pos="8176"/>
              <w:tab w:val="right" w:pos="9026" w:leader="dot"/>
            </w:tabs>
            <w:rPr/>
          </w:pPr>
          <w:hyperlink w:anchor="__RefHeading___Toc4346409_1067777946">
            <w:r>
              <w:rPr>
                <w:webHidden/>
                <w:rStyle w:val="IndexLink"/>
                <w:rtl w:val="true"/>
              </w:rPr>
              <w:t>المقصد السابع</w:t>
            </w:r>
            <w:r>
              <w:rPr>
                <w:rStyle w:val="IndexLink"/>
                <w:rtl w:val="true"/>
              </w:rPr>
              <w:t xml:space="preserve">: </w:t>
            </w:r>
            <w:r>
              <w:rPr>
                <w:rStyle w:val="IndexLink"/>
                <w:rtl w:val="true"/>
              </w:rPr>
              <w:t>في بيع المرابحة و المواضعة و التولية</w:t>
            </w:r>
            <w:r>
              <w:rPr>
                <w:rStyle w:val="IndexLink"/>
                <w:rtl w:val="true"/>
              </w:rPr>
              <w:tab/>
            </w:r>
            <w:r>
              <w:rPr>
                <w:rStyle w:val="IndexLink"/>
              </w:rPr>
              <w:t>426</w:t>
            </w:r>
          </w:hyperlink>
        </w:p>
        <w:p>
          <w:pPr>
            <w:pStyle w:val="Contents5"/>
            <w:tabs>
              <w:tab w:val="clear" w:pos="7892"/>
              <w:tab w:val="right" w:pos="9026" w:leader="dot"/>
            </w:tabs>
            <w:rPr/>
          </w:pPr>
          <w:hyperlink w:anchor="__RefHeading___Toc4346411_1067777946">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4346413_1067777946">
            <w:r>
              <w:rPr>
                <w:webHidden/>
                <w:rStyle w:val="IndexLink"/>
              </w:rPr>
              <w:t>3416</w:t>
            </w:r>
            <w:r>
              <w:rPr>
                <w:rStyle w:val="IndexLink"/>
                <w:rtl w:val="true"/>
              </w:rPr>
              <w:t xml:space="preserve">. </w:t>
            </w:r>
            <w:r>
              <w:rPr>
                <w:rStyle w:val="IndexLink"/>
                <w:rtl w:val="true"/>
              </w:rPr>
              <w:t>الأوّل</w:t>
            </w:r>
            <w:r>
              <w:rPr>
                <w:rStyle w:val="IndexLink"/>
                <w:rtl w:val="true"/>
              </w:rPr>
              <w:t xml:space="preserve">: </w:t>
            </w:r>
            <w:r>
              <w:rPr>
                <w:rStyle w:val="IndexLink"/>
                <w:rtl w:val="true"/>
              </w:rPr>
              <w:t>بيع المرابحة جائز غير مكروه،</w:t>
            </w:r>
            <w:r>
              <w:rPr>
                <w:rStyle w:val="IndexLink"/>
                <w:rtl w:val="true"/>
              </w:rPr>
              <w:tab/>
            </w:r>
            <w:r>
              <w:rPr>
                <w:rStyle w:val="IndexLink"/>
              </w:rPr>
              <w:t>426</w:t>
            </w:r>
          </w:hyperlink>
        </w:p>
        <w:p>
          <w:pPr>
            <w:pStyle w:val="Contents5"/>
            <w:tabs>
              <w:tab w:val="clear" w:pos="7892"/>
              <w:tab w:val="right" w:pos="9026" w:leader="dot"/>
            </w:tabs>
            <w:rPr/>
          </w:pPr>
          <w:hyperlink w:anchor="__RefHeading___Toc4346415_1067777946">
            <w:r>
              <w:rPr>
                <w:webHidden/>
                <w:rStyle w:val="IndexLink"/>
              </w:rPr>
              <w:t>3417</w:t>
            </w:r>
            <w:r>
              <w:rPr>
                <w:rStyle w:val="IndexLink"/>
                <w:rtl w:val="true"/>
              </w:rPr>
              <w:t xml:space="preserve">. </w:t>
            </w:r>
            <w:r>
              <w:rPr>
                <w:rStyle w:val="IndexLink"/>
                <w:rtl w:val="true"/>
              </w:rPr>
              <w:t>الثاني</w:t>
            </w:r>
            <w:r>
              <w:rPr>
                <w:rStyle w:val="IndexLink"/>
                <w:rtl w:val="true"/>
              </w:rPr>
              <w:t xml:space="preserve">: </w:t>
            </w:r>
            <w:r>
              <w:rPr>
                <w:rStyle w:val="IndexLink"/>
                <w:rtl w:val="true"/>
              </w:rPr>
              <w:t>يكره بيع المرابحة بالنسبة إلى أصل المال،</w:t>
            </w:r>
            <w:r>
              <w:rPr>
                <w:rStyle w:val="IndexLink"/>
                <w:rtl w:val="true"/>
              </w:rPr>
              <w:tab/>
            </w:r>
            <w:r>
              <w:rPr>
                <w:rStyle w:val="IndexLink"/>
              </w:rPr>
              <w:t>426</w:t>
            </w:r>
          </w:hyperlink>
        </w:p>
        <w:p>
          <w:pPr>
            <w:pStyle w:val="Contents5"/>
            <w:tabs>
              <w:tab w:val="clear" w:pos="7892"/>
              <w:tab w:val="right" w:pos="9026" w:leader="dot"/>
            </w:tabs>
            <w:rPr/>
          </w:pPr>
          <w:hyperlink w:anchor="__RefHeading___Toc4346417_1067777946">
            <w:r>
              <w:rPr>
                <w:webHidden/>
                <w:rStyle w:val="IndexLink"/>
              </w:rPr>
              <w:t>3418</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أراد الإخبار بثمن السلعة، فإن لم يتغيّر أخبر بثمنها،</w:t>
            </w:r>
            <w:r>
              <w:rPr>
                <w:rStyle w:val="IndexLink"/>
                <w:rtl w:val="true"/>
              </w:rPr>
              <w:tab/>
            </w:r>
            <w:r>
              <w:rPr>
                <w:rStyle w:val="IndexLink"/>
              </w:rPr>
              <w:t>426</w:t>
            </w:r>
          </w:hyperlink>
        </w:p>
        <w:p>
          <w:pPr>
            <w:pStyle w:val="Contents5"/>
            <w:tabs>
              <w:tab w:val="clear" w:pos="7892"/>
              <w:tab w:val="right" w:pos="9026" w:leader="dot"/>
            </w:tabs>
            <w:rPr/>
          </w:pPr>
          <w:hyperlink w:anchor="__RefHeading___Toc4346419_1067777946">
            <w:r>
              <w:rPr>
                <w:webHidden/>
                <w:rStyle w:val="IndexLink"/>
              </w:rPr>
              <w:t>3419</w:t>
            </w:r>
            <w:r>
              <w:rPr>
                <w:rStyle w:val="IndexLink"/>
                <w:rtl w:val="true"/>
              </w:rPr>
              <w:t xml:space="preserve">. </w:t>
            </w:r>
            <w:r>
              <w:rPr>
                <w:rStyle w:val="IndexLink"/>
                <w:rtl w:val="true"/>
              </w:rPr>
              <w:t>الرابع</w:t>
            </w:r>
            <w:r>
              <w:rPr>
                <w:rStyle w:val="IndexLink"/>
                <w:rtl w:val="true"/>
              </w:rPr>
              <w:t xml:space="preserve">: </w:t>
            </w:r>
            <w:r>
              <w:rPr>
                <w:rStyle w:val="IndexLink"/>
                <w:rtl w:val="true"/>
              </w:rPr>
              <w:t>إن عمل بأجرة، صحّ ضمّها إلى الثمن</w:t>
            </w:r>
            <w:r>
              <w:rPr>
                <w:rStyle w:val="IndexLink"/>
                <w:rtl w:val="true"/>
              </w:rPr>
              <w:tab/>
            </w:r>
            <w:r>
              <w:rPr>
                <w:rStyle w:val="IndexLink"/>
              </w:rPr>
              <w:t>427</w:t>
            </w:r>
          </w:hyperlink>
        </w:p>
        <w:p>
          <w:pPr>
            <w:pStyle w:val="Contents5"/>
            <w:tabs>
              <w:tab w:val="clear" w:pos="7892"/>
              <w:tab w:val="right" w:pos="9026" w:leader="dot"/>
            </w:tabs>
            <w:rPr/>
          </w:pPr>
          <w:hyperlink w:anchor="__RefHeading___Toc4346421_1067777946">
            <w:r>
              <w:rPr>
                <w:webHidden/>
                <w:rStyle w:val="IndexLink"/>
              </w:rPr>
              <w:t>3420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ظهر المعيب فأخذ أرشه،</w:t>
            </w:r>
            <w:r>
              <w:rPr>
                <w:rStyle w:val="IndexLink"/>
                <w:rtl w:val="true"/>
              </w:rPr>
              <w:tab/>
            </w:r>
            <w:r>
              <w:rPr>
                <w:rStyle w:val="IndexLink"/>
              </w:rPr>
              <w:t>427</w:t>
            </w:r>
          </w:hyperlink>
        </w:p>
        <w:p>
          <w:pPr>
            <w:pStyle w:val="Contents5"/>
            <w:tabs>
              <w:tab w:val="clear" w:pos="7892"/>
              <w:tab w:val="right" w:pos="9026" w:leader="dot"/>
            </w:tabs>
            <w:rPr/>
          </w:pPr>
          <w:hyperlink w:anchor="__RefHeading___Toc4346423_1067777946">
            <w:r>
              <w:rPr>
                <w:webHidden/>
                <w:rStyle w:val="IndexLink"/>
              </w:rPr>
              <w:t>3421</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رأس ماله مائة، و باعه بربح عشرة، فبان تسعين ببيّنة أو إقرار،</w:t>
            </w:r>
            <w:r>
              <w:rPr>
                <w:rStyle w:val="IndexLink"/>
                <w:rtl w:val="true"/>
              </w:rPr>
              <w:tab/>
            </w:r>
            <w:r>
              <w:rPr>
                <w:rStyle w:val="IndexLink"/>
              </w:rPr>
              <w:t>427</w:t>
            </w:r>
          </w:hyperlink>
        </w:p>
        <w:p>
          <w:pPr>
            <w:pStyle w:val="Contents5"/>
            <w:tabs>
              <w:tab w:val="clear" w:pos="7892"/>
              <w:tab w:val="right" w:pos="9026" w:leader="dot"/>
            </w:tabs>
            <w:rPr/>
          </w:pPr>
          <w:hyperlink w:anchor="__RefHeading___Toc4346425_1067777946">
            <w:r>
              <w:rPr>
                <w:webHidden/>
                <w:rStyle w:val="IndexLink"/>
              </w:rPr>
              <w:t>3422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قال بعد البيع</w:t>
            </w:r>
            <w:r>
              <w:rPr>
                <w:rStyle w:val="IndexLink"/>
                <w:rtl w:val="true"/>
              </w:rPr>
              <w:t xml:space="preserve">: </w:t>
            </w:r>
            <w:r>
              <w:rPr>
                <w:rStyle w:val="IndexLink"/>
                <w:rtl w:val="true"/>
              </w:rPr>
              <w:t>اشتريته بمائة و عشرة،</w:t>
            </w:r>
            <w:r>
              <w:rPr>
                <w:rStyle w:val="IndexLink"/>
                <w:rtl w:val="true"/>
              </w:rPr>
              <w:tab/>
            </w:r>
            <w:r>
              <w:rPr>
                <w:rStyle w:val="IndexLink"/>
              </w:rPr>
              <w:t>428</w:t>
            </w:r>
          </w:hyperlink>
        </w:p>
        <w:p>
          <w:pPr>
            <w:pStyle w:val="Contents5"/>
            <w:tabs>
              <w:tab w:val="clear" w:pos="7892"/>
              <w:tab w:val="right" w:pos="9026" w:leader="dot"/>
            </w:tabs>
            <w:rPr/>
          </w:pPr>
          <w:hyperlink w:anchor="__RefHeading___Toc4346427_1067777946">
            <w:r>
              <w:rPr>
                <w:webHidden/>
                <w:rStyle w:val="IndexLink"/>
              </w:rPr>
              <w:t>3423</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باعه سلعة ثمّ اشتراها منه،</w:t>
            </w:r>
            <w:r>
              <w:rPr>
                <w:rStyle w:val="IndexLink"/>
                <w:rtl w:val="true"/>
              </w:rPr>
              <w:tab/>
            </w:r>
            <w:r>
              <w:rPr>
                <w:rStyle w:val="IndexLink"/>
              </w:rPr>
              <w:t>428</w:t>
            </w:r>
          </w:hyperlink>
        </w:p>
        <w:p>
          <w:pPr>
            <w:pStyle w:val="Contents5"/>
            <w:tabs>
              <w:tab w:val="clear" w:pos="7892"/>
              <w:tab w:val="right" w:pos="9026" w:leader="dot"/>
            </w:tabs>
            <w:rPr/>
          </w:pPr>
          <w:hyperlink w:anchor="__RefHeading___Toc4346429_1067777946">
            <w:r>
              <w:rPr>
                <w:webHidden/>
                <w:rStyle w:val="IndexLink"/>
              </w:rPr>
              <w:t>3424</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اشترى ثوبا بعشرة، ثمّ باعه بخمسة عشر، ثمّ اشتراه بعشرة،</w:t>
            </w:r>
            <w:r>
              <w:rPr>
                <w:rStyle w:val="IndexLink"/>
                <w:rtl w:val="true"/>
              </w:rPr>
              <w:tab/>
            </w:r>
            <w:r>
              <w:rPr>
                <w:rStyle w:val="IndexLink"/>
              </w:rPr>
              <w:t>429</w:t>
            </w:r>
          </w:hyperlink>
        </w:p>
        <w:p>
          <w:pPr>
            <w:pStyle w:val="Contents5"/>
            <w:tabs>
              <w:tab w:val="clear" w:pos="7892"/>
              <w:tab w:val="right" w:pos="9026" w:leader="dot"/>
            </w:tabs>
            <w:rPr/>
          </w:pPr>
          <w:hyperlink w:anchor="__RefHeading___Toc4346431_1067777946">
            <w:r>
              <w:rPr>
                <w:webHidden/>
                <w:rStyle w:val="IndexLink"/>
              </w:rPr>
              <w:t>3425</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اشترى سلعة بمائة إلى سنة، ثمّ باعها مرابحة حالاّ من غير بيان،</w:t>
            </w:r>
            <w:r>
              <w:rPr>
                <w:rStyle w:val="IndexLink"/>
                <w:rtl w:val="true"/>
              </w:rPr>
              <w:tab/>
            </w:r>
            <w:r>
              <w:rPr>
                <w:rStyle w:val="IndexLink"/>
              </w:rPr>
              <w:t>429</w:t>
            </w:r>
          </w:hyperlink>
        </w:p>
        <w:p>
          <w:pPr>
            <w:pStyle w:val="Contents5"/>
            <w:tabs>
              <w:tab w:val="clear" w:pos="7892"/>
              <w:tab w:val="right" w:pos="9026" w:leader="dot"/>
            </w:tabs>
            <w:rPr/>
          </w:pPr>
          <w:hyperlink w:anchor="__RefHeading___Toc4346433_1067777946">
            <w:r>
              <w:rPr>
                <w:webHidden/>
                <w:rStyle w:val="IndexLink"/>
              </w:rPr>
              <w:t>3426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بيع المساومة أجود من المرابحة و التولية،</w:t>
            </w:r>
            <w:r>
              <w:rPr>
                <w:rStyle w:val="IndexLink"/>
                <w:rtl w:val="true"/>
              </w:rPr>
              <w:tab/>
            </w:r>
            <w:r>
              <w:rPr>
                <w:rStyle w:val="IndexLink"/>
              </w:rPr>
              <w:t>429</w:t>
            </w:r>
          </w:hyperlink>
        </w:p>
        <w:p>
          <w:pPr>
            <w:pStyle w:val="Contents5"/>
            <w:tabs>
              <w:tab w:val="clear" w:pos="7892"/>
              <w:tab w:val="right" w:pos="9026" w:leader="dot"/>
            </w:tabs>
            <w:rPr/>
          </w:pPr>
          <w:hyperlink w:anchor="__RefHeading___Toc4346435_1067777946">
            <w:r>
              <w:rPr>
                <w:webHidden/>
                <w:rStyle w:val="IndexLink"/>
              </w:rPr>
              <w:t>3427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صدّقه المشتري في الغلط بالإخبار، حكم عليه،</w:t>
            </w:r>
            <w:r>
              <w:rPr>
                <w:rStyle w:val="IndexLink"/>
                <w:rtl w:val="true"/>
              </w:rPr>
              <w:tab/>
            </w:r>
            <w:r>
              <w:rPr>
                <w:rStyle w:val="IndexLink"/>
              </w:rPr>
              <w:t>430</w:t>
            </w:r>
          </w:hyperlink>
        </w:p>
        <w:p>
          <w:pPr>
            <w:pStyle w:val="Contents5"/>
            <w:tabs>
              <w:tab w:val="clear" w:pos="7892"/>
              <w:tab w:val="right" w:pos="9026" w:leader="dot"/>
            </w:tabs>
            <w:rPr/>
          </w:pPr>
          <w:hyperlink w:anchor="__RefHeading___Toc4346437_1067777946">
            <w:r>
              <w:rPr>
                <w:webHidden/>
                <w:rStyle w:val="IndexLink"/>
              </w:rPr>
              <w:t>3428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اشترى شيئين صفقة، لم يبع أحدهما مرابحة</w:t>
            </w:r>
            <w:r>
              <w:rPr>
                <w:rStyle w:val="IndexLink"/>
                <w:rtl w:val="true"/>
              </w:rPr>
              <w:t xml:space="preserve">. </w:t>
            </w:r>
            <w:r>
              <w:rPr>
                <w:rStyle w:val="IndexLink"/>
                <w:rtl w:val="true"/>
              </w:rPr>
              <w:t>تماثلا أو اختلفا،</w:t>
            </w:r>
            <w:r>
              <w:rPr>
                <w:rStyle w:val="IndexLink"/>
                <w:rtl w:val="true"/>
              </w:rPr>
              <w:tab/>
            </w:r>
            <w:r>
              <w:rPr>
                <w:rStyle w:val="IndexLink"/>
              </w:rPr>
              <w:t>430</w:t>
            </w:r>
          </w:hyperlink>
        </w:p>
        <w:p>
          <w:pPr>
            <w:pStyle w:val="Contents5"/>
            <w:tabs>
              <w:tab w:val="clear" w:pos="7892"/>
              <w:tab w:val="right" w:pos="9026" w:leader="dot"/>
            </w:tabs>
            <w:rPr/>
          </w:pPr>
          <w:hyperlink w:anchor="__RefHeading___Toc4346439_1067777946">
            <w:r>
              <w:rPr>
                <w:webHidden/>
                <w:rStyle w:val="IndexLink"/>
              </w:rPr>
              <w:t>3429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قوّم التاجر متاعا على الواسطة بشيء معلوم</w:t>
            </w:r>
            <w:r>
              <w:rPr>
                <w:rStyle w:val="IndexLink"/>
                <w:rtl w:val="true"/>
              </w:rPr>
              <w:tab/>
            </w:r>
            <w:r>
              <w:rPr>
                <w:rStyle w:val="IndexLink"/>
              </w:rPr>
              <w:t>430</w:t>
            </w:r>
          </w:hyperlink>
        </w:p>
        <w:p>
          <w:pPr>
            <w:pStyle w:val="Contents5"/>
            <w:tabs>
              <w:tab w:val="clear" w:pos="7892"/>
              <w:tab w:val="right" w:pos="9026" w:leader="dot"/>
            </w:tabs>
            <w:rPr/>
          </w:pPr>
          <w:hyperlink w:anchor="__RefHeading___Toc4346441_1067777946">
            <w:r>
              <w:rPr>
                <w:webHidden/>
                <w:rStyle w:val="IndexLink"/>
              </w:rPr>
              <w:t>3430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يجب ذكر الصرف و الوزن في المرابحة مع الاختلاف</w:t>
            </w:r>
            <w:r>
              <w:rPr>
                <w:rStyle w:val="IndexLink"/>
                <w:rtl w:val="true"/>
              </w:rPr>
              <w:t>.</w:t>
              <w:tab/>
            </w:r>
            <w:r>
              <w:rPr>
                <w:rStyle w:val="IndexLink"/>
              </w:rPr>
              <w:t>431</w:t>
            </w:r>
          </w:hyperlink>
        </w:p>
        <w:p>
          <w:pPr>
            <w:pStyle w:val="Contents5"/>
            <w:tabs>
              <w:tab w:val="clear" w:pos="7892"/>
              <w:tab w:val="right" w:pos="9026" w:leader="dot"/>
            </w:tabs>
            <w:rPr/>
          </w:pPr>
          <w:hyperlink w:anchor="__RefHeading___Toc4346443_1067777946">
            <w:r>
              <w:rPr>
                <w:webHidden/>
                <w:rStyle w:val="IndexLink"/>
              </w:rPr>
              <w:t>3431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بيع المواضعة جائز، بأن يخبر برأس ماله و يبيعه برأس المال وضيعة كذا،</w:t>
            </w:r>
            <w:r>
              <w:rPr>
                <w:rStyle w:val="IndexLink"/>
                <w:rtl w:val="true"/>
              </w:rPr>
              <w:tab/>
            </w:r>
            <w:r>
              <w:rPr>
                <w:rStyle w:val="IndexLink"/>
              </w:rPr>
              <w:t>431</w:t>
            </w:r>
          </w:hyperlink>
        </w:p>
        <w:p>
          <w:pPr>
            <w:pStyle w:val="Contents5"/>
            <w:tabs>
              <w:tab w:val="clear" w:pos="7892"/>
              <w:tab w:val="right" w:pos="9026" w:leader="dot"/>
            </w:tabs>
            <w:rPr/>
          </w:pPr>
          <w:hyperlink w:anchor="__RefHeading___Toc4346445_1067777946">
            <w:r>
              <w:rPr>
                <w:webHidden/>
                <w:rStyle w:val="IndexLink"/>
              </w:rPr>
              <w:t>3432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اشترى نصف سلعة بعشرة، و آخر نصفها بعشرين، ثمّ باعهما مساومة بثمن واحد،</w:t>
            </w:r>
            <w:r>
              <w:rPr>
                <w:rStyle w:val="IndexLink"/>
                <w:rtl w:val="true"/>
              </w:rPr>
              <w:tab/>
            </w:r>
            <w:r>
              <w:rPr>
                <w:rStyle w:val="IndexLink"/>
              </w:rPr>
              <w:t>432</w:t>
            </w:r>
          </w:hyperlink>
        </w:p>
        <w:p>
          <w:pPr>
            <w:pStyle w:val="Contents5"/>
            <w:tabs>
              <w:tab w:val="clear" w:pos="7892"/>
              <w:tab w:val="right" w:pos="9026" w:leader="dot"/>
            </w:tabs>
            <w:rPr/>
          </w:pPr>
          <w:hyperlink w:anchor="__RefHeading___Toc4346447_1067777946">
            <w:r>
              <w:rPr>
                <w:webHidden/>
                <w:rStyle w:val="IndexLink"/>
              </w:rPr>
              <w:t>3433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جهلا رأس المال في المرابحة، أو المواضعة،</w:t>
            </w:r>
            <w:r>
              <w:rPr>
                <w:rStyle w:val="IndexLink"/>
                <w:rtl w:val="true"/>
              </w:rPr>
              <w:tab/>
            </w:r>
            <w:r>
              <w:rPr>
                <w:rStyle w:val="IndexLink"/>
              </w:rPr>
              <w:t>432</w:t>
            </w:r>
          </w:hyperlink>
        </w:p>
        <w:p>
          <w:pPr>
            <w:pStyle w:val="Contents5"/>
            <w:tabs>
              <w:tab w:val="clear" w:pos="7892"/>
              <w:tab w:val="right" w:pos="9026" w:leader="dot"/>
            </w:tabs>
            <w:rPr/>
          </w:pPr>
          <w:hyperlink w:anchor="__RefHeading___Toc4346449_1067777946">
            <w:r>
              <w:rPr>
                <w:webHidden/>
                <w:rStyle w:val="IndexLink"/>
              </w:rPr>
              <w:t>3434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قال</w:t>
            </w:r>
            <w:r>
              <w:rPr>
                <w:rStyle w:val="IndexLink"/>
                <w:rtl w:val="true"/>
              </w:rPr>
              <w:t xml:space="preserve">: </w:t>
            </w:r>
            <w:r>
              <w:rPr>
                <w:rStyle w:val="IndexLink"/>
                <w:rtl w:val="true"/>
              </w:rPr>
              <w:t>اشتر هذا المتاع، و أزيدك شيئا، فاشتراه،</w:t>
            </w:r>
            <w:r>
              <w:rPr>
                <w:rStyle w:val="IndexLink"/>
                <w:rtl w:val="true"/>
              </w:rPr>
              <w:tab/>
            </w:r>
            <w:r>
              <w:rPr>
                <w:rStyle w:val="IndexLink"/>
              </w:rPr>
              <w:t>432</w:t>
            </w:r>
          </w:hyperlink>
        </w:p>
        <w:p>
          <w:pPr>
            <w:pStyle w:val="Contents5"/>
            <w:tabs>
              <w:tab w:val="clear" w:pos="7892"/>
              <w:tab w:val="right" w:pos="9026" w:leader="dot"/>
            </w:tabs>
            <w:rPr/>
          </w:pPr>
          <w:hyperlink w:anchor="__RefHeading___Toc4346451_1067777946">
            <w:r>
              <w:rPr>
                <w:webHidden/>
                <w:rStyle w:val="IndexLink"/>
              </w:rPr>
              <w:t>3435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لا يجوز بيع المتاع في أعدال محزومة و جرب مشدودة،</w:t>
            </w:r>
            <w:r>
              <w:rPr>
                <w:rStyle w:val="IndexLink"/>
                <w:rtl w:val="true"/>
              </w:rPr>
              <w:tab/>
            </w:r>
            <w:r>
              <w:rPr>
                <w:rStyle w:val="IndexLink"/>
              </w:rPr>
              <w:t>432</w:t>
            </w:r>
          </w:hyperlink>
        </w:p>
        <w:p>
          <w:pPr>
            <w:pStyle w:val="Contents5"/>
            <w:tabs>
              <w:tab w:val="clear" w:pos="7892"/>
              <w:tab w:val="right" w:pos="9026" w:leader="dot"/>
            </w:tabs>
            <w:rPr/>
          </w:pPr>
          <w:hyperlink w:anchor="__RefHeading___Toc4346453_1067777946">
            <w:r>
              <w:rPr>
                <w:webHidden/>
                <w:rStyle w:val="IndexLink"/>
              </w:rPr>
              <w:t>3436</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أمر غيره بشراء متاع له، و ينقد من عنده الثمن عنه،</w:t>
            </w:r>
            <w:r>
              <w:rPr>
                <w:rStyle w:val="IndexLink"/>
                <w:rtl w:val="true"/>
              </w:rPr>
              <w:tab/>
            </w:r>
            <w:r>
              <w:rPr>
                <w:rStyle w:val="IndexLink"/>
              </w:rPr>
              <w:t>433</w:t>
            </w:r>
          </w:hyperlink>
        </w:p>
        <w:p>
          <w:pPr>
            <w:pStyle w:val="Contents4"/>
            <w:tabs>
              <w:tab w:val="clear" w:pos="8176"/>
              <w:tab w:val="right" w:pos="9026" w:leader="dot"/>
            </w:tabs>
            <w:rPr/>
          </w:pPr>
          <w:hyperlink w:anchor="__RefHeading___Toc4346455_1067777946">
            <w:r>
              <w:rPr>
                <w:webHidden/>
                <w:rStyle w:val="IndexLink"/>
                <w:rtl w:val="true"/>
              </w:rPr>
              <w:t>المقصد الثامن</w:t>
            </w:r>
            <w:r>
              <w:rPr>
                <w:rStyle w:val="IndexLink"/>
                <w:rtl w:val="true"/>
              </w:rPr>
              <w:t xml:space="preserve">: </w:t>
            </w:r>
            <w:r>
              <w:rPr>
                <w:rStyle w:val="IndexLink"/>
                <w:rtl w:val="true"/>
              </w:rPr>
              <w:t>في بيع الثمار</w:t>
            </w:r>
            <w:r>
              <w:rPr>
                <w:rStyle w:val="IndexLink"/>
                <w:rtl w:val="true"/>
              </w:rPr>
              <w:tab/>
            </w:r>
            <w:r>
              <w:rPr>
                <w:rStyle w:val="IndexLink"/>
              </w:rPr>
              <w:t>434</w:t>
            </w:r>
          </w:hyperlink>
        </w:p>
        <w:p>
          <w:pPr>
            <w:pStyle w:val="Contents5"/>
            <w:tabs>
              <w:tab w:val="clear" w:pos="7892"/>
              <w:tab w:val="right" w:pos="9026" w:leader="dot"/>
            </w:tabs>
            <w:rPr/>
          </w:pPr>
          <w:hyperlink w:anchor="__RefHeading___Toc4346457_1067777946">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4346459_1067777946">
            <w:r>
              <w:rPr>
                <w:webHidden/>
                <w:rStyle w:val="IndexLink"/>
              </w:rPr>
              <w:t>3437</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بيع الثمر بعد ظهورها و بدوّ الصلاح عاما و أكثر،</w:t>
            </w:r>
            <w:r>
              <w:rPr>
                <w:rStyle w:val="IndexLink"/>
                <w:rtl w:val="true"/>
              </w:rPr>
              <w:tab/>
            </w:r>
            <w:r>
              <w:rPr>
                <w:rStyle w:val="IndexLink"/>
              </w:rPr>
              <w:t>434</w:t>
            </w:r>
          </w:hyperlink>
        </w:p>
        <w:p>
          <w:pPr>
            <w:pStyle w:val="Contents5"/>
            <w:tabs>
              <w:tab w:val="clear" w:pos="7892"/>
              <w:tab w:val="right" w:pos="9026" w:leader="dot"/>
            </w:tabs>
            <w:rPr/>
          </w:pPr>
          <w:hyperlink w:anchor="__RefHeading___Toc4346461_1067777946">
            <w:r>
              <w:rPr>
                <w:webHidden/>
                <w:rStyle w:val="IndexLink"/>
              </w:rPr>
              <w:t>3438</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باعها قبل بدوّ الصلاح بشرط القطع، فتركها حتّى بدا صلاحها،</w:t>
            </w:r>
            <w:r>
              <w:rPr>
                <w:rStyle w:val="IndexLink"/>
                <w:rtl w:val="true"/>
              </w:rPr>
              <w:tab/>
            </w:r>
            <w:r>
              <w:rPr>
                <w:rStyle w:val="IndexLink"/>
              </w:rPr>
              <w:t>434</w:t>
            </w:r>
          </w:hyperlink>
        </w:p>
        <w:p>
          <w:pPr>
            <w:pStyle w:val="Contents5"/>
            <w:tabs>
              <w:tab w:val="clear" w:pos="7892"/>
              <w:tab w:val="right" w:pos="9026" w:leader="dot"/>
            </w:tabs>
            <w:rPr/>
          </w:pPr>
          <w:hyperlink w:anchor="__RefHeading___Toc4346463_1067777946">
            <w:r>
              <w:rPr>
                <w:webHidden/>
                <w:rStyle w:val="IndexLink"/>
              </w:rPr>
              <w:t>3439</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باعها بعد بدوّ الصلاح صحّ‌</w:t>
            </w:r>
            <w:r>
              <w:rPr>
                <w:rStyle w:val="IndexLink"/>
                <w:rtl w:val="true"/>
              </w:rPr>
              <w:tab/>
            </w:r>
            <w:r>
              <w:rPr>
                <w:rStyle w:val="IndexLink"/>
              </w:rPr>
              <w:t>435</w:t>
            </w:r>
          </w:hyperlink>
        </w:p>
        <w:p>
          <w:pPr>
            <w:pStyle w:val="Contents5"/>
            <w:tabs>
              <w:tab w:val="clear" w:pos="7892"/>
              <w:tab w:val="right" w:pos="9026" w:leader="dot"/>
            </w:tabs>
            <w:rPr/>
          </w:pPr>
          <w:hyperlink w:anchor="__RefHeading___Toc4346465_1067777946">
            <w:r>
              <w:rPr>
                <w:webHidden/>
                <w:rStyle w:val="IndexLink"/>
              </w:rPr>
              <w:t>3440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الشجر و النخل في الحكم سواء</w:t>
            </w:r>
            <w:r>
              <w:rPr>
                <w:rStyle w:val="IndexLink"/>
                <w:rtl w:val="true"/>
              </w:rPr>
              <w:t>.</w:t>
              <w:tab/>
            </w:r>
            <w:r>
              <w:rPr>
                <w:rStyle w:val="IndexLink"/>
              </w:rPr>
              <w:t>435</w:t>
            </w:r>
          </w:hyperlink>
        </w:p>
        <w:p>
          <w:pPr>
            <w:pStyle w:val="Contents5"/>
            <w:tabs>
              <w:tab w:val="clear" w:pos="7892"/>
              <w:tab w:val="right" w:pos="9026" w:leader="dot"/>
            </w:tabs>
            <w:rPr/>
          </w:pPr>
          <w:hyperlink w:anchor="__RefHeading___Toc4346467_1067777946">
            <w:r>
              <w:rPr>
                <w:webHidden/>
                <w:rStyle w:val="IndexLink"/>
              </w:rPr>
              <w:t>3441</w:t>
            </w:r>
            <w:r>
              <w:rPr>
                <w:rStyle w:val="IndexLink"/>
                <w:rtl w:val="true"/>
              </w:rPr>
              <w:t xml:space="preserve">. </w:t>
            </w:r>
            <w:r>
              <w:rPr>
                <w:rStyle w:val="IndexLink"/>
                <w:rtl w:val="true"/>
              </w:rPr>
              <w:t>الخامس</w:t>
            </w:r>
            <w:r>
              <w:rPr>
                <w:rStyle w:val="IndexLink"/>
                <w:rtl w:val="true"/>
              </w:rPr>
              <w:t xml:space="preserve">: </w:t>
            </w:r>
            <w:r>
              <w:rPr>
                <w:rStyle w:val="IndexLink"/>
                <w:rtl w:val="true"/>
              </w:rPr>
              <w:t>بدوّ الصلاح في النخل تغيّر لونه من الخضرة إلى الحمرة أو الصفرة،</w:t>
            </w:r>
            <w:r>
              <w:rPr>
                <w:rStyle w:val="IndexLink"/>
                <w:rtl w:val="true"/>
              </w:rPr>
              <w:tab/>
            </w:r>
            <w:r>
              <w:rPr>
                <w:rStyle w:val="IndexLink"/>
              </w:rPr>
              <w:t>435</w:t>
            </w:r>
          </w:hyperlink>
        </w:p>
        <w:p>
          <w:pPr>
            <w:pStyle w:val="Contents5"/>
            <w:tabs>
              <w:tab w:val="clear" w:pos="7892"/>
              <w:tab w:val="right" w:pos="9026" w:leader="dot"/>
            </w:tabs>
            <w:rPr/>
          </w:pPr>
          <w:hyperlink w:anchor="__RefHeading___Toc4346469_1067777946">
            <w:r>
              <w:rPr>
                <w:webHidden/>
                <w:rStyle w:val="IndexLink"/>
              </w:rPr>
              <w:t>3442</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بدا صلاح بعض الثمر، جاز بيع الجميع،</w:t>
            </w:r>
            <w:r>
              <w:rPr>
                <w:rStyle w:val="IndexLink"/>
                <w:rtl w:val="true"/>
              </w:rPr>
              <w:tab/>
            </w:r>
            <w:r>
              <w:rPr>
                <w:rStyle w:val="IndexLink"/>
              </w:rPr>
              <w:t>435</w:t>
            </w:r>
          </w:hyperlink>
        </w:p>
        <w:p>
          <w:pPr>
            <w:pStyle w:val="Contents5"/>
            <w:tabs>
              <w:tab w:val="clear" w:pos="7892"/>
              <w:tab w:val="right" w:pos="9026" w:leader="dot"/>
            </w:tabs>
            <w:rPr/>
          </w:pPr>
          <w:hyperlink w:anchor="__RefHeading___Toc4346471_1067777946">
            <w:r>
              <w:rPr>
                <w:webHidden/>
                <w:rStyle w:val="IndexLink"/>
              </w:rPr>
              <w:t>3443</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بيع الخضر كالقثاء و الخيار و شبههما، قبل ظهورها،</w:t>
            </w:r>
            <w:r>
              <w:rPr>
                <w:rStyle w:val="IndexLink"/>
                <w:rtl w:val="true"/>
              </w:rPr>
              <w:tab/>
            </w:r>
            <w:r>
              <w:rPr>
                <w:rStyle w:val="IndexLink"/>
              </w:rPr>
              <w:t>435</w:t>
            </w:r>
          </w:hyperlink>
        </w:p>
        <w:p>
          <w:pPr>
            <w:pStyle w:val="Contents5"/>
            <w:tabs>
              <w:tab w:val="clear" w:pos="7892"/>
              <w:tab w:val="right" w:pos="9026" w:leader="dot"/>
            </w:tabs>
            <w:rPr/>
          </w:pPr>
          <w:hyperlink w:anchor="__RefHeading___Toc4346473_1067777946">
            <w:r>
              <w:rPr>
                <w:webHidden/>
                <w:rStyle w:val="IndexLink"/>
              </w:rPr>
              <w:t>3444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بيع ما يجزّ مرّة بعد أخرى بعد ظهوره، جزّة و جزّات،</w:t>
            </w:r>
            <w:r>
              <w:rPr>
                <w:rStyle w:val="IndexLink"/>
                <w:rtl w:val="true"/>
              </w:rPr>
              <w:tab/>
            </w:r>
            <w:r>
              <w:rPr>
                <w:rStyle w:val="IndexLink"/>
              </w:rPr>
              <w:t>435</w:t>
            </w:r>
          </w:hyperlink>
        </w:p>
        <w:p>
          <w:pPr>
            <w:pStyle w:val="Contents5"/>
            <w:tabs>
              <w:tab w:val="clear" w:pos="7892"/>
              <w:tab w:val="right" w:pos="9026" w:leader="dot"/>
            </w:tabs>
            <w:rPr/>
          </w:pPr>
          <w:hyperlink w:anchor="__RefHeading___Toc4346475_1067777946">
            <w:r>
              <w:rPr>
                <w:webHidden/>
                <w:rStyle w:val="IndexLink"/>
              </w:rPr>
              <w:t>3445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بيع ما يخرط مرّة و أكثر بعد ظهوره،</w:t>
            </w:r>
            <w:r>
              <w:rPr>
                <w:rStyle w:val="IndexLink"/>
                <w:rtl w:val="true"/>
              </w:rPr>
              <w:tab/>
            </w:r>
            <w:r>
              <w:rPr>
                <w:rStyle w:val="IndexLink"/>
              </w:rPr>
              <w:t>436</w:t>
            </w:r>
          </w:hyperlink>
        </w:p>
        <w:p>
          <w:pPr>
            <w:pStyle w:val="Contents5"/>
            <w:tabs>
              <w:tab w:val="clear" w:pos="7892"/>
              <w:tab w:val="right" w:pos="9026" w:leader="dot"/>
            </w:tabs>
            <w:rPr/>
          </w:pPr>
          <w:hyperlink w:anchor="__RefHeading___Toc4346477_1067777946">
            <w:r>
              <w:rPr>
                <w:webHidden/>
                <w:rStyle w:val="IndexLink"/>
              </w:rPr>
              <w:t>3446</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بيع الثمرة مع أصولها و منفردة،</w:t>
            </w:r>
            <w:r>
              <w:rPr>
                <w:rStyle w:val="IndexLink"/>
                <w:rtl w:val="true"/>
              </w:rPr>
              <w:tab/>
            </w:r>
            <w:r>
              <w:rPr>
                <w:rStyle w:val="IndexLink"/>
              </w:rPr>
              <w:t>436</w:t>
            </w:r>
          </w:hyperlink>
        </w:p>
        <w:p>
          <w:pPr>
            <w:pStyle w:val="Contents5"/>
            <w:tabs>
              <w:tab w:val="clear" w:pos="7892"/>
              <w:tab w:val="right" w:pos="9026" w:leader="dot"/>
            </w:tabs>
            <w:rPr/>
          </w:pPr>
          <w:hyperlink w:anchor="__RefHeading___Toc4346479_1067777946">
            <w:r>
              <w:rPr>
                <w:webHidden/>
                <w:rStyle w:val="IndexLink"/>
              </w:rPr>
              <w:t>3447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بيع الزرع سنبلا قائما و حصيدا،</w:t>
            </w:r>
            <w:r>
              <w:rPr>
                <w:rStyle w:val="IndexLink"/>
                <w:rtl w:val="true"/>
              </w:rPr>
              <w:tab/>
            </w:r>
            <w:r>
              <w:rPr>
                <w:rStyle w:val="IndexLink"/>
              </w:rPr>
              <w:t>436</w:t>
            </w:r>
          </w:hyperlink>
        </w:p>
        <w:p>
          <w:pPr>
            <w:pStyle w:val="Contents5"/>
            <w:tabs>
              <w:tab w:val="clear" w:pos="7892"/>
              <w:tab w:val="right" w:pos="9026" w:leader="dot"/>
            </w:tabs>
            <w:rPr/>
          </w:pPr>
          <w:hyperlink w:anchor="__RefHeading___Toc4346481_1067777946">
            <w:r>
              <w:rPr>
                <w:webHidden/>
                <w:rStyle w:val="IndexLink"/>
              </w:rPr>
              <w:t>3448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بيع الحبّ و إن لم يبيضّ بعد،</w:t>
            </w:r>
            <w:r>
              <w:rPr>
                <w:rStyle w:val="IndexLink"/>
                <w:rtl w:val="true"/>
              </w:rPr>
              <w:tab/>
            </w:r>
            <w:r>
              <w:rPr>
                <w:rStyle w:val="IndexLink"/>
              </w:rPr>
              <w:t>437</w:t>
            </w:r>
          </w:hyperlink>
        </w:p>
        <w:p>
          <w:pPr>
            <w:pStyle w:val="Contents5"/>
            <w:tabs>
              <w:tab w:val="clear" w:pos="7892"/>
              <w:tab w:val="right" w:pos="9026" w:leader="dot"/>
            </w:tabs>
            <w:rPr/>
          </w:pPr>
          <w:hyperlink w:anchor="__RefHeading___Toc4346483_1067777946">
            <w:r>
              <w:rPr>
                <w:webHidden/>
                <w:rStyle w:val="IndexLink"/>
              </w:rPr>
              <w:t>3449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باع صاحب الأرض نصف أرضه على صاحب الزرع بنصف زرعه، جاز</w:t>
            </w:r>
            <w:r>
              <w:rPr>
                <w:rStyle w:val="IndexLink"/>
                <w:rtl w:val="true"/>
              </w:rPr>
              <w:t>.</w:t>
              <w:tab/>
            </w:r>
            <w:r>
              <w:rPr>
                <w:rStyle w:val="IndexLink"/>
              </w:rPr>
              <w:t>437</w:t>
            </w:r>
          </w:hyperlink>
        </w:p>
        <w:p>
          <w:pPr>
            <w:pStyle w:val="Contents5"/>
            <w:tabs>
              <w:tab w:val="clear" w:pos="7892"/>
              <w:tab w:val="right" w:pos="9026" w:leader="dot"/>
            </w:tabs>
            <w:rPr/>
          </w:pPr>
          <w:hyperlink w:anchor="__RefHeading___Toc4346485_1067777946">
            <w:r>
              <w:rPr>
                <w:webHidden/>
                <w:rStyle w:val="IndexLink"/>
              </w:rPr>
              <w:t>3450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باع البذر قبل خروجه،</w:t>
            </w:r>
            <w:r>
              <w:rPr>
                <w:rStyle w:val="IndexLink"/>
                <w:rtl w:val="true"/>
              </w:rPr>
              <w:tab/>
            </w:r>
            <w:r>
              <w:rPr>
                <w:rStyle w:val="IndexLink"/>
              </w:rPr>
              <w:t>437</w:t>
            </w:r>
          </w:hyperlink>
        </w:p>
        <w:p>
          <w:pPr>
            <w:pStyle w:val="Contents5"/>
            <w:tabs>
              <w:tab w:val="clear" w:pos="7892"/>
              <w:tab w:val="right" w:pos="9026" w:leader="dot"/>
            </w:tabs>
            <w:rPr/>
          </w:pPr>
          <w:hyperlink w:anchor="__RefHeading___Toc4346487_1067777946">
            <w:r>
              <w:rPr>
                <w:webHidden/>
                <w:rStyle w:val="IndexLink"/>
              </w:rPr>
              <w:t>3451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بيع الجوز و اللوز و الباقلا الأخضر في قشريه،</w:t>
            </w:r>
            <w:r>
              <w:rPr>
                <w:rStyle w:val="IndexLink"/>
                <w:rtl w:val="true"/>
              </w:rPr>
              <w:tab/>
            </w:r>
            <w:r>
              <w:rPr>
                <w:rStyle w:val="IndexLink"/>
              </w:rPr>
              <w:t>437</w:t>
            </w:r>
          </w:hyperlink>
        </w:p>
        <w:p>
          <w:pPr>
            <w:pStyle w:val="Contents5"/>
            <w:tabs>
              <w:tab w:val="clear" w:pos="7892"/>
              <w:tab w:val="right" w:pos="9026" w:leader="dot"/>
            </w:tabs>
            <w:rPr/>
          </w:pPr>
          <w:hyperlink w:anchor="__RefHeading___Toc4346489_1067777946">
            <w:r>
              <w:rPr>
                <w:webHidden/>
                <w:rStyle w:val="IndexLink"/>
              </w:rPr>
              <w:t>3452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باع الأصول بعد انعقاد الثمرة،</w:t>
            </w:r>
            <w:r>
              <w:rPr>
                <w:rStyle w:val="IndexLink"/>
                <w:rtl w:val="true"/>
              </w:rPr>
              <w:tab/>
            </w:r>
            <w:r>
              <w:rPr>
                <w:rStyle w:val="IndexLink"/>
              </w:rPr>
              <w:t>438</w:t>
            </w:r>
          </w:hyperlink>
        </w:p>
        <w:p>
          <w:pPr>
            <w:pStyle w:val="Contents5"/>
            <w:tabs>
              <w:tab w:val="clear" w:pos="7892"/>
              <w:tab w:val="right" w:pos="9026" w:leader="dot"/>
            </w:tabs>
            <w:rPr/>
          </w:pPr>
          <w:hyperlink w:anchor="__RefHeading___Toc4346491_1067777946">
            <w:r>
              <w:rPr>
                <w:webHidden/>
                <w:rStyle w:val="IndexLink"/>
              </w:rPr>
              <w:t>3453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باع قفيزا معلوما، و استثنى منه أرطالا معلومة، أو جزءا معلوما،</w:t>
            </w:r>
            <w:r>
              <w:rPr>
                <w:rStyle w:val="IndexLink"/>
                <w:rtl w:val="true"/>
              </w:rPr>
              <w:tab/>
            </w:r>
            <w:r>
              <w:rPr>
                <w:rStyle w:val="IndexLink"/>
              </w:rPr>
              <w:t>438</w:t>
            </w:r>
          </w:hyperlink>
        </w:p>
        <w:p>
          <w:pPr>
            <w:pStyle w:val="Contents5"/>
            <w:tabs>
              <w:tab w:val="clear" w:pos="7892"/>
              <w:tab w:val="right" w:pos="9026" w:leader="dot"/>
            </w:tabs>
            <w:rPr/>
          </w:pPr>
          <w:hyperlink w:anchor="__RefHeading___Toc4346493_1067777946">
            <w:r>
              <w:rPr>
                <w:webHidden/>
                <w:rStyle w:val="IndexLink"/>
              </w:rPr>
              <w:t>3454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استثنى المشتري للزرع أو النخل بقاءه إلى أوان أخذه لفظا،</w:t>
            </w:r>
            <w:r>
              <w:rPr>
                <w:rStyle w:val="IndexLink"/>
                <w:rtl w:val="true"/>
              </w:rPr>
              <w:tab/>
            </w:r>
            <w:r>
              <w:rPr>
                <w:rStyle w:val="IndexLink"/>
              </w:rPr>
              <w:t>439</w:t>
            </w:r>
          </w:hyperlink>
        </w:p>
        <w:p>
          <w:pPr>
            <w:pStyle w:val="Contents5"/>
            <w:tabs>
              <w:tab w:val="clear" w:pos="7892"/>
              <w:tab w:val="right" w:pos="9026" w:leader="dot"/>
            </w:tabs>
            <w:rPr/>
          </w:pPr>
          <w:hyperlink w:anchor="__RefHeading___Toc4346495_1067777946">
            <w:r>
              <w:rPr>
                <w:webHidden/>
                <w:rStyle w:val="IndexLink"/>
              </w:rPr>
              <w:t>3455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استثنى من الثمرة شيئا يصحّ استثناؤه،</w:t>
            </w:r>
            <w:r>
              <w:rPr>
                <w:rStyle w:val="IndexLink"/>
                <w:rtl w:val="true"/>
              </w:rPr>
              <w:tab/>
            </w:r>
            <w:r>
              <w:rPr>
                <w:rStyle w:val="IndexLink"/>
              </w:rPr>
              <w:t>439</w:t>
            </w:r>
          </w:hyperlink>
        </w:p>
        <w:p>
          <w:pPr>
            <w:pStyle w:val="Contents5"/>
            <w:tabs>
              <w:tab w:val="clear" w:pos="7892"/>
              <w:tab w:val="right" w:pos="9026" w:leader="dot"/>
            </w:tabs>
            <w:rPr/>
          </w:pPr>
          <w:hyperlink w:anchor="__RefHeading___Toc4346497_1067777946">
            <w:r>
              <w:rPr>
                <w:webHidden/>
                <w:rStyle w:val="IndexLink"/>
              </w:rPr>
              <w:t>3456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تلفت الثمرة بجائحة قبل القبض، فهي من مال البائع،</w:t>
            </w:r>
            <w:r>
              <w:rPr>
                <w:rStyle w:val="IndexLink"/>
                <w:rtl w:val="true"/>
              </w:rPr>
              <w:tab/>
            </w:r>
            <w:r>
              <w:rPr>
                <w:rStyle w:val="IndexLink"/>
              </w:rPr>
              <w:t>439</w:t>
            </w:r>
          </w:hyperlink>
        </w:p>
        <w:p>
          <w:pPr>
            <w:pStyle w:val="Contents5"/>
            <w:tabs>
              <w:tab w:val="clear" w:pos="7892"/>
              <w:tab w:val="right" w:pos="9026" w:leader="dot"/>
            </w:tabs>
            <w:rPr/>
          </w:pPr>
          <w:hyperlink w:anchor="__RefHeading___Toc4346499_1067777946">
            <w:r>
              <w:rPr>
                <w:webHidden/>
                <w:rStyle w:val="IndexLink"/>
              </w:rPr>
              <w:t>3457</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يجوز لمشتري الثمرة بيعها في شجرها، و ليس بمكروه،</w:t>
            </w:r>
            <w:r>
              <w:rPr>
                <w:rStyle w:val="IndexLink"/>
                <w:rtl w:val="true"/>
              </w:rPr>
              <w:tab/>
            </w:r>
            <w:r>
              <w:rPr>
                <w:rStyle w:val="IndexLink"/>
              </w:rPr>
              <w:t>440</w:t>
            </w:r>
          </w:hyperlink>
        </w:p>
        <w:p>
          <w:pPr>
            <w:pStyle w:val="Contents5"/>
            <w:tabs>
              <w:tab w:val="clear" w:pos="7892"/>
              <w:tab w:val="right" w:pos="9026" w:leader="dot"/>
            </w:tabs>
            <w:rPr/>
          </w:pPr>
          <w:hyperlink w:anchor="__RefHeading___Toc4346501_1067777946">
            <w:r>
              <w:rPr>
                <w:webHidden/>
                <w:rStyle w:val="IndexLink"/>
              </w:rPr>
              <w:t>3458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باع الثمرة و احتاجت إلى السقي،</w:t>
            </w:r>
            <w:r>
              <w:rPr>
                <w:rStyle w:val="IndexLink"/>
                <w:rtl w:val="true"/>
              </w:rPr>
              <w:tab/>
            </w:r>
            <w:r>
              <w:rPr>
                <w:rStyle w:val="IndexLink"/>
              </w:rPr>
              <w:t>440</w:t>
            </w:r>
          </w:hyperlink>
        </w:p>
        <w:p>
          <w:pPr>
            <w:pStyle w:val="Contents5"/>
            <w:tabs>
              <w:tab w:val="clear" w:pos="7892"/>
              <w:tab w:val="right" w:pos="9026" w:leader="dot"/>
            </w:tabs>
            <w:rPr/>
          </w:pPr>
          <w:hyperlink w:anchor="__RefHeading___Toc4346503_1067777946">
            <w:r>
              <w:rPr>
                <w:webHidden/>
                <w:rStyle w:val="IndexLink"/>
              </w:rPr>
              <w:t>3459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اشترى نخلا على أن يقطعه أجذاعا، فتركه حتّى أثمر، كانت الثمرة له، دون صاحب الأرض</w:t>
            </w:r>
            <w:r>
              <w:rPr>
                <w:rStyle w:val="IndexLink"/>
                <w:rtl w:val="true"/>
              </w:rPr>
              <w:tab/>
            </w:r>
            <w:r>
              <w:rPr>
                <w:rStyle w:val="IndexLink"/>
              </w:rPr>
              <w:t>440</w:t>
            </w:r>
          </w:hyperlink>
        </w:p>
        <w:p>
          <w:pPr>
            <w:pStyle w:val="Contents5"/>
            <w:tabs>
              <w:tab w:val="clear" w:pos="7892"/>
              <w:tab w:val="right" w:pos="9026" w:leader="dot"/>
            </w:tabs>
            <w:rPr/>
          </w:pPr>
          <w:hyperlink w:anchor="__RefHeading___Toc4346505_1067777946">
            <w:r>
              <w:rPr>
                <w:webHidden/>
                <w:rStyle w:val="IndexLink"/>
              </w:rPr>
              <w:t>3460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باع أصل الحناء و الآس و فيه ورق</w:t>
            </w:r>
            <w:r>
              <w:rPr>
                <w:rStyle w:val="IndexLink"/>
                <w:rtl w:val="true"/>
              </w:rPr>
              <w:tab/>
            </w:r>
            <w:r>
              <w:rPr>
                <w:rStyle w:val="IndexLink"/>
              </w:rPr>
              <w:t>441</w:t>
            </w:r>
          </w:hyperlink>
        </w:p>
        <w:p>
          <w:pPr>
            <w:pStyle w:val="Contents5"/>
            <w:tabs>
              <w:tab w:val="clear" w:pos="7892"/>
              <w:tab w:val="right" w:pos="9026" w:leader="dot"/>
            </w:tabs>
            <w:rPr/>
          </w:pPr>
          <w:hyperlink w:anchor="__RefHeading___Toc4346507_1067777946">
            <w:r>
              <w:rPr>
                <w:webHidden/>
                <w:rStyle w:val="IndexLink"/>
              </w:rPr>
              <w:t>3461</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بيع المحاقلة حرام،</w:t>
            </w:r>
            <w:r>
              <w:rPr>
                <w:rStyle w:val="IndexLink"/>
                <w:rtl w:val="true"/>
              </w:rPr>
              <w:tab/>
            </w:r>
            <w:r>
              <w:rPr>
                <w:rStyle w:val="IndexLink"/>
              </w:rPr>
              <w:t>441</w:t>
            </w:r>
          </w:hyperlink>
        </w:p>
        <w:p>
          <w:pPr>
            <w:pStyle w:val="Contents5"/>
            <w:tabs>
              <w:tab w:val="clear" w:pos="7892"/>
              <w:tab w:val="right" w:pos="9026" w:leader="dot"/>
            </w:tabs>
            <w:rPr/>
          </w:pPr>
          <w:hyperlink w:anchor="__RefHeading___Toc4346509_1067777946">
            <w:r>
              <w:rPr>
                <w:webHidden/>
                <w:rStyle w:val="IndexLink"/>
              </w:rPr>
              <w:t>3462</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بيع المزابنة حرام</w:t>
            </w:r>
            <w:r>
              <w:rPr>
                <w:rStyle w:val="IndexLink"/>
                <w:rtl w:val="true"/>
              </w:rPr>
              <w:t>.</w:t>
              <w:tab/>
            </w:r>
            <w:r>
              <w:rPr>
                <w:rStyle w:val="IndexLink"/>
              </w:rPr>
              <w:t>441</w:t>
            </w:r>
          </w:hyperlink>
        </w:p>
        <w:p>
          <w:pPr>
            <w:pStyle w:val="Contents5"/>
            <w:tabs>
              <w:tab w:val="clear" w:pos="7892"/>
              <w:tab w:val="right" w:pos="9026" w:leader="dot"/>
            </w:tabs>
            <w:rPr/>
          </w:pPr>
          <w:hyperlink w:anchor="__RefHeading___Toc4346511_1067777946">
            <w:r>
              <w:rPr>
                <w:webHidden/>
                <w:rStyle w:val="IndexLink"/>
              </w:rPr>
              <w:t>3463</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لا يشترط في بيع العريّة أن تكون موهوبة لبائعها،</w:t>
            </w:r>
            <w:r>
              <w:rPr>
                <w:rStyle w:val="IndexLink"/>
                <w:rtl w:val="true"/>
              </w:rPr>
              <w:tab/>
            </w:r>
            <w:r>
              <w:rPr>
                <w:rStyle w:val="IndexLink"/>
              </w:rPr>
              <w:t>441</w:t>
            </w:r>
          </w:hyperlink>
        </w:p>
        <w:p>
          <w:pPr>
            <w:pStyle w:val="Contents5"/>
            <w:tabs>
              <w:tab w:val="clear" w:pos="7892"/>
              <w:tab w:val="right" w:pos="9026" w:leader="dot"/>
            </w:tabs>
            <w:rPr/>
          </w:pPr>
          <w:hyperlink w:anchor="__RefHeading___Toc4346513_1067777946">
            <w:r>
              <w:rPr>
                <w:webHidden/>
                <w:rStyle w:val="IndexLink"/>
              </w:rPr>
              <w:t>3464</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إنّما يجوز بيع العريّة بخرصها تمرا لا أزيد و لا أنقص،</w:t>
            </w:r>
            <w:r>
              <w:rPr>
                <w:rStyle w:val="IndexLink"/>
                <w:rtl w:val="true"/>
              </w:rPr>
              <w:tab/>
            </w:r>
            <w:r>
              <w:rPr>
                <w:rStyle w:val="IndexLink"/>
              </w:rPr>
              <w:t>442</w:t>
            </w:r>
          </w:hyperlink>
        </w:p>
        <w:p>
          <w:pPr>
            <w:pStyle w:val="Contents5"/>
            <w:tabs>
              <w:tab w:val="clear" w:pos="7892"/>
              <w:tab w:val="right" w:pos="9026" w:leader="dot"/>
            </w:tabs>
            <w:rPr/>
          </w:pPr>
          <w:hyperlink w:anchor="__RefHeading___Toc4346515_1067777946">
            <w:r>
              <w:rPr>
                <w:webHidden/>
                <w:rStyle w:val="IndexLink"/>
              </w:rPr>
              <w:t>3465</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يشترط في بيع العرايا البيع بالنقد لا النسيئة،</w:t>
            </w:r>
            <w:r>
              <w:rPr>
                <w:rStyle w:val="IndexLink"/>
                <w:rtl w:val="true"/>
              </w:rPr>
              <w:tab/>
            </w:r>
            <w:r>
              <w:rPr>
                <w:rStyle w:val="IndexLink"/>
              </w:rPr>
              <w:t>442</w:t>
            </w:r>
          </w:hyperlink>
        </w:p>
        <w:p>
          <w:pPr>
            <w:pStyle w:val="Contents5"/>
            <w:tabs>
              <w:tab w:val="clear" w:pos="7892"/>
              <w:tab w:val="right" w:pos="9026" w:leader="dot"/>
            </w:tabs>
            <w:rPr/>
          </w:pPr>
          <w:hyperlink w:anchor="__RefHeading___Toc4346517_1067777946">
            <w:r>
              <w:rPr>
                <w:webHidden/>
                <w:rStyle w:val="IndexLink"/>
              </w:rPr>
              <w:t>3466</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يجوز بيع العريّة للمحتاج إلى أكلها رطبا و لغيره،</w:t>
            </w:r>
            <w:r>
              <w:rPr>
                <w:rStyle w:val="IndexLink"/>
                <w:rtl w:val="true"/>
              </w:rPr>
              <w:tab/>
            </w:r>
            <w:r>
              <w:rPr>
                <w:rStyle w:val="IndexLink"/>
              </w:rPr>
              <w:t>442</w:t>
            </w:r>
          </w:hyperlink>
        </w:p>
        <w:p>
          <w:pPr>
            <w:pStyle w:val="Contents5"/>
            <w:tabs>
              <w:tab w:val="clear" w:pos="7892"/>
              <w:tab w:val="right" w:pos="9026" w:leader="dot"/>
            </w:tabs>
            <w:rPr/>
          </w:pPr>
          <w:hyperlink w:anchor="__RefHeading___Toc4346519_1067777946">
            <w:r>
              <w:rPr>
                <w:webHidden/>
                <w:rStyle w:val="IndexLink"/>
              </w:rPr>
              <w:t>3467</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لا يجوز بيع العريّة في غير النخل،</w:t>
            </w:r>
            <w:r>
              <w:rPr>
                <w:rStyle w:val="IndexLink"/>
                <w:rtl w:val="true"/>
              </w:rPr>
              <w:tab/>
            </w:r>
            <w:r>
              <w:rPr>
                <w:rStyle w:val="IndexLink"/>
              </w:rPr>
              <w:t>442</w:t>
            </w:r>
          </w:hyperlink>
        </w:p>
        <w:p>
          <w:pPr>
            <w:pStyle w:val="Contents5"/>
            <w:tabs>
              <w:tab w:val="clear" w:pos="7892"/>
              <w:tab w:val="right" w:pos="9026" w:leader="dot"/>
            </w:tabs>
            <w:rPr/>
          </w:pPr>
          <w:hyperlink w:anchor="__RefHeading___Toc4346521_1067777946">
            <w:r>
              <w:rPr>
                <w:webHidden/>
                <w:rStyle w:val="IndexLink"/>
              </w:rPr>
              <w:t>3468</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قال</w:t>
            </w:r>
            <w:r>
              <w:rPr>
                <w:rStyle w:val="IndexLink"/>
                <w:rtl w:val="true"/>
              </w:rPr>
              <w:t xml:space="preserve">: </w:t>
            </w:r>
            <w:r>
              <w:rPr>
                <w:rStyle w:val="IndexLink"/>
                <w:rtl w:val="true"/>
              </w:rPr>
              <w:t>بعتك هذه الصّبرة من التمر أو الغلّة بهذه الصبرة من جنسها سواء بسواء،</w:t>
            </w:r>
            <w:r>
              <w:rPr>
                <w:rStyle w:val="IndexLink"/>
                <w:rtl w:val="true"/>
              </w:rPr>
              <w:tab/>
            </w:r>
            <w:r>
              <w:rPr>
                <w:rStyle w:val="IndexLink"/>
              </w:rPr>
              <w:t>443</w:t>
            </w:r>
          </w:hyperlink>
        </w:p>
        <w:p>
          <w:pPr>
            <w:pStyle w:val="Contents5"/>
            <w:tabs>
              <w:tab w:val="clear" w:pos="7892"/>
              <w:tab w:val="right" w:pos="9026" w:leader="dot"/>
            </w:tabs>
            <w:rPr/>
          </w:pPr>
          <w:hyperlink w:anchor="__RefHeading___Toc4346523_1067777946">
            <w:r>
              <w:rPr>
                <w:webHidden/>
                <w:rStyle w:val="IndexLink"/>
              </w:rPr>
              <w:t>3469</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يجوز لأحد الشريكين أن يتقبّل حصّة شريكه من الثمرة بشيء معلوم منها،</w:t>
            </w:r>
            <w:r>
              <w:rPr>
                <w:rStyle w:val="IndexLink"/>
                <w:rtl w:val="true"/>
              </w:rPr>
              <w:tab/>
            </w:r>
            <w:r>
              <w:rPr>
                <w:rStyle w:val="IndexLink"/>
              </w:rPr>
              <w:t>443</w:t>
            </w:r>
          </w:hyperlink>
        </w:p>
        <w:p>
          <w:pPr>
            <w:pStyle w:val="Contents5"/>
            <w:tabs>
              <w:tab w:val="clear" w:pos="7892"/>
              <w:tab w:val="right" w:pos="9026" w:leader="dot"/>
            </w:tabs>
            <w:rPr/>
          </w:pPr>
          <w:hyperlink w:anchor="__RefHeading___Toc4346525_1067777946">
            <w:r>
              <w:rPr>
                <w:webHidden/>
                <w:rStyle w:val="IndexLink"/>
              </w:rPr>
              <w:t>3470</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إذا كانت لاثنين نخلتان عليهما ثمرة، فخرصاهما تمرا، و باعا ثمرة إحداهما بثمرة الأخرى،</w:t>
            </w:r>
            <w:r>
              <w:rPr>
                <w:rStyle w:val="IndexLink"/>
                <w:rtl w:val="true"/>
              </w:rPr>
              <w:tab/>
            </w:r>
            <w:r>
              <w:rPr>
                <w:rStyle w:val="IndexLink"/>
              </w:rPr>
              <w:t>443</w:t>
            </w:r>
          </w:hyperlink>
        </w:p>
        <w:p>
          <w:pPr>
            <w:pStyle w:val="Contents5"/>
            <w:tabs>
              <w:tab w:val="clear" w:pos="7892"/>
              <w:tab w:val="right" w:pos="9026" w:leader="dot"/>
            </w:tabs>
            <w:rPr/>
          </w:pPr>
          <w:hyperlink w:anchor="__RefHeading___Toc4346527_1067777946">
            <w:r>
              <w:rPr>
                <w:webHidden/>
                <w:rStyle w:val="IndexLink"/>
              </w:rPr>
              <w:t>3471</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لو قال</w:t>
            </w:r>
            <w:r>
              <w:rPr>
                <w:rStyle w:val="IndexLink"/>
                <w:rtl w:val="true"/>
              </w:rPr>
              <w:t xml:space="preserve">: </w:t>
            </w:r>
            <w:r>
              <w:rPr>
                <w:rStyle w:val="IndexLink"/>
                <w:rtl w:val="true"/>
              </w:rPr>
              <w:t>أنا أضمن لك صبرتك هذه بعشرين صاعا، فما زاد فلي، و ما نقص فعليّ إتمامها،</w:t>
            </w:r>
            <w:r>
              <w:rPr>
                <w:rStyle w:val="IndexLink"/>
                <w:rtl w:val="true"/>
              </w:rPr>
              <w:tab/>
            </w:r>
            <w:r>
              <w:rPr>
                <w:rStyle w:val="IndexLink"/>
              </w:rPr>
              <w:t>443</w:t>
            </w:r>
          </w:hyperlink>
        </w:p>
        <w:p>
          <w:pPr>
            <w:pStyle w:val="Contents4"/>
            <w:tabs>
              <w:tab w:val="clear" w:pos="8176"/>
              <w:tab w:val="right" w:pos="9026" w:leader="dot"/>
            </w:tabs>
            <w:rPr/>
          </w:pPr>
          <w:hyperlink w:anchor="__RefHeading___Toc4346529_1067777946">
            <w:r>
              <w:rPr>
                <w:webHidden/>
                <w:rStyle w:val="IndexLink"/>
                <w:rtl w:val="true"/>
              </w:rPr>
              <w:t>المقصد التاسع</w:t>
            </w:r>
            <w:r>
              <w:rPr>
                <w:rStyle w:val="IndexLink"/>
                <w:rtl w:val="true"/>
              </w:rPr>
              <w:t xml:space="preserve">: </w:t>
            </w:r>
            <w:r>
              <w:rPr>
                <w:rStyle w:val="IndexLink"/>
                <w:rtl w:val="true"/>
              </w:rPr>
              <w:t>في بيع الحيوان</w:t>
            </w:r>
            <w:r>
              <w:rPr>
                <w:rStyle w:val="IndexLink"/>
                <w:rtl w:val="true"/>
              </w:rPr>
              <w:tab/>
            </w:r>
            <w:r>
              <w:rPr>
                <w:rStyle w:val="IndexLink"/>
              </w:rPr>
              <w:t>444</w:t>
            </w:r>
          </w:hyperlink>
        </w:p>
        <w:p>
          <w:pPr>
            <w:pStyle w:val="Contents5"/>
            <w:tabs>
              <w:tab w:val="clear" w:pos="7892"/>
              <w:tab w:val="right" w:pos="9026" w:leader="dot"/>
            </w:tabs>
            <w:rPr/>
          </w:pPr>
          <w:hyperlink w:anchor="__RefHeading___Toc4346531_1067777946">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346533_1067777946">
            <w:r>
              <w:rPr>
                <w:webHidden/>
                <w:rStyle w:val="IndexLink"/>
                <w:rtl w:val="true"/>
              </w:rPr>
              <w:t>الفصل الأوّل</w:t>
            </w:r>
            <w:r>
              <w:rPr>
                <w:rStyle w:val="IndexLink"/>
                <w:rtl w:val="true"/>
              </w:rPr>
              <w:t xml:space="preserve">: </w:t>
            </w:r>
            <w:r>
              <w:rPr>
                <w:rStyle w:val="IndexLink"/>
                <w:rtl w:val="true"/>
              </w:rPr>
              <w:t>فيمن يصحّ بيعه</w:t>
            </w:r>
            <w:r>
              <w:rPr>
                <w:rStyle w:val="IndexLink"/>
                <w:rtl w:val="true"/>
              </w:rPr>
              <w:tab/>
            </w:r>
            <w:r>
              <w:rPr>
                <w:rStyle w:val="IndexLink"/>
              </w:rPr>
              <w:t>444</w:t>
            </w:r>
          </w:hyperlink>
        </w:p>
        <w:p>
          <w:pPr>
            <w:pStyle w:val="Contents6"/>
            <w:tabs>
              <w:tab w:val="clear" w:pos="7609"/>
              <w:tab w:val="right" w:pos="9026" w:leader="dot"/>
            </w:tabs>
            <w:rPr/>
          </w:pPr>
          <w:hyperlink w:anchor="__RefHeading___Toc4346535_1067777946">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4346537_1067777946">
            <w:r>
              <w:rPr>
                <w:webHidden/>
                <w:rStyle w:val="IndexLink"/>
              </w:rPr>
              <w:t>3472</w:t>
            </w:r>
            <w:r>
              <w:rPr>
                <w:rStyle w:val="IndexLink"/>
                <w:rtl w:val="true"/>
              </w:rPr>
              <w:t xml:space="preserve">. </w:t>
            </w:r>
            <w:r>
              <w:rPr>
                <w:rStyle w:val="IndexLink"/>
                <w:rtl w:val="true"/>
              </w:rPr>
              <w:t>الأوّل</w:t>
            </w:r>
            <w:r>
              <w:rPr>
                <w:rStyle w:val="IndexLink"/>
                <w:rtl w:val="true"/>
              </w:rPr>
              <w:t xml:space="preserve">: </w:t>
            </w:r>
            <w:r>
              <w:rPr>
                <w:rStyle w:val="IndexLink"/>
                <w:rtl w:val="true"/>
              </w:rPr>
              <w:t>كلّ حيوان مملوك، يجوز بيعه و شراؤه جميعه و أبعاضه المشاعة المعلومة النسبة،</w:t>
            </w:r>
            <w:r>
              <w:rPr>
                <w:rStyle w:val="IndexLink"/>
                <w:rtl w:val="true"/>
              </w:rPr>
              <w:tab/>
            </w:r>
            <w:r>
              <w:rPr>
                <w:rStyle w:val="IndexLink"/>
              </w:rPr>
              <w:t>444</w:t>
            </w:r>
          </w:hyperlink>
        </w:p>
        <w:p>
          <w:pPr>
            <w:pStyle w:val="Contents6"/>
            <w:tabs>
              <w:tab w:val="clear" w:pos="7609"/>
              <w:tab w:val="right" w:pos="9026" w:leader="dot"/>
            </w:tabs>
            <w:rPr/>
          </w:pPr>
          <w:hyperlink w:anchor="__RefHeading___Toc4346539_1067777946">
            <w:r>
              <w:rPr>
                <w:webHidden/>
                <w:rStyle w:val="IndexLink"/>
              </w:rPr>
              <w:t>3473</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الكفر الأصليّ سبب لاسترقاق المحارب و ذراريه،</w:t>
            </w:r>
            <w:r>
              <w:rPr>
                <w:rStyle w:val="IndexLink"/>
                <w:rtl w:val="true"/>
              </w:rPr>
              <w:tab/>
            </w:r>
            <w:r>
              <w:rPr>
                <w:rStyle w:val="IndexLink"/>
              </w:rPr>
              <w:t>445</w:t>
            </w:r>
          </w:hyperlink>
        </w:p>
        <w:p>
          <w:pPr>
            <w:pStyle w:val="Contents6"/>
            <w:tabs>
              <w:tab w:val="clear" w:pos="7609"/>
              <w:tab w:val="right" w:pos="9026" w:leader="dot"/>
            </w:tabs>
            <w:rPr/>
          </w:pPr>
          <w:hyperlink w:anchor="__RefHeading___Toc4346541_1067777946">
            <w:r>
              <w:rPr>
                <w:webHidden/>
                <w:rStyle w:val="IndexLink"/>
              </w:rPr>
              <w:t>3474</w:t>
            </w:r>
            <w:r>
              <w:rPr>
                <w:rStyle w:val="IndexLink"/>
                <w:rtl w:val="true"/>
              </w:rPr>
              <w:t xml:space="preserve">. </w:t>
            </w:r>
            <w:r>
              <w:rPr>
                <w:rStyle w:val="IndexLink"/>
                <w:rtl w:val="true"/>
              </w:rPr>
              <w:t>الثالث</w:t>
            </w:r>
            <w:r>
              <w:rPr>
                <w:rStyle w:val="IndexLink"/>
                <w:rtl w:val="true"/>
              </w:rPr>
              <w:t xml:space="preserve">: </w:t>
            </w:r>
            <w:r>
              <w:rPr>
                <w:rStyle w:val="IndexLink"/>
                <w:rtl w:val="true"/>
              </w:rPr>
              <w:t>كلّ أحد يصحّ الرجل أن يملكه عدا أحد عشر</w:t>
            </w:r>
            <w:r>
              <w:rPr>
                <w:rStyle w:val="IndexLink"/>
                <w:rtl w:val="true"/>
              </w:rPr>
              <w:t>:</w:t>
              <w:tab/>
            </w:r>
            <w:r>
              <w:rPr>
                <w:rStyle w:val="IndexLink"/>
              </w:rPr>
              <w:t>445</w:t>
            </w:r>
          </w:hyperlink>
        </w:p>
        <w:p>
          <w:pPr>
            <w:pStyle w:val="Contents6"/>
            <w:tabs>
              <w:tab w:val="clear" w:pos="7609"/>
              <w:tab w:val="right" w:pos="9026" w:leader="dot"/>
            </w:tabs>
            <w:rPr/>
          </w:pPr>
          <w:hyperlink w:anchor="__RefHeading___Toc4346543_1067777946">
            <w:r>
              <w:rPr>
                <w:webHidden/>
                <w:rStyle w:val="IndexLink"/>
              </w:rPr>
              <w:t>3475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ملك الرجل أو المرأة أحد أقاربه من الرضاع، الذين لو كانوا نسبا عتقوا،</w:t>
            </w:r>
            <w:r>
              <w:rPr>
                <w:rStyle w:val="IndexLink"/>
                <w:rtl w:val="true"/>
              </w:rPr>
              <w:tab/>
            </w:r>
            <w:r>
              <w:rPr>
                <w:rStyle w:val="IndexLink"/>
              </w:rPr>
              <w:t>445</w:t>
            </w:r>
          </w:hyperlink>
        </w:p>
        <w:p>
          <w:pPr>
            <w:pStyle w:val="Contents6"/>
            <w:tabs>
              <w:tab w:val="clear" w:pos="7609"/>
              <w:tab w:val="right" w:pos="9026" w:leader="dot"/>
            </w:tabs>
            <w:rPr/>
          </w:pPr>
          <w:hyperlink w:anchor="__RefHeading___Toc4346545_1067777946">
            <w:r>
              <w:rPr>
                <w:webHidden/>
                <w:rStyle w:val="IndexLink"/>
              </w:rPr>
              <w:t>3476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ملك كلّ من الزوجين صاحبه</w:t>
            </w:r>
            <w:r>
              <w:rPr>
                <w:rStyle w:val="IndexLink"/>
                <w:rtl w:val="true"/>
              </w:rPr>
              <w:tab/>
            </w:r>
            <w:r>
              <w:rPr>
                <w:rStyle w:val="IndexLink"/>
              </w:rPr>
              <w:t>446</w:t>
            </w:r>
          </w:hyperlink>
        </w:p>
        <w:p>
          <w:pPr>
            <w:pStyle w:val="Contents6"/>
            <w:tabs>
              <w:tab w:val="clear" w:pos="7609"/>
              <w:tab w:val="right" w:pos="9026" w:leader="dot"/>
            </w:tabs>
            <w:rPr/>
          </w:pPr>
          <w:hyperlink w:anchor="__RefHeading___Toc4346547_1067777946">
            <w:r>
              <w:rPr>
                <w:webHidden/>
                <w:rStyle w:val="IndexLink"/>
              </w:rPr>
              <w:t>3477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الكافر لا يصحّ أن يملك المسلم ابتداء،</w:t>
            </w:r>
            <w:r>
              <w:rPr>
                <w:rStyle w:val="IndexLink"/>
                <w:rtl w:val="true"/>
              </w:rPr>
              <w:tab/>
            </w:r>
            <w:r>
              <w:rPr>
                <w:rStyle w:val="IndexLink"/>
              </w:rPr>
              <w:t>446</w:t>
            </w:r>
          </w:hyperlink>
        </w:p>
        <w:p>
          <w:pPr>
            <w:pStyle w:val="Contents6"/>
            <w:tabs>
              <w:tab w:val="clear" w:pos="7609"/>
              <w:tab w:val="right" w:pos="9026" w:leader="dot"/>
            </w:tabs>
            <w:rPr/>
          </w:pPr>
          <w:hyperlink w:anchor="__RefHeading___Toc4346549_1067777946">
            <w:r>
              <w:rPr>
                <w:webHidden/>
                <w:rStyle w:val="IndexLink"/>
              </w:rPr>
              <w:t>3478</w:t>
            </w:r>
            <w:r>
              <w:rPr>
                <w:rStyle w:val="IndexLink"/>
                <w:rtl w:val="true"/>
              </w:rPr>
              <w:t xml:space="preserve">. </w:t>
            </w:r>
            <w:r>
              <w:rPr>
                <w:rStyle w:val="IndexLink"/>
                <w:rtl w:val="true"/>
              </w:rPr>
              <w:t>السابع</w:t>
            </w:r>
            <w:r>
              <w:rPr>
                <w:rStyle w:val="IndexLink"/>
                <w:rtl w:val="true"/>
              </w:rPr>
              <w:t xml:space="preserve">: </w:t>
            </w:r>
            <w:r>
              <w:rPr>
                <w:rStyle w:val="IndexLink"/>
                <w:rtl w:val="true"/>
              </w:rPr>
              <w:t>كلّ من أقرّ على نفسه بالعبوديّة، حكم عليه بها،</w:t>
            </w:r>
            <w:r>
              <w:rPr>
                <w:rStyle w:val="IndexLink"/>
                <w:rtl w:val="true"/>
              </w:rPr>
              <w:tab/>
            </w:r>
            <w:r>
              <w:rPr>
                <w:rStyle w:val="IndexLink"/>
              </w:rPr>
              <w:t>446</w:t>
            </w:r>
          </w:hyperlink>
        </w:p>
        <w:p>
          <w:pPr>
            <w:pStyle w:val="Contents5"/>
            <w:tabs>
              <w:tab w:val="clear" w:pos="7892"/>
              <w:tab w:val="right" w:pos="9026" w:leader="dot"/>
            </w:tabs>
            <w:rPr/>
          </w:pPr>
          <w:hyperlink w:anchor="__RefHeading___Toc4346551_1067777946">
            <w:r>
              <w:rPr>
                <w:webHidden/>
                <w:rStyle w:val="IndexLink"/>
                <w:rtl w:val="true"/>
              </w:rPr>
              <w:t>الفصل الثاني</w:t>
            </w:r>
            <w:r>
              <w:rPr>
                <w:rStyle w:val="IndexLink"/>
                <w:rtl w:val="true"/>
              </w:rPr>
              <w:t xml:space="preserve">: </w:t>
            </w:r>
            <w:r>
              <w:rPr>
                <w:rStyle w:val="IndexLink"/>
                <w:rtl w:val="true"/>
              </w:rPr>
              <w:t>في أحكام الابتياع</w:t>
            </w:r>
            <w:r>
              <w:rPr>
                <w:rStyle w:val="IndexLink"/>
                <w:rtl w:val="true"/>
              </w:rPr>
              <w:tab/>
            </w:r>
            <w:r>
              <w:rPr>
                <w:rStyle w:val="IndexLink"/>
              </w:rPr>
              <w:t>446</w:t>
            </w:r>
          </w:hyperlink>
        </w:p>
        <w:p>
          <w:pPr>
            <w:pStyle w:val="Contents6"/>
            <w:tabs>
              <w:tab w:val="clear" w:pos="7609"/>
              <w:tab w:val="right" w:pos="9026" w:leader="dot"/>
            </w:tabs>
            <w:rPr/>
          </w:pPr>
          <w:hyperlink w:anchor="__RefHeading___Toc4346553_1067777946">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4346555_1067777946">
            <w:r>
              <w:rPr>
                <w:webHidden/>
                <w:rStyle w:val="IndexLink"/>
              </w:rPr>
              <w:t>3479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اشترى حيوانا، آدميّا كان أو غيره، و لم يسقط الخيار،</w:t>
            </w:r>
            <w:r>
              <w:rPr>
                <w:rStyle w:val="IndexLink"/>
                <w:rtl w:val="true"/>
              </w:rPr>
              <w:tab/>
            </w:r>
            <w:r>
              <w:rPr>
                <w:rStyle w:val="IndexLink"/>
              </w:rPr>
              <w:t>446</w:t>
            </w:r>
          </w:hyperlink>
        </w:p>
        <w:p>
          <w:pPr>
            <w:pStyle w:val="Contents6"/>
            <w:tabs>
              <w:tab w:val="clear" w:pos="7609"/>
              <w:tab w:val="right" w:pos="9026" w:leader="dot"/>
            </w:tabs>
            <w:rPr/>
          </w:pPr>
          <w:hyperlink w:anchor="__RefHeading___Toc4346557_1067777946">
            <w:r>
              <w:rPr>
                <w:webHidden/>
                <w:rStyle w:val="IndexLink"/>
              </w:rPr>
              <w:t>3480</w:t>
            </w:r>
            <w:r>
              <w:rPr>
                <w:rStyle w:val="IndexLink"/>
                <w:rtl w:val="true"/>
              </w:rPr>
              <w:t xml:space="preserve">. </w:t>
            </w:r>
            <w:r>
              <w:rPr>
                <w:rStyle w:val="IndexLink"/>
                <w:rtl w:val="true"/>
              </w:rPr>
              <w:t>الثاني</w:t>
            </w:r>
            <w:r>
              <w:rPr>
                <w:rStyle w:val="IndexLink"/>
                <w:rtl w:val="true"/>
              </w:rPr>
              <w:t xml:space="preserve">: </w:t>
            </w:r>
            <w:r>
              <w:rPr>
                <w:rStyle w:val="IndexLink"/>
                <w:rtl w:val="true"/>
              </w:rPr>
              <w:t>يصحّ بيع الحامل منفردة عن الحمل و منضمّة إليه،</w:t>
            </w:r>
            <w:r>
              <w:rPr>
                <w:rStyle w:val="IndexLink"/>
                <w:rtl w:val="true"/>
              </w:rPr>
              <w:tab/>
            </w:r>
            <w:r>
              <w:rPr>
                <w:rStyle w:val="IndexLink"/>
              </w:rPr>
              <w:t>447</w:t>
            </w:r>
          </w:hyperlink>
        </w:p>
        <w:p>
          <w:pPr>
            <w:pStyle w:val="Contents6"/>
            <w:tabs>
              <w:tab w:val="clear" w:pos="7609"/>
              <w:tab w:val="right" w:pos="9026" w:leader="dot"/>
            </w:tabs>
            <w:rPr/>
          </w:pPr>
          <w:hyperlink w:anchor="__RefHeading___Toc4346559_1067777946">
            <w:r>
              <w:rPr>
                <w:webHidden/>
                <w:rStyle w:val="IndexLink"/>
              </w:rPr>
              <w:t>3481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قال لغيره</w:t>
            </w:r>
            <w:r>
              <w:rPr>
                <w:rStyle w:val="IndexLink"/>
                <w:rtl w:val="true"/>
              </w:rPr>
              <w:t xml:space="preserve">: </w:t>
            </w:r>
            <w:r>
              <w:rPr>
                <w:rStyle w:val="IndexLink"/>
                <w:rtl w:val="true"/>
              </w:rPr>
              <w:t>اشتر حيوانا بشركتي، صحّ البيع لهما،</w:t>
            </w:r>
            <w:r>
              <w:rPr>
                <w:rStyle w:val="IndexLink"/>
                <w:rtl w:val="true"/>
              </w:rPr>
              <w:tab/>
            </w:r>
            <w:r>
              <w:rPr>
                <w:rStyle w:val="IndexLink"/>
              </w:rPr>
              <w:t>447</w:t>
            </w:r>
          </w:hyperlink>
        </w:p>
        <w:p>
          <w:pPr>
            <w:pStyle w:val="Contents6"/>
            <w:tabs>
              <w:tab w:val="clear" w:pos="7609"/>
              <w:tab w:val="right" w:pos="9026" w:leader="dot"/>
            </w:tabs>
            <w:rPr/>
          </w:pPr>
          <w:hyperlink w:anchor="__RefHeading___Toc4346561_1067777946">
            <w:r>
              <w:rPr>
                <w:webHidden/>
                <w:rStyle w:val="IndexLink"/>
              </w:rPr>
              <w:t>3482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اشترى عبدا ذا مال، كان ماله لبائعه،</w:t>
            </w:r>
            <w:r>
              <w:rPr>
                <w:rStyle w:val="IndexLink"/>
                <w:rtl w:val="true"/>
              </w:rPr>
              <w:tab/>
            </w:r>
            <w:r>
              <w:rPr>
                <w:rStyle w:val="IndexLink"/>
              </w:rPr>
              <w:t>447</w:t>
            </w:r>
          </w:hyperlink>
        </w:p>
        <w:p>
          <w:pPr>
            <w:pStyle w:val="Contents6"/>
            <w:tabs>
              <w:tab w:val="clear" w:pos="7609"/>
              <w:tab w:val="right" w:pos="9026" w:leader="dot"/>
            </w:tabs>
            <w:rPr/>
          </w:pPr>
          <w:hyperlink w:anchor="__RefHeading___Toc4346563_1067777946">
            <w:r>
              <w:rPr>
                <w:webHidden/>
                <w:rStyle w:val="IndexLink"/>
              </w:rPr>
              <w:t>3483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قال</w:t>
            </w:r>
            <w:r>
              <w:rPr>
                <w:rStyle w:val="IndexLink"/>
                <w:rtl w:val="true"/>
              </w:rPr>
              <w:t xml:space="preserve">: </w:t>
            </w:r>
            <w:r>
              <w:rPr>
                <w:rStyle w:val="IndexLink"/>
                <w:rtl w:val="true"/>
              </w:rPr>
              <w:t>اشتر حيوانا بشركتي، و شرط أنّ الرّبح له و لا خسران عليه</w:t>
            </w:r>
            <w:r>
              <w:rPr>
                <w:rStyle w:val="IndexLink"/>
                <w:rtl w:val="true"/>
              </w:rPr>
              <w:t>.</w:t>
              <w:tab/>
            </w:r>
            <w:r>
              <w:rPr>
                <w:rStyle w:val="IndexLink"/>
              </w:rPr>
              <w:t>447</w:t>
            </w:r>
          </w:hyperlink>
        </w:p>
        <w:p>
          <w:pPr>
            <w:pStyle w:val="Contents6"/>
            <w:tabs>
              <w:tab w:val="clear" w:pos="7609"/>
              <w:tab w:val="right" w:pos="9026" w:leader="dot"/>
            </w:tabs>
            <w:rPr/>
          </w:pPr>
          <w:hyperlink w:anchor="__RefHeading___Toc4346565_1067777946">
            <w:r>
              <w:rPr>
                <w:webHidden/>
                <w:rStyle w:val="IndexLink"/>
              </w:rPr>
              <w:t>3484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أراد أحد الشريكين الردّ بالعيب، و الآخر الأرش،</w:t>
            </w:r>
            <w:r>
              <w:rPr>
                <w:rStyle w:val="IndexLink"/>
                <w:rtl w:val="true"/>
              </w:rPr>
              <w:tab/>
            </w:r>
            <w:r>
              <w:rPr>
                <w:rStyle w:val="IndexLink"/>
              </w:rPr>
              <w:t>447</w:t>
            </w:r>
          </w:hyperlink>
        </w:p>
        <w:p>
          <w:pPr>
            <w:pStyle w:val="Contents6"/>
            <w:tabs>
              <w:tab w:val="clear" w:pos="7609"/>
              <w:tab w:val="right" w:pos="9026" w:leader="dot"/>
            </w:tabs>
            <w:rPr/>
          </w:pPr>
          <w:hyperlink w:anchor="__RefHeading___Toc4346567_1067777946">
            <w:r>
              <w:rPr>
                <w:webHidden/>
                <w:rStyle w:val="IndexLink"/>
              </w:rPr>
              <w:t>3485</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النظر إلى وجه المملوكة و محاسنها إذا أراد شراءها،</w:t>
            </w:r>
            <w:r>
              <w:rPr>
                <w:rStyle w:val="IndexLink"/>
                <w:rtl w:val="true"/>
              </w:rPr>
              <w:tab/>
            </w:r>
            <w:r>
              <w:rPr>
                <w:rStyle w:val="IndexLink"/>
              </w:rPr>
              <w:t>448</w:t>
            </w:r>
          </w:hyperlink>
        </w:p>
        <w:p>
          <w:pPr>
            <w:pStyle w:val="Contents6"/>
            <w:tabs>
              <w:tab w:val="clear" w:pos="7609"/>
              <w:tab w:val="right" w:pos="9026" w:leader="dot"/>
            </w:tabs>
            <w:rPr/>
          </w:pPr>
          <w:hyperlink w:anchor="__RefHeading___Toc4346569_1067777946">
            <w:r>
              <w:rPr>
                <w:webHidden/>
                <w:rStyle w:val="IndexLink"/>
              </w:rPr>
              <w:t>3486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لمن اشترى مملوكا أن يغيّر اسمه، و أن يطعمه شيئا من الحلاوة،</w:t>
            </w:r>
            <w:r>
              <w:rPr>
                <w:rStyle w:val="IndexLink"/>
                <w:rtl w:val="true"/>
              </w:rPr>
              <w:tab/>
            </w:r>
            <w:r>
              <w:rPr>
                <w:rStyle w:val="IndexLink"/>
              </w:rPr>
              <w:t>448</w:t>
            </w:r>
          </w:hyperlink>
        </w:p>
        <w:p>
          <w:pPr>
            <w:pStyle w:val="Contents6"/>
            <w:tabs>
              <w:tab w:val="clear" w:pos="7609"/>
              <w:tab w:val="right" w:pos="9026" w:leader="dot"/>
            </w:tabs>
            <w:rPr/>
          </w:pPr>
          <w:hyperlink w:anchor="__RefHeading___Toc4346571_1067777946">
            <w:r>
              <w:rPr>
                <w:webHidden/>
                <w:rStyle w:val="IndexLink"/>
              </w:rPr>
              <w:t>3487</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العبد لا يملك شيئا،</w:t>
            </w:r>
            <w:r>
              <w:rPr>
                <w:rStyle w:val="IndexLink"/>
                <w:rtl w:val="true"/>
              </w:rPr>
              <w:tab/>
            </w:r>
            <w:r>
              <w:rPr>
                <w:rStyle w:val="IndexLink"/>
              </w:rPr>
              <w:t>448</w:t>
            </w:r>
          </w:hyperlink>
        </w:p>
        <w:p>
          <w:pPr>
            <w:pStyle w:val="Contents6"/>
            <w:tabs>
              <w:tab w:val="clear" w:pos="7609"/>
              <w:tab w:val="right" w:pos="9026" w:leader="dot"/>
            </w:tabs>
            <w:rPr/>
          </w:pPr>
          <w:hyperlink w:anchor="__RefHeading___Toc4346573_1067777946">
            <w:r>
              <w:rPr>
                <w:webHidden/>
                <w:rStyle w:val="IndexLink"/>
              </w:rPr>
              <w:t>3488</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اشترى جارية حرم عليه وطؤها قبلا و غيره و تقبيلها و لمسها بشهوة،</w:t>
            </w:r>
            <w:r>
              <w:rPr>
                <w:rStyle w:val="IndexLink"/>
                <w:rtl w:val="true"/>
              </w:rPr>
              <w:tab/>
            </w:r>
            <w:r>
              <w:rPr>
                <w:rStyle w:val="IndexLink"/>
              </w:rPr>
              <w:t>448</w:t>
            </w:r>
          </w:hyperlink>
        </w:p>
        <w:p>
          <w:pPr>
            <w:pStyle w:val="Contents6"/>
            <w:tabs>
              <w:tab w:val="clear" w:pos="7609"/>
              <w:tab w:val="right" w:pos="9026" w:leader="dot"/>
            </w:tabs>
            <w:rPr/>
          </w:pPr>
          <w:hyperlink w:anchor="__RefHeading___Toc4346575_1067777946">
            <w:r>
              <w:rPr>
                <w:webHidden/>
                <w:rStyle w:val="IndexLink"/>
              </w:rPr>
              <w:t>3489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لو ملك الجارية بهبة، أو إرث، أو استغنام، لم يجز له وطؤها إلاّ بعد الاستبراء</w:t>
            </w:r>
            <w:r>
              <w:rPr>
                <w:rStyle w:val="IndexLink"/>
                <w:rtl w:val="true"/>
              </w:rPr>
              <w:tab/>
            </w:r>
            <w:r>
              <w:rPr>
                <w:rStyle w:val="IndexLink"/>
              </w:rPr>
              <w:t>449</w:t>
            </w:r>
          </w:hyperlink>
        </w:p>
        <w:p>
          <w:pPr>
            <w:pStyle w:val="Contents6"/>
            <w:tabs>
              <w:tab w:val="clear" w:pos="7609"/>
              <w:tab w:val="right" w:pos="9026" w:leader="dot"/>
            </w:tabs>
            <w:rPr/>
          </w:pPr>
          <w:hyperlink w:anchor="__RefHeading___Toc4346577_1067777946">
            <w:r>
              <w:rPr>
                <w:webHidden/>
                <w:rStyle w:val="IndexLink"/>
              </w:rPr>
              <w:t>3490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يجوز وطء الحامل قبلا قبل مضيّ أربعة أشهر و عشرة أيّام،</w:t>
            </w:r>
            <w:r>
              <w:rPr>
                <w:rStyle w:val="IndexLink"/>
                <w:rtl w:val="true"/>
              </w:rPr>
              <w:tab/>
            </w:r>
            <w:r>
              <w:rPr>
                <w:rStyle w:val="IndexLink"/>
              </w:rPr>
              <w:t>449</w:t>
            </w:r>
          </w:hyperlink>
        </w:p>
        <w:p>
          <w:pPr>
            <w:pStyle w:val="Contents6"/>
            <w:tabs>
              <w:tab w:val="clear" w:pos="7609"/>
              <w:tab w:val="right" w:pos="9026" w:leader="dot"/>
            </w:tabs>
            <w:rPr/>
          </w:pPr>
          <w:hyperlink w:anchor="__RefHeading___Toc4346579_1067777946">
            <w:r>
              <w:rPr>
                <w:webHidden/>
                <w:rStyle w:val="IndexLink"/>
              </w:rPr>
              <w:t>3491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قال</w:t>
            </w:r>
            <w:r>
              <w:rPr>
                <w:rStyle w:val="IndexLink"/>
                <w:rtl w:val="true"/>
              </w:rPr>
              <w:t xml:space="preserve">: </w:t>
            </w:r>
            <w:r>
              <w:rPr>
                <w:rStyle w:val="IndexLink"/>
                <w:rtl w:val="true"/>
              </w:rPr>
              <w:t>بع عبدك من فلان على أنّ عليّ خمسمائة،</w:t>
            </w:r>
            <w:r>
              <w:rPr>
                <w:rStyle w:val="IndexLink"/>
                <w:rtl w:val="true"/>
              </w:rPr>
              <w:tab/>
            </w:r>
            <w:r>
              <w:rPr>
                <w:rStyle w:val="IndexLink"/>
              </w:rPr>
              <w:t>449</w:t>
            </w:r>
          </w:hyperlink>
        </w:p>
        <w:p>
          <w:pPr>
            <w:pStyle w:val="Contents6"/>
            <w:tabs>
              <w:tab w:val="clear" w:pos="7609"/>
              <w:tab w:val="right" w:pos="9026" w:leader="dot"/>
            </w:tabs>
            <w:rPr/>
          </w:pPr>
          <w:hyperlink w:anchor="__RefHeading___Toc4346581_1067777946">
            <w:r>
              <w:rPr>
                <w:webHidden/>
                <w:rStyle w:val="IndexLink"/>
              </w:rPr>
              <w:t>3492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توضع الجارية زمان الاستبراء عند المشتري،</w:t>
            </w:r>
            <w:r>
              <w:rPr>
                <w:rStyle w:val="IndexLink"/>
                <w:rtl w:val="true"/>
              </w:rPr>
              <w:tab/>
            </w:r>
            <w:r>
              <w:rPr>
                <w:rStyle w:val="IndexLink"/>
              </w:rPr>
              <w:t>449</w:t>
            </w:r>
          </w:hyperlink>
        </w:p>
        <w:p>
          <w:pPr>
            <w:pStyle w:val="Contents6"/>
            <w:tabs>
              <w:tab w:val="clear" w:pos="7609"/>
              <w:tab w:val="right" w:pos="9026" w:leader="dot"/>
            </w:tabs>
            <w:rPr/>
          </w:pPr>
          <w:hyperlink w:anchor="__RefHeading___Toc4346583_1067777946">
            <w:r>
              <w:rPr>
                <w:webHidden/>
                <w:rStyle w:val="IndexLink"/>
              </w:rPr>
              <w:t>3493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التفرقة بين الأطفال و أمّهاتهم حتّى يستغنوا عنهنّ ببلوغ سبع سنين،</w:t>
            </w:r>
            <w:r>
              <w:rPr>
                <w:rStyle w:val="IndexLink"/>
                <w:rtl w:val="true"/>
              </w:rPr>
              <w:tab/>
            </w:r>
            <w:r>
              <w:rPr>
                <w:rStyle w:val="IndexLink"/>
              </w:rPr>
              <w:t>450</w:t>
            </w:r>
          </w:hyperlink>
        </w:p>
        <w:p>
          <w:pPr>
            <w:pStyle w:val="Contents5"/>
            <w:tabs>
              <w:tab w:val="clear" w:pos="7892"/>
              <w:tab w:val="right" w:pos="9026" w:leader="dot"/>
            </w:tabs>
            <w:rPr/>
          </w:pPr>
          <w:hyperlink w:anchor="__RefHeading___Toc4346585_1067777946">
            <w:r>
              <w:rPr>
                <w:webHidden/>
                <w:rStyle w:val="IndexLink"/>
                <w:rtl w:val="true"/>
              </w:rPr>
              <w:t>الفصل الثالث</w:t>
            </w:r>
            <w:r>
              <w:rPr>
                <w:rStyle w:val="IndexLink"/>
                <w:rtl w:val="true"/>
              </w:rPr>
              <w:t xml:space="preserve">: </w:t>
            </w:r>
            <w:r>
              <w:rPr>
                <w:rStyle w:val="IndexLink"/>
                <w:rtl w:val="true"/>
              </w:rPr>
              <w:t>في مباحث من هذا الباب</w:t>
            </w:r>
            <w:r>
              <w:rPr>
                <w:rStyle w:val="IndexLink"/>
                <w:rtl w:val="true"/>
              </w:rPr>
              <w:tab/>
            </w:r>
            <w:r>
              <w:rPr>
                <w:rStyle w:val="IndexLink"/>
              </w:rPr>
              <w:t>450</w:t>
            </w:r>
          </w:hyperlink>
        </w:p>
        <w:p>
          <w:pPr>
            <w:pStyle w:val="Contents6"/>
            <w:tabs>
              <w:tab w:val="clear" w:pos="7609"/>
              <w:tab w:val="right" w:pos="9026" w:leader="dot"/>
            </w:tabs>
            <w:rPr/>
          </w:pPr>
          <w:hyperlink w:anchor="__RefHeading___Toc4346587_1067777946">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4346589_1067777946">
            <w:r>
              <w:rPr>
                <w:webHidden/>
                <w:rStyle w:val="IndexLink"/>
              </w:rPr>
              <w:t>3494</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أولد جارية، ثمّ ظهر أنّها لغير البائع،</w:t>
            </w:r>
            <w:r>
              <w:rPr>
                <w:rStyle w:val="IndexLink"/>
                <w:rtl w:val="true"/>
              </w:rPr>
              <w:tab/>
            </w:r>
            <w:r>
              <w:rPr>
                <w:rStyle w:val="IndexLink"/>
              </w:rPr>
              <w:t>450</w:t>
            </w:r>
          </w:hyperlink>
        </w:p>
        <w:p>
          <w:pPr>
            <w:pStyle w:val="Contents6"/>
            <w:tabs>
              <w:tab w:val="clear" w:pos="7609"/>
              <w:tab w:val="right" w:pos="9026" w:leader="dot"/>
            </w:tabs>
            <w:rPr/>
          </w:pPr>
          <w:hyperlink w:anchor="__RefHeading___Toc4346591_1067777946">
            <w:r>
              <w:rPr>
                <w:webHidden/>
                <w:rStyle w:val="IndexLink"/>
              </w:rPr>
              <w:t>3495</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بيع أمّهات الأولاد مع وجود أولادهنّ‌،</w:t>
            </w:r>
            <w:r>
              <w:rPr>
                <w:rStyle w:val="IndexLink"/>
                <w:rtl w:val="true"/>
              </w:rPr>
              <w:tab/>
            </w:r>
            <w:r>
              <w:rPr>
                <w:rStyle w:val="IndexLink"/>
              </w:rPr>
              <w:t>451</w:t>
            </w:r>
          </w:hyperlink>
        </w:p>
        <w:p>
          <w:pPr>
            <w:pStyle w:val="Contents6"/>
            <w:tabs>
              <w:tab w:val="clear" w:pos="7609"/>
              <w:tab w:val="right" w:pos="9026" w:leader="dot"/>
            </w:tabs>
            <w:rPr/>
          </w:pPr>
          <w:hyperlink w:anchor="__RefHeading___Toc4346593_1067777946">
            <w:r>
              <w:rPr>
                <w:webHidden/>
                <w:rStyle w:val="IndexLink"/>
              </w:rPr>
              <w:t>3496</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شراء ما يسبيه الظالمون مع استحقاقهم للسبي، و وطئه،</w:t>
            </w:r>
            <w:r>
              <w:rPr>
                <w:rStyle w:val="IndexLink"/>
                <w:rtl w:val="true"/>
              </w:rPr>
              <w:tab/>
            </w:r>
            <w:r>
              <w:rPr>
                <w:rStyle w:val="IndexLink"/>
              </w:rPr>
              <w:t>451</w:t>
            </w:r>
          </w:hyperlink>
        </w:p>
        <w:p>
          <w:pPr>
            <w:pStyle w:val="Contents6"/>
            <w:tabs>
              <w:tab w:val="clear" w:pos="7609"/>
              <w:tab w:val="right" w:pos="9026" w:leader="dot"/>
            </w:tabs>
            <w:rPr/>
          </w:pPr>
          <w:hyperlink w:anchor="__RefHeading___Toc4346595_1067777946">
            <w:r>
              <w:rPr>
                <w:webHidden/>
                <w:rStyle w:val="IndexLink"/>
              </w:rPr>
              <w:t>3497</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شراء أمة الطفل من وليّه، و يباح وطؤها من غير كراهية،</w:t>
            </w:r>
            <w:r>
              <w:rPr>
                <w:rStyle w:val="IndexLink"/>
                <w:rtl w:val="true"/>
              </w:rPr>
              <w:tab/>
            </w:r>
            <w:r>
              <w:rPr>
                <w:rStyle w:val="IndexLink"/>
              </w:rPr>
              <w:t>451</w:t>
            </w:r>
          </w:hyperlink>
        </w:p>
        <w:p>
          <w:pPr>
            <w:pStyle w:val="Contents6"/>
            <w:tabs>
              <w:tab w:val="clear" w:pos="7609"/>
              <w:tab w:val="right" w:pos="9026" w:leader="dot"/>
            </w:tabs>
            <w:rPr/>
          </w:pPr>
          <w:hyperlink w:anchor="__RefHeading___Toc4346597_1067777946">
            <w:r>
              <w:rPr>
                <w:webHidden/>
                <w:rStyle w:val="IndexLink"/>
              </w:rPr>
              <w:t>3498</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اشترى من غيره عبدا، فدفع البائع اثنين، ليختار منهما،</w:t>
            </w:r>
            <w:r>
              <w:rPr>
                <w:rStyle w:val="IndexLink"/>
                <w:rtl w:val="true"/>
              </w:rPr>
              <w:tab/>
            </w:r>
            <w:r>
              <w:rPr>
                <w:rStyle w:val="IndexLink"/>
              </w:rPr>
              <w:t>451</w:t>
            </w:r>
          </w:hyperlink>
        </w:p>
        <w:p>
          <w:pPr>
            <w:pStyle w:val="Contents6"/>
            <w:tabs>
              <w:tab w:val="clear" w:pos="7609"/>
              <w:tab w:val="right" w:pos="9026" w:leader="dot"/>
            </w:tabs>
            <w:rPr/>
          </w:pPr>
          <w:hyperlink w:anchor="__RefHeading___Toc4346599_1067777946">
            <w:r>
              <w:rPr>
                <w:webHidden/>
                <w:rStyle w:val="IndexLink"/>
              </w:rPr>
              <w:t>3499</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الجارية المشتركة إذا وطئها أحدهم درئ عنه الحدّ مع الاشتباه،</w:t>
            </w:r>
            <w:r>
              <w:rPr>
                <w:rStyle w:val="IndexLink"/>
                <w:rtl w:val="true"/>
              </w:rPr>
              <w:tab/>
            </w:r>
            <w:r>
              <w:rPr>
                <w:rStyle w:val="IndexLink"/>
              </w:rPr>
              <w:t>452</w:t>
            </w:r>
          </w:hyperlink>
        </w:p>
        <w:p>
          <w:pPr>
            <w:pStyle w:val="Contents6"/>
            <w:tabs>
              <w:tab w:val="clear" w:pos="7609"/>
              <w:tab w:val="right" w:pos="9026" w:leader="dot"/>
            </w:tabs>
            <w:rPr/>
          </w:pPr>
          <w:hyperlink w:anchor="__RefHeading___Toc4346601_1067777946">
            <w:r>
              <w:rPr>
                <w:webHidden/>
                <w:rStyle w:val="IndexLink"/>
              </w:rPr>
              <w:t>3500</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المملوكان إذا كانا مأذونين في التجارة، فاشترى كلّ منهما صاحبه، كان العقد للسابق،</w:t>
            </w:r>
            <w:r>
              <w:rPr>
                <w:rStyle w:val="IndexLink"/>
                <w:rtl w:val="true"/>
              </w:rPr>
              <w:tab/>
            </w:r>
            <w:r>
              <w:rPr>
                <w:rStyle w:val="IndexLink"/>
              </w:rPr>
              <w:t>452</w:t>
            </w:r>
          </w:hyperlink>
        </w:p>
        <w:p>
          <w:pPr>
            <w:pStyle w:val="Contents6"/>
            <w:tabs>
              <w:tab w:val="clear" w:pos="7609"/>
              <w:tab w:val="right" w:pos="9026" w:leader="dot"/>
            </w:tabs>
            <w:rPr/>
          </w:pPr>
          <w:hyperlink w:anchor="__RefHeading___Toc4346603_1067777946">
            <w:r>
              <w:rPr>
                <w:webHidden/>
                <w:rStyle w:val="IndexLink"/>
              </w:rPr>
              <w:t>3501</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قال مملوك إنسان لغيره</w:t>
            </w:r>
            <w:r>
              <w:rPr>
                <w:rStyle w:val="IndexLink"/>
                <w:rtl w:val="true"/>
              </w:rPr>
              <w:t xml:space="preserve">: </w:t>
            </w:r>
            <w:r>
              <w:rPr>
                <w:rStyle w:val="IndexLink"/>
                <w:rtl w:val="true"/>
              </w:rPr>
              <w:t>اشترني و لك عليّ كذا،</w:t>
            </w:r>
            <w:r>
              <w:rPr>
                <w:rStyle w:val="IndexLink"/>
                <w:rtl w:val="true"/>
              </w:rPr>
              <w:tab/>
            </w:r>
            <w:r>
              <w:rPr>
                <w:rStyle w:val="IndexLink"/>
              </w:rPr>
              <w:t>452</w:t>
            </w:r>
          </w:hyperlink>
        </w:p>
        <w:p>
          <w:pPr>
            <w:pStyle w:val="Contents6"/>
            <w:tabs>
              <w:tab w:val="clear" w:pos="7609"/>
              <w:tab w:val="right" w:pos="9026" w:leader="dot"/>
            </w:tabs>
            <w:rPr/>
          </w:pPr>
          <w:hyperlink w:anchor="__RefHeading___Toc4346605_1067777946">
            <w:r>
              <w:rPr>
                <w:webHidden/>
                <w:rStyle w:val="IndexLink"/>
              </w:rPr>
              <w:t>3502</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ولدت جاريته من زنا، جاز بيع الولد، و تملّكه،</w:t>
            </w:r>
            <w:r>
              <w:rPr>
                <w:rStyle w:val="IndexLink"/>
                <w:rtl w:val="true"/>
              </w:rPr>
              <w:tab/>
            </w:r>
            <w:r>
              <w:rPr>
                <w:rStyle w:val="IndexLink"/>
              </w:rPr>
              <w:t>453</w:t>
            </w:r>
          </w:hyperlink>
        </w:p>
        <w:p>
          <w:pPr>
            <w:pStyle w:val="Contents6"/>
            <w:tabs>
              <w:tab w:val="clear" w:pos="7609"/>
              <w:tab w:val="right" w:pos="9026" w:leader="dot"/>
            </w:tabs>
            <w:rPr/>
          </w:pPr>
          <w:hyperlink w:anchor="__RefHeading___Toc4346607_1067777946">
            <w:r>
              <w:rPr>
                <w:webHidden/>
                <w:rStyle w:val="IndexLink"/>
              </w:rPr>
              <w:t>3503</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دفع إلى النخاس ثلاث جوار للبيع، و شرط له نصف الربح، فباع اثنتين، و أحبل المالك الثالثة،</w:t>
            </w:r>
            <w:r>
              <w:rPr>
                <w:rStyle w:val="IndexLink"/>
                <w:rtl w:val="true"/>
              </w:rPr>
              <w:tab/>
            </w:r>
            <w:r>
              <w:rPr>
                <w:rStyle w:val="IndexLink"/>
              </w:rPr>
              <w:t>453</w:t>
            </w:r>
          </w:hyperlink>
        </w:p>
        <w:p>
          <w:pPr>
            <w:pStyle w:val="Contents6"/>
            <w:tabs>
              <w:tab w:val="clear" w:pos="7609"/>
              <w:tab w:val="right" w:pos="9026" w:leader="dot"/>
            </w:tabs>
            <w:rPr/>
          </w:pPr>
          <w:hyperlink w:anchor="__RefHeading___Toc4346609_1067777946">
            <w:r>
              <w:rPr>
                <w:webHidden/>
                <w:rStyle w:val="IndexLink"/>
              </w:rPr>
              <w:t>3504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اشترى جارية سرقت من أرض الصلح، ردّها على البائع أو ورثته، و استرجع الثمن،</w:t>
            </w:r>
            <w:r>
              <w:rPr>
                <w:rStyle w:val="IndexLink"/>
                <w:rtl w:val="true"/>
              </w:rPr>
              <w:tab/>
            </w:r>
            <w:r>
              <w:rPr>
                <w:rStyle w:val="IndexLink"/>
              </w:rPr>
              <w:t>453</w:t>
            </w:r>
          </w:hyperlink>
        </w:p>
        <w:p>
          <w:pPr>
            <w:pStyle w:val="Contents6"/>
            <w:tabs>
              <w:tab w:val="clear" w:pos="7609"/>
              <w:tab w:val="right" w:pos="9026" w:leader="dot"/>
            </w:tabs>
            <w:rPr/>
          </w:pPr>
          <w:hyperlink w:anchor="__RefHeading___Toc4346611_1067777946">
            <w:r>
              <w:rPr>
                <w:webHidden/>
                <w:rStyle w:val="IndexLink"/>
              </w:rPr>
              <w:t>3505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أعطى مملوك غيره المأذون في التجارة مالا ليعتق عنه نسمة و يحجّ عن صاحبه،</w:t>
            </w:r>
            <w:r>
              <w:rPr>
                <w:rStyle w:val="IndexLink"/>
                <w:rtl w:val="true"/>
              </w:rPr>
              <w:tab/>
            </w:r>
            <w:r>
              <w:rPr>
                <w:rStyle w:val="IndexLink"/>
              </w:rPr>
              <w:t>453</w:t>
            </w:r>
          </w:hyperlink>
        </w:p>
        <w:p>
          <w:pPr>
            <w:pStyle w:val="Contents4"/>
            <w:tabs>
              <w:tab w:val="clear" w:pos="8176"/>
              <w:tab w:val="right" w:pos="9026" w:leader="dot"/>
            </w:tabs>
            <w:rPr/>
          </w:pPr>
          <w:hyperlink w:anchor="__RefHeading___Toc4346613_1067777946">
            <w:r>
              <w:rPr>
                <w:webHidden/>
                <w:rStyle w:val="IndexLink"/>
                <w:rtl w:val="true"/>
              </w:rPr>
              <w:t>المقصد العاشر</w:t>
            </w:r>
            <w:r>
              <w:rPr>
                <w:rStyle w:val="IndexLink"/>
                <w:rtl w:val="true"/>
              </w:rPr>
              <w:t xml:space="preserve">: </w:t>
            </w:r>
            <w:r>
              <w:rPr>
                <w:rStyle w:val="IndexLink"/>
                <w:rtl w:val="true"/>
              </w:rPr>
              <w:t>في السلم</w:t>
            </w:r>
            <w:r>
              <w:rPr>
                <w:rStyle w:val="IndexLink"/>
                <w:rtl w:val="true"/>
              </w:rPr>
              <w:tab/>
            </w:r>
            <w:r>
              <w:rPr>
                <w:rStyle w:val="IndexLink"/>
              </w:rPr>
              <w:t>454</w:t>
            </w:r>
          </w:hyperlink>
        </w:p>
        <w:p>
          <w:pPr>
            <w:pStyle w:val="Contents5"/>
            <w:tabs>
              <w:tab w:val="clear" w:pos="7892"/>
              <w:tab w:val="right" w:pos="9026" w:leader="dot"/>
            </w:tabs>
            <w:rPr/>
          </w:pPr>
          <w:hyperlink w:anchor="__RefHeading___Toc4346615_106777794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4346617_1067777946">
            <w:r>
              <w:rPr>
                <w:webHidden/>
                <w:rStyle w:val="IndexLink"/>
                <w:rtl w:val="true"/>
              </w:rPr>
              <w:t>أمّا المقدمة</w:t>
            </w:r>
            <w:r>
              <w:rPr>
                <w:rStyle w:val="IndexLink"/>
                <w:rtl w:val="true"/>
              </w:rPr>
              <w:tab/>
            </w:r>
            <w:r>
              <w:rPr>
                <w:rStyle w:val="IndexLink"/>
              </w:rPr>
              <w:t>454</w:t>
            </w:r>
          </w:hyperlink>
        </w:p>
        <w:p>
          <w:pPr>
            <w:pStyle w:val="Contents5"/>
            <w:tabs>
              <w:tab w:val="clear" w:pos="7892"/>
              <w:tab w:val="right" w:pos="9026" w:leader="dot"/>
            </w:tabs>
            <w:rPr/>
          </w:pPr>
          <w:hyperlink w:anchor="__RefHeading___Toc4346619_1067777946">
            <w:r>
              <w:rPr>
                <w:webHidden/>
                <w:rStyle w:val="IndexLink"/>
                <w:rtl w:val="true"/>
              </w:rPr>
              <w:t>الفصل الأوّل</w:t>
            </w:r>
            <w:r>
              <w:rPr>
                <w:rStyle w:val="IndexLink"/>
                <w:rtl w:val="true"/>
              </w:rPr>
              <w:t xml:space="preserve">: </w:t>
            </w:r>
            <w:r>
              <w:rPr>
                <w:rStyle w:val="IndexLink"/>
                <w:rtl w:val="true"/>
              </w:rPr>
              <w:t>الوصف و الجنس</w:t>
            </w:r>
            <w:r>
              <w:rPr>
                <w:rStyle w:val="IndexLink"/>
                <w:rtl w:val="true"/>
              </w:rPr>
              <w:tab/>
            </w:r>
            <w:r>
              <w:rPr>
                <w:rStyle w:val="IndexLink"/>
              </w:rPr>
              <w:t>455</w:t>
            </w:r>
          </w:hyperlink>
        </w:p>
        <w:p>
          <w:pPr>
            <w:pStyle w:val="Contents6"/>
            <w:tabs>
              <w:tab w:val="clear" w:pos="7609"/>
              <w:tab w:val="right" w:pos="9026" w:leader="dot"/>
            </w:tabs>
            <w:rPr/>
          </w:pPr>
          <w:hyperlink w:anchor="__RefHeading___Toc4346621_1067777946">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4346623_1067777946">
            <w:r>
              <w:rPr>
                <w:webHidden/>
                <w:rStyle w:val="IndexLink"/>
              </w:rPr>
              <w:t>3506</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إسلاف الأعراض فيها إذا اختلفا،</w:t>
            </w:r>
            <w:r>
              <w:rPr>
                <w:rStyle w:val="IndexLink"/>
                <w:rtl w:val="true"/>
              </w:rPr>
              <w:tab/>
            </w:r>
            <w:r>
              <w:rPr>
                <w:rStyle w:val="IndexLink"/>
              </w:rPr>
              <w:t>455</w:t>
            </w:r>
          </w:hyperlink>
        </w:p>
        <w:p>
          <w:pPr>
            <w:pStyle w:val="Contents6"/>
            <w:tabs>
              <w:tab w:val="clear" w:pos="7609"/>
              <w:tab w:val="right" w:pos="9026" w:leader="dot"/>
            </w:tabs>
            <w:rPr/>
          </w:pPr>
          <w:hyperlink w:anchor="__RefHeading___Toc4346625_1067777946">
            <w:r>
              <w:rPr>
                <w:webHidden/>
                <w:rStyle w:val="IndexLink"/>
              </w:rPr>
              <w:t>3507</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أخلّ بذكر الجنس، بطل السلم،</w:t>
            </w:r>
            <w:r>
              <w:rPr>
                <w:rStyle w:val="IndexLink"/>
                <w:rtl w:val="true"/>
              </w:rPr>
              <w:tab/>
            </w:r>
            <w:r>
              <w:rPr>
                <w:rStyle w:val="IndexLink"/>
              </w:rPr>
              <w:t>455</w:t>
            </w:r>
          </w:hyperlink>
        </w:p>
        <w:p>
          <w:pPr>
            <w:pStyle w:val="Contents6"/>
            <w:tabs>
              <w:tab w:val="clear" w:pos="7609"/>
              <w:tab w:val="right" w:pos="9026" w:leader="dot"/>
            </w:tabs>
            <w:rPr/>
          </w:pPr>
          <w:hyperlink w:anchor="__RefHeading___Toc4346627_1067777946">
            <w:r>
              <w:rPr>
                <w:webHidden/>
                <w:rStyle w:val="IndexLink"/>
              </w:rPr>
              <w:t>3508</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كون المسلم فيه ممّا ينضبط بالصفات التي يختلف الثمن باختلافها،</w:t>
            </w:r>
            <w:r>
              <w:rPr>
                <w:rStyle w:val="IndexLink"/>
                <w:rtl w:val="true"/>
              </w:rPr>
              <w:tab/>
            </w:r>
            <w:r>
              <w:rPr>
                <w:rStyle w:val="IndexLink"/>
              </w:rPr>
              <w:t>455</w:t>
            </w:r>
          </w:hyperlink>
        </w:p>
        <w:p>
          <w:pPr>
            <w:pStyle w:val="Contents6"/>
            <w:tabs>
              <w:tab w:val="clear" w:pos="7609"/>
              <w:tab w:val="right" w:pos="9026" w:leader="dot"/>
            </w:tabs>
            <w:rPr/>
          </w:pPr>
          <w:hyperlink w:anchor="__RefHeading___Toc4346629_1067777946">
            <w:r>
              <w:rPr>
                <w:webHidden/>
                <w:rStyle w:val="IndexLink"/>
              </w:rPr>
              <w:t>3509</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المركّبات</w:t>
            </w:r>
            <w:r>
              <w:rPr>
                <w:rStyle w:val="IndexLink"/>
                <w:rtl w:val="true"/>
              </w:rPr>
              <w:tab/>
            </w:r>
            <w:r>
              <w:rPr>
                <w:rStyle w:val="IndexLink"/>
              </w:rPr>
              <w:t>456</w:t>
            </w:r>
          </w:hyperlink>
        </w:p>
        <w:p>
          <w:pPr>
            <w:pStyle w:val="Contents6"/>
            <w:tabs>
              <w:tab w:val="clear" w:pos="7609"/>
              <w:tab w:val="right" w:pos="9026" w:leader="dot"/>
            </w:tabs>
            <w:rPr/>
          </w:pPr>
          <w:hyperlink w:anchor="__RefHeading___Toc4346631_1067777946">
            <w:r>
              <w:rPr>
                <w:webHidden/>
                <w:rStyle w:val="IndexLink"/>
              </w:rPr>
              <w:t>3510</w:t>
            </w:r>
            <w:r>
              <w:rPr>
                <w:rStyle w:val="IndexLink"/>
                <w:rtl w:val="true"/>
              </w:rPr>
              <w:t xml:space="preserve">. </w:t>
            </w:r>
            <w:r>
              <w:rPr>
                <w:rStyle w:val="IndexLink"/>
                <w:rtl w:val="true"/>
              </w:rPr>
              <w:t>الخامس</w:t>
            </w:r>
            <w:r>
              <w:rPr>
                <w:rStyle w:val="IndexLink"/>
                <w:rtl w:val="true"/>
              </w:rPr>
              <w:t xml:space="preserve">: </w:t>
            </w:r>
            <w:r>
              <w:rPr>
                <w:rStyle w:val="IndexLink"/>
                <w:rtl w:val="true"/>
              </w:rPr>
              <w:t>يصحّ السلم فيما مسّته النار إذا أمكن ضبطه بالوصف،</w:t>
            </w:r>
            <w:r>
              <w:rPr>
                <w:rStyle w:val="IndexLink"/>
                <w:rtl w:val="true"/>
              </w:rPr>
              <w:tab/>
            </w:r>
            <w:r>
              <w:rPr>
                <w:rStyle w:val="IndexLink"/>
              </w:rPr>
              <w:t>456</w:t>
            </w:r>
          </w:hyperlink>
        </w:p>
        <w:p>
          <w:pPr>
            <w:pStyle w:val="Contents6"/>
            <w:tabs>
              <w:tab w:val="clear" w:pos="7609"/>
              <w:tab w:val="right" w:pos="9026" w:leader="dot"/>
            </w:tabs>
            <w:rPr/>
          </w:pPr>
          <w:hyperlink w:anchor="__RefHeading___Toc4346633_1067777946">
            <w:r>
              <w:rPr>
                <w:webHidden/>
                <w:rStyle w:val="IndexLink"/>
              </w:rPr>
              <w:t>3511</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النبل المعمول و النشّاب، لا يجوز السلم فيهما،</w:t>
            </w:r>
            <w:r>
              <w:rPr>
                <w:rStyle w:val="IndexLink"/>
                <w:rtl w:val="true"/>
              </w:rPr>
              <w:tab/>
            </w:r>
            <w:r>
              <w:rPr>
                <w:rStyle w:val="IndexLink"/>
              </w:rPr>
              <w:t>457</w:t>
            </w:r>
          </w:hyperlink>
        </w:p>
        <w:p>
          <w:pPr>
            <w:pStyle w:val="Contents6"/>
            <w:tabs>
              <w:tab w:val="clear" w:pos="7609"/>
              <w:tab w:val="right" w:pos="9026" w:leader="dot"/>
            </w:tabs>
            <w:rPr/>
          </w:pPr>
          <w:hyperlink w:anchor="__RefHeading___Toc4346635_1067777946">
            <w:r>
              <w:rPr>
                <w:webHidden/>
                <w:rStyle w:val="IndexLink"/>
              </w:rPr>
              <w:t>3512</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السلف في الرءوس و الأطراف،</w:t>
            </w:r>
            <w:r>
              <w:rPr>
                <w:rStyle w:val="IndexLink"/>
                <w:rtl w:val="true"/>
              </w:rPr>
              <w:tab/>
            </w:r>
            <w:r>
              <w:rPr>
                <w:rStyle w:val="IndexLink"/>
              </w:rPr>
              <w:t>457</w:t>
            </w:r>
          </w:hyperlink>
        </w:p>
        <w:p>
          <w:pPr>
            <w:pStyle w:val="Contents6"/>
            <w:tabs>
              <w:tab w:val="clear" w:pos="7609"/>
              <w:tab w:val="right" w:pos="9026" w:leader="dot"/>
            </w:tabs>
            <w:rPr/>
          </w:pPr>
          <w:hyperlink w:anchor="__RefHeading___Toc4346637_1067777946">
            <w:r>
              <w:rPr>
                <w:webHidden/>
                <w:rStyle w:val="IndexLink"/>
              </w:rPr>
              <w:t>3513</w:t>
            </w:r>
            <w:r>
              <w:rPr>
                <w:rStyle w:val="IndexLink"/>
                <w:rtl w:val="true"/>
              </w:rPr>
              <w:t xml:space="preserve">. </w:t>
            </w:r>
            <w:r>
              <w:rPr>
                <w:rStyle w:val="IndexLink"/>
                <w:rtl w:val="true"/>
              </w:rPr>
              <w:t>الثامن</w:t>
            </w:r>
            <w:r>
              <w:rPr>
                <w:rStyle w:val="IndexLink"/>
                <w:rtl w:val="true"/>
              </w:rPr>
              <w:t xml:space="preserve">: </w:t>
            </w:r>
            <w:r>
              <w:rPr>
                <w:rStyle w:val="IndexLink"/>
                <w:rtl w:val="true"/>
              </w:rPr>
              <w:t>قد بيّنا أنّ شرط صحّته، ذكر الوصف،</w:t>
            </w:r>
            <w:r>
              <w:rPr>
                <w:rStyle w:val="IndexLink"/>
                <w:rtl w:val="true"/>
              </w:rPr>
              <w:tab/>
            </w:r>
            <w:r>
              <w:rPr>
                <w:rStyle w:val="IndexLink"/>
              </w:rPr>
              <w:t>457</w:t>
            </w:r>
          </w:hyperlink>
        </w:p>
        <w:p>
          <w:pPr>
            <w:pStyle w:val="Contents6"/>
            <w:tabs>
              <w:tab w:val="clear" w:pos="7609"/>
              <w:tab w:val="right" w:pos="9026" w:leader="dot"/>
            </w:tabs>
            <w:rPr/>
          </w:pPr>
          <w:hyperlink w:anchor="__RefHeading___Toc4346639_1067777946">
            <w:r>
              <w:rPr>
                <w:webHidden/>
                <w:rStyle w:val="IndexLink"/>
              </w:rPr>
              <w:t>3514</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أسلم في جارية و ولدها جاز،</w:t>
            </w:r>
            <w:r>
              <w:rPr>
                <w:rStyle w:val="IndexLink"/>
                <w:rtl w:val="true"/>
              </w:rPr>
              <w:tab/>
            </w:r>
            <w:r>
              <w:rPr>
                <w:rStyle w:val="IndexLink"/>
              </w:rPr>
              <w:t>458</w:t>
            </w:r>
          </w:hyperlink>
        </w:p>
        <w:p>
          <w:pPr>
            <w:pStyle w:val="Contents6"/>
            <w:tabs>
              <w:tab w:val="clear" w:pos="7609"/>
              <w:tab w:val="right" w:pos="9026" w:leader="dot"/>
            </w:tabs>
            <w:rPr/>
          </w:pPr>
          <w:hyperlink w:anchor="__RefHeading___Toc4346641_1067777946">
            <w:r>
              <w:rPr>
                <w:webHidden/>
                <w:rStyle w:val="IndexLink"/>
              </w:rPr>
              <w:t>3515</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السلم في الحطب حزما</w:t>
            </w:r>
            <w:r>
              <w:rPr>
                <w:rStyle w:val="IndexLink"/>
                <w:rtl w:val="true"/>
              </w:rPr>
              <w:tab/>
            </w:r>
            <w:r>
              <w:rPr>
                <w:rStyle w:val="IndexLink"/>
              </w:rPr>
              <w:t>458</w:t>
            </w:r>
          </w:hyperlink>
        </w:p>
        <w:p>
          <w:pPr>
            <w:pStyle w:val="Contents6"/>
            <w:tabs>
              <w:tab w:val="clear" w:pos="7609"/>
              <w:tab w:val="right" w:pos="9026" w:leader="dot"/>
            </w:tabs>
            <w:rPr/>
          </w:pPr>
          <w:hyperlink w:anchor="__RefHeading___Toc4346643_1067777946">
            <w:r>
              <w:rPr>
                <w:webHidden/>
                <w:rStyle w:val="IndexLink"/>
              </w:rPr>
              <w:t>3516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يجب في كلّ سلم ذكر أمرين</w:t>
            </w:r>
            <w:r>
              <w:rPr>
                <w:rStyle w:val="IndexLink"/>
                <w:rtl w:val="true"/>
              </w:rPr>
              <w:t xml:space="preserve">: </w:t>
            </w:r>
            <w:r>
              <w:rPr>
                <w:rStyle w:val="IndexLink"/>
                <w:rtl w:val="true"/>
              </w:rPr>
              <w:t>الجنس، و الجودة أو الرداءة،</w:t>
            </w:r>
            <w:r>
              <w:rPr>
                <w:rStyle w:val="IndexLink"/>
                <w:rtl w:val="true"/>
              </w:rPr>
              <w:tab/>
            </w:r>
            <w:r>
              <w:rPr>
                <w:rStyle w:val="IndexLink"/>
              </w:rPr>
              <w:t>458</w:t>
            </w:r>
          </w:hyperlink>
        </w:p>
        <w:p>
          <w:pPr>
            <w:pStyle w:val="Contents6"/>
            <w:tabs>
              <w:tab w:val="clear" w:pos="7609"/>
              <w:tab w:val="right" w:pos="9026" w:leader="dot"/>
            </w:tabs>
            <w:rPr/>
          </w:pPr>
          <w:hyperlink w:anchor="__RefHeading___Toc4346645_1067777946">
            <w:r>
              <w:rPr>
                <w:webHidden/>
                <w:rStyle w:val="IndexLink"/>
              </w:rPr>
              <w:t>3517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تشترط في البرّ مع الجنس و النوع، أوصاف أربعة</w:t>
            </w:r>
            <w:r>
              <w:rPr>
                <w:rStyle w:val="IndexLink"/>
                <w:rtl w:val="true"/>
              </w:rPr>
              <w:t>:</w:t>
              <w:tab/>
            </w:r>
            <w:r>
              <w:rPr>
                <w:rStyle w:val="IndexLink"/>
              </w:rPr>
              <w:t>458</w:t>
            </w:r>
          </w:hyperlink>
        </w:p>
        <w:p>
          <w:pPr>
            <w:pStyle w:val="Contents6"/>
            <w:tabs>
              <w:tab w:val="clear" w:pos="7609"/>
              <w:tab w:val="right" w:pos="9026" w:leader="dot"/>
            </w:tabs>
            <w:rPr/>
          </w:pPr>
          <w:hyperlink w:anchor="__RefHeading___Toc4346647_1067777946">
            <w:r>
              <w:rPr>
                <w:webHidden/>
                <w:rStyle w:val="IndexLink"/>
              </w:rPr>
              <w:t>3518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يشترط في العسل البلد كالجبلي و البلدي، و اللون، كالبياض و الصفرة، و الزمان كالربيع و الخريفي،</w:t>
            </w:r>
            <w:r>
              <w:rPr>
                <w:rStyle w:val="IndexLink"/>
                <w:rtl w:val="true"/>
              </w:rPr>
              <w:tab/>
            </w:r>
            <w:r>
              <w:rPr>
                <w:rStyle w:val="IndexLink"/>
              </w:rPr>
              <w:t>459</w:t>
            </w:r>
          </w:hyperlink>
        </w:p>
        <w:p>
          <w:pPr>
            <w:pStyle w:val="Contents6"/>
            <w:tabs>
              <w:tab w:val="clear" w:pos="7609"/>
              <w:tab w:val="right" w:pos="9026" w:leader="dot"/>
            </w:tabs>
            <w:rPr/>
          </w:pPr>
          <w:hyperlink w:anchor="__RefHeading___Toc4346649_1067777946">
            <w:r>
              <w:rPr>
                <w:webHidden/>
                <w:rStyle w:val="IndexLink"/>
              </w:rPr>
              <w:t>3519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يشترط في الحيوان كلّه ذكر النوع، و السنّ‌، و الذكورة، و الأنوثة، و اللون،</w:t>
            </w:r>
            <w:r>
              <w:rPr>
                <w:rStyle w:val="IndexLink"/>
                <w:rtl w:val="true"/>
              </w:rPr>
              <w:tab/>
            </w:r>
            <w:r>
              <w:rPr>
                <w:rStyle w:val="IndexLink"/>
              </w:rPr>
              <w:t>459</w:t>
            </w:r>
          </w:hyperlink>
        </w:p>
        <w:p>
          <w:pPr>
            <w:pStyle w:val="Contents6"/>
            <w:tabs>
              <w:tab w:val="clear" w:pos="7609"/>
              <w:tab w:val="right" w:pos="9026" w:leader="dot"/>
            </w:tabs>
            <w:rPr/>
          </w:pPr>
          <w:hyperlink w:anchor="__RefHeading___Toc4346651_1067777946">
            <w:r>
              <w:rPr>
                <w:webHidden/>
                <w:rStyle w:val="IndexLink"/>
              </w:rPr>
              <w:t>3520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أسلم في الإبل، وجب ذكر السن</w:t>
            </w:r>
            <w:r>
              <w:rPr>
                <w:rStyle w:val="IndexLink"/>
                <w:rtl w:val="true"/>
              </w:rPr>
              <w:tab/>
            </w:r>
            <w:r>
              <w:rPr>
                <w:rStyle w:val="IndexLink"/>
              </w:rPr>
              <w:t>460</w:t>
            </w:r>
          </w:hyperlink>
        </w:p>
        <w:p>
          <w:pPr>
            <w:pStyle w:val="Contents6"/>
            <w:tabs>
              <w:tab w:val="clear" w:pos="7609"/>
              <w:tab w:val="right" w:pos="9026" w:leader="dot"/>
            </w:tabs>
            <w:rPr/>
          </w:pPr>
          <w:hyperlink w:anchor="__RefHeading___Toc4346653_1067777946">
            <w:r>
              <w:rPr>
                <w:webHidden/>
                <w:rStyle w:val="IndexLink"/>
              </w:rPr>
              <w:t>3521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يذكر في السمك النوع كالشبوط،، و البياح، و الكبير،</w:t>
            </w:r>
            <w:r>
              <w:rPr>
                <w:rStyle w:val="IndexLink"/>
                <w:rtl w:val="true"/>
              </w:rPr>
              <w:tab/>
            </w:r>
            <w:r>
              <w:rPr>
                <w:rStyle w:val="IndexLink"/>
              </w:rPr>
              <w:t>460</w:t>
            </w:r>
          </w:hyperlink>
        </w:p>
        <w:p>
          <w:pPr>
            <w:pStyle w:val="Contents6"/>
            <w:tabs>
              <w:tab w:val="clear" w:pos="7609"/>
              <w:tab w:val="right" w:pos="9026" w:leader="dot"/>
            </w:tabs>
            <w:rPr/>
          </w:pPr>
          <w:hyperlink w:anchor="__RefHeading___Toc4346655_1067777946">
            <w:r>
              <w:rPr>
                <w:webHidden/>
                <w:rStyle w:val="IndexLink"/>
              </w:rPr>
              <w:t>3522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بدّ في السمن من النوع</w:t>
            </w:r>
            <w:r>
              <w:rPr>
                <w:rStyle w:val="IndexLink"/>
                <w:rtl w:val="true"/>
              </w:rPr>
              <w:t>.</w:t>
              <w:tab/>
            </w:r>
            <w:r>
              <w:rPr>
                <w:rStyle w:val="IndexLink"/>
              </w:rPr>
              <w:t>461</w:t>
            </w:r>
          </w:hyperlink>
        </w:p>
        <w:p>
          <w:pPr>
            <w:pStyle w:val="Contents6"/>
            <w:tabs>
              <w:tab w:val="clear" w:pos="7609"/>
              <w:tab w:val="right" w:pos="9026" w:leader="dot"/>
            </w:tabs>
            <w:rPr/>
          </w:pPr>
          <w:hyperlink w:anchor="__RefHeading___Toc4346657_1067777946">
            <w:r>
              <w:rPr>
                <w:webHidden/>
                <w:rStyle w:val="IndexLink"/>
              </w:rPr>
              <w:t>3523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يحتاج في الثوب إلى أوصاف ستة</w:t>
            </w:r>
            <w:r>
              <w:rPr>
                <w:rStyle w:val="IndexLink"/>
                <w:rtl w:val="true"/>
              </w:rPr>
              <w:t>:</w:t>
              <w:tab/>
            </w:r>
            <w:r>
              <w:rPr>
                <w:rStyle w:val="IndexLink"/>
              </w:rPr>
              <w:t>461</w:t>
            </w:r>
          </w:hyperlink>
        </w:p>
        <w:p>
          <w:pPr>
            <w:pStyle w:val="Contents6"/>
            <w:tabs>
              <w:tab w:val="clear" w:pos="7609"/>
              <w:tab w:val="right" w:pos="9026" w:leader="dot"/>
            </w:tabs>
            <w:rPr/>
          </w:pPr>
          <w:hyperlink w:anchor="__RefHeading___Toc4346659_1067777946">
            <w:r>
              <w:rPr>
                <w:webHidden/>
                <w:rStyle w:val="IndexLink"/>
              </w:rPr>
              <w:t>3524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يحتاج في غزل القطن و الكتان إلى ذكر البلد، و اللون،</w:t>
            </w:r>
            <w:r>
              <w:rPr>
                <w:rStyle w:val="IndexLink"/>
                <w:rtl w:val="true"/>
              </w:rPr>
              <w:tab/>
            </w:r>
            <w:r>
              <w:rPr>
                <w:rStyle w:val="IndexLink"/>
              </w:rPr>
              <w:t>462</w:t>
            </w:r>
          </w:hyperlink>
        </w:p>
        <w:p>
          <w:pPr>
            <w:pStyle w:val="Contents6"/>
            <w:tabs>
              <w:tab w:val="clear" w:pos="7609"/>
              <w:tab w:val="right" w:pos="9026" w:leader="dot"/>
            </w:tabs>
            <w:rPr/>
          </w:pPr>
          <w:hyperlink w:anchor="__RefHeading___Toc4346661_1067777946">
            <w:r>
              <w:rPr>
                <w:webHidden/>
                <w:rStyle w:val="IndexLink"/>
              </w:rPr>
              <w:t>3525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يذكر في الخشب للبناء النوع و اليبس أو الرطوبة، و الطول، و الثخن،</w:t>
            </w:r>
            <w:r>
              <w:rPr>
                <w:rStyle w:val="IndexLink"/>
                <w:rtl w:val="true"/>
              </w:rPr>
              <w:tab/>
            </w:r>
            <w:r>
              <w:rPr>
                <w:rStyle w:val="IndexLink"/>
              </w:rPr>
              <w:t>462</w:t>
            </w:r>
          </w:hyperlink>
        </w:p>
        <w:p>
          <w:pPr>
            <w:pStyle w:val="Contents6"/>
            <w:tabs>
              <w:tab w:val="clear" w:pos="7609"/>
              <w:tab w:val="right" w:pos="9026" w:leader="dot"/>
            </w:tabs>
            <w:rPr/>
          </w:pPr>
          <w:hyperlink w:anchor="__RefHeading___Toc4346663_1067777946">
            <w:r>
              <w:rPr>
                <w:webHidden/>
                <w:rStyle w:val="IndexLink"/>
              </w:rPr>
              <w:t>3526</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أسلم في شاة لبون صحّ‌،</w:t>
            </w:r>
            <w:r>
              <w:rPr>
                <w:rStyle w:val="IndexLink"/>
                <w:rtl w:val="true"/>
              </w:rPr>
              <w:tab/>
            </w:r>
            <w:r>
              <w:rPr>
                <w:rStyle w:val="IndexLink"/>
              </w:rPr>
              <w:t>463</w:t>
            </w:r>
          </w:hyperlink>
        </w:p>
        <w:p>
          <w:pPr>
            <w:pStyle w:val="Contents6"/>
            <w:tabs>
              <w:tab w:val="clear" w:pos="7609"/>
              <w:tab w:val="right" w:pos="9026" w:leader="dot"/>
            </w:tabs>
            <w:rPr/>
          </w:pPr>
          <w:hyperlink w:anchor="__RefHeading___Toc4346665_1067777946">
            <w:r>
              <w:rPr>
                <w:webHidden/>
                <w:rStyle w:val="IndexLink"/>
              </w:rPr>
              <w:t>3527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يذكر في الأواني الجنس إمّا من حديد أو صفر،</w:t>
            </w:r>
            <w:r>
              <w:rPr>
                <w:rStyle w:val="IndexLink"/>
                <w:rtl w:val="true"/>
              </w:rPr>
              <w:tab/>
            </w:r>
            <w:r>
              <w:rPr>
                <w:rStyle w:val="IndexLink"/>
              </w:rPr>
              <w:t>463</w:t>
            </w:r>
          </w:hyperlink>
        </w:p>
        <w:p>
          <w:pPr>
            <w:pStyle w:val="Contents5"/>
            <w:tabs>
              <w:tab w:val="clear" w:pos="7892"/>
              <w:tab w:val="right" w:pos="9026" w:leader="dot"/>
            </w:tabs>
            <w:rPr/>
          </w:pPr>
          <w:hyperlink w:anchor="__RefHeading___Toc4346667_1067777946">
            <w:r>
              <w:rPr>
                <w:webHidden/>
                <w:rStyle w:val="IndexLink"/>
                <w:rtl w:val="true"/>
              </w:rPr>
              <w:t>الفصل الثاني</w:t>
            </w:r>
            <w:r>
              <w:rPr>
                <w:rStyle w:val="IndexLink"/>
                <w:rtl w:val="true"/>
              </w:rPr>
              <w:t xml:space="preserve">: </w:t>
            </w:r>
            <w:r>
              <w:rPr>
                <w:rStyle w:val="IndexLink"/>
                <w:rtl w:val="true"/>
              </w:rPr>
              <w:t>في الكيل و الوزن</w:t>
            </w:r>
            <w:r>
              <w:rPr>
                <w:rStyle w:val="IndexLink"/>
                <w:rtl w:val="true"/>
              </w:rPr>
              <w:tab/>
            </w:r>
            <w:r>
              <w:rPr>
                <w:rStyle w:val="IndexLink"/>
              </w:rPr>
              <w:t>464</w:t>
            </w:r>
          </w:hyperlink>
        </w:p>
        <w:p>
          <w:pPr>
            <w:pStyle w:val="Contents6"/>
            <w:tabs>
              <w:tab w:val="clear" w:pos="7609"/>
              <w:tab w:val="right" w:pos="9026" w:leader="dot"/>
            </w:tabs>
            <w:rPr/>
          </w:pPr>
          <w:hyperlink w:anchor="__RefHeading___Toc4346669_1067777946">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4346671_1067777946">
            <w:r>
              <w:rPr>
                <w:webHidden/>
                <w:rStyle w:val="IndexLink"/>
              </w:rPr>
              <w:t>3528</w:t>
            </w:r>
            <w:r>
              <w:rPr>
                <w:rStyle w:val="IndexLink"/>
                <w:rtl w:val="true"/>
              </w:rPr>
              <w:t xml:space="preserve">. </w:t>
            </w:r>
            <w:r>
              <w:rPr>
                <w:rStyle w:val="IndexLink"/>
                <w:rtl w:val="true"/>
              </w:rPr>
              <w:t>الأوّل</w:t>
            </w:r>
            <w:r>
              <w:rPr>
                <w:rStyle w:val="IndexLink"/>
                <w:rtl w:val="true"/>
              </w:rPr>
              <w:t xml:space="preserve">: </w:t>
            </w:r>
            <w:r>
              <w:rPr>
                <w:rStyle w:val="IndexLink"/>
                <w:rtl w:val="true"/>
              </w:rPr>
              <w:t>كلّ مكيل أو موزون أو معدود لا يجوز بيعه جزافا سلما و حالاّ،</w:t>
            </w:r>
            <w:r>
              <w:rPr>
                <w:rStyle w:val="IndexLink"/>
                <w:rtl w:val="true"/>
              </w:rPr>
              <w:tab/>
            </w:r>
            <w:r>
              <w:rPr>
                <w:rStyle w:val="IndexLink"/>
              </w:rPr>
              <w:t>464</w:t>
            </w:r>
          </w:hyperlink>
        </w:p>
        <w:p>
          <w:pPr>
            <w:pStyle w:val="Contents6"/>
            <w:tabs>
              <w:tab w:val="clear" w:pos="7609"/>
              <w:tab w:val="right" w:pos="9026" w:leader="dot"/>
            </w:tabs>
            <w:rPr/>
          </w:pPr>
          <w:hyperlink w:anchor="__RefHeading___Toc4346673_1067777946">
            <w:r>
              <w:rPr>
                <w:webHidden/>
                <w:rStyle w:val="IndexLink"/>
              </w:rPr>
              <w:t>3529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أسلم فيما يكال وزنا أو يوزن كيلا، فالأقرب الجواز،</w:t>
            </w:r>
            <w:r>
              <w:rPr>
                <w:rStyle w:val="IndexLink"/>
                <w:rtl w:val="true"/>
              </w:rPr>
              <w:tab/>
            </w:r>
            <w:r>
              <w:rPr>
                <w:rStyle w:val="IndexLink"/>
              </w:rPr>
              <w:t>464</w:t>
            </w:r>
          </w:hyperlink>
        </w:p>
        <w:p>
          <w:pPr>
            <w:pStyle w:val="Contents6"/>
            <w:tabs>
              <w:tab w:val="clear" w:pos="7609"/>
              <w:tab w:val="right" w:pos="9026" w:leader="dot"/>
            </w:tabs>
            <w:rPr/>
          </w:pPr>
          <w:hyperlink w:anchor="__RefHeading___Toc4346675_1067777946">
            <w:r>
              <w:rPr>
                <w:webHidden/>
                <w:rStyle w:val="IndexLink"/>
              </w:rPr>
              <w:t>3530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تقدير المذروع بالذرع بلا خلاف،</w:t>
            </w:r>
            <w:r>
              <w:rPr>
                <w:rStyle w:val="IndexLink"/>
                <w:rtl w:val="true"/>
              </w:rPr>
              <w:tab/>
            </w:r>
            <w:r>
              <w:rPr>
                <w:rStyle w:val="IndexLink"/>
              </w:rPr>
              <w:t>464</w:t>
            </w:r>
          </w:hyperlink>
        </w:p>
        <w:p>
          <w:pPr>
            <w:pStyle w:val="Contents6"/>
            <w:tabs>
              <w:tab w:val="clear" w:pos="7609"/>
              <w:tab w:val="right" w:pos="9026" w:leader="dot"/>
            </w:tabs>
            <w:rPr/>
          </w:pPr>
          <w:hyperlink w:anchor="__RefHeading___Toc4346677_1067777946">
            <w:r>
              <w:rPr>
                <w:webHidden/>
                <w:rStyle w:val="IndexLink"/>
              </w:rPr>
              <w:t>3531</w:t>
            </w:r>
            <w:r>
              <w:rPr>
                <w:rStyle w:val="IndexLink"/>
                <w:rtl w:val="true"/>
              </w:rPr>
              <w:t xml:space="preserve">. </w:t>
            </w:r>
            <w:r>
              <w:rPr>
                <w:rStyle w:val="IndexLink"/>
                <w:rtl w:val="true"/>
              </w:rPr>
              <w:t>الرابع</w:t>
            </w:r>
            <w:r>
              <w:rPr>
                <w:rStyle w:val="IndexLink"/>
                <w:rtl w:val="true"/>
              </w:rPr>
              <w:t xml:space="preserve">: </w:t>
            </w:r>
            <w:r>
              <w:rPr>
                <w:rStyle w:val="IndexLink"/>
                <w:rtl w:val="true"/>
              </w:rPr>
              <w:t>كلّ ما ليس بمكيل و لا موزون و لا مذروع، إن كان معدودا لا يتباين كثيرا، كالجوز،</w:t>
            </w:r>
            <w:r>
              <w:rPr>
                <w:rStyle w:val="IndexLink"/>
                <w:rtl w:val="true"/>
              </w:rPr>
              <w:tab/>
            </w:r>
            <w:r>
              <w:rPr>
                <w:rStyle w:val="IndexLink"/>
              </w:rPr>
              <w:t>464</w:t>
            </w:r>
          </w:hyperlink>
        </w:p>
        <w:p>
          <w:pPr>
            <w:pStyle w:val="Contents6"/>
            <w:tabs>
              <w:tab w:val="clear" w:pos="7609"/>
              <w:tab w:val="right" w:pos="9026" w:leader="dot"/>
            </w:tabs>
            <w:rPr/>
          </w:pPr>
          <w:hyperlink w:anchor="__RefHeading___Toc4346679_1067777946">
            <w:r>
              <w:rPr>
                <w:webHidden/>
                <w:rStyle w:val="IndexLink"/>
              </w:rPr>
              <w:t>3532</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السلم في القصب أطنانا،</w:t>
            </w:r>
            <w:r>
              <w:rPr>
                <w:rStyle w:val="IndexLink"/>
                <w:rtl w:val="true"/>
              </w:rPr>
              <w:tab/>
            </w:r>
            <w:r>
              <w:rPr>
                <w:rStyle w:val="IndexLink"/>
              </w:rPr>
              <w:t>465</w:t>
            </w:r>
          </w:hyperlink>
        </w:p>
        <w:p>
          <w:pPr>
            <w:pStyle w:val="Contents6"/>
            <w:tabs>
              <w:tab w:val="clear" w:pos="7609"/>
              <w:tab w:val="right" w:pos="9026" w:leader="dot"/>
            </w:tabs>
            <w:rPr/>
          </w:pPr>
          <w:hyperlink w:anchor="__RefHeading___Toc4346681_1067777946">
            <w:r>
              <w:rPr>
                <w:webHidden/>
                <w:rStyle w:val="IndexLink"/>
              </w:rPr>
              <w:t>3533</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كون الثمن مشاهدا أو موصوفا وصفا يرفع الجهالة،</w:t>
            </w:r>
            <w:r>
              <w:rPr>
                <w:rStyle w:val="IndexLink"/>
                <w:rtl w:val="true"/>
              </w:rPr>
              <w:tab/>
            </w:r>
            <w:r>
              <w:rPr>
                <w:rStyle w:val="IndexLink"/>
              </w:rPr>
              <w:t>465</w:t>
            </w:r>
          </w:hyperlink>
        </w:p>
        <w:p>
          <w:pPr>
            <w:pStyle w:val="Contents5"/>
            <w:tabs>
              <w:tab w:val="clear" w:pos="7892"/>
              <w:tab w:val="right" w:pos="9026" w:leader="dot"/>
            </w:tabs>
            <w:rPr/>
          </w:pPr>
          <w:hyperlink w:anchor="__RefHeading___Toc4346683_1067777946">
            <w:r>
              <w:rPr>
                <w:webHidden/>
                <w:rStyle w:val="IndexLink"/>
                <w:rtl w:val="true"/>
              </w:rPr>
              <w:t>الفصل الثالث</w:t>
            </w:r>
            <w:r>
              <w:rPr>
                <w:rStyle w:val="IndexLink"/>
                <w:rtl w:val="true"/>
              </w:rPr>
              <w:t xml:space="preserve">: </w:t>
            </w:r>
            <w:r>
              <w:rPr>
                <w:rStyle w:val="IndexLink"/>
                <w:rtl w:val="true"/>
              </w:rPr>
              <w:t>في قبض الثمن</w:t>
            </w:r>
            <w:r>
              <w:rPr>
                <w:rStyle w:val="IndexLink"/>
                <w:rtl w:val="true"/>
              </w:rPr>
              <w:tab/>
            </w:r>
            <w:r>
              <w:rPr>
                <w:rStyle w:val="IndexLink"/>
              </w:rPr>
              <w:t>465</w:t>
            </w:r>
          </w:hyperlink>
        </w:p>
        <w:p>
          <w:pPr>
            <w:pStyle w:val="Contents6"/>
            <w:tabs>
              <w:tab w:val="clear" w:pos="7609"/>
              <w:tab w:val="right" w:pos="9026" w:leader="dot"/>
            </w:tabs>
            <w:rPr/>
          </w:pPr>
          <w:hyperlink w:anchor="__RefHeading___Toc4346685_1067777946">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4346687_1067777946">
            <w:r>
              <w:rPr>
                <w:webHidden/>
                <w:rStyle w:val="IndexLink"/>
              </w:rPr>
              <w:t>3534</w:t>
            </w:r>
            <w:r>
              <w:rPr>
                <w:rStyle w:val="IndexLink"/>
                <w:rtl w:val="true"/>
              </w:rPr>
              <w:t xml:space="preserve">. </w:t>
            </w:r>
            <w:r>
              <w:rPr>
                <w:rStyle w:val="IndexLink"/>
                <w:rtl w:val="true"/>
              </w:rPr>
              <w:t>الأوّل</w:t>
            </w:r>
            <w:r>
              <w:rPr>
                <w:rStyle w:val="IndexLink"/>
                <w:rtl w:val="true"/>
              </w:rPr>
              <w:t xml:space="preserve">: </w:t>
            </w:r>
            <w:r>
              <w:rPr>
                <w:rStyle w:val="IndexLink"/>
                <w:rtl w:val="true"/>
              </w:rPr>
              <w:t>قبض الثمن قبل التفرّق شرط في صحّة السلم،</w:t>
            </w:r>
            <w:r>
              <w:rPr>
                <w:rStyle w:val="IndexLink"/>
                <w:rtl w:val="true"/>
              </w:rPr>
              <w:tab/>
            </w:r>
            <w:r>
              <w:rPr>
                <w:rStyle w:val="IndexLink"/>
              </w:rPr>
              <w:t>465</w:t>
            </w:r>
          </w:hyperlink>
        </w:p>
        <w:p>
          <w:pPr>
            <w:pStyle w:val="Contents6"/>
            <w:tabs>
              <w:tab w:val="clear" w:pos="7609"/>
              <w:tab w:val="right" w:pos="9026" w:leader="dot"/>
            </w:tabs>
            <w:rPr/>
          </w:pPr>
          <w:hyperlink w:anchor="__RefHeading___Toc4346689_1067777946">
            <w:r>
              <w:rPr>
                <w:webHidden/>
                <w:rStyle w:val="IndexLink"/>
              </w:rPr>
              <w:t>3535</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قبض بعض الثمن ثمّ افترقا قبل قبض الباقي،</w:t>
            </w:r>
            <w:r>
              <w:rPr>
                <w:rStyle w:val="IndexLink"/>
                <w:rtl w:val="true"/>
              </w:rPr>
              <w:tab/>
            </w:r>
            <w:r>
              <w:rPr>
                <w:rStyle w:val="IndexLink"/>
              </w:rPr>
              <w:t>465</w:t>
            </w:r>
          </w:hyperlink>
        </w:p>
        <w:p>
          <w:pPr>
            <w:pStyle w:val="Contents6"/>
            <w:tabs>
              <w:tab w:val="clear" w:pos="7609"/>
              <w:tab w:val="right" w:pos="9026" w:leader="dot"/>
            </w:tabs>
            <w:rPr/>
          </w:pPr>
          <w:hyperlink w:anchor="__RefHeading___Toc4346691_1067777946">
            <w:r>
              <w:rPr>
                <w:webHidden/>
                <w:rStyle w:val="IndexLink"/>
              </w:rPr>
              <w:t>3536</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اشترط في السلم إقباض البعض و تأخير الباقي،</w:t>
            </w:r>
            <w:r>
              <w:rPr>
                <w:rStyle w:val="IndexLink"/>
                <w:rtl w:val="true"/>
              </w:rPr>
              <w:tab/>
            </w:r>
            <w:r>
              <w:rPr>
                <w:rStyle w:val="IndexLink"/>
              </w:rPr>
              <w:t>465</w:t>
            </w:r>
          </w:hyperlink>
        </w:p>
        <w:p>
          <w:pPr>
            <w:pStyle w:val="Contents6"/>
            <w:tabs>
              <w:tab w:val="clear" w:pos="7609"/>
              <w:tab w:val="right" w:pos="9026" w:leader="dot"/>
            </w:tabs>
            <w:rPr/>
          </w:pPr>
          <w:hyperlink w:anchor="__RefHeading___Toc4346693_1067777946">
            <w:r>
              <w:rPr>
                <w:webHidden/>
                <w:rStyle w:val="IndexLink"/>
              </w:rPr>
              <w:t>3537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قبض الثمن فوجده رديّا فردّه، و كان الثمن معيّنا،</w:t>
            </w:r>
            <w:r>
              <w:rPr>
                <w:rStyle w:val="IndexLink"/>
                <w:rtl w:val="true"/>
              </w:rPr>
              <w:tab/>
            </w:r>
            <w:r>
              <w:rPr>
                <w:rStyle w:val="IndexLink"/>
              </w:rPr>
              <w:t>466</w:t>
            </w:r>
          </w:hyperlink>
        </w:p>
        <w:p>
          <w:pPr>
            <w:pStyle w:val="Contents6"/>
            <w:tabs>
              <w:tab w:val="clear" w:pos="7609"/>
              <w:tab w:val="right" w:pos="9026" w:leader="dot"/>
            </w:tabs>
            <w:rPr/>
          </w:pPr>
          <w:hyperlink w:anchor="__RefHeading___Toc4346695_1067777946">
            <w:r>
              <w:rPr>
                <w:webHidden/>
                <w:rStyle w:val="IndexLink"/>
              </w:rPr>
              <w:t>3538</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خرج الثمن مستحقّا، و هو معيّن،</w:t>
            </w:r>
            <w:r>
              <w:rPr>
                <w:rStyle w:val="IndexLink"/>
                <w:rtl w:val="true"/>
              </w:rPr>
              <w:tab/>
            </w:r>
            <w:r>
              <w:rPr>
                <w:rStyle w:val="IndexLink"/>
              </w:rPr>
              <w:t>466</w:t>
            </w:r>
          </w:hyperlink>
        </w:p>
        <w:p>
          <w:pPr>
            <w:pStyle w:val="Contents5"/>
            <w:tabs>
              <w:tab w:val="clear" w:pos="7892"/>
              <w:tab w:val="right" w:pos="9026" w:leader="dot"/>
            </w:tabs>
            <w:rPr/>
          </w:pPr>
          <w:hyperlink w:anchor="__RefHeading___Toc4346697_1067777946">
            <w:r>
              <w:rPr>
                <w:webHidden/>
                <w:rStyle w:val="IndexLink"/>
                <w:rtl w:val="true"/>
              </w:rPr>
              <w:t>الفصل الرابع</w:t>
            </w:r>
            <w:r>
              <w:rPr>
                <w:rStyle w:val="IndexLink"/>
                <w:rtl w:val="true"/>
              </w:rPr>
              <w:t xml:space="preserve">: </w:t>
            </w:r>
            <w:r>
              <w:rPr>
                <w:rStyle w:val="IndexLink"/>
                <w:rtl w:val="true"/>
              </w:rPr>
              <w:t>في تعيين الأجل</w:t>
            </w:r>
            <w:r>
              <w:rPr>
                <w:rStyle w:val="IndexLink"/>
                <w:rtl w:val="true"/>
              </w:rPr>
              <w:tab/>
            </w:r>
            <w:r>
              <w:rPr>
                <w:rStyle w:val="IndexLink"/>
              </w:rPr>
              <w:t>466</w:t>
            </w:r>
          </w:hyperlink>
        </w:p>
        <w:p>
          <w:pPr>
            <w:pStyle w:val="Contents6"/>
            <w:tabs>
              <w:tab w:val="clear" w:pos="7609"/>
              <w:tab w:val="right" w:pos="9026" w:leader="dot"/>
            </w:tabs>
            <w:rPr/>
          </w:pPr>
          <w:hyperlink w:anchor="__RefHeading___Toc4346699_1067777946">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4346701_1067777946">
            <w:r>
              <w:rPr>
                <w:webHidden/>
                <w:rStyle w:val="IndexLink"/>
              </w:rPr>
              <w:t>3539</w:t>
            </w:r>
            <w:r>
              <w:rPr>
                <w:rStyle w:val="IndexLink"/>
                <w:rtl w:val="true"/>
              </w:rPr>
              <w:t xml:space="preserve">. </w:t>
            </w:r>
            <w:r>
              <w:rPr>
                <w:rStyle w:val="IndexLink"/>
                <w:rtl w:val="true"/>
              </w:rPr>
              <w:t>الأوّل</w:t>
            </w:r>
            <w:r>
              <w:rPr>
                <w:rStyle w:val="IndexLink"/>
                <w:rtl w:val="true"/>
              </w:rPr>
              <w:t xml:space="preserve">: </w:t>
            </w:r>
            <w:r>
              <w:rPr>
                <w:rStyle w:val="IndexLink"/>
                <w:rtl w:val="true"/>
              </w:rPr>
              <w:t>يشترط كون المسلم فيه دينا،</w:t>
            </w:r>
            <w:r>
              <w:rPr>
                <w:rStyle w:val="IndexLink"/>
                <w:rtl w:val="true"/>
              </w:rPr>
              <w:tab/>
            </w:r>
            <w:r>
              <w:rPr>
                <w:rStyle w:val="IndexLink"/>
              </w:rPr>
              <w:t>466</w:t>
            </w:r>
          </w:hyperlink>
        </w:p>
        <w:p>
          <w:pPr>
            <w:pStyle w:val="Contents6"/>
            <w:tabs>
              <w:tab w:val="clear" w:pos="7609"/>
              <w:tab w:val="right" w:pos="9026" w:leader="dot"/>
            </w:tabs>
            <w:rPr/>
          </w:pPr>
          <w:hyperlink w:anchor="__RefHeading___Toc4346703_1067777946">
            <w:r>
              <w:rPr>
                <w:webHidden/>
                <w:rStyle w:val="IndexLink"/>
              </w:rPr>
              <w:t>3540</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كون الأجل معلوما مضبوطا لا تتطرّق إليه الزيادة و النقصان،</w:t>
            </w:r>
            <w:r>
              <w:rPr>
                <w:rStyle w:val="IndexLink"/>
                <w:rtl w:val="true"/>
              </w:rPr>
              <w:tab/>
            </w:r>
            <w:r>
              <w:rPr>
                <w:rStyle w:val="IndexLink"/>
              </w:rPr>
              <w:t>467</w:t>
            </w:r>
          </w:hyperlink>
        </w:p>
        <w:p>
          <w:pPr>
            <w:pStyle w:val="Contents6"/>
            <w:tabs>
              <w:tab w:val="clear" w:pos="7609"/>
              <w:tab w:val="right" w:pos="9026" w:leader="dot"/>
            </w:tabs>
            <w:rPr/>
          </w:pPr>
          <w:hyperlink w:anchor="__RefHeading___Toc4346705_1067777946">
            <w:r>
              <w:rPr>
                <w:webHidden/>
                <w:rStyle w:val="IndexLink"/>
              </w:rPr>
              <w:t>3541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يجب كون مدّة الأجل لها وقع في الثمن،</w:t>
            </w:r>
            <w:r>
              <w:rPr>
                <w:rStyle w:val="IndexLink"/>
                <w:rtl w:val="true"/>
              </w:rPr>
              <w:tab/>
            </w:r>
            <w:r>
              <w:rPr>
                <w:rStyle w:val="IndexLink"/>
              </w:rPr>
              <w:t>467</w:t>
            </w:r>
          </w:hyperlink>
        </w:p>
        <w:p>
          <w:pPr>
            <w:pStyle w:val="Contents6"/>
            <w:tabs>
              <w:tab w:val="clear" w:pos="7609"/>
              <w:tab w:val="right" w:pos="9026" w:leader="dot"/>
            </w:tabs>
            <w:rPr/>
          </w:pPr>
          <w:hyperlink w:anchor="__RefHeading___Toc4346707_1067777946">
            <w:r>
              <w:rPr>
                <w:webHidden/>
                <w:rStyle w:val="IndexLink"/>
              </w:rPr>
              <w:t>3542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جعل الأجل إلى شهر كذا، تعلّق بأوّله،</w:t>
            </w:r>
            <w:r>
              <w:rPr>
                <w:rStyle w:val="IndexLink"/>
                <w:rtl w:val="true"/>
              </w:rPr>
              <w:tab/>
            </w:r>
            <w:r>
              <w:rPr>
                <w:rStyle w:val="IndexLink"/>
              </w:rPr>
              <w:t>467</w:t>
            </w:r>
          </w:hyperlink>
        </w:p>
        <w:p>
          <w:pPr>
            <w:pStyle w:val="Contents6"/>
            <w:tabs>
              <w:tab w:val="clear" w:pos="7609"/>
              <w:tab w:val="right" w:pos="9026" w:leader="dot"/>
            </w:tabs>
            <w:rPr/>
          </w:pPr>
          <w:hyperlink w:anchor="__RefHeading___Toc4346709_1067777946">
            <w:r>
              <w:rPr>
                <w:webHidden/>
                <w:rStyle w:val="IndexLink"/>
              </w:rPr>
              <w:t>3543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قال</w:t>
            </w:r>
            <w:r>
              <w:rPr>
                <w:rStyle w:val="IndexLink"/>
                <w:rtl w:val="true"/>
              </w:rPr>
              <w:t xml:space="preserve">: </w:t>
            </w:r>
            <w:r>
              <w:rPr>
                <w:rStyle w:val="IndexLink"/>
                <w:rtl w:val="true"/>
              </w:rPr>
              <w:t>محلّه شهر كذا، أو يوم كذا،</w:t>
            </w:r>
            <w:r>
              <w:rPr>
                <w:rStyle w:val="IndexLink"/>
                <w:rtl w:val="true"/>
              </w:rPr>
              <w:tab/>
            </w:r>
            <w:r>
              <w:rPr>
                <w:rStyle w:val="IndexLink"/>
              </w:rPr>
              <w:t>468</w:t>
            </w:r>
          </w:hyperlink>
        </w:p>
        <w:p>
          <w:pPr>
            <w:pStyle w:val="Contents6"/>
            <w:tabs>
              <w:tab w:val="clear" w:pos="7609"/>
              <w:tab w:val="right" w:pos="9026" w:leader="dot"/>
            </w:tabs>
            <w:rPr/>
          </w:pPr>
          <w:hyperlink w:anchor="__RefHeading___Toc4346711_1067777946">
            <w:r>
              <w:rPr>
                <w:webHidden/>
                <w:rStyle w:val="IndexLink"/>
              </w:rPr>
              <w:t>3544</w:t>
            </w:r>
            <w:r>
              <w:rPr>
                <w:rStyle w:val="IndexLink"/>
                <w:rtl w:val="true"/>
              </w:rPr>
              <w:t xml:space="preserve">. </w:t>
            </w:r>
            <w:r>
              <w:rPr>
                <w:rStyle w:val="IndexLink"/>
                <w:rtl w:val="true"/>
              </w:rPr>
              <w:t>السادس</w:t>
            </w:r>
            <w:r>
              <w:rPr>
                <w:rStyle w:val="IndexLink"/>
                <w:rtl w:val="true"/>
              </w:rPr>
              <w:t xml:space="preserve">: </w:t>
            </w:r>
            <w:r>
              <w:rPr>
                <w:rStyle w:val="IndexLink"/>
                <w:rtl w:val="true"/>
              </w:rPr>
              <w:t>يصحّ السلم قطعا إذا كان الأجل معلوما بالأهلّة،</w:t>
            </w:r>
            <w:r>
              <w:rPr>
                <w:rStyle w:val="IndexLink"/>
                <w:rtl w:val="true"/>
              </w:rPr>
              <w:tab/>
            </w:r>
            <w:r>
              <w:rPr>
                <w:rStyle w:val="IndexLink"/>
              </w:rPr>
              <w:t>468</w:t>
            </w:r>
          </w:hyperlink>
        </w:p>
        <w:p>
          <w:pPr>
            <w:pStyle w:val="Contents6"/>
            <w:tabs>
              <w:tab w:val="clear" w:pos="7609"/>
              <w:tab w:val="right" w:pos="9026" w:leader="dot"/>
            </w:tabs>
            <w:rPr/>
          </w:pPr>
          <w:hyperlink w:anchor="__RefHeading___Toc4346713_1067777946">
            <w:r>
              <w:rPr>
                <w:webHidden/>
                <w:rStyle w:val="IndexLink"/>
              </w:rPr>
              <w:t>3545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قال</w:t>
            </w:r>
            <w:r>
              <w:rPr>
                <w:rStyle w:val="IndexLink"/>
                <w:rtl w:val="true"/>
              </w:rPr>
              <w:t xml:space="preserve">: </w:t>
            </w:r>
            <w:r>
              <w:rPr>
                <w:rStyle w:val="IndexLink"/>
                <w:rtl w:val="true"/>
              </w:rPr>
              <w:t>إلى الجمعة، أو رمضان، حلّ بأوّل جزء منه،</w:t>
            </w:r>
            <w:r>
              <w:rPr>
                <w:rStyle w:val="IndexLink"/>
                <w:rtl w:val="true"/>
              </w:rPr>
              <w:tab/>
            </w:r>
            <w:r>
              <w:rPr>
                <w:rStyle w:val="IndexLink"/>
              </w:rPr>
              <w:t>468</w:t>
            </w:r>
          </w:hyperlink>
        </w:p>
        <w:p>
          <w:pPr>
            <w:pStyle w:val="Contents6"/>
            <w:tabs>
              <w:tab w:val="clear" w:pos="7609"/>
              <w:tab w:val="right" w:pos="9026" w:leader="dot"/>
            </w:tabs>
            <w:rPr/>
          </w:pPr>
          <w:hyperlink w:anchor="__RefHeading___Toc4346715_1067777946">
            <w:r>
              <w:rPr>
                <w:webHidden/>
                <w:rStyle w:val="IndexLink"/>
              </w:rPr>
              <w:t>3546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كون المسلم فيه عام الوجود عند الحلول بلا خلاف،</w:t>
            </w:r>
            <w:r>
              <w:rPr>
                <w:rStyle w:val="IndexLink"/>
                <w:rtl w:val="true"/>
              </w:rPr>
              <w:tab/>
            </w:r>
            <w:r>
              <w:rPr>
                <w:rStyle w:val="IndexLink"/>
              </w:rPr>
              <w:t>469</w:t>
            </w:r>
          </w:hyperlink>
        </w:p>
        <w:p>
          <w:pPr>
            <w:pStyle w:val="Contents6"/>
            <w:tabs>
              <w:tab w:val="clear" w:pos="7609"/>
              <w:tab w:val="right" w:pos="9026" w:leader="dot"/>
            </w:tabs>
            <w:rPr/>
          </w:pPr>
          <w:hyperlink w:anchor="__RefHeading___Toc4346717_1067777946">
            <w:r>
              <w:rPr>
                <w:webHidden/>
                <w:rStyle w:val="IndexLink"/>
              </w:rPr>
              <w:t>3547</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يجوز أن يسلم في ثمرة بستان بعينه أو قرية صغيرة، لإمكان انقطاعه،</w:t>
            </w:r>
            <w:r>
              <w:rPr>
                <w:rStyle w:val="IndexLink"/>
                <w:rtl w:val="true"/>
              </w:rPr>
              <w:tab/>
            </w:r>
            <w:r>
              <w:rPr>
                <w:rStyle w:val="IndexLink"/>
              </w:rPr>
              <w:t>469</w:t>
            </w:r>
          </w:hyperlink>
        </w:p>
        <w:p>
          <w:pPr>
            <w:pStyle w:val="Contents6"/>
            <w:tabs>
              <w:tab w:val="clear" w:pos="7609"/>
              <w:tab w:val="right" w:pos="9026" w:leader="dot"/>
            </w:tabs>
            <w:rPr/>
          </w:pPr>
          <w:hyperlink w:anchor="__RefHeading___Toc4346719_1067777946">
            <w:r>
              <w:rPr>
                <w:webHidden/>
                <w:rStyle w:val="IndexLink"/>
              </w:rPr>
              <w:t>3548</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يشترط كون المسلم فيه موجودا وقت السلم،</w:t>
            </w:r>
            <w:r>
              <w:rPr>
                <w:rStyle w:val="IndexLink"/>
                <w:rtl w:val="true"/>
              </w:rPr>
              <w:tab/>
            </w:r>
            <w:r>
              <w:rPr>
                <w:rStyle w:val="IndexLink"/>
              </w:rPr>
              <w:t>469</w:t>
            </w:r>
          </w:hyperlink>
        </w:p>
        <w:p>
          <w:pPr>
            <w:pStyle w:val="Contents5"/>
            <w:tabs>
              <w:tab w:val="clear" w:pos="7892"/>
              <w:tab w:val="right" w:pos="9026" w:leader="dot"/>
            </w:tabs>
            <w:rPr/>
          </w:pPr>
          <w:hyperlink w:anchor="__RefHeading___Toc4346721_1067777946">
            <w:r>
              <w:rPr>
                <w:webHidden/>
                <w:rStyle w:val="IndexLink"/>
                <w:rtl w:val="true"/>
              </w:rPr>
              <w:t>الفصل الخامس</w:t>
            </w:r>
            <w:r>
              <w:rPr>
                <w:rStyle w:val="IndexLink"/>
                <w:rtl w:val="true"/>
              </w:rPr>
              <w:t xml:space="preserve">: </w:t>
            </w:r>
            <w:r>
              <w:rPr>
                <w:rStyle w:val="IndexLink"/>
                <w:rtl w:val="true"/>
              </w:rPr>
              <w:t>في الأحكام</w:t>
            </w:r>
            <w:r>
              <w:rPr>
                <w:rStyle w:val="IndexLink"/>
                <w:rtl w:val="true"/>
              </w:rPr>
              <w:tab/>
            </w:r>
            <w:r>
              <w:rPr>
                <w:rStyle w:val="IndexLink"/>
              </w:rPr>
              <w:t>469</w:t>
            </w:r>
          </w:hyperlink>
        </w:p>
        <w:p>
          <w:pPr>
            <w:pStyle w:val="Contents6"/>
            <w:tabs>
              <w:tab w:val="clear" w:pos="7609"/>
              <w:tab w:val="right" w:pos="9026" w:leader="dot"/>
            </w:tabs>
            <w:rPr/>
          </w:pPr>
          <w:hyperlink w:anchor="__RefHeading___Toc4346723_1067777946">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4346725_1067777946">
            <w:r>
              <w:rPr>
                <w:webHidden/>
                <w:rStyle w:val="IndexLink"/>
              </w:rPr>
              <w:t>3549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تعذّر تسليم المسلم فيه عند المحلّ‌،</w:t>
            </w:r>
            <w:r>
              <w:rPr>
                <w:rStyle w:val="IndexLink"/>
                <w:rtl w:val="true"/>
              </w:rPr>
              <w:tab/>
            </w:r>
            <w:r>
              <w:rPr>
                <w:rStyle w:val="IndexLink"/>
              </w:rPr>
              <w:t>469</w:t>
            </w:r>
          </w:hyperlink>
        </w:p>
        <w:p>
          <w:pPr>
            <w:pStyle w:val="Contents6"/>
            <w:tabs>
              <w:tab w:val="clear" w:pos="7609"/>
              <w:tab w:val="right" w:pos="9026" w:leader="dot"/>
            </w:tabs>
            <w:rPr/>
          </w:pPr>
          <w:hyperlink w:anchor="__RefHeading___Toc4346727_1067777946">
            <w:r>
              <w:rPr>
                <w:webHidden/>
                <w:rStyle w:val="IndexLink"/>
              </w:rPr>
              <w:t>3550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أسلم الذمّي في خمر أو خنزير، ثمّ أسلم أحدهما قبل القبض،</w:t>
            </w:r>
            <w:r>
              <w:rPr>
                <w:rStyle w:val="IndexLink"/>
                <w:rtl w:val="true"/>
              </w:rPr>
              <w:tab/>
            </w:r>
            <w:r>
              <w:rPr>
                <w:rStyle w:val="IndexLink"/>
              </w:rPr>
              <w:t>470</w:t>
            </w:r>
          </w:hyperlink>
        </w:p>
        <w:p>
          <w:pPr>
            <w:pStyle w:val="Contents6"/>
            <w:tabs>
              <w:tab w:val="clear" w:pos="7609"/>
              <w:tab w:val="right" w:pos="9026" w:leader="dot"/>
            </w:tabs>
            <w:rPr/>
          </w:pPr>
          <w:hyperlink w:anchor="__RefHeading___Toc4346729_1067777946">
            <w:r>
              <w:rPr>
                <w:webHidden/>
                <w:rStyle w:val="IndexLink"/>
              </w:rPr>
              <w:t>3551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كان الثمن مشاهدا معلوم المقدار،</w:t>
            </w:r>
            <w:r>
              <w:rPr>
                <w:rStyle w:val="IndexLink"/>
                <w:rtl w:val="true"/>
              </w:rPr>
              <w:tab/>
            </w:r>
            <w:r>
              <w:rPr>
                <w:rStyle w:val="IndexLink"/>
              </w:rPr>
              <w:t>470</w:t>
            </w:r>
          </w:hyperlink>
        </w:p>
        <w:p>
          <w:pPr>
            <w:pStyle w:val="Contents6"/>
            <w:tabs>
              <w:tab w:val="clear" w:pos="7609"/>
              <w:tab w:val="right" w:pos="9026" w:leader="dot"/>
            </w:tabs>
            <w:rPr/>
          </w:pPr>
          <w:hyperlink w:anchor="__RefHeading___Toc4346731_1067777946">
            <w:r>
              <w:rPr>
                <w:webHidden/>
                <w:rStyle w:val="IndexLink"/>
              </w:rPr>
              <w:t>3552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قال أحدهما</w:t>
            </w:r>
            <w:r>
              <w:rPr>
                <w:rStyle w:val="IndexLink"/>
                <w:rtl w:val="true"/>
              </w:rPr>
              <w:t xml:space="preserve">: </w:t>
            </w:r>
            <w:r>
              <w:rPr>
                <w:rStyle w:val="IndexLink"/>
                <w:rtl w:val="true"/>
              </w:rPr>
              <w:t>السلف في كذا، و قال الآخر في غيره،</w:t>
            </w:r>
            <w:r>
              <w:rPr>
                <w:rStyle w:val="IndexLink"/>
                <w:rtl w:val="true"/>
              </w:rPr>
              <w:tab/>
            </w:r>
            <w:r>
              <w:rPr>
                <w:rStyle w:val="IndexLink"/>
              </w:rPr>
              <w:t>470</w:t>
            </w:r>
          </w:hyperlink>
        </w:p>
        <w:p>
          <w:pPr>
            <w:pStyle w:val="Contents6"/>
            <w:tabs>
              <w:tab w:val="clear" w:pos="7609"/>
              <w:tab w:val="right" w:pos="9026" w:leader="dot"/>
            </w:tabs>
            <w:rPr/>
          </w:pPr>
          <w:hyperlink w:anchor="__RefHeading___Toc4346733_1067777946">
            <w:r>
              <w:rPr>
                <w:webHidden/>
                <w:rStyle w:val="IndexLink"/>
              </w:rPr>
              <w:t>3553</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إسلاف ما يكال فيما يكال أو يوزن، و ما يوزن فيهما،</w:t>
            </w:r>
            <w:r>
              <w:rPr>
                <w:rStyle w:val="IndexLink"/>
                <w:rtl w:val="true"/>
              </w:rPr>
              <w:tab/>
            </w:r>
            <w:r>
              <w:rPr>
                <w:rStyle w:val="IndexLink"/>
              </w:rPr>
              <w:t>470</w:t>
            </w:r>
          </w:hyperlink>
        </w:p>
        <w:p>
          <w:pPr>
            <w:pStyle w:val="Contents6"/>
            <w:tabs>
              <w:tab w:val="clear" w:pos="7609"/>
              <w:tab w:val="right" w:pos="9026" w:leader="dot"/>
            </w:tabs>
            <w:rPr/>
          </w:pPr>
          <w:hyperlink w:anchor="__RefHeading___Toc4346735_1067777946">
            <w:r>
              <w:rPr>
                <w:webHidden/>
                <w:rStyle w:val="IndexLink"/>
              </w:rPr>
              <w:t>3554</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يشترط تعيين مكان الإقباض،</w:t>
            </w:r>
            <w:r>
              <w:rPr>
                <w:rStyle w:val="IndexLink"/>
                <w:rtl w:val="true"/>
              </w:rPr>
              <w:tab/>
            </w:r>
            <w:r>
              <w:rPr>
                <w:rStyle w:val="IndexLink"/>
              </w:rPr>
              <w:t>471</w:t>
            </w:r>
          </w:hyperlink>
        </w:p>
        <w:p>
          <w:pPr>
            <w:pStyle w:val="Contents6"/>
            <w:tabs>
              <w:tab w:val="clear" w:pos="7609"/>
              <w:tab w:val="right" w:pos="9026" w:leader="dot"/>
            </w:tabs>
            <w:rPr/>
          </w:pPr>
          <w:hyperlink w:anchor="__RefHeading___Toc4346737_1067777946">
            <w:r>
              <w:rPr>
                <w:webHidden/>
                <w:rStyle w:val="IndexLink"/>
              </w:rPr>
              <w:t>3555</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أسلم في شيئين بثمن واحد جاز،</w:t>
            </w:r>
            <w:r>
              <w:rPr>
                <w:rStyle w:val="IndexLink"/>
                <w:rtl w:val="true"/>
              </w:rPr>
              <w:tab/>
            </w:r>
            <w:r>
              <w:rPr>
                <w:rStyle w:val="IndexLink"/>
              </w:rPr>
              <w:t>471</w:t>
            </w:r>
          </w:hyperlink>
        </w:p>
        <w:p>
          <w:pPr>
            <w:pStyle w:val="Contents6"/>
            <w:tabs>
              <w:tab w:val="clear" w:pos="7609"/>
              <w:tab w:val="right" w:pos="9026" w:leader="dot"/>
            </w:tabs>
            <w:rPr/>
          </w:pPr>
          <w:hyperlink w:anchor="__RefHeading___Toc4346739_1067777946">
            <w:r>
              <w:rPr>
                <w:webHidden/>
                <w:rStyle w:val="IndexLink"/>
              </w:rPr>
              <w:t>3556</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اسلف في شيء، لم يجز بيعه قبل حلوله، و يجوز بعده،</w:t>
            </w:r>
            <w:r>
              <w:rPr>
                <w:rStyle w:val="IndexLink"/>
                <w:rtl w:val="true"/>
              </w:rPr>
              <w:tab/>
            </w:r>
            <w:r>
              <w:rPr>
                <w:rStyle w:val="IndexLink"/>
              </w:rPr>
              <w:t>471</w:t>
            </w:r>
          </w:hyperlink>
        </w:p>
        <w:p>
          <w:pPr>
            <w:pStyle w:val="Contents6"/>
            <w:tabs>
              <w:tab w:val="clear" w:pos="7609"/>
              <w:tab w:val="right" w:pos="9026" w:leader="dot"/>
            </w:tabs>
            <w:rPr/>
          </w:pPr>
          <w:hyperlink w:anchor="__RefHeading___Toc4346741_1067777946">
            <w:r>
              <w:rPr>
                <w:webHidden/>
                <w:rStyle w:val="IndexLink"/>
              </w:rPr>
              <w:t>3557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أسلم في شيء واحد على أن يقبضه في أوقات متفرّقة أجزاء معلومة جاز،</w:t>
            </w:r>
            <w:r>
              <w:rPr>
                <w:rStyle w:val="IndexLink"/>
                <w:rtl w:val="true"/>
              </w:rPr>
              <w:tab/>
            </w:r>
            <w:r>
              <w:rPr>
                <w:rStyle w:val="IndexLink"/>
              </w:rPr>
              <w:t>472</w:t>
            </w:r>
          </w:hyperlink>
        </w:p>
        <w:p>
          <w:pPr>
            <w:pStyle w:val="Contents6"/>
            <w:tabs>
              <w:tab w:val="clear" w:pos="7609"/>
              <w:tab w:val="right" w:pos="9026" w:leader="dot"/>
            </w:tabs>
            <w:rPr/>
          </w:pPr>
          <w:hyperlink w:anchor="__RefHeading___Toc4346743_1067777946">
            <w:r>
              <w:rPr>
                <w:webHidden/>
                <w:rStyle w:val="IndexLink"/>
              </w:rPr>
              <w:t>3558</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أحضر المسلم فيه وقت حلوله على الصفة، وجب قبوله،</w:t>
            </w:r>
            <w:r>
              <w:rPr>
                <w:rStyle w:val="IndexLink"/>
                <w:rtl w:val="true"/>
              </w:rPr>
              <w:tab/>
            </w:r>
            <w:r>
              <w:rPr>
                <w:rStyle w:val="IndexLink"/>
              </w:rPr>
              <w:t>472</w:t>
            </w:r>
          </w:hyperlink>
        </w:p>
        <w:p>
          <w:pPr>
            <w:pStyle w:val="Contents6"/>
            <w:tabs>
              <w:tab w:val="clear" w:pos="7609"/>
              <w:tab w:val="right" w:pos="9026" w:leader="dot"/>
            </w:tabs>
            <w:rPr/>
          </w:pPr>
          <w:hyperlink w:anchor="__RefHeading___Toc4346745_1067777946">
            <w:r>
              <w:rPr>
                <w:webHidden/>
                <w:rStyle w:val="IndexLink"/>
              </w:rPr>
              <w:t>3559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أحضر المسلم فيه على الصفة، وجب قبوله،</w:t>
            </w:r>
            <w:r>
              <w:rPr>
                <w:rStyle w:val="IndexLink"/>
                <w:rtl w:val="true"/>
              </w:rPr>
              <w:tab/>
            </w:r>
            <w:r>
              <w:rPr>
                <w:rStyle w:val="IndexLink"/>
              </w:rPr>
              <w:t>472</w:t>
            </w:r>
          </w:hyperlink>
        </w:p>
        <w:p>
          <w:pPr>
            <w:pStyle w:val="Contents6"/>
            <w:tabs>
              <w:tab w:val="clear" w:pos="7609"/>
              <w:tab w:val="right" w:pos="9026" w:leader="dot"/>
            </w:tabs>
            <w:rPr/>
          </w:pPr>
          <w:hyperlink w:anchor="__RefHeading___Toc4346747_1067777946">
            <w:r>
              <w:rPr>
                <w:webHidden/>
                <w:rStyle w:val="IndexLink"/>
              </w:rPr>
              <w:t>3560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ليس له إلاّ أقلّ ما تقع عليه الصفة،</w:t>
            </w:r>
            <w:r>
              <w:rPr>
                <w:rStyle w:val="IndexLink"/>
                <w:rtl w:val="true"/>
              </w:rPr>
              <w:tab/>
            </w:r>
            <w:r>
              <w:rPr>
                <w:rStyle w:val="IndexLink"/>
              </w:rPr>
              <w:t>473</w:t>
            </w:r>
          </w:hyperlink>
        </w:p>
        <w:p>
          <w:pPr>
            <w:pStyle w:val="Contents6"/>
            <w:tabs>
              <w:tab w:val="clear" w:pos="7609"/>
              <w:tab w:val="right" w:pos="9026" w:leader="dot"/>
            </w:tabs>
            <w:rPr/>
          </w:pPr>
          <w:hyperlink w:anchor="__RefHeading___Toc4346749_1067777946">
            <w:r>
              <w:rPr>
                <w:webHidden/>
                <w:rStyle w:val="IndexLink"/>
              </w:rPr>
              <w:t>3561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قبض المشتري برأ المسلم إليه،</w:t>
            </w:r>
            <w:r>
              <w:rPr>
                <w:rStyle w:val="IndexLink"/>
                <w:rtl w:val="true"/>
              </w:rPr>
              <w:tab/>
            </w:r>
            <w:r>
              <w:rPr>
                <w:rStyle w:val="IndexLink"/>
              </w:rPr>
              <w:t>473</w:t>
            </w:r>
          </w:hyperlink>
        </w:p>
        <w:p>
          <w:pPr>
            <w:pStyle w:val="Contents6"/>
            <w:tabs>
              <w:tab w:val="clear" w:pos="7609"/>
              <w:tab w:val="right" w:pos="9026" w:leader="dot"/>
            </w:tabs>
            <w:rPr/>
          </w:pPr>
          <w:hyperlink w:anchor="__RefHeading___Toc4346751_1067777946">
            <w:r>
              <w:rPr>
                <w:webHidden/>
                <w:rStyle w:val="IndexLink"/>
              </w:rPr>
              <w:t>3562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يقبض المكيل إلاّ بالكيل، و الموزون إلاّ بالوزن،</w:t>
            </w:r>
            <w:r>
              <w:rPr>
                <w:rStyle w:val="IndexLink"/>
                <w:rtl w:val="true"/>
              </w:rPr>
              <w:tab/>
            </w:r>
            <w:r>
              <w:rPr>
                <w:rStyle w:val="IndexLink"/>
              </w:rPr>
              <w:t>473</w:t>
            </w:r>
          </w:hyperlink>
        </w:p>
        <w:p>
          <w:pPr>
            <w:pStyle w:val="Contents6"/>
            <w:tabs>
              <w:tab w:val="clear" w:pos="7609"/>
              <w:tab w:val="right" w:pos="9026" w:leader="dot"/>
            </w:tabs>
            <w:rPr/>
          </w:pPr>
          <w:hyperlink w:anchor="__RefHeading___Toc4346753_1067777946">
            <w:r>
              <w:rPr>
                <w:webHidden/>
                <w:rStyle w:val="IndexLink"/>
              </w:rPr>
              <w:t>3563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اختلفا في قبض الثمن هل وقع قبل التفرق أو بعده، فالقول قول مدعي الصحة،</w:t>
            </w:r>
            <w:r>
              <w:rPr>
                <w:rStyle w:val="IndexLink"/>
                <w:rtl w:val="true"/>
              </w:rPr>
              <w:tab/>
            </w:r>
            <w:r>
              <w:rPr>
                <w:rStyle w:val="IndexLink"/>
              </w:rPr>
              <w:t>473</w:t>
            </w:r>
          </w:hyperlink>
        </w:p>
        <w:p>
          <w:pPr>
            <w:pStyle w:val="Contents6"/>
            <w:tabs>
              <w:tab w:val="clear" w:pos="7609"/>
              <w:tab w:val="right" w:pos="9026" w:leader="dot"/>
            </w:tabs>
            <w:rPr/>
          </w:pPr>
          <w:hyperlink w:anchor="__RefHeading___Toc4346755_1067777946">
            <w:r>
              <w:rPr>
                <w:webHidden/>
                <w:rStyle w:val="IndexLink"/>
              </w:rPr>
              <w:t>3564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أسلف في شيء، و شرط مع السلف شيئا معلوما، صحّ‌،</w:t>
            </w:r>
            <w:r>
              <w:rPr>
                <w:rStyle w:val="IndexLink"/>
                <w:rtl w:val="true"/>
              </w:rPr>
              <w:tab/>
            </w:r>
            <w:r>
              <w:rPr>
                <w:rStyle w:val="IndexLink"/>
              </w:rPr>
              <w:t>474</w:t>
            </w:r>
          </w:hyperlink>
        </w:p>
        <w:p>
          <w:pPr>
            <w:pStyle w:val="Contents6"/>
            <w:tabs>
              <w:tab w:val="clear" w:pos="7609"/>
              <w:tab w:val="right" w:pos="9026" w:leader="dot"/>
            </w:tabs>
            <w:rPr/>
          </w:pPr>
          <w:hyperlink w:anchor="__RefHeading___Toc4346757_1067777946">
            <w:r>
              <w:rPr>
                <w:webHidden/>
                <w:rStyle w:val="IndexLink"/>
              </w:rPr>
              <w:t>3565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يجوز للمشتري أن يأخذ رهنا أو كفيلا من المسلم إليه، و ليس بمكروه،</w:t>
            </w:r>
            <w:r>
              <w:rPr>
                <w:rStyle w:val="IndexLink"/>
                <w:rtl w:val="true"/>
              </w:rPr>
              <w:tab/>
            </w:r>
            <w:r>
              <w:rPr>
                <w:rStyle w:val="IndexLink"/>
              </w:rPr>
              <w:t>474</w:t>
            </w:r>
          </w:hyperlink>
        </w:p>
        <w:p>
          <w:pPr>
            <w:pStyle w:val="Contents6"/>
            <w:tabs>
              <w:tab w:val="clear" w:pos="7609"/>
              <w:tab w:val="right" w:pos="9026" w:leader="dot"/>
            </w:tabs>
            <w:rPr/>
          </w:pPr>
          <w:hyperlink w:anchor="__RefHeading___Toc4346759_1067777946">
            <w:r>
              <w:rPr>
                <w:webHidden/>
                <w:rStyle w:val="IndexLink"/>
              </w:rPr>
              <w:t>3566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ضمن رجل مال المسلم فيه،</w:t>
            </w:r>
            <w:r>
              <w:rPr>
                <w:rStyle w:val="IndexLink"/>
                <w:rtl w:val="true"/>
              </w:rPr>
              <w:tab/>
            </w:r>
            <w:r>
              <w:rPr>
                <w:rStyle w:val="IndexLink"/>
              </w:rPr>
              <w:t>474</w:t>
            </w:r>
          </w:hyperlink>
        </w:p>
        <w:p>
          <w:pPr>
            <w:pStyle w:val="Contents6"/>
            <w:tabs>
              <w:tab w:val="clear" w:pos="7609"/>
              <w:tab w:val="right" w:pos="9026" w:leader="dot"/>
            </w:tabs>
            <w:rPr/>
          </w:pPr>
          <w:hyperlink w:anchor="__RefHeading___Toc4346761_1067777946">
            <w:r>
              <w:rPr>
                <w:webHidden/>
                <w:rStyle w:val="IndexLink"/>
              </w:rPr>
              <w:t>3567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اختلفا في الحلول، فالقول قول البائع لإنكاره،</w:t>
            </w:r>
            <w:r>
              <w:rPr>
                <w:rStyle w:val="IndexLink"/>
                <w:rtl w:val="true"/>
              </w:rPr>
              <w:tab/>
            </w:r>
            <w:r>
              <w:rPr>
                <w:rStyle w:val="IndexLink"/>
              </w:rPr>
              <w:t>474</w:t>
            </w:r>
          </w:hyperlink>
        </w:p>
        <w:p>
          <w:pPr>
            <w:pStyle w:val="Contents6"/>
            <w:tabs>
              <w:tab w:val="clear" w:pos="7609"/>
              <w:tab w:val="right" w:pos="9026" w:leader="dot"/>
            </w:tabs>
            <w:rPr/>
          </w:pPr>
          <w:hyperlink w:anchor="__RefHeading___Toc4346763_1067777946">
            <w:r>
              <w:rPr>
                <w:webHidden/>
                <w:rStyle w:val="IndexLink"/>
              </w:rPr>
              <w:t>3568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شرطا أجلا، ثمّ اتّفقا على إسقاطه،</w:t>
            </w:r>
            <w:r>
              <w:rPr>
                <w:rStyle w:val="IndexLink"/>
                <w:rtl w:val="true"/>
              </w:rPr>
              <w:tab/>
            </w:r>
            <w:r>
              <w:rPr>
                <w:rStyle w:val="IndexLink"/>
              </w:rPr>
              <w:t>475</w:t>
            </w:r>
          </w:hyperlink>
        </w:p>
        <w:p>
          <w:pPr>
            <w:pStyle w:val="Contents6"/>
            <w:tabs>
              <w:tab w:val="clear" w:pos="7609"/>
              <w:tab w:val="right" w:pos="9026" w:leader="dot"/>
            </w:tabs>
            <w:rPr/>
          </w:pPr>
          <w:hyperlink w:anchor="__RefHeading___Toc4346765_1067777946">
            <w:r>
              <w:rPr>
                <w:webHidden/>
                <w:rStyle w:val="IndexLink"/>
              </w:rPr>
              <w:t>3569</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أسلم في اللبن، قبضه بالكيل بعد سكونه و ركوده بعد الحلب،</w:t>
            </w:r>
            <w:r>
              <w:rPr>
                <w:rStyle w:val="IndexLink"/>
                <w:rtl w:val="true"/>
              </w:rPr>
              <w:tab/>
            </w:r>
            <w:r>
              <w:rPr>
                <w:rStyle w:val="IndexLink"/>
              </w:rPr>
              <w:t>475</w:t>
            </w:r>
          </w:hyperlink>
        </w:p>
        <w:p>
          <w:pPr>
            <w:pStyle w:val="Contents4"/>
            <w:tabs>
              <w:tab w:val="clear" w:pos="8176"/>
              <w:tab w:val="right" w:pos="9026" w:leader="dot"/>
            </w:tabs>
            <w:rPr/>
          </w:pPr>
          <w:hyperlink w:anchor="__RefHeading___Toc4346767_1067777946">
            <w:r>
              <w:rPr>
                <w:webHidden/>
                <w:rStyle w:val="IndexLink"/>
                <w:rtl w:val="true"/>
              </w:rPr>
              <w:t>المقصد الحادي عشر</w:t>
            </w:r>
            <w:r>
              <w:rPr>
                <w:rStyle w:val="IndexLink"/>
                <w:rtl w:val="true"/>
              </w:rPr>
              <w:t xml:space="preserve">: </w:t>
            </w:r>
            <w:r>
              <w:rPr>
                <w:rStyle w:val="IndexLink"/>
                <w:rtl w:val="true"/>
              </w:rPr>
              <w:t>في التوابع</w:t>
            </w:r>
            <w:r>
              <w:rPr>
                <w:rStyle w:val="IndexLink"/>
                <w:rtl w:val="true"/>
              </w:rPr>
              <w:tab/>
            </w:r>
            <w:r>
              <w:rPr>
                <w:rStyle w:val="IndexLink"/>
              </w:rPr>
              <w:t>476</w:t>
            </w:r>
          </w:hyperlink>
        </w:p>
        <w:p>
          <w:pPr>
            <w:pStyle w:val="Contents5"/>
            <w:tabs>
              <w:tab w:val="clear" w:pos="7892"/>
              <w:tab w:val="right" w:pos="9026" w:leader="dot"/>
            </w:tabs>
            <w:rPr/>
          </w:pPr>
          <w:hyperlink w:anchor="__RefHeading___Toc4346769_1067777946">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4346771_1067777946">
            <w:r>
              <w:rPr>
                <w:webHidden/>
                <w:rStyle w:val="IndexLink"/>
                <w:rtl w:val="true"/>
              </w:rPr>
              <w:t>الفصل الأوّل</w:t>
            </w:r>
            <w:r>
              <w:rPr>
                <w:rStyle w:val="IndexLink"/>
                <w:rtl w:val="true"/>
              </w:rPr>
              <w:t xml:space="preserve">: </w:t>
            </w:r>
            <w:r>
              <w:rPr>
                <w:rStyle w:val="IndexLink"/>
                <w:rtl w:val="true"/>
              </w:rPr>
              <w:t>في إجارة المنادي و الكيّال و الوزّان</w:t>
            </w:r>
            <w:r>
              <w:rPr>
                <w:rStyle w:val="IndexLink"/>
                <w:rtl w:val="true"/>
              </w:rPr>
              <w:tab/>
            </w:r>
            <w:r>
              <w:rPr>
                <w:rStyle w:val="IndexLink"/>
              </w:rPr>
              <w:t>476</w:t>
            </w:r>
          </w:hyperlink>
        </w:p>
        <w:p>
          <w:pPr>
            <w:pStyle w:val="Contents6"/>
            <w:tabs>
              <w:tab w:val="clear" w:pos="7609"/>
              <w:tab w:val="right" w:pos="9026" w:leader="dot"/>
            </w:tabs>
            <w:rPr/>
          </w:pPr>
          <w:hyperlink w:anchor="__RefHeading___Toc4346773_1067777946">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4346775_1067777946">
            <w:r>
              <w:rPr>
                <w:webHidden/>
                <w:rStyle w:val="IndexLink"/>
              </w:rPr>
              <w:t>3570</w:t>
            </w:r>
            <w:r>
              <w:rPr>
                <w:rStyle w:val="IndexLink"/>
                <w:rtl w:val="true"/>
              </w:rPr>
              <w:t xml:space="preserve">. </w:t>
            </w:r>
            <w:r>
              <w:rPr>
                <w:rStyle w:val="IndexLink"/>
                <w:rtl w:val="true"/>
              </w:rPr>
              <w:t>الأوّل</w:t>
            </w:r>
            <w:r>
              <w:rPr>
                <w:rStyle w:val="IndexLink"/>
                <w:rtl w:val="true"/>
              </w:rPr>
              <w:t xml:space="preserve">: </w:t>
            </w:r>
            <w:r>
              <w:rPr>
                <w:rStyle w:val="IndexLink"/>
                <w:rtl w:val="true"/>
              </w:rPr>
              <w:t>أجرة الكيّال و وزّان المتاع على البائع،</w:t>
            </w:r>
            <w:r>
              <w:rPr>
                <w:rStyle w:val="IndexLink"/>
                <w:rtl w:val="true"/>
              </w:rPr>
              <w:tab/>
            </w:r>
            <w:r>
              <w:rPr>
                <w:rStyle w:val="IndexLink"/>
              </w:rPr>
              <w:t>476</w:t>
            </w:r>
          </w:hyperlink>
        </w:p>
        <w:p>
          <w:pPr>
            <w:pStyle w:val="Contents6"/>
            <w:tabs>
              <w:tab w:val="clear" w:pos="7609"/>
              <w:tab w:val="right" w:pos="9026" w:leader="dot"/>
            </w:tabs>
            <w:rPr/>
          </w:pPr>
          <w:hyperlink w:anchor="__RefHeading___Toc4346777_1067777946">
            <w:r>
              <w:rPr>
                <w:webHidden/>
                <w:rStyle w:val="IndexLink"/>
              </w:rPr>
              <w:t>3571</w:t>
            </w:r>
            <w:r>
              <w:rPr>
                <w:rStyle w:val="IndexLink"/>
                <w:rtl w:val="true"/>
              </w:rPr>
              <w:t xml:space="preserve">. </w:t>
            </w:r>
            <w:r>
              <w:rPr>
                <w:rStyle w:val="IndexLink"/>
                <w:rtl w:val="true"/>
              </w:rPr>
              <w:t>الثاني</w:t>
            </w:r>
            <w:r>
              <w:rPr>
                <w:rStyle w:val="IndexLink"/>
                <w:rtl w:val="true"/>
              </w:rPr>
              <w:t xml:space="preserve">: </w:t>
            </w:r>
            <w:r>
              <w:rPr>
                <w:rStyle w:val="IndexLink"/>
                <w:rtl w:val="true"/>
              </w:rPr>
              <w:t>من نصب نفسه لبيع الأمتعة، كان له الأجر على البائع،</w:t>
            </w:r>
            <w:r>
              <w:rPr>
                <w:rStyle w:val="IndexLink"/>
                <w:rtl w:val="true"/>
              </w:rPr>
              <w:tab/>
            </w:r>
            <w:r>
              <w:rPr>
                <w:rStyle w:val="IndexLink"/>
              </w:rPr>
              <w:t>476</w:t>
            </w:r>
          </w:hyperlink>
        </w:p>
        <w:p>
          <w:pPr>
            <w:pStyle w:val="Contents6"/>
            <w:tabs>
              <w:tab w:val="clear" w:pos="7609"/>
              <w:tab w:val="right" w:pos="9026" w:leader="dot"/>
            </w:tabs>
            <w:rPr/>
          </w:pPr>
          <w:hyperlink w:anchor="__RefHeading___Toc4346779_1067777946">
            <w:r>
              <w:rPr>
                <w:webHidden/>
                <w:rStyle w:val="IndexLink"/>
              </w:rPr>
              <w:t>3572</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دفع إلى الدلاّل متاعا، و لم يأمره ببيعه، فباعه،</w:t>
            </w:r>
            <w:r>
              <w:rPr>
                <w:rStyle w:val="IndexLink"/>
                <w:rtl w:val="true"/>
              </w:rPr>
              <w:tab/>
            </w:r>
            <w:r>
              <w:rPr>
                <w:rStyle w:val="IndexLink"/>
              </w:rPr>
              <w:t>476</w:t>
            </w:r>
          </w:hyperlink>
        </w:p>
        <w:p>
          <w:pPr>
            <w:pStyle w:val="Contents6"/>
            <w:tabs>
              <w:tab w:val="clear" w:pos="7609"/>
              <w:tab w:val="right" w:pos="9026" w:leader="dot"/>
            </w:tabs>
            <w:rPr/>
          </w:pPr>
          <w:hyperlink w:anchor="__RefHeading___Toc4346781_1067777946">
            <w:r>
              <w:rPr>
                <w:webHidden/>
                <w:rStyle w:val="IndexLink"/>
              </w:rPr>
              <w:t>3573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قال له</w:t>
            </w:r>
            <w:r>
              <w:rPr>
                <w:rStyle w:val="IndexLink"/>
                <w:rtl w:val="true"/>
              </w:rPr>
              <w:t xml:space="preserve">: </w:t>
            </w:r>
            <w:r>
              <w:rPr>
                <w:rStyle w:val="IndexLink"/>
                <w:rtl w:val="true"/>
              </w:rPr>
              <w:t>بعها نقدا بدراهم، فباعها نسيئة بتلك الدراهم أو بأزيد،</w:t>
            </w:r>
            <w:r>
              <w:rPr>
                <w:rStyle w:val="IndexLink"/>
                <w:rtl w:val="true"/>
              </w:rPr>
              <w:tab/>
            </w:r>
            <w:r>
              <w:rPr>
                <w:rStyle w:val="IndexLink"/>
              </w:rPr>
              <w:t>477</w:t>
            </w:r>
          </w:hyperlink>
        </w:p>
        <w:p>
          <w:pPr>
            <w:pStyle w:val="Contents6"/>
            <w:tabs>
              <w:tab w:val="clear" w:pos="7609"/>
              <w:tab w:val="right" w:pos="9026" w:leader="dot"/>
            </w:tabs>
            <w:rPr/>
          </w:pPr>
          <w:hyperlink w:anchor="__RefHeading___Toc4346783_1067777946">
            <w:r>
              <w:rPr>
                <w:webHidden/>
                <w:rStyle w:val="IndexLink"/>
              </w:rPr>
              <w:t>3574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اختلف الواسطة و صاحب المتاع، فادّعى الواسطة الأمر ببيعها بكذا، و أنكر المالك،</w:t>
            </w:r>
            <w:r>
              <w:rPr>
                <w:rStyle w:val="IndexLink"/>
                <w:rtl w:val="true"/>
              </w:rPr>
              <w:tab/>
            </w:r>
            <w:r>
              <w:rPr>
                <w:rStyle w:val="IndexLink"/>
              </w:rPr>
              <w:t>477</w:t>
            </w:r>
          </w:hyperlink>
        </w:p>
        <w:p>
          <w:pPr>
            <w:pStyle w:val="Contents6"/>
            <w:tabs>
              <w:tab w:val="clear" w:pos="7609"/>
              <w:tab w:val="right" w:pos="9026" w:leader="dot"/>
            </w:tabs>
            <w:rPr/>
          </w:pPr>
          <w:hyperlink w:anchor="__RefHeading___Toc4346785_1067777946">
            <w:r>
              <w:rPr>
                <w:webHidden/>
                <w:rStyle w:val="IndexLink"/>
              </w:rPr>
              <w:t>3575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اختلفا في النقد</w:t>
            </w:r>
            <w:r>
              <w:rPr>
                <w:rStyle w:val="IndexLink"/>
                <w:rtl w:val="true"/>
              </w:rPr>
              <w:tab/>
            </w:r>
            <w:r>
              <w:rPr>
                <w:rStyle w:val="IndexLink"/>
              </w:rPr>
              <w:t>478</w:t>
            </w:r>
          </w:hyperlink>
        </w:p>
        <w:p>
          <w:pPr>
            <w:pStyle w:val="Contents6"/>
            <w:tabs>
              <w:tab w:val="clear" w:pos="7609"/>
              <w:tab w:val="right" w:pos="9026" w:leader="dot"/>
            </w:tabs>
            <w:rPr/>
          </w:pPr>
          <w:hyperlink w:anchor="__RefHeading___Toc4346787_1067777946">
            <w:r>
              <w:rPr>
                <w:webHidden/>
                <w:rStyle w:val="IndexLink"/>
              </w:rPr>
              <w:t>3576</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الواسطة أمين لا يضمن ما يتلف إلاّ بتعدّ أو تفريط،</w:t>
            </w:r>
            <w:r>
              <w:rPr>
                <w:rStyle w:val="IndexLink"/>
                <w:rtl w:val="true"/>
              </w:rPr>
              <w:tab/>
            </w:r>
            <w:r>
              <w:rPr>
                <w:rStyle w:val="IndexLink"/>
              </w:rPr>
              <w:t>478</w:t>
            </w:r>
          </w:hyperlink>
        </w:p>
        <w:p>
          <w:pPr>
            <w:pStyle w:val="Contents6"/>
            <w:tabs>
              <w:tab w:val="clear" w:pos="7609"/>
              <w:tab w:val="right" w:pos="9026" w:leader="dot"/>
            </w:tabs>
            <w:rPr/>
          </w:pPr>
          <w:hyperlink w:anchor="__RefHeading___Toc4346789_1067777946">
            <w:r>
              <w:rPr>
                <w:webHidden/>
                <w:rStyle w:val="IndexLink"/>
              </w:rPr>
              <w:t>3577</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قال له</w:t>
            </w:r>
            <w:r>
              <w:rPr>
                <w:rStyle w:val="IndexLink"/>
                <w:rtl w:val="true"/>
              </w:rPr>
              <w:t xml:space="preserve">: </w:t>
            </w:r>
            <w:r>
              <w:rPr>
                <w:rStyle w:val="IndexLink"/>
                <w:rtl w:val="true"/>
              </w:rPr>
              <w:t>بعه و لم يسمّ الثمن، فباعه بثمن المثل أو أزيد، لزم،</w:t>
            </w:r>
            <w:r>
              <w:rPr>
                <w:rStyle w:val="IndexLink"/>
                <w:rtl w:val="true"/>
              </w:rPr>
              <w:tab/>
            </w:r>
            <w:r>
              <w:rPr>
                <w:rStyle w:val="IndexLink"/>
              </w:rPr>
              <w:t>478</w:t>
            </w:r>
          </w:hyperlink>
        </w:p>
        <w:p>
          <w:pPr>
            <w:pStyle w:val="Contents6"/>
            <w:tabs>
              <w:tab w:val="clear" w:pos="7609"/>
              <w:tab w:val="right" w:pos="9026" w:leader="dot"/>
            </w:tabs>
            <w:rPr/>
          </w:pPr>
          <w:hyperlink w:anchor="__RefHeading___Toc4346791_1067777946">
            <w:r>
              <w:rPr>
                <w:webHidden/>
                <w:rStyle w:val="IndexLink"/>
              </w:rPr>
              <w:t>3578</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ضمان على الواسطة فيما يغلبه عليه ظالم</w:t>
            </w:r>
            <w:r>
              <w:rPr>
                <w:rStyle w:val="IndexLink"/>
                <w:rtl w:val="true"/>
              </w:rPr>
              <w:t>.</w:t>
              <w:tab/>
            </w:r>
            <w:r>
              <w:rPr>
                <w:rStyle w:val="IndexLink"/>
              </w:rPr>
              <w:t>478</w:t>
            </w:r>
          </w:hyperlink>
        </w:p>
        <w:p>
          <w:pPr>
            <w:pStyle w:val="Contents6"/>
            <w:tabs>
              <w:tab w:val="clear" w:pos="7609"/>
              <w:tab w:val="right" w:pos="9026" w:leader="dot"/>
            </w:tabs>
            <w:rPr/>
          </w:pPr>
          <w:hyperlink w:anchor="__RefHeading___Toc4346793_1067777946">
            <w:r>
              <w:rPr>
                <w:webHidden/>
                <w:rStyle w:val="IndexLink"/>
              </w:rPr>
              <w:t>3579</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الدرك في جودة المال على المشتري، و في جودة المتاع على البائع، دون الواسطة فيهما،</w:t>
            </w:r>
            <w:r>
              <w:rPr>
                <w:rStyle w:val="IndexLink"/>
                <w:rtl w:val="true"/>
              </w:rPr>
              <w:tab/>
            </w:r>
            <w:r>
              <w:rPr>
                <w:rStyle w:val="IndexLink"/>
              </w:rPr>
              <w:t>478</w:t>
            </w:r>
          </w:hyperlink>
        </w:p>
        <w:p>
          <w:pPr>
            <w:pStyle w:val="Contents6"/>
            <w:tabs>
              <w:tab w:val="clear" w:pos="7609"/>
              <w:tab w:val="right" w:pos="9026" w:leader="dot"/>
            </w:tabs>
            <w:rPr/>
          </w:pPr>
          <w:hyperlink w:anchor="__RefHeading___Toc4346795_1067777946">
            <w:r>
              <w:rPr>
                <w:webHidden/>
                <w:rStyle w:val="IndexLink"/>
              </w:rPr>
              <w:t>3580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تبرّع الواسطة بالبيع أو الشراء، لم يستحق أجرة،</w:t>
            </w:r>
            <w:r>
              <w:rPr>
                <w:rStyle w:val="IndexLink"/>
                <w:rtl w:val="true"/>
              </w:rPr>
              <w:tab/>
            </w:r>
            <w:r>
              <w:rPr>
                <w:rStyle w:val="IndexLink"/>
              </w:rPr>
              <w:t>478</w:t>
            </w:r>
          </w:hyperlink>
        </w:p>
        <w:p>
          <w:pPr>
            <w:pStyle w:val="Contents5"/>
            <w:tabs>
              <w:tab w:val="clear" w:pos="7892"/>
              <w:tab w:val="right" w:pos="9026" w:leader="dot"/>
            </w:tabs>
            <w:rPr/>
          </w:pPr>
          <w:hyperlink w:anchor="__RefHeading___Toc4346797_1067777946">
            <w:r>
              <w:rPr>
                <w:webHidden/>
                <w:rStyle w:val="IndexLink"/>
                <w:rtl w:val="true"/>
              </w:rPr>
              <w:t>الفصل الثاني</w:t>
            </w:r>
            <w:r>
              <w:rPr>
                <w:rStyle w:val="IndexLink"/>
                <w:rtl w:val="true"/>
              </w:rPr>
              <w:t xml:space="preserve">: </w:t>
            </w:r>
            <w:r>
              <w:rPr>
                <w:rStyle w:val="IndexLink"/>
                <w:rtl w:val="true"/>
              </w:rPr>
              <w:t>في بيع المياه و المراعي</w:t>
            </w:r>
            <w:r>
              <w:rPr>
                <w:rStyle w:val="IndexLink"/>
                <w:rtl w:val="true"/>
              </w:rPr>
              <w:tab/>
            </w:r>
            <w:r>
              <w:rPr>
                <w:rStyle w:val="IndexLink"/>
              </w:rPr>
              <w:t>479</w:t>
            </w:r>
          </w:hyperlink>
        </w:p>
        <w:p>
          <w:pPr>
            <w:pStyle w:val="Contents6"/>
            <w:tabs>
              <w:tab w:val="clear" w:pos="7609"/>
              <w:tab w:val="right" w:pos="9026" w:leader="dot"/>
            </w:tabs>
            <w:rPr/>
          </w:pPr>
          <w:hyperlink w:anchor="__RefHeading___Toc4346799_1067777946">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4346801_1067777946">
            <w:r>
              <w:rPr>
                <w:webHidden/>
                <w:rStyle w:val="IndexLink"/>
              </w:rPr>
              <w:t>3581</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كان للإنسان شرب في قناة، فاستغنى عنه،</w:t>
            </w:r>
            <w:r>
              <w:rPr>
                <w:rStyle w:val="IndexLink"/>
                <w:rtl w:val="true"/>
              </w:rPr>
              <w:tab/>
            </w:r>
            <w:r>
              <w:rPr>
                <w:rStyle w:val="IndexLink"/>
              </w:rPr>
              <w:t>479</w:t>
            </w:r>
          </w:hyperlink>
        </w:p>
        <w:p>
          <w:pPr>
            <w:pStyle w:val="Contents6"/>
            <w:tabs>
              <w:tab w:val="clear" w:pos="7609"/>
              <w:tab w:val="right" w:pos="9026" w:leader="dot"/>
            </w:tabs>
            <w:rPr/>
          </w:pPr>
          <w:hyperlink w:anchor="__RefHeading___Toc4346803_1067777946">
            <w:r>
              <w:rPr>
                <w:webHidden/>
                <w:rStyle w:val="IndexLink"/>
              </w:rPr>
              <w:t>3582</w:t>
            </w:r>
            <w:r>
              <w:rPr>
                <w:rStyle w:val="IndexLink"/>
                <w:rtl w:val="true"/>
              </w:rPr>
              <w:t xml:space="preserve">. </w:t>
            </w:r>
            <w:r>
              <w:rPr>
                <w:rStyle w:val="IndexLink"/>
                <w:rtl w:val="true"/>
              </w:rPr>
              <w:t>الثاني</w:t>
            </w:r>
            <w:r>
              <w:rPr>
                <w:rStyle w:val="IndexLink"/>
                <w:rtl w:val="true"/>
              </w:rPr>
              <w:t xml:space="preserve">: </w:t>
            </w:r>
            <w:r>
              <w:rPr>
                <w:rStyle w:val="IndexLink"/>
                <w:rtl w:val="true"/>
              </w:rPr>
              <w:t>قضى النبي صلّى اللّه عليه و آله و سلّم في سيل وادي مهزور</w:t>
            </w:r>
            <w:r>
              <w:rPr>
                <w:rStyle w:val="IndexLink"/>
                <w:rtl w:val="true"/>
              </w:rPr>
              <w:tab/>
            </w:r>
            <w:r>
              <w:rPr>
                <w:rStyle w:val="IndexLink"/>
              </w:rPr>
              <w:t>479</w:t>
            </w:r>
          </w:hyperlink>
        </w:p>
        <w:p>
          <w:pPr>
            <w:pStyle w:val="Contents6"/>
            <w:tabs>
              <w:tab w:val="clear" w:pos="7609"/>
              <w:tab w:val="right" w:pos="9026" w:leader="dot"/>
            </w:tabs>
            <w:rPr/>
          </w:pPr>
          <w:hyperlink w:anchor="__RefHeading___Toc4346805_1067777946">
            <w:r>
              <w:rPr>
                <w:webHidden/>
                <w:rStyle w:val="IndexLink"/>
              </w:rPr>
              <w:t>3583</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أن يحمي الإنسان الحمى من المرعى،</w:t>
            </w:r>
            <w:r>
              <w:rPr>
                <w:rStyle w:val="IndexLink"/>
                <w:rtl w:val="true"/>
              </w:rPr>
              <w:tab/>
            </w:r>
            <w:r>
              <w:rPr>
                <w:rStyle w:val="IndexLink"/>
              </w:rPr>
              <w:t>479</w:t>
            </w:r>
          </w:hyperlink>
        </w:p>
        <w:p>
          <w:pPr>
            <w:pStyle w:val="Contents6"/>
            <w:tabs>
              <w:tab w:val="clear" w:pos="7609"/>
              <w:tab w:val="right" w:pos="9026" w:leader="dot"/>
            </w:tabs>
            <w:rPr/>
          </w:pPr>
          <w:hyperlink w:anchor="__RefHeading___Toc4346807_1067777946">
            <w:r>
              <w:rPr>
                <w:webHidden/>
                <w:rStyle w:val="IndexLink"/>
              </w:rPr>
              <w:t>3584</w:t>
            </w:r>
            <w:r>
              <w:rPr>
                <w:rStyle w:val="IndexLink"/>
                <w:rtl w:val="true"/>
              </w:rPr>
              <w:t xml:space="preserve">. </w:t>
            </w:r>
            <w:r>
              <w:rPr>
                <w:rStyle w:val="IndexLink"/>
                <w:rtl w:val="true"/>
              </w:rPr>
              <w:t>الرابع</w:t>
            </w:r>
            <w:r>
              <w:rPr>
                <w:rStyle w:val="IndexLink"/>
                <w:rtl w:val="true"/>
              </w:rPr>
              <w:t xml:space="preserve">: </w:t>
            </w:r>
            <w:r>
              <w:rPr>
                <w:rStyle w:val="IndexLink"/>
                <w:rtl w:val="true"/>
              </w:rPr>
              <w:t>من باع نخيلا و استثنى منها نخلة معيّنة في وسطها،</w:t>
            </w:r>
            <w:r>
              <w:rPr>
                <w:rStyle w:val="IndexLink"/>
                <w:rtl w:val="true"/>
              </w:rPr>
              <w:tab/>
            </w:r>
            <w:r>
              <w:rPr>
                <w:rStyle w:val="IndexLink"/>
              </w:rPr>
              <w:t>480</w:t>
            </w:r>
          </w:hyperlink>
        </w:p>
        <w:p>
          <w:pPr>
            <w:pStyle w:val="Contents6"/>
            <w:tabs>
              <w:tab w:val="clear" w:pos="7609"/>
              <w:tab w:val="right" w:pos="9026" w:leader="dot"/>
            </w:tabs>
            <w:rPr/>
          </w:pPr>
          <w:hyperlink w:anchor="__RefHeading___Toc4346809_1067777946">
            <w:r>
              <w:rPr>
                <w:webHidden/>
                <w:rStyle w:val="IndexLink"/>
              </w:rPr>
              <w:t>3585</w:t>
            </w:r>
            <w:r>
              <w:rPr>
                <w:rStyle w:val="IndexLink"/>
                <w:rtl w:val="true"/>
              </w:rPr>
              <w:t xml:space="preserve">. </w:t>
            </w:r>
            <w:r>
              <w:rPr>
                <w:rStyle w:val="IndexLink"/>
                <w:rtl w:val="true"/>
              </w:rPr>
              <w:t>الخامس</w:t>
            </w:r>
            <w:r>
              <w:rPr>
                <w:rStyle w:val="IndexLink"/>
                <w:rtl w:val="true"/>
              </w:rPr>
              <w:t xml:space="preserve">: </w:t>
            </w:r>
            <w:r>
              <w:rPr>
                <w:rStyle w:val="IndexLink"/>
                <w:rtl w:val="true"/>
              </w:rPr>
              <w:t>روي عن الصادق عليه السّلام انّه سئل عن النزول على أهل الخراج، فقال</w:t>
            </w:r>
            <w:r>
              <w:rPr>
                <w:rStyle w:val="IndexLink"/>
                <w:rtl w:val="true"/>
              </w:rPr>
              <w:t xml:space="preserve">: </w:t>
            </w:r>
            <w:r>
              <w:rPr>
                <w:rStyle w:val="IndexLink"/>
                <w:rtl w:val="true"/>
              </w:rPr>
              <w:t>ثلاثة أيام</w:t>
            </w:r>
            <w:r>
              <w:rPr>
                <w:rStyle w:val="IndexLink"/>
                <w:rtl w:val="true"/>
              </w:rPr>
              <w:tab/>
            </w:r>
            <w:r>
              <w:rPr>
                <w:rStyle w:val="IndexLink"/>
              </w:rPr>
              <w:t>480</w:t>
            </w:r>
          </w:hyperlink>
        </w:p>
        <w:p>
          <w:pPr>
            <w:pStyle w:val="Contents6"/>
            <w:tabs>
              <w:tab w:val="clear" w:pos="7609"/>
              <w:tab w:val="right" w:pos="9026" w:leader="dot"/>
            </w:tabs>
            <w:rPr/>
          </w:pPr>
          <w:hyperlink w:anchor="__RefHeading___Toc4346811_1067777946">
            <w:r>
              <w:rPr>
                <w:webHidden/>
                <w:rStyle w:val="IndexLink"/>
              </w:rPr>
              <w:t>3586</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أن يأخذ الإنسان من طريق المسلمين شيئا و لو قدر شبر،</w:t>
            </w:r>
            <w:r>
              <w:rPr>
                <w:rStyle w:val="IndexLink"/>
                <w:rtl w:val="true"/>
              </w:rPr>
              <w:tab/>
            </w:r>
            <w:r>
              <w:rPr>
                <w:rStyle w:val="IndexLink"/>
              </w:rPr>
              <w:t>480</w:t>
            </w:r>
          </w:hyperlink>
        </w:p>
        <w:p>
          <w:pPr>
            <w:pStyle w:val="Contents6"/>
            <w:tabs>
              <w:tab w:val="clear" w:pos="7609"/>
              <w:tab w:val="right" w:pos="9026" w:leader="dot"/>
            </w:tabs>
            <w:rPr/>
          </w:pPr>
          <w:hyperlink w:anchor="__RefHeading___Toc4346813_1067777946">
            <w:r>
              <w:rPr>
                <w:webHidden/>
                <w:rStyle w:val="IndexLink"/>
              </w:rPr>
              <w:t>3587</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البئر إن حفرت في ملك مباح للتمليك، ملك ماءها، و جاز له بيعه كيلا أو وزنا،</w:t>
            </w:r>
            <w:r>
              <w:rPr>
                <w:rStyle w:val="IndexLink"/>
                <w:rtl w:val="true"/>
              </w:rPr>
              <w:tab/>
            </w:r>
            <w:r>
              <w:rPr>
                <w:rStyle w:val="IndexLink"/>
              </w:rPr>
              <w:t>481</w:t>
            </w:r>
          </w:hyperlink>
        </w:p>
        <w:p>
          <w:pPr>
            <w:pStyle w:val="Contents5"/>
            <w:tabs>
              <w:tab w:val="clear" w:pos="7892"/>
              <w:tab w:val="right" w:pos="9026" w:leader="dot"/>
            </w:tabs>
            <w:rPr/>
          </w:pPr>
          <w:hyperlink w:anchor="__RefHeading___Toc4346815_1067777946">
            <w:r>
              <w:rPr>
                <w:webHidden/>
                <w:rStyle w:val="IndexLink"/>
                <w:rtl w:val="true"/>
              </w:rPr>
              <w:t>الفصل الثالث</w:t>
            </w:r>
            <w:r>
              <w:rPr>
                <w:rStyle w:val="IndexLink"/>
                <w:rtl w:val="true"/>
              </w:rPr>
              <w:t xml:space="preserve">: </w:t>
            </w:r>
            <w:r>
              <w:rPr>
                <w:rStyle w:val="IndexLink"/>
                <w:rtl w:val="true"/>
              </w:rPr>
              <w:t>في الإقالة</w:t>
            </w:r>
            <w:r>
              <w:rPr>
                <w:rStyle w:val="IndexLink"/>
                <w:rtl w:val="true"/>
              </w:rPr>
              <w:tab/>
            </w:r>
            <w:r>
              <w:rPr>
                <w:rStyle w:val="IndexLink"/>
              </w:rPr>
              <w:t>481</w:t>
            </w:r>
          </w:hyperlink>
        </w:p>
        <w:p>
          <w:pPr>
            <w:pStyle w:val="Contents6"/>
            <w:tabs>
              <w:tab w:val="clear" w:pos="7609"/>
              <w:tab w:val="right" w:pos="9026" w:leader="dot"/>
            </w:tabs>
            <w:rPr/>
          </w:pPr>
          <w:hyperlink w:anchor="__RefHeading___Toc4346817_1067777946">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4346819_1067777946">
            <w:r>
              <w:rPr>
                <w:webHidden/>
                <w:rStyle w:val="IndexLink"/>
              </w:rPr>
              <w:t>3588</w:t>
            </w:r>
            <w:r>
              <w:rPr>
                <w:rStyle w:val="IndexLink"/>
                <w:rtl w:val="true"/>
              </w:rPr>
              <w:t xml:space="preserve">. </w:t>
            </w:r>
            <w:r>
              <w:rPr>
                <w:rStyle w:val="IndexLink"/>
                <w:rtl w:val="true"/>
              </w:rPr>
              <w:t>الأوّل</w:t>
            </w:r>
            <w:r>
              <w:rPr>
                <w:rStyle w:val="IndexLink"/>
                <w:rtl w:val="true"/>
              </w:rPr>
              <w:t xml:space="preserve">: </w:t>
            </w:r>
            <w:r>
              <w:rPr>
                <w:rStyle w:val="IndexLink"/>
                <w:rtl w:val="true"/>
              </w:rPr>
              <w:t>الإقالة فسخ في حقّ المتعاقدين و غيرهما،</w:t>
            </w:r>
            <w:r>
              <w:rPr>
                <w:rStyle w:val="IndexLink"/>
                <w:rtl w:val="true"/>
              </w:rPr>
              <w:tab/>
            </w:r>
            <w:r>
              <w:rPr>
                <w:rStyle w:val="IndexLink"/>
              </w:rPr>
              <w:t>481</w:t>
            </w:r>
          </w:hyperlink>
        </w:p>
        <w:p>
          <w:pPr>
            <w:pStyle w:val="Contents6"/>
            <w:tabs>
              <w:tab w:val="clear" w:pos="7609"/>
              <w:tab w:val="right" w:pos="9026" w:leader="dot"/>
            </w:tabs>
            <w:rPr/>
          </w:pPr>
          <w:hyperlink w:anchor="__RefHeading___Toc4346821_1067777946">
            <w:r>
              <w:rPr>
                <w:webHidden/>
                <w:rStyle w:val="IndexLink"/>
              </w:rPr>
              <w:t>3589</w:t>
            </w:r>
            <w:r>
              <w:rPr>
                <w:rStyle w:val="IndexLink"/>
                <w:rtl w:val="true"/>
              </w:rPr>
              <w:t xml:space="preserve">. </w:t>
            </w:r>
            <w:r>
              <w:rPr>
                <w:rStyle w:val="IndexLink"/>
                <w:rtl w:val="true"/>
              </w:rPr>
              <w:t>الثاني</w:t>
            </w:r>
            <w:r>
              <w:rPr>
                <w:rStyle w:val="IndexLink"/>
                <w:rtl w:val="true"/>
              </w:rPr>
              <w:t xml:space="preserve">: </w:t>
            </w:r>
            <w:r>
              <w:rPr>
                <w:rStyle w:val="IndexLink"/>
                <w:rtl w:val="true"/>
              </w:rPr>
              <w:t>من شرط صحة الإقالة عدم الزيادة في الثمن و النقصان بل بالثمن</w:t>
            </w:r>
            <w:r>
              <w:rPr>
                <w:rStyle w:val="IndexLink"/>
                <w:rtl w:val="true"/>
              </w:rPr>
              <w:t>.</w:t>
              <w:tab/>
            </w:r>
            <w:r>
              <w:rPr>
                <w:rStyle w:val="IndexLink"/>
              </w:rPr>
              <w:t>481</w:t>
            </w:r>
          </w:hyperlink>
        </w:p>
        <w:p>
          <w:pPr>
            <w:pStyle w:val="Contents6"/>
            <w:tabs>
              <w:tab w:val="clear" w:pos="7609"/>
              <w:tab w:val="right" w:pos="9026" w:leader="dot"/>
            </w:tabs>
            <w:rPr/>
          </w:pPr>
          <w:hyperlink w:anchor="__RefHeading___Toc4346823_1067777946">
            <w:r>
              <w:rPr>
                <w:webHidden/>
                <w:rStyle w:val="IndexLink"/>
              </w:rPr>
              <w:t>3590</w:t>
            </w:r>
            <w:r>
              <w:rPr>
                <w:rStyle w:val="IndexLink"/>
                <w:rtl w:val="true"/>
              </w:rPr>
              <w:t xml:space="preserve">. </w:t>
            </w:r>
            <w:r>
              <w:rPr>
                <w:rStyle w:val="IndexLink"/>
                <w:rtl w:val="true"/>
              </w:rPr>
              <w:t>الثالث</w:t>
            </w:r>
            <w:r>
              <w:rPr>
                <w:rStyle w:val="IndexLink"/>
                <w:rtl w:val="true"/>
              </w:rPr>
              <w:t xml:space="preserve">: </w:t>
            </w:r>
            <w:r>
              <w:rPr>
                <w:rStyle w:val="IndexLink"/>
                <w:rtl w:val="true"/>
              </w:rPr>
              <w:t>تصحّ الإقالة في جميع ما تناوله العقد و في بعضه،</w:t>
            </w:r>
            <w:r>
              <w:rPr>
                <w:rStyle w:val="IndexLink"/>
                <w:rtl w:val="true"/>
              </w:rPr>
              <w:tab/>
            </w:r>
            <w:r>
              <w:rPr>
                <w:rStyle w:val="IndexLink"/>
              </w:rPr>
              <w:t>482</w:t>
            </w:r>
          </w:hyperlink>
        </w:p>
        <w:p>
          <w:pPr>
            <w:pStyle w:val="Contents6"/>
            <w:tabs>
              <w:tab w:val="clear" w:pos="7609"/>
              <w:tab w:val="right" w:pos="9026" w:leader="dot"/>
            </w:tabs>
            <w:rPr/>
          </w:pPr>
          <w:hyperlink w:anchor="__RefHeading___Toc4346825_1067777946">
            <w:r>
              <w:rPr>
                <w:webHidden/>
                <w:rStyle w:val="IndexLink"/>
              </w:rPr>
              <w:t>3591</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أقاله ردّ الثمن إن كان باقيا، و مثله إن كان تالفا،</w:t>
            </w:r>
            <w:r>
              <w:rPr>
                <w:rStyle w:val="IndexLink"/>
                <w:rtl w:val="true"/>
              </w:rPr>
              <w:tab/>
            </w:r>
            <w:r>
              <w:rPr>
                <w:rStyle w:val="IndexLink"/>
              </w:rPr>
              <w:t>482</w:t>
            </w:r>
          </w:hyperlink>
        </w:p>
        <w:p>
          <w:pPr>
            <w:pStyle w:val="Contents6"/>
            <w:tabs>
              <w:tab w:val="clear" w:pos="7609"/>
              <w:tab w:val="right" w:pos="9026" w:leader="dot"/>
            </w:tabs>
            <w:rPr/>
          </w:pPr>
          <w:hyperlink w:anchor="__RefHeading___Toc4346827_1067777946">
            <w:r>
              <w:rPr>
                <w:webHidden/>
                <w:rStyle w:val="IndexLink"/>
              </w:rPr>
              <w:t>3592</w:t>
            </w:r>
            <w:r>
              <w:rPr>
                <w:rStyle w:val="IndexLink"/>
                <w:rtl w:val="true"/>
              </w:rPr>
              <w:t xml:space="preserve">. </w:t>
            </w:r>
            <w:r>
              <w:rPr>
                <w:rStyle w:val="IndexLink"/>
                <w:rtl w:val="true"/>
              </w:rPr>
              <w:t>الخامس</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أخذ الدنانير بدل الدراهم، أو بالعكس،</w:t>
            </w:r>
            <w:r>
              <w:rPr>
                <w:rStyle w:val="IndexLink"/>
                <w:rtl w:val="true"/>
              </w:rPr>
              <w:tab/>
            </w:r>
            <w:r>
              <w:rPr>
                <w:rStyle w:val="IndexLink"/>
              </w:rPr>
              <w:t>482</w:t>
            </w:r>
          </w:hyperlink>
        </w:p>
        <w:p>
          <w:pPr>
            <w:pStyle w:val="Contents6"/>
            <w:tabs>
              <w:tab w:val="clear" w:pos="7609"/>
              <w:tab w:val="right" w:pos="9026" w:leader="dot"/>
            </w:tabs>
            <w:rPr/>
          </w:pPr>
          <w:hyperlink w:anchor="__RefHeading___Toc4346829_1067777946">
            <w:r>
              <w:rPr>
                <w:webHidden/>
                <w:rStyle w:val="IndexLink"/>
              </w:rPr>
              <w:t>3593</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تسقط أجرة الدلاّل بالبيع الأوّل، و لا الكيّال، و لا الوزّان و لا الناقد</w:t>
            </w:r>
            <w:r>
              <w:rPr>
                <w:rStyle w:val="IndexLink"/>
                <w:rtl w:val="true"/>
              </w:rPr>
              <w:t>.</w:t>
              <w:tab/>
            </w:r>
            <w:r>
              <w:rPr>
                <w:rStyle w:val="IndexLink"/>
              </w:rPr>
              <w:t>482</w:t>
            </w:r>
          </w:hyperlink>
        </w:p>
        <w:p>
          <w:pPr>
            <w:pStyle w:val="Contents6"/>
            <w:tabs>
              <w:tab w:val="clear" w:pos="7609"/>
              <w:tab w:val="right" w:pos="9026" w:leader="dot"/>
            </w:tabs>
            <w:rPr/>
          </w:pPr>
          <w:hyperlink w:anchor="__RefHeading___Toc4346831_1067777946">
            <w:r>
              <w:rPr>
                <w:webHidden/>
                <w:rStyle w:val="IndexLink"/>
              </w:rPr>
              <w:t>3594</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تقايلا بالثمن رجع كلّ عرض مالكه،</w:t>
            </w:r>
            <w:r>
              <w:rPr>
                <w:rStyle w:val="IndexLink"/>
                <w:rtl w:val="true"/>
              </w:rPr>
              <w:tab/>
            </w:r>
            <w:r>
              <w:rPr>
                <w:rStyle w:val="IndexLink"/>
              </w:rPr>
              <w:t>482</w:t>
            </w:r>
          </w:hyperlink>
        </w:p>
        <w:p>
          <w:pPr>
            <w:pStyle w:val="Contents3"/>
            <w:tabs>
              <w:tab w:val="clear" w:pos="8459"/>
              <w:tab w:val="right" w:pos="9026" w:leader="dot"/>
            </w:tabs>
            <w:rPr/>
          </w:pPr>
          <w:hyperlink w:anchor="__RefHeading___Toc4346833_1067777946">
            <w:r>
              <w:rPr>
                <w:webHidden/>
                <w:rStyle w:val="IndexLink"/>
                <w:rtl w:val="true"/>
              </w:rPr>
              <w:t>كتاب الديون و توابعها</w:t>
            </w:r>
            <w:r>
              <w:rPr>
                <w:rStyle w:val="IndexLink"/>
                <w:rtl w:val="true"/>
              </w:rPr>
              <w:tab/>
            </w:r>
            <w:r>
              <w:rPr>
                <w:rStyle w:val="IndexLink"/>
              </w:rPr>
              <w:t>483</w:t>
            </w:r>
          </w:hyperlink>
        </w:p>
        <w:p>
          <w:pPr>
            <w:pStyle w:val="Contents4"/>
            <w:tabs>
              <w:tab w:val="clear" w:pos="8176"/>
              <w:tab w:val="right" w:pos="9026" w:leader="dot"/>
            </w:tabs>
            <w:rPr/>
          </w:pPr>
          <w:hyperlink w:anchor="__RefHeading___Toc4346835_1067777946">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4346837_1067777946">
            <w:r>
              <w:rPr>
                <w:webHidden/>
                <w:rStyle w:val="IndexLink"/>
                <w:rtl w:val="true"/>
              </w:rPr>
              <w:t>المقصد الأوّل</w:t>
            </w:r>
            <w:r>
              <w:rPr>
                <w:rStyle w:val="IndexLink"/>
                <w:rtl w:val="true"/>
              </w:rPr>
              <w:t xml:space="preserve">: </w:t>
            </w:r>
            <w:r>
              <w:rPr>
                <w:rStyle w:val="IndexLink"/>
                <w:rtl w:val="true"/>
              </w:rPr>
              <w:t>في الديون</w:t>
            </w:r>
            <w:r>
              <w:rPr>
                <w:rStyle w:val="IndexLink"/>
                <w:rtl w:val="true"/>
              </w:rPr>
              <w:tab/>
            </w:r>
            <w:r>
              <w:rPr>
                <w:rStyle w:val="IndexLink"/>
              </w:rPr>
              <w:t>484</w:t>
            </w:r>
          </w:hyperlink>
        </w:p>
        <w:p>
          <w:pPr>
            <w:pStyle w:val="Contents5"/>
            <w:tabs>
              <w:tab w:val="clear" w:pos="7892"/>
              <w:tab w:val="right" w:pos="9026" w:leader="dot"/>
            </w:tabs>
            <w:rPr/>
          </w:pPr>
          <w:hyperlink w:anchor="__RefHeading___Toc4346839_1067777946">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4346841_1067777946">
            <w:r>
              <w:rPr>
                <w:webHidden/>
                <w:rStyle w:val="IndexLink"/>
                <w:rtl w:val="true"/>
              </w:rPr>
              <w:t>الفصل الأوّل</w:t>
            </w:r>
            <w:r>
              <w:rPr>
                <w:rStyle w:val="IndexLink"/>
                <w:rtl w:val="true"/>
              </w:rPr>
              <w:t xml:space="preserve">: </w:t>
            </w:r>
            <w:r>
              <w:rPr>
                <w:rStyle w:val="IndexLink"/>
                <w:rtl w:val="true"/>
              </w:rPr>
              <w:t>في كراهية الدّين</w:t>
            </w:r>
            <w:r>
              <w:rPr>
                <w:rStyle w:val="IndexLink"/>
                <w:rtl w:val="true"/>
              </w:rPr>
              <w:tab/>
            </w:r>
            <w:r>
              <w:rPr>
                <w:rStyle w:val="IndexLink"/>
              </w:rPr>
              <w:t>484</w:t>
            </w:r>
          </w:hyperlink>
        </w:p>
        <w:p>
          <w:pPr>
            <w:pStyle w:val="Contents6"/>
            <w:tabs>
              <w:tab w:val="clear" w:pos="7609"/>
              <w:tab w:val="right" w:pos="9026" w:leader="dot"/>
            </w:tabs>
            <w:rPr/>
          </w:pPr>
          <w:hyperlink w:anchor="__RefHeading___Toc4346843_1067777946">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4346845_1067777946">
            <w:r>
              <w:rPr>
                <w:webHidden/>
                <w:rStyle w:val="IndexLink"/>
              </w:rPr>
              <w:t>3595</w:t>
            </w:r>
            <w:r>
              <w:rPr>
                <w:rStyle w:val="IndexLink"/>
                <w:rtl w:val="true"/>
              </w:rPr>
              <w:t xml:space="preserve">. </w:t>
            </w:r>
            <w:r>
              <w:rPr>
                <w:rStyle w:val="IndexLink"/>
                <w:rtl w:val="true"/>
              </w:rPr>
              <w:t>الأوّل</w:t>
            </w:r>
            <w:r>
              <w:rPr>
                <w:rStyle w:val="IndexLink"/>
                <w:rtl w:val="true"/>
              </w:rPr>
              <w:t xml:space="preserve">: </w:t>
            </w:r>
            <w:r>
              <w:rPr>
                <w:rStyle w:val="IndexLink"/>
                <w:rtl w:val="true"/>
              </w:rPr>
              <w:t>يكره للإنسان الدّين مع الاختيار،</w:t>
            </w:r>
            <w:r>
              <w:rPr>
                <w:rStyle w:val="IndexLink"/>
                <w:rtl w:val="true"/>
              </w:rPr>
              <w:tab/>
            </w:r>
            <w:r>
              <w:rPr>
                <w:rStyle w:val="IndexLink"/>
              </w:rPr>
              <w:t>484</w:t>
            </w:r>
          </w:hyperlink>
        </w:p>
        <w:p>
          <w:pPr>
            <w:pStyle w:val="Contents6"/>
            <w:tabs>
              <w:tab w:val="clear" w:pos="7609"/>
              <w:tab w:val="right" w:pos="9026" w:leader="dot"/>
            </w:tabs>
            <w:rPr/>
          </w:pPr>
          <w:hyperlink w:anchor="__RefHeading___Toc4346847_1067777946">
            <w:r>
              <w:rPr>
                <w:webHidden/>
                <w:rStyle w:val="IndexLink"/>
              </w:rPr>
              <w:t>3596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اضطرّ إلى الدّين جاز،</w:t>
            </w:r>
            <w:r>
              <w:rPr>
                <w:rStyle w:val="IndexLink"/>
                <w:rtl w:val="true"/>
              </w:rPr>
              <w:tab/>
            </w:r>
            <w:r>
              <w:rPr>
                <w:rStyle w:val="IndexLink"/>
              </w:rPr>
              <w:t>485</w:t>
            </w:r>
          </w:hyperlink>
        </w:p>
        <w:p>
          <w:pPr>
            <w:pStyle w:val="Contents6"/>
            <w:tabs>
              <w:tab w:val="clear" w:pos="7609"/>
              <w:tab w:val="right" w:pos="9026" w:leader="dot"/>
            </w:tabs>
            <w:rPr/>
          </w:pPr>
          <w:hyperlink w:anchor="__RefHeading___Toc4346849_1067777946">
            <w:r>
              <w:rPr>
                <w:webHidden/>
                <w:rStyle w:val="IndexLink"/>
              </w:rPr>
              <w:t>3597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له مال جاز أن يستدين، لتمكّنه من القضاء،</w:t>
            </w:r>
            <w:r>
              <w:rPr>
                <w:rStyle w:val="IndexLink"/>
                <w:rtl w:val="true"/>
              </w:rPr>
              <w:tab/>
            </w:r>
            <w:r>
              <w:rPr>
                <w:rStyle w:val="IndexLink"/>
              </w:rPr>
              <w:t>486</w:t>
            </w:r>
          </w:hyperlink>
        </w:p>
        <w:p>
          <w:pPr>
            <w:pStyle w:val="Contents6"/>
            <w:tabs>
              <w:tab w:val="clear" w:pos="7609"/>
              <w:tab w:val="right" w:pos="9026" w:leader="dot"/>
            </w:tabs>
            <w:rPr/>
          </w:pPr>
          <w:hyperlink w:anchor="__RefHeading___Toc4346851_1067777946">
            <w:r>
              <w:rPr>
                <w:webHidden/>
                <w:rStyle w:val="IndexLink"/>
              </w:rPr>
              <w:t>3598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على من استدان أن ينوي القضاء مع القدرة،</w:t>
            </w:r>
            <w:r>
              <w:rPr>
                <w:rStyle w:val="IndexLink"/>
                <w:rtl w:val="true"/>
              </w:rPr>
              <w:tab/>
            </w:r>
            <w:r>
              <w:rPr>
                <w:rStyle w:val="IndexLink"/>
              </w:rPr>
              <w:t>486</w:t>
            </w:r>
          </w:hyperlink>
        </w:p>
        <w:p>
          <w:pPr>
            <w:pStyle w:val="Contents6"/>
            <w:tabs>
              <w:tab w:val="clear" w:pos="7609"/>
              <w:tab w:val="right" w:pos="9026" w:leader="dot"/>
            </w:tabs>
            <w:rPr/>
          </w:pPr>
          <w:hyperlink w:anchor="__RefHeading___Toc4346853_1067777946">
            <w:r>
              <w:rPr>
                <w:webHidden/>
                <w:rStyle w:val="IndexLink"/>
              </w:rPr>
              <w:t>3599</w:t>
            </w:r>
            <w:r>
              <w:rPr>
                <w:rStyle w:val="IndexLink"/>
                <w:rtl w:val="true"/>
              </w:rPr>
              <w:t xml:space="preserve">. </w:t>
            </w:r>
            <w:r>
              <w:rPr>
                <w:rStyle w:val="IndexLink"/>
                <w:rtl w:val="true"/>
              </w:rPr>
              <w:t>الخامس</w:t>
            </w:r>
            <w:r>
              <w:rPr>
                <w:rStyle w:val="IndexLink"/>
                <w:rtl w:val="true"/>
              </w:rPr>
              <w:t xml:space="preserve">: </w:t>
            </w:r>
            <w:r>
              <w:rPr>
                <w:rStyle w:val="IndexLink"/>
                <w:rtl w:val="true"/>
              </w:rPr>
              <w:t>من وجب عليه الحجّ‌، ثمّ فقد الاستطاعة، جاز له أن يستدين و يقضي الحجّ‌،</w:t>
            </w:r>
            <w:r>
              <w:rPr>
                <w:rStyle w:val="IndexLink"/>
                <w:rtl w:val="true"/>
              </w:rPr>
              <w:tab/>
            </w:r>
            <w:r>
              <w:rPr>
                <w:rStyle w:val="IndexLink"/>
              </w:rPr>
              <w:t>487</w:t>
            </w:r>
          </w:hyperlink>
        </w:p>
        <w:p>
          <w:pPr>
            <w:pStyle w:val="Contents6"/>
            <w:tabs>
              <w:tab w:val="clear" w:pos="7609"/>
              <w:tab w:val="right" w:pos="9026" w:leader="dot"/>
            </w:tabs>
            <w:rPr/>
          </w:pPr>
          <w:hyperlink w:anchor="__RefHeading___Toc4346855_1067777946">
            <w:r>
              <w:rPr>
                <w:webHidden/>
                <w:rStyle w:val="IndexLink"/>
              </w:rPr>
              <w:t>3600</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لصاحب الدّين النزول على المستدين،</w:t>
            </w:r>
            <w:r>
              <w:rPr>
                <w:rStyle w:val="IndexLink"/>
                <w:rtl w:val="true"/>
              </w:rPr>
              <w:tab/>
            </w:r>
            <w:r>
              <w:rPr>
                <w:rStyle w:val="IndexLink"/>
              </w:rPr>
              <w:t>487</w:t>
            </w:r>
          </w:hyperlink>
        </w:p>
        <w:p>
          <w:pPr>
            <w:pStyle w:val="Contents6"/>
            <w:tabs>
              <w:tab w:val="clear" w:pos="7609"/>
              <w:tab w:val="right" w:pos="9026" w:leader="dot"/>
            </w:tabs>
            <w:rPr/>
          </w:pPr>
          <w:hyperlink w:anchor="__RefHeading___Toc4346857_1067777946">
            <w:r>
              <w:rPr>
                <w:webHidden/>
                <w:rStyle w:val="IndexLink"/>
              </w:rPr>
              <w:t>3601</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لا يجد شيئا، كان قبول الصدقة له أفضل من الاستدانة</w:t>
            </w:r>
            <w:r>
              <w:rPr>
                <w:rStyle w:val="IndexLink"/>
                <w:rtl w:val="true"/>
              </w:rPr>
              <w:t>.</w:t>
              <w:tab/>
            </w:r>
            <w:r>
              <w:rPr>
                <w:rStyle w:val="IndexLink"/>
              </w:rPr>
              <w:t>487</w:t>
            </w:r>
          </w:hyperlink>
        </w:p>
        <w:p>
          <w:pPr>
            <w:pStyle w:val="Contents6"/>
            <w:tabs>
              <w:tab w:val="clear" w:pos="7609"/>
              <w:tab w:val="right" w:pos="9026" w:leader="dot"/>
            </w:tabs>
            <w:rPr/>
          </w:pPr>
          <w:hyperlink w:anchor="__RefHeading___Toc4346859_1067777946">
            <w:r>
              <w:rPr>
                <w:webHidden/>
                <w:rStyle w:val="IndexLink"/>
              </w:rPr>
              <w:t>3602</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أهدى المدين شيئا للمدين لم تكن تجري عادته به،</w:t>
            </w:r>
            <w:r>
              <w:rPr>
                <w:rStyle w:val="IndexLink"/>
                <w:rtl w:val="true"/>
              </w:rPr>
              <w:tab/>
            </w:r>
            <w:r>
              <w:rPr>
                <w:rStyle w:val="IndexLink"/>
              </w:rPr>
              <w:t>488</w:t>
            </w:r>
          </w:hyperlink>
        </w:p>
        <w:p>
          <w:pPr>
            <w:pStyle w:val="Contents6"/>
            <w:tabs>
              <w:tab w:val="clear" w:pos="7609"/>
              <w:tab w:val="right" w:pos="9026" w:leader="dot"/>
            </w:tabs>
            <w:rPr/>
          </w:pPr>
          <w:hyperlink w:anchor="__RefHeading___Toc4346861_1067777946">
            <w:r>
              <w:rPr>
                <w:webHidden/>
                <w:rStyle w:val="IndexLink"/>
              </w:rPr>
              <w:t>3603</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استدان و التجأ إلى الحرم،</w:t>
            </w:r>
            <w:r>
              <w:rPr>
                <w:rStyle w:val="IndexLink"/>
                <w:rtl w:val="true"/>
              </w:rPr>
              <w:tab/>
            </w:r>
            <w:r>
              <w:rPr>
                <w:rStyle w:val="IndexLink"/>
              </w:rPr>
              <w:t>488</w:t>
            </w:r>
          </w:hyperlink>
        </w:p>
        <w:p>
          <w:pPr>
            <w:pStyle w:val="Contents6"/>
            <w:tabs>
              <w:tab w:val="clear" w:pos="7609"/>
              <w:tab w:val="right" w:pos="9026" w:leader="dot"/>
            </w:tabs>
            <w:rPr/>
          </w:pPr>
          <w:hyperlink w:anchor="__RefHeading___Toc4346863_1067777946">
            <w:r>
              <w:rPr>
                <w:webHidden/>
                <w:rStyle w:val="IndexLink"/>
              </w:rPr>
              <w:t>3604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على المدين ترك الإسراف في النّفقة، و ليقتصد فيها،</w:t>
            </w:r>
            <w:r>
              <w:rPr>
                <w:rStyle w:val="IndexLink"/>
                <w:rtl w:val="true"/>
              </w:rPr>
              <w:tab/>
            </w:r>
            <w:r>
              <w:rPr>
                <w:rStyle w:val="IndexLink"/>
              </w:rPr>
              <w:t>488</w:t>
            </w:r>
          </w:hyperlink>
        </w:p>
        <w:p>
          <w:pPr>
            <w:pStyle w:val="Contents5"/>
            <w:tabs>
              <w:tab w:val="clear" w:pos="7892"/>
              <w:tab w:val="right" w:pos="9026" w:leader="dot"/>
            </w:tabs>
            <w:rPr/>
          </w:pPr>
          <w:hyperlink w:anchor="__RefHeading___Toc4346865_1067777946">
            <w:r>
              <w:rPr>
                <w:webHidden/>
                <w:rStyle w:val="IndexLink"/>
                <w:rtl w:val="true"/>
              </w:rPr>
              <w:t>الفصل الثاني</w:t>
            </w:r>
            <w:r>
              <w:rPr>
                <w:rStyle w:val="IndexLink"/>
                <w:rtl w:val="true"/>
              </w:rPr>
              <w:t xml:space="preserve">: </w:t>
            </w:r>
            <w:r>
              <w:rPr>
                <w:rStyle w:val="IndexLink"/>
                <w:rtl w:val="true"/>
              </w:rPr>
              <w:t>في القرض</w:t>
            </w:r>
            <w:r>
              <w:rPr>
                <w:rStyle w:val="IndexLink"/>
                <w:rtl w:val="true"/>
              </w:rPr>
              <w:tab/>
            </w:r>
            <w:r>
              <w:rPr>
                <w:rStyle w:val="IndexLink"/>
              </w:rPr>
              <w:t>488</w:t>
            </w:r>
          </w:hyperlink>
        </w:p>
        <w:p>
          <w:pPr>
            <w:pStyle w:val="Contents6"/>
            <w:tabs>
              <w:tab w:val="clear" w:pos="7609"/>
              <w:tab w:val="right" w:pos="9026" w:leader="dot"/>
            </w:tabs>
            <w:rPr/>
          </w:pPr>
          <w:hyperlink w:anchor="__RefHeading___Toc4346867_1067777946">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4346869_1067777946">
            <w:r>
              <w:rPr>
                <w:webHidden/>
                <w:rStyle w:val="IndexLink"/>
              </w:rPr>
              <w:t>3605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القرض فيه فضل كثير و ثواب جزيل،</w:t>
            </w:r>
            <w:r>
              <w:rPr>
                <w:rStyle w:val="IndexLink"/>
                <w:rtl w:val="true"/>
              </w:rPr>
              <w:tab/>
            </w:r>
            <w:r>
              <w:rPr>
                <w:rStyle w:val="IndexLink"/>
              </w:rPr>
              <w:t>488</w:t>
            </w:r>
          </w:hyperlink>
        </w:p>
        <w:p>
          <w:pPr>
            <w:pStyle w:val="Contents6"/>
            <w:tabs>
              <w:tab w:val="clear" w:pos="7609"/>
              <w:tab w:val="right" w:pos="9026" w:leader="dot"/>
            </w:tabs>
            <w:rPr/>
          </w:pPr>
          <w:hyperlink w:anchor="__RefHeading___Toc4346871_1067777946">
            <w:r>
              <w:rPr>
                <w:webHidden/>
                <w:rStyle w:val="IndexLink"/>
              </w:rPr>
              <w:t>3606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القرض عقد يشتمل على إيجاب،</w:t>
            </w:r>
            <w:r>
              <w:rPr>
                <w:rStyle w:val="IndexLink"/>
                <w:rtl w:val="true"/>
              </w:rPr>
              <w:tab/>
            </w:r>
            <w:r>
              <w:rPr>
                <w:rStyle w:val="IndexLink"/>
              </w:rPr>
              <w:t>489</w:t>
            </w:r>
          </w:hyperlink>
        </w:p>
        <w:p>
          <w:pPr>
            <w:pStyle w:val="Contents6"/>
            <w:tabs>
              <w:tab w:val="clear" w:pos="7609"/>
              <w:tab w:val="right" w:pos="9026" w:leader="dot"/>
            </w:tabs>
            <w:rPr/>
          </w:pPr>
          <w:hyperlink w:anchor="__RefHeading___Toc4346873_1067777946">
            <w:r>
              <w:rPr>
                <w:webHidden/>
                <w:rStyle w:val="IndexLink"/>
              </w:rPr>
              <w:t>3607</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أقرضه وجبت إعادة المثل،</w:t>
            </w:r>
            <w:r>
              <w:rPr>
                <w:rStyle w:val="IndexLink"/>
                <w:rtl w:val="true"/>
              </w:rPr>
              <w:tab/>
            </w:r>
            <w:r>
              <w:rPr>
                <w:rStyle w:val="IndexLink"/>
              </w:rPr>
              <w:t>490</w:t>
            </w:r>
          </w:hyperlink>
        </w:p>
        <w:p>
          <w:pPr>
            <w:pStyle w:val="Contents6"/>
            <w:tabs>
              <w:tab w:val="clear" w:pos="7609"/>
              <w:tab w:val="right" w:pos="9026" w:leader="dot"/>
            </w:tabs>
            <w:rPr/>
          </w:pPr>
          <w:hyperlink w:anchor="__RefHeading___Toc4346875_1067777946">
            <w:r>
              <w:rPr>
                <w:webHidden/>
                <w:rStyle w:val="IndexLink"/>
              </w:rPr>
              <w:t>3608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أن يقرضه شيئا، و يشترط عليه إعادته في أرض أخرى، و يكتب به سفتجة،</w:t>
            </w:r>
            <w:r>
              <w:rPr>
                <w:rStyle w:val="IndexLink"/>
                <w:rtl w:val="true"/>
              </w:rPr>
              <w:tab/>
            </w:r>
            <w:r>
              <w:rPr>
                <w:rStyle w:val="IndexLink"/>
              </w:rPr>
              <w:t>490</w:t>
            </w:r>
          </w:hyperlink>
        </w:p>
        <w:p>
          <w:pPr>
            <w:pStyle w:val="Contents6"/>
            <w:tabs>
              <w:tab w:val="clear" w:pos="7609"/>
              <w:tab w:val="right" w:pos="9026" w:leader="dot"/>
            </w:tabs>
            <w:rPr/>
          </w:pPr>
          <w:hyperlink w:anchor="__RefHeading___Toc4346877_1067777946">
            <w:r>
              <w:rPr>
                <w:webHidden/>
                <w:rStyle w:val="IndexLink"/>
              </w:rPr>
              <w:t>3609</w:t>
            </w:r>
            <w:r>
              <w:rPr>
                <w:rStyle w:val="IndexLink"/>
                <w:rtl w:val="true"/>
              </w:rPr>
              <w:t xml:space="preserve">. </w:t>
            </w:r>
            <w:r>
              <w:rPr>
                <w:rStyle w:val="IndexLink"/>
                <w:rtl w:val="true"/>
              </w:rPr>
              <w:t>الخامس</w:t>
            </w:r>
            <w:r>
              <w:rPr>
                <w:rStyle w:val="IndexLink"/>
                <w:rtl w:val="true"/>
              </w:rPr>
              <w:t xml:space="preserve">: </w:t>
            </w:r>
            <w:r>
              <w:rPr>
                <w:rStyle w:val="IndexLink"/>
                <w:rtl w:val="true"/>
              </w:rPr>
              <w:t>قال الشيخ إذا أعطاه الغلة و أخذ منه الصحاح،</w:t>
            </w:r>
            <w:r>
              <w:rPr>
                <w:rStyle w:val="IndexLink"/>
                <w:rtl w:val="true"/>
              </w:rPr>
              <w:tab/>
            </w:r>
            <w:r>
              <w:rPr>
                <w:rStyle w:val="IndexLink"/>
              </w:rPr>
              <w:t>490</w:t>
            </w:r>
          </w:hyperlink>
        </w:p>
        <w:p>
          <w:pPr>
            <w:pStyle w:val="Contents6"/>
            <w:tabs>
              <w:tab w:val="clear" w:pos="7609"/>
              <w:tab w:val="right" w:pos="9026" w:leader="dot"/>
            </w:tabs>
            <w:rPr/>
          </w:pPr>
          <w:hyperlink w:anchor="__RefHeading___Toc4346879_1067777946">
            <w:r>
              <w:rPr>
                <w:webHidden/>
                <w:rStyle w:val="IndexLink"/>
              </w:rPr>
              <w:t>3610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يكره إقراض المعروف بحسن القضاء،</w:t>
            </w:r>
            <w:r>
              <w:rPr>
                <w:rStyle w:val="IndexLink"/>
                <w:rtl w:val="true"/>
              </w:rPr>
              <w:tab/>
            </w:r>
            <w:r>
              <w:rPr>
                <w:rStyle w:val="IndexLink"/>
              </w:rPr>
              <w:t>491</w:t>
            </w:r>
          </w:hyperlink>
        </w:p>
        <w:p>
          <w:pPr>
            <w:pStyle w:val="Contents6"/>
            <w:tabs>
              <w:tab w:val="clear" w:pos="7609"/>
              <w:tab w:val="right" w:pos="9026" w:leader="dot"/>
            </w:tabs>
            <w:rPr/>
          </w:pPr>
          <w:hyperlink w:anchor="__RefHeading___Toc4346881_1067777946">
            <w:r>
              <w:rPr>
                <w:webHidden/>
                <w:rStyle w:val="IndexLink"/>
              </w:rPr>
              <w:t>3611</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شرط في القرض أن يوفّيه أنقص ممّا أقرضه، ففي التحريم إشكال،</w:t>
            </w:r>
            <w:r>
              <w:rPr>
                <w:rStyle w:val="IndexLink"/>
                <w:rtl w:val="true"/>
              </w:rPr>
              <w:tab/>
            </w:r>
            <w:r>
              <w:rPr>
                <w:rStyle w:val="IndexLink"/>
              </w:rPr>
              <w:t>491</w:t>
            </w:r>
          </w:hyperlink>
        </w:p>
        <w:p>
          <w:pPr>
            <w:pStyle w:val="Contents6"/>
            <w:tabs>
              <w:tab w:val="clear" w:pos="7609"/>
              <w:tab w:val="right" w:pos="9026" w:leader="dot"/>
            </w:tabs>
            <w:rPr/>
          </w:pPr>
          <w:hyperlink w:anchor="__RefHeading___Toc4346883_1067777946">
            <w:r>
              <w:rPr>
                <w:webHidden/>
                <w:rStyle w:val="IndexLink"/>
              </w:rPr>
              <w:t>3612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اقترض من رجل نصف دينار فدفع إليه دينارا صحيحا،</w:t>
            </w:r>
            <w:r>
              <w:rPr>
                <w:rStyle w:val="IndexLink"/>
                <w:rtl w:val="true"/>
              </w:rPr>
              <w:tab/>
            </w:r>
            <w:r>
              <w:rPr>
                <w:rStyle w:val="IndexLink"/>
              </w:rPr>
              <w:t>491</w:t>
            </w:r>
          </w:hyperlink>
        </w:p>
        <w:p>
          <w:pPr>
            <w:pStyle w:val="Contents6"/>
            <w:tabs>
              <w:tab w:val="clear" w:pos="7609"/>
              <w:tab w:val="right" w:pos="9026" w:leader="dot"/>
            </w:tabs>
            <w:rPr/>
          </w:pPr>
          <w:hyperlink w:anchor="__RefHeading___Toc4346885_1067777946">
            <w:r>
              <w:rPr>
                <w:webHidden/>
                <w:rStyle w:val="IndexLink"/>
              </w:rPr>
              <w:t>3613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القرض لا يثبت فيه خيار للمقترض و لا للمقرض</w:t>
            </w:r>
            <w:r>
              <w:rPr>
                <w:rStyle w:val="IndexLink"/>
                <w:rtl w:val="true"/>
              </w:rPr>
              <w:t>.</w:t>
              <w:tab/>
            </w:r>
            <w:r>
              <w:rPr>
                <w:rStyle w:val="IndexLink"/>
              </w:rPr>
              <w:t>491</w:t>
            </w:r>
          </w:hyperlink>
        </w:p>
        <w:p>
          <w:pPr>
            <w:pStyle w:val="Contents6"/>
            <w:tabs>
              <w:tab w:val="clear" w:pos="7609"/>
              <w:tab w:val="right" w:pos="9026" w:leader="dot"/>
            </w:tabs>
            <w:rPr/>
          </w:pPr>
          <w:hyperlink w:anchor="__RefHeading___Toc4346887_1067777946">
            <w:r>
              <w:rPr>
                <w:webHidden/>
                <w:rStyle w:val="IndexLink"/>
              </w:rPr>
              <w:t>3614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يثبت الملك في القرض بالعقد و القبض،</w:t>
            </w:r>
            <w:r>
              <w:rPr>
                <w:rStyle w:val="IndexLink"/>
                <w:rtl w:val="true"/>
              </w:rPr>
              <w:tab/>
            </w:r>
            <w:r>
              <w:rPr>
                <w:rStyle w:val="IndexLink"/>
              </w:rPr>
              <w:t>491</w:t>
            </w:r>
          </w:hyperlink>
        </w:p>
        <w:p>
          <w:pPr>
            <w:pStyle w:val="Contents6"/>
            <w:tabs>
              <w:tab w:val="clear" w:pos="7609"/>
              <w:tab w:val="right" w:pos="9026" w:leader="dot"/>
            </w:tabs>
            <w:rPr/>
          </w:pPr>
          <w:hyperlink w:anchor="__RefHeading___Toc4346889_1067777946">
            <w:r>
              <w:rPr>
                <w:webHidden/>
                <w:rStyle w:val="IndexLink"/>
              </w:rPr>
              <w:t>3615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للمقرض المطالبة بالقرض في الحالّ جملة و لو أقرضه تفاريق، و لو أجّل القرض لم يتأجّل،</w:t>
            </w:r>
            <w:r>
              <w:rPr>
                <w:rStyle w:val="IndexLink"/>
                <w:rtl w:val="true"/>
              </w:rPr>
              <w:tab/>
            </w:r>
            <w:r>
              <w:rPr>
                <w:rStyle w:val="IndexLink"/>
              </w:rPr>
              <w:t>492</w:t>
            </w:r>
          </w:hyperlink>
        </w:p>
        <w:p>
          <w:pPr>
            <w:pStyle w:val="Contents6"/>
            <w:tabs>
              <w:tab w:val="clear" w:pos="7609"/>
              <w:tab w:val="right" w:pos="9026" w:leader="dot"/>
            </w:tabs>
            <w:rPr/>
          </w:pPr>
          <w:hyperlink w:anchor="__RefHeading___Toc4346891_1067777946">
            <w:r>
              <w:rPr>
                <w:webHidden/>
                <w:rStyle w:val="IndexLink"/>
              </w:rPr>
              <w:t>3616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قرض المكيل و الموزون إجماعا،</w:t>
            </w:r>
            <w:r>
              <w:rPr>
                <w:rStyle w:val="IndexLink"/>
                <w:rtl w:val="true"/>
              </w:rPr>
              <w:tab/>
            </w:r>
            <w:r>
              <w:rPr>
                <w:rStyle w:val="IndexLink"/>
              </w:rPr>
              <w:t>492</w:t>
            </w:r>
          </w:hyperlink>
        </w:p>
        <w:p>
          <w:pPr>
            <w:pStyle w:val="Contents6"/>
            <w:tabs>
              <w:tab w:val="clear" w:pos="7609"/>
              <w:tab w:val="right" w:pos="9026" w:leader="dot"/>
            </w:tabs>
            <w:rPr/>
          </w:pPr>
          <w:hyperlink w:anchor="__RefHeading___Toc4346893_1067777946">
            <w:r>
              <w:rPr>
                <w:webHidden/>
                <w:rStyle w:val="IndexLink"/>
              </w:rPr>
              <w:t>3617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يجوز إقراض المكيل و الموزون جزافا،</w:t>
            </w:r>
            <w:r>
              <w:rPr>
                <w:rStyle w:val="IndexLink"/>
                <w:rtl w:val="true"/>
              </w:rPr>
              <w:tab/>
            </w:r>
            <w:r>
              <w:rPr>
                <w:rStyle w:val="IndexLink"/>
              </w:rPr>
              <w:t>492</w:t>
            </w:r>
          </w:hyperlink>
        </w:p>
        <w:p>
          <w:pPr>
            <w:pStyle w:val="Contents6"/>
            <w:tabs>
              <w:tab w:val="clear" w:pos="7609"/>
              <w:tab w:val="right" w:pos="9026" w:leader="dot"/>
            </w:tabs>
            <w:rPr/>
          </w:pPr>
          <w:hyperlink w:anchor="__RefHeading___Toc4346895_1067777946">
            <w:r>
              <w:rPr>
                <w:webHidden/>
                <w:rStyle w:val="IndexLink"/>
              </w:rPr>
              <w:t>3618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كلّ مثل يجب ردّ مثله،</w:t>
            </w:r>
            <w:r>
              <w:rPr>
                <w:rStyle w:val="IndexLink"/>
                <w:rtl w:val="true"/>
              </w:rPr>
              <w:tab/>
            </w:r>
            <w:r>
              <w:rPr>
                <w:rStyle w:val="IndexLink"/>
              </w:rPr>
              <w:t>493</w:t>
            </w:r>
          </w:hyperlink>
        </w:p>
        <w:p>
          <w:pPr>
            <w:pStyle w:val="Contents6"/>
            <w:tabs>
              <w:tab w:val="clear" w:pos="7609"/>
              <w:tab w:val="right" w:pos="9026" w:leader="dot"/>
            </w:tabs>
            <w:rPr/>
          </w:pPr>
          <w:hyperlink w:anchor="__RefHeading___Toc4346897_1067777946">
            <w:r>
              <w:rPr>
                <w:webHidden/>
                <w:rStyle w:val="IndexLink"/>
              </w:rPr>
              <w:t>3619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إقراض الخبز عددا و وزنا،</w:t>
            </w:r>
            <w:r>
              <w:rPr>
                <w:rStyle w:val="IndexLink"/>
                <w:rtl w:val="true"/>
              </w:rPr>
              <w:tab/>
            </w:r>
            <w:r>
              <w:rPr>
                <w:rStyle w:val="IndexLink"/>
              </w:rPr>
              <w:t>493</w:t>
            </w:r>
          </w:hyperlink>
        </w:p>
        <w:p>
          <w:pPr>
            <w:pStyle w:val="Contents6"/>
            <w:tabs>
              <w:tab w:val="clear" w:pos="7609"/>
              <w:tab w:val="right" w:pos="9026" w:leader="dot"/>
            </w:tabs>
            <w:rPr/>
          </w:pPr>
          <w:hyperlink w:anchor="__RefHeading___Toc4346899_1067777946">
            <w:r>
              <w:rPr>
                <w:webHidden/>
                <w:rStyle w:val="IndexLink"/>
              </w:rPr>
              <w:t>3620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استقرض من ينعتق عليه، عتق بالقبض،</w:t>
            </w:r>
            <w:r>
              <w:rPr>
                <w:rStyle w:val="IndexLink"/>
                <w:rtl w:val="true"/>
              </w:rPr>
              <w:tab/>
            </w:r>
            <w:r>
              <w:rPr>
                <w:rStyle w:val="IndexLink"/>
              </w:rPr>
              <w:t>493</w:t>
            </w:r>
          </w:hyperlink>
        </w:p>
        <w:p>
          <w:pPr>
            <w:pStyle w:val="Contents6"/>
            <w:tabs>
              <w:tab w:val="clear" w:pos="7609"/>
              <w:tab w:val="right" w:pos="9026" w:leader="dot"/>
            </w:tabs>
            <w:rPr/>
          </w:pPr>
          <w:hyperlink w:anchor="__RefHeading___Toc4346901_1067777946">
            <w:r>
              <w:rPr>
                <w:webHidden/>
                <w:rStyle w:val="IndexLink"/>
              </w:rPr>
              <w:t>3621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أفلس غريمه فأقرضه ألفا ليوفّيه كلّ شهر شيئا معلوما، جاز،</w:t>
            </w:r>
            <w:r>
              <w:rPr>
                <w:rStyle w:val="IndexLink"/>
                <w:rtl w:val="true"/>
              </w:rPr>
              <w:tab/>
            </w:r>
            <w:r>
              <w:rPr>
                <w:rStyle w:val="IndexLink"/>
              </w:rPr>
              <w:t>493</w:t>
            </w:r>
          </w:hyperlink>
        </w:p>
        <w:p>
          <w:pPr>
            <w:pStyle w:val="Contents6"/>
            <w:tabs>
              <w:tab w:val="clear" w:pos="7609"/>
              <w:tab w:val="right" w:pos="9026" w:leader="dot"/>
            </w:tabs>
            <w:rPr/>
          </w:pPr>
          <w:hyperlink w:anchor="__RefHeading___Toc4346903_1067777946">
            <w:r>
              <w:rPr>
                <w:webHidden/>
                <w:rStyle w:val="IndexLink"/>
              </w:rPr>
              <w:t>3622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اقترض من غيره دراهم فاشترى بها منه سلعة، فطلعت زيوفا لزم البيع،</w:t>
            </w:r>
            <w:r>
              <w:rPr>
                <w:rStyle w:val="IndexLink"/>
                <w:rtl w:val="true"/>
              </w:rPr>
              <w:tab/>
            </w:r>
            <w:r>
              <w:rPr>
                <w:rStyle w:val="IndexLink"/>
              </w:rPr>
              <w:t>494</w:t>
            </w:r>
          </w:hyperlink>
        </w:p>
        <w:p>
          <w:pPr>
            <w:pStyle w:val="Contents6"/>
            <w:tabs>
              <w:tab w:val="clear" w:pos="7609"/>
              <w:tab w:val="right" w:pos="9026" w:leader="dot"/>
            </w:tabs>
            <w:rPr/>
          </w:pPr>
          <w:hyperlink w:anchor="__RefHeading___Toc4346905_1067777946">
            <w:r>
              <w:rPr>
                <w:webHidden/>
                <w:rStyle w:val="IndexLink"/>
              </w:rPr>
              <w:t>3623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أقرضه و قال</w:t>
            </w:r>
            <w:r>
              <w:rPr>
                <w:rStyle w:val="IndexLink"/>
                <w:rtl w:val="true"/>
              </w:rPr>
              <w:t xml:space="preserve">: </w:t>
            </w:r>
            <w:r>
              <w:rPr>
                <w:rStyle w:val="IndexLink"/>
                <w:rtl w:val="true"/>
              </w:rPr>
              <w:t>إذا متّ فأنت في حلّ‌، كان وصيّة،</w:t>
            </w:r>
            <w:r>
              <w:rPr>
                <w:rStyle w:val="IndexLink"/>
                <w:rtl w:val="true"/>
              </w:rPr>
              <w:tab/>
            </w:r>
            <w:r>
              <w:rPr>
                <w:rStyle w:val="IndexLink"/>
              </w:rPr>
              <w:t>494</w:t>
            </w:r>
          </w:hyperlink>
        </w:p>
        <w:p>
          <w:pPr>
            <w:pStyle w:val="Contents6"/>
            <w:tabs>
              <w:tab w:val="clear" w:pos="7609"/>
              <w:tab w:val="right" w:pos="9026" w:leader="dot"/>
            </w:tabs>
            <w:rPr/>
          </w:pPr>
          <w:hyperlink w:anchor="__RefHeading___Toc4346907_1067777946">
            <w:r>
              <w:rPr>
                <w:webHidden/>
                <w:rStyle w:val="IndexLink"/>
              </w:rPr>
              <w:t>3624</w:t>
            </w:r>
            <w:r>
              <w:rPr>
                <w:rStyle w:val="IndexLink"/>
                <w:rtl w:val="true"/>
              </w:rPr>
              <w:t xml:space="preserve">. </w:t>
            </w:r>
            <w:r>
              <w:rPr>
                <w:rStyle w:val="IndexLink"/>
                <w:rtl w:val="true"/>
              </w:rPr>
              <w:t>العشرون</w:t>
            </w:r>
            <w:r>
              <w:rPr>
                <w:rStyle w:val="IndexLink"/>
                <w:rtl w:val="true"/>
              </w:rPr>
              <w:t xml:space="preserve">: </w:t>
            </w:r>
            <w:r>
              <w:rPr>
                <w:rStyle w:val="IndexLink"/>
                <w:rtl w:val="true"/>
              </w:rPr>
              <w:t xml:space="preserve">لو أقرضه تسعين </w:t>
            </w:r>
            <w:r>
              <w:rPr>
                <w:rStyle w:val="IndexLink"/>
                <w:rtl w:val="true"/>
              </w:rPr>
              <w:t>[</w:t>
            </w:r>
            <w:r>
              <w:rPr>
                <w:rStyle w:val="IndexLink"/>
                <w:rtl w:val="true"/>
              </w:rPr>
              <w:t>دينارا بمائة عددا، و الوزن واحد،</w:t>
            </w:r>
            <w:r>
              <w:rPr>
                <w:rStyle w:val="IndexLink"/>
                <w:rtl w:val="true"/>
              </w:rPr>
              <w:tab/>
            </w:r>
            <w:r>
              <w:rPr>
                <w:rStyle w:val="IndexLink"/>
              </w:rPr>
              <w:t>494</w:t>
            </w:r>
          </w:hyperlink>
        </w:p>
        <w:p>
          <w:pPr>
            <w:pStyle w:val="Contents6"/>
            <w:tabs>
              <w:tab w:val="clear" w:pos="7609"/>
              <w:tab w:val="right" w:pos="9026" w:leader="dot"/>
            </w:tabs>
            <w:rPr/>
          </w:pPr>
          <w:hyperlink w:anchor="__RefHeading___Toc4346909_1067777946">
            <w:r>
              <w:rPr>
                <w:webHidden/>
                <w:rStyle w:val="IndexLink"/>
              </w:rPr>
              <w:t>3625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استقرض دراهم وجب عليه ردّ مثلها في الوزن و الصفة،</w:t>
            </w:r>
            <w:r>
              <w:rPr>
                <w:rStyle w:val="IndexLink"/>
                <w:rtl w:val="true"/>
              </w:rPr>
              <w:tab/>
            </w:r>
            <w:r>
              <w:rPr>
                <w:rStyle w:val="IndexLink"/>
              </w:rPr>
              <w:t>495</w:t>
            </w:r>
          </w:hyperlink>
        </w:p>
        <w:p>
          <w:pPr>
            <w:pStyle w:val="Contents6"/>
            <w:tabs>
              <w:tab w:val="clear" w:pos="7609"/>
              <w:tab w:val="right" w:pos="9026" w:leader="dot"/>
            </w:tabs>
            <w:rPr/>
          </w:pPr>
          <w:hyperlink w:anchor="__RefHeading___Toc4346911_1067777946">
            <w:r>
              <w:rPr>
                <w:webHidden/>
                <w:rStyle w:val="IndexLink"/>
              </w:rPr>
              <w:t>3626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أقرضه في بلد ثمّ طالبه به في بلد آخر،</w:t>
            </w:r>
            <w:r>
              <w:rPr>
                <w:rStyle w:val="IndexLink"/>
                <w:rtl w:val="true"/>
              </w:rPr>
              <w:tab/>
            </w:r>
            <w:r>
              <w:rPr>
                <w:rStyle w:val="IndexLink"/>
              </w:rPr>
              <w:t>495</w:t>
            </w:r>
          </w:hyperlink>
        </w:p>
        <w:p>
          <w:pPr>
            <w:pStyle w:val="Contents6"/>
            <w:tabs>
              <w:tab w:val="clear" w:pos="7609"/>
              <w:tab w:val="right" w:pos="9026" w:leader="dot"/>
            </w:tabs>
            <w:rPr/>
          </w:pPr>
          <w:hyperlink w:anchor="__RefHeading___Toc4346913_1067777946">
            <w:r>
              <w:rPr>
                <w:webHidden/>
                <w:rStyle w:val="IndexLink"/>
              </w:rPr>
              <w:t>3627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أقرض ذمّي ذمّيا خمرا ثم أسلما أو أحدهما بطل القرض،</w:t>
            </w:r>
            <w:r>
              <w:rPr>
                <w:rStyle w:val="IndexLink"/>
                <w:rtl w:val="true"/>
              </w:rPr>
              <w:tab/>
            </w:r>
            <w:r>
              <w:rPr>
                <w:rStyle w:val="IndexLink"/>
              </w:rPr>
              <w:t>496</w:t>
            </w:r>
          </w:hyperlink>
        </w:p>
        <w:p>
          <w:pPr>
            <w:pStyle w:val="Contents6"/>
            <w:tabs>
              <w:tab w:val="clear" w:pos="7609"/>
              <w:tab w:val="right" w:pos="9026" w:leader="dot"/>
            </w:tabs>
            <w:rPr/>
          </w:pPr>
          <w:hyperlink w:anchor="__RefHeading___Toc4346915_1067777946">
            <w:r>
              <w:rPr>
                <w:webHidden/>
                <w:rStyle w:val="IndexLink"/>
              </w:rPr>
              <w:t>3628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مال القرض إن بقى بحاله وجبت الزكاة على المقترض، إن كان مما تجب فيه،</w:t>
            </w:r>
            <w:r>
              <w:rPr>
                <w:rStyle w:val="IndexLink"/>
                <w:rtl w:val="true"/>
              </w:rPr>
              <w:tab/>
            </w:r>
            <w:r>
              <w:rPr>
                <w:rStyle w:val="IndexLink"/>
              </w:rPr>
              <w:t>496</w:t>
            </w:r>
          </w:hyperlink>
        </w:p>
        <w:p>
          <w:pPr>
            <w:pStyle w:val="Contents5"/>
            <w:tabs>
              <w:tab w:val="clear" w:pos="7892"/>
              <w:tab w:val="right" w:pos="9026" w:leader="dot"/>
            </w:tabs>
            <w:rPr/>
          </w:pPr>
          <w:hyperlink w:anchor="__RefHeading___Toc4346917_1067777946">
            <w:r>
              <w:rPr>
                <w:webHidden/>
                <w:rStyle w:val="IndexLink"/>
                <w:rtl w:val="true"/>
              </w:rPr>
              <w:t>الفصل الثالث</w:t>
            </w:r>
            <w:r>
              <w:rPr>
                <w:rStyle w:val="IndexLink"/>
                <w:rtl w:val="true"/>
              </w:rPr>
              <w:t xml:space="preserve">: </w:t>
            </w:r>
            <w:r>
              <w:rPr>
                <w:rStyle w:val="IndexLink"/>
                <w:rtl w:val="true"/>
              </w:rPr>
              <w:t>في بيع الدّين</w:t>
            </w:r>
            <w:r>
              <w:rPr>
                <w:rStyle w:val="IndexLink"/>
                <w:rtl w:val="true"/>
              </w:rPr>
              <w:tab/>
            </w:r>
            <w:r>
              <w:rPr>
                <w:rStyle w:val="IndexLink"/>
              </w:rPr>
              <w:t>496</w:t>
            </w:r>
          </w:hyperlink>
        </w:p>
        <w:p>
          <w:pPr>
            <w:pStyle w:val="Contents6"/>
            <w:tabs>
              <w:tab w:val="clear" w:pos="7609"/>
              <w:tab w:val="right" w:pos="9026" w:leader="dot"/>
            </w:tabs>
            <w:rPr/>
          </w:pPr>
          <w:hyperlink w:anchor="__RefHeading___Toc4346919_1067777946">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4346921_1067777946">
            <w:r>
              <w:rPr>
                <w:webHidden/>
                <w:rStyle w:val="IndexLink"/>
              </w:rPr>
              <w:t>3629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الدّين المؤجّل لا يجوز بيعه مطلقا إلاّ بعد حلول الأجل،</w:t>
            </w:r>
            <w:r>
              <w:rPr>
                <w:rStyle w:val="IndexLink"/>
                <w:rtl w:val="true"/>
              </w:rPr>
              <w:tab/>
            </w:r>
            <w:r>
              <w:rPr>
                <w:rStyle w:val="IndexLink"/>
              </w:rPr>
              <w:t>496</w:t>
            </w:r>
          </w:hyperlink>
        </w:p>
        <w:p>
          <w:pPr>
            <w:pStyle w:val="Contents6"/>
            <w:tabs>
              <w:tab w:val="clear" w:pos="7609"/>
              <w:tab w:val="right" w:pos="9026" w:leader="dot"/>
            </w:tabs>
            <w:rPr/>
          </w:pPr>
          <w:hyperlink w:anchor="__RefHeading___Toc4346923_1067777946">
            <w:r>
              <w:rPr>
                <w:webHidden/>
                <w:rStyle w:val="IndexLink"/>
              </w:rPr>
              <w:t>3630</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الدّين إن كان ربويّا وجب فيه المساواة قدرا مع اتّفاق الجنسيّة لا مع اختلافها،</w:t>
            </w:r>
            <w:r>
              <w:rPr>
                <w:rStyle w:val="IndexLink"/>
                <w:rtl w:val="true"/>
              </w:rPr>
              <w:tab/>
            </w:r>
            <w:r>
              <w:rPr>
                <w:rStyle w:val="IndexLink"/>
              </w:rPr>
              <w:t>496</w:t>
            </w:r>
          </w:hyperlink>
        </w:p>
        <w:p>
          <w:pPr>
            <w:pStyle w:val="Contents6"/>
            <w:tabs>
              <w:tab w:val="clear" w:pos="7609"/>
              <w:tab w:val="right" w:pos="9026" w:leader="dot"/>
            </w:tabs>
            <w:rPr/>
          </w:pPr>
          <w:hyperlink w:anchor="__RefHeading___Toc4346925_1067777946">
            <w:r>
              <w:rPr>
                <w:webHidden/>
                <w:rStyle w:val="IndexLink"/>
              </w:rPr>
              <w:t>3631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بيع الرزق الّذي على السلطان قبل قبضه،</w:t>
            </w:r>
            <w:r>
              <w:rPr>
                <w:rStyle w:val="IndexLink"/>
                <w:rtl w:val="true"/>
              </w:rPr>
              <w:tab/>
            </w:r>
            <w:r>
              <w:rPr>
                <w:rStyle w:val="IndexLink"/>
              </w:rPr>
              <w:t>497</w:t>
            </w:r>
          </w:hyperlink>
        </w:p>
        <w:p>
          <w:pPr>
            <w:pStyle w:val="Contents6"/>
            <w:tabs>
              <w:tab w:val="clear" w:pos="7609"/>
              <w:tab w:val="right" w:pos="9026" w:leader="dot"/>
            </w:tabs>
            <w:rPr/>
          </w:pPr>
          <w:hyperlink w:anchor="__RefHeading___Toc4346927_1067777946">
            <w:r>
              <w:rPr>
                <w:webHidden/>
                <w:rStyle w:val="IndexLink"/>
              </w:rPr>
              <w:t>3632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دفع إلى صاحب الدّين عروضا على أنّها قضاء، و لم يساعره،</w:t>
            </w:r>
            <w:r>
              <w:rPr>
                <w:rStyle w:val="IndexLink"/>
                <w:rtl w:val="true"/>
              </w:rPr>
              <w:tab/>
            </w:r>
            <w:r>
              <w:rPr>
                <w:rStyle w:val="IndexLink"/>
              </w:rPr>
              <w:t>497</w:t>
            </w:r>
          </w:hyperlink>
        </w:p>
        <w:p>
          <w:pPr>
            <w:pStyle w:val="Contents6"/>
            <w:tabs>
              <w:tab w:val="clear" w:pos="7609"/>
              <w:tab w:val="right" w:pos="9026" w:leader="dot"/>
            </w:tabs>
            <w:rPr/>
          </w:pPr>
          <w:hyperlink w:anchor="__RefHeading___Toc4346929_1067777946">
            <w:r>
              <w:rPr>
                <w:webHidden/>
                <w:rStyle w:val="IndexLink"/>
              </w:rPr>
              <w:t>3633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الدّين لا يتعيّن ملكا لصاحبه إلاّ بقبضه،</w:t>
            </w:r>
            <w:r>
              <w:rPr>
                <w:rStyle w:val="IndexLink"/>
                <w:rtl w:val="true"/>
              </w:rPr>
              <w:tab/>
            </w:r>
            <w:r>
              <w:rPr>
                <w:rStyle w:val="IndexLink"/>
              </w:rPr>
              <w:t>497</w:t>
            </w:r>
          </w:hyperlink>
        </w:p>
        <w:p>
          <w:pPr>
            <w:pStyle w:val="Contents6"/>
            <w:tabs>
              <w:tab w:val="clear" w:pos="7609"/>
              <w:tab w:val="right" w:pos="9026" w:leader="dot"/>
            </w:tabs>
            <w:rPr/>
          </w:pPr>
          <w:hyperlink w:anchor="__RefHeading___Toc4346931_1067777946">
            <w:r>
              <w:rPr>
                <w:webHidden/>
                <w:rStyle w:val="IndexLink"/>
              </w:rPr>
              <w:t>3634</w:t>
            </w:r>
            <w:r>
              <w:rPr>
                <w:rStyle w:val="IndexLink"/>
                <w:rtl w:val="true"/>
              </w:rPr>
              <w:t xml:space="preserve">. </w:t>
            </w:r>
            <w:r>
              <w:rPr>
                <w:rStyle w:val="IndexLink"/>
                <w:rtl w:val="true"/>
              </w:rPr>
              <w:t>السادس</w:t>
            </w:r>
            <w:r>
              <w:rPr>
                <w:rStyle w:val="IndexLink"/>
                <w:rtl w:val="true"/>
              </w:rPr>
              <w:t xml:space="preserve">: </w:t>
            </w:r>
            <w:r>
              <w:rPr>
                <w:rStyle w:val="IndexLink"/>
                <w:rtl w:val="true"/>
              </w:rPr>
              <w:t>و القسمة لا تصحّ في الدّين،</w:t>
            </w:r>
            <w:r>
              <w:rPr>
                <w:rStyle w:val="IndexLink"/>
                <w:rtl w:val="true"/>
              </w:rPr>
              <w:tab/>
            </w:r>
            <w:r>
              <w:rPr>
                <w:rStyle w:val="IndexLink"/>
              </w:rPr>
              <w:t>497</w:t>
            </w:r>
          </w:hyperlink>
        </w:p>
        <w:p>
          <w:pPr>
            <w:pStyle w:val="Contents6"/>
            <w:tabs>
              <w:tab w:val="clear" w:pos="7609"/>
              <w:tab w:val="right" w:pos="9026" w:leader="dot"/>
            </w:tabs>
            <w:rPr/>
          </w:pPr>
          <w:hyperlink w:anchor="__RefHeading___Toc4346933_1067777946">
            <w:r>
              <w:rPr>
                <w:webHidden/>
                <w:rStyle w:val="IndexLink"/>
              </w:rPr>
              <w:t>3635</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الذمّي إذا باع ما لا يصحّ للمسلم تملّكه، كالخمر و الخنازير جاز دفع الثمن إلى المسلم عن حقّ له،</w:t>
            </w:r>
            <w:r>
              <w:rPr>
                <w:rStyle w:val="IndexLink"/>
                <w:rtl w:val="true"/>
              </w:rPr>
              <w:tab/>
            </w:r>
            <w:r>
              <w:rPr>
                <w:rStyle w:val="IndexLink"/>
              </w:rPr>
              <w:t>497</w:t>
            </w:r>
          </w:hyperlink>
        </w:p>
        <w:p>
          <w:pPr>
            <w:pStyle w:val="Contents6"/>
            <w:tabs>
              <w:tab w:val="clear" w:pos="7609"/>
              <w:tab w:val="right" w:pos="9026" w:leader="dot"/>
            </w:tabs>
            <w:rPr/>
          </w:pPr>
          <w:hyperlink w:anchor="__RefHeading___Toc4346935_1067777946">
            <w:r>
              <w:rPr>
                <w:webHidden/>
                <w:rStyle w:val="IndexLink"/>
              </w:rPr>
              <w:t>3636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باع الدّين كان ضامنا له،</w:t>
            </w:r>
            <w:r>
              <w:rPr>
                <w:rStyle w:val="IndexLink"/>
                <w:rtl w:val="true"/>
              </w:rPr>
              <w:tab/>
            </w:r>
            <w:r>
              <w:rPr>
                <w:rStyle w:val="IndexLink"/>
              </w:rPr>
              <w:t>497</w:t>
            </w:r>
          </w:hyperlink>
        </w:p>
        <w:p>
          <w:pPr>
            <w:pStyle w:val="Contents5"/>
            <w:tabs>
              <w:tab w:val="clear" w:pos="7892"/>
              <w:tab w:val="right" w:pos="9026" w:leader="dot"/>
            </w:tabs>
            <w:rPr/>
          </w:pPr>
          <w:hyperlink w:anchor="__RefHeading___Toc4346937_1067777946">
            <w:r>
              <w:rPr>
                <w:webHidden/>
                <w:rStyle w:val="IndexLink"/>
                <w:rtl w:val="true"/>
              </w:rPr>
              <w:t>الفصل الرابع</w:t>
            </w:r>
            <w:r>
              <w:rPr>
                <w:rStyle w:val="IndexLink"/>
                <w:rtl w:val="true"/>
              </w:rPr>
              <w:t xml:space="preserve">: </w:t>
            </w:r>
            <w:r>
              <w:rPr>
                <w:rStyle w:val="IndexLink"/>
                <w:rtl w:val="true"/>
              </w:rPr>
              <w:t>في دين المملوك</w:t>
            </w:r>
            <w:r>
              <w:rPr>
                <w:rStyle w:val="IndexLink"/>
                <w:rtl w:val="true"/>
              </w:rPr>
              <w:tab/>
            </w:r>
            <w:r>
              <w:rPr>
                <w:rStyle w:val="IndexLink"/>
              </w:rPr>
              <w:t>498</w:t>
            </w:r>
          </w:hyperlink>
        </w:p>
        <w:p>
          <w:pPr>
            <w:pStyle w:val="Contents6"/>
            <w:tabs>
              <w:tab w:val="clear" w:pos="7609"/>
              <w:tab w:val="right" w:pos="9026" w:leader="dot"/>
            </w:tabs>
            <w:rPr/>
          </w:pPr>
          <w:hyperlink w:anchor="__RefHeading___Toc4346939_1067777946">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4346941_1067777946">
            <w:r>
              <w:rPr>
                <w:webHidden/>
                <w:rStyle w:val="IndexLink"/>
              </w:rPr>
              <w:t>3637</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المملوك لا يملك شيئا و إن ملّكه مولاه،</w:t>
            </w:r>
            <w:r>
              <w:rPr>
                <w:rStyle w:val="IndexLink"/>
                <w:rtl w:val="true"/>
              </w:rPr>
              <w:tab/>
            </w:r>
            <w:r>
              <w:rPr>
                <w:rStyle w:val="IndexLink"/>
              </w:rPr>
              <w:t>498</w:t>
            </w:r>
          </w:hyperlink>
        </w:p>
        <w:p>
          <w:pPr>
            <w:pStyle w:val="Contents6"/>
            <w:tabs>
              <w:tab w:val="clear" w:pos="7609"/>
              <w:tab w:val="right" w:pos="9026" w:leader="dot"/>
            </w:tabs>
            <w:rPr/>
          </w:pPr>
          <w:hyperlink w:anchor="__RefHeading___Toc4346943_1067777946">
            <w:r>
              <w:rPr>
                <w:webHidden/>
                <w:rStyle w:val="IndexLink"/>
              </w:rPr>
              <w:t>3638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العبد غير المأذون إذا استدان بغير إذن مولاه، كان لازما لذمّته،</w:t>
            </w:r>
            <w:r>
              <w:rPr>
                <w:rStyle w:val="IndexLink"/>
                <w:rtl w:val="true"/>
              </w:rPr>
              <w:tab/>
            </w:r>
            <w:r>
              <w:rPr>
                <w:rStyle w:val="IndexLink"/>
              </w:rPr>
              <w:t>498</w:t>
            </w:r>
          </w:hyperlink>
        </w:p>
        <w:p>
          <w:pPr>
            <w:pStyle w:val="Contents6"/>
            <w:tabs>
              <w:tab w:val="clear" w:pos="7609"/>
              <w:tab w:val="right" w:pos="9026" w:leader="dot"/>
            </w:tabs>
            <w:rPr/>
          </w:pPr>
          <w:hyperlink w:anchor="__RefHeading___Toc4346945_1067777946">
            <w:r>
              <w:rPr>
                <w:webHidden/>
                <w:rStyle w:val="IndexLink"/>
              </w:rPr>
              <w:t>3639</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مات مولى المأذون، أخذ دين العبد من تركته،</w:t>
            </w:r>
            <w:r>
              <w:rPr>
                <w:rStyle w:val="IndexLink"/>
                <w:rtl w:val="true"/>
              </w:rPr>
              <w:tab/>
            </w:r>
            <w:r>
              <w:rPr>
                <w:rStyle w:val="IndexLink"/>
              </w:rPr>
              <w:t>499</w:t>
            </w:r>
          </w:hyperlink>
        </w:p>
        <w:p>
          <w:pPr>
            <w:pStyle w:val="Contents6"/>
            <w:tabs>
              <w:tab w:val="clear" w:pos="7609"/>
              <w:tab w:val="right" w:pos="9026" w:leader="dot"/>
            </w:tabs>
            <w:rPr/>
          </w:pPr>
          <w:hyperlink w:anchor="__RefHeading___Toc4346947_1067777946">
            <w:r>
              <w:rPr>
                <w:webHidden/>
                <w:rStyle w:val="IndexLink"/>
              </w:rPr>
              <w:t>3640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أذن له في التجارة في نوع، فاتّجر في غيره،</w:t>
            </w:r>
            <w:r>
              <w:rPr>
                <w:rStyle w:val="IndexLink"/>
                <w:rtl w:val="true"/>
              </w:rPr>
              <w:tab/>
            </w:r>
            <w:r>
              <w:rPr>
                <w:rStyle w:val="IndexLink"/>
              </w:rPr>
              <w:t>499</w:t>
            </w:r>
          </w:hyperlink>
        </w:p>
        <w:p>
          <w:pPr>
            <w:pStyle w:val="Contents6"/>
            <w:tabs>
              <w:tab w:val="clear" w:pos="7609"/>
              <w:tab w:val="right" w:pos="9026" w:leader="dot"/>
            </w:tabs>
            <w:rPr/>
          </w:pPr>
          <w:hyperlink w:anchor="__RefHeading___Toc4346949_1067777946">
            <w:r>
              <w:rPr>
                <w:webHidden/>
                <w:rStyle w:val="IndexLink"/>
              </w:rPr>
              <w:t>3641</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 اشترى غير المأذون أو اقترض، لم يصحّ‌،</w:t>
            </w:r>
            <w:r>
              <w:rPr>
                <w:rStyle w:val="IndexLink"/>
                <w:rtl w:val="true"/>
              </w:rPr>
              <w:tab/>
            </w:r>
            <w:r>
              <w:rPr>
                <w:rStyle w:val="IndexLink"/>
              </w:rPr>
              <w:t>499</w:t>
            </w:r>
          </w:hyperlink>
        </w:p>
        <w:p>
          <w:pPr>
            <w:pStyle w:val="Contents6"/>
            <w:tabs>
              <w:tab w:val="clear" w:pos="7609"/>
              <w:tab w:val="right" w:pos="9026" w:leader="dot"/>
            </w:tabs>
            <w:rPr/>
          </w:pPr>
          <w:hyperlink w:anchor="__RefHeading___Toc4346951_1067777946">
            <w:r>
              <w:rPr>
                <w:webHidden/>
                <w:rStyle w:val="IndexLink"/>
              </w:rPr>
              <w:t>3642</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أذن له في الشراء، انصرف إلى النقد،</w:t>
            </w:r>
            <w:r>
              <w:rPr>
                <w:rStyle w:val="IndexLink"/>
                <w:rtl w:val="true"/>
              </w:rPr>
              <w:tab/>
            </w:r>
            <w:r>
              <w:rPr>
                <w:rStyle w:val="IndexLink"/>
              </w:rPr>
              <w:t>499</w:t>
            </w:r>
          </w:hyperlink>
        </w:p>
        <w:p>
          <w:pPr>
            <w:pStyle w:val="Contents6"/>
            <w:tabs>
              <w:tab w:val="clear" w:pos="7609"/>
              <w:tab w:val="right" w:pos="9026" w:leader="dot"/>
            </w:tabs>
            <w:rPr/>
          </w:pPr>
          <w:hyperlink w:anchor="__RefHeading___Toc4346953_1067777946">
            <w:r>
              <w:rPr>
                <w:webHidden/>
                <w:rStyle w:val="IndexLink"/>
              </w:rPr>
              <w:t>3643</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أذن له في الضمان،</w:t>
            </w:r>
            <w:r>
              <w:rPr>
                <w:rStyle w:val="IndexLink"/>
                <w:rtl w:val="true"/>
              </w:rPr>
              <w:tab/>
            </w:r>
            <w:r>
              <w:rPr>
                <w:rStyle w:val="IndexLink"/>
              </w:rPr>
              <w:t>499</w:t>
            </w:r>
          </w:hyperlink>
        </w:p>
        <w:p>
          <w:pPr>
            <w:pStyle w:val="Contents6"/>
            <w:tabs>
              <w:tab w:val="clear" w:pos="7609"/>
              <w:tab w:val="right" w:pos="9026" w:leader="dot"/>
            </w:tabs>
            <w:rPr/>
          </w:pPr>
          <w:hyperlink w:anchor="__RefHeading___Toc4346955_1067777946">
            <w:r>
              <w:rPr>
                <w:webHidden/>
                <w:rStyle w:val="IndexLink"/>
              </w:rPr>
              <w:t>3644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ثبتت جناية العبد بالبيّنة،</w:t>
            </w:r>
            <w:r>
              <w:rPr>
                <w:rStyle w:val="IndexLink"/>
                <w:rtl w:val="true"/>
              </w:rPr>
              <w:tab/>
            </w:r>
            <w:r>
              <w:rPr>
                <w:rStyle w:val="IndexLink"/>
              </w:rPr>
              <w:t>499</w:t>
            </w:r>
          </w:hyperlink>
        </w:p>
        <w:p>
          <w:pPr>
            <w:pStyle w:val="Contents6"/>
            <w:tabs>
              <w:tab w:val="clear" w:pos="7609"/>
              <w:tab w:val="right" w:pos="9026" w:leader="dot"/>
            </w:tabs>
            <w:rPr/>
          </w:pPr>
          <w:hyperlink w:anchor="__RefHeading___Toc4346957_1067777946">
            <w:r>
              <w:rPr>
                <w:webHidden/>
                <w:rStyle w:val="IndexLink"/>
              </w:rPr>
              <w:t>3645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أقرّ بسرقة لم يجز قطعه ما دام رقّا، و لا غرامة عليه،</w:t>
            </w:r>
            <w:r>
              <w:rPr>
                <w:rStyle w:val="IndexLink"/>
                <w:rtl w:val="true"/>
              </w:rPr>
              <w:tab/>
            </w:r>
            <w:r>
              <w:rPr>
                <w:rStyle w:val="IndexLink"/>
              </w:rPr>
              <w:t>500</w:t>
            </w:r>
          </w:hyperlink>
        </w:p>
        <w:p>
          <w:pPr>
            <w:pStyle w:val="Contents6"/>
            <w:tabs>
              <w:tab w:val="clear" w:pos="7609"/>
              <w:tab w:val="right" w:pos="9026" w:leader="dot"/>
            </w:tabs>
            <w:rPr/>
          </w:pPr>
          <w:hyperlink w:anchor="__RefHeading___Toc4346959_1067777946">
            <w:r>
              <w:rPr>
                <w:webHidden/>
                <w:rStyle w:val="IndexLink"/>
              </w:rPr>
              <w:t>3646</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أذن له في التجارة، فأقرّ فيما أذن له، قبل، و إلاّ فلا،</w:t>
            </w:r>
            <w:r>
              <w:rPr>
                <w:rStyle w:val="IndexLink"/>
                <w:rtl w:val="true"/>
              </w:rPr>
              <w:tab/>
            </w:r>
            <w:r>
              <w:rPr>
                <w:rStyle w:val="IndexLink"/>
              </w:rPr>
              <w:t>500</w:t>
            </w:r>
          </w:hyperlink>
        </w:p>
        <w:p>
          <w:pPr>
            <w:pStyle w:val="Contents6"/>
            <w:tabs>
              <w:tab w:val="clear" w:pos="7609"/>
              <w:tab w:val="right" w:pos="9026" w:leader="dot"/>
            </w:tabs>
            <w:rPr/>
          </w:pPr>
          <w:hyperlink w:anchor="__RefHeading___Toc4346961_1067777946">
            <w:r>
              <w:rPr>
                <w:webHidden/>
                <w:rStyle w:val="IndexLink"/>
              </w:rPr>
              <w:t>3647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الإذن لا يستفاد من السكوت،</w:t>
            </w:r>
            <w:r>
              <w:rPr>
                <w:rStyle w:val="IndexLink"/>
                <w:rtl w:val="true"/>
              </w:rPr>
              <w:tab/>
            </w:r>
            <w:r>
              <w:rPr>
                <w:rStyle w:val="IndexLink"/>
              </w:rPr>
              <w:t>500</w:t>
            </w:r>
          </w:hyperlink>
        </w:p>
        <w:p>
          <w:pPr>
            <w:pStyle w:val="Contents4"/>
            <w:tabs>
              <w:tab w:val="clear" w:pos="8176"/>
              <w:tab w:val="right" w:pos="9026" w:leader="dot"/>
            </w:tabs>
            <w:rPr/>
          </w:pPr>
          <w:hyperlink w:anchor="__RefHeading___Toc4346963_1067777946">
            <w:r>
              <w:rPr>
                <w:webHidden/>
                <w:rStyle w:val="IndexLink"/>
                <w:rtl w:val="true"/>
              </w:rPr>
              <w:t>المقصد الثاني</w:t>
            </w:r>
            <w:r>
              <w:rPr>
                <w:rStyle w:val="IndexLink"/>
                <w:rtl w:val="true"/>
              </w:rPr>
              <w:t xml:space="preserve">: </w:t>
            </w:r>
            <w:r>
              <w:rPr>
                <w:rStyle w:val="IndexLink"/>
                <w:rtl w:val="true"/>
              </w:rPr>
              <w:t>في الرهن</w:t>
            </w:r>
            <w:r>
              <w:rPr>
                <w:rStyle w:val="IndexLink"/>
                <w:rtl w:val="true"/>
              </w:rPr>
              <w:tab/>
            </w:r>
            <w:r>
              <w:rPr>
                <w:rStyle w:val="IndexLink"/>
              </w:rPr>
              <w:t>501</w:t>
            </w:r>
          </w:hyperlink>
        </w:p>
        <w:p>
          <w:pPr>
            <w:pStyle w:val="Contents5"/>
            <w:tabs>
              <w:tab w:val="clear" w:pos="7892"/>
              <w:tab w:val="right" w:pos="9026" w:leader="dot"/>
            </w:tabs>
            <w:rPr/>
          </w:pPr>
          <w:hyperlink w:anchor="__RefHeading___Toc4346965_1067777946">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346967_1067777946">
            <w:r>
              <w:rPr>
                <w:webHidden/>
                <w:rStyle w:val="IndexLink"/>
                <w:rtl w:val="true"/>
              </w:rPr>
              <w:t>الفصل الأوّل</w:t>
            </w:r>
            <w:r>
              <w:rPr>
                <w:rStyle w:val="IndexLink"/>
                <w:rtl w:val="true"/>
              </w:rPr>
              <w:t xml:space="preserve">: </w:t>
            </w:r>
            <w:r>
              <w:rPr>
                <w:rStyle w:val="IndexLink"/>
                <w:rtl w:val="true"/>
              </w:rPr>
              <w:t>في الرهن</w:t>
            </w:r>
            <w:r>
              <w:rPr>
                <w:rStyle w:val="IndexLink"/>
                <w:rtl w:val="true"/>
              </w:rPr>
              <w:tab/>
            </w:r>
            <w:r>
              <w:rPr>
                <w:rStyle w:val="IndexLink"/>
              </w:rPr>
              <w:t>501</w:t>
            </w:r>
          </w:hyperlink>
        </w:p>
        <w:p>
          <w:pPr>
            <w:pStyle w:val="Contents6"/>
            <w:tabs>
              <w:tab w:val="clear" w:pos="7609"/>
              <w:tab w:val="right" w:pos="9026" w:leader="dot"/>
            </w:tabs>
            <w:rPr/>
          </w:pPr>
          <w:hyperlink w:anchor="__RefHeading___Toc4346969_1067777946">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4346971_1067777946">
            <w:r>
              <w:rPr>
                <w:webHidden/>
                <w:rStyle w:val="IndexLink"/>
              </w:rPr>
              <w:t>3648</w:t>
            </w:r>
            <w:r>
              <w:rPr>
                <w:rStyle w:val="IndexLink"/>
                <w:rtl w:val="true"/>
              </w:rPr>
              <w:t xml:space="preserve">. </w:t>
            </w:r>
            <w:r>
              <w:rPr>
                <w:rStyle w:val="IndexLink"/>
                <w:rtl w:val="true"/>
              </w:rPr>
              <w:t>الأوّل</w:t>
            </w:r>
            <w:r>
              <w:rPr>
                <w:rStyle w:val="IndexLink"/>
                <w:rtl w:val="true"/>
              </w:rPr>
              <w:t xml:space="preserve">: </w:t>
            </w:r>
            <w:r>
              <w:rPr>
                <w:rStyle w:val="IndexLink"/>
                <w:rtl w:val="true"/>
              </w:rPr>
              <w:t>الرهن لغة الثبوت و الدوام،</w:t>
            </w:r>
            <w:r>
              <w:rPr>
                <w:rStyle w:val="IndexLink"/>
                <w:rtl w:val="true"/>
              </w:rPr>
              <w:tab/>
            </w:r>
            <w:r>
              <w:rPr>
                <w:rStyle w:val="IndexLink"/>
              </w:rPr>
              <w:t>501</w:t>
            </w:r>
          </w:hyperlink>
        </w:p>
        <w:p>
          <w:pPr>
            <w:pStyle w:val="Contents6"/>
            <w:tabs>
              <w:tab w:val="clear" w:pos="7609"/>
              <w:tab w:val="right" w:pos="9026" w:leader="dot"/>
            </w:tabs>
            <w:rPr/>
          </w:pPr>
          <w:hyperlink w:anchor="__RefHeading___Toc4346973_1067777946">
            <w:r>
              <w:rPr>
                <w:webHidden/>
                <w:rStyle w:val="IndexLink"/>
              </w:rPr>
              <w:t>3649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الرهن جائز بالنص و الإجماع،</w:t>
            </w:r>
            <w:r>
              <w:rPr>
                <w:rStyle w:val="IndexLink"/>
                <w:rtl w:val="true"/>
              </w:rPr>
              <w:tab/>
            </w:r>
            <w:r>
              <w:rPr>
                <w:rStyle w:val="IndexLink"/>
              </w:rPr>
              <w:t>501</w:t>
            </w:r>
          </w:hyperlink>
        </w:p>
        <w:p>
          <w:pPr>
            <w:pStyle w:val="Contents6"/>
            <w:tabs>
              <w:tab w:val="clear" w:pos="7609"/>
              <w:tab w:val="right" w:pos="9026" w:leader="dot"/>
            </w:tabs>
            <w:rPr/>
          </w:pPr>
          <w:hyperlink w:anchor="__RefHeading___Toc4346975_1067777946">
            <w:r>
              <w:rPr>
                <w:webHidden/>
                <w:rStyle w:val="IndexLink"/>
              </w:rPr>
              <w:t>3650</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الرهن جائز في السفر و الحضر معا،</w:t>
            </w:r>
            <w:r>
              <w:rPr>
                <w:rStyle w:val="IndexLink"/>
                <w:rtl w:val="true"/>
              </w:rPr>
              <w:tab/>
            </w:r>
            <w:r>
              <w:rPr>
                <w:rStyle w:val="IndexLink"/>
              </w:rPr>
              <w:t>502</w:t>
            </w:r>
          </w:hyperlink>
        </w:p>
        <w:p>
          <w:pPr>
            <w:pStyle w:val="Contents6"/>
            <w:tabs>
              <w:tab w:val="clear" w:pos="7609"/>
              <w:tab w:val="right" w:pos="9026" w:leader="dot"/>
            </w:tabs>
            <w:rPr/>
          </w:pPr>
          <w:hyperlink w:anchor="__RefHeading___Toc4346977_1067777946">
            <w:r>
              <w:rPr>
                <w:webHidden/>
                <w:rStyle w:val="IndexLink"/>
              </w:rPr>
              <w:t>3651</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الرهن غير واجب،</w:t>
            </w:r>
            <w:r>
              <w:rPr>
                <w:rStyle w:val="IndexLink"/>
                <w:rtl w:val="true"/>
              </w:rPr>
              <w:tab/>
            </w:r>
            <w:r>
              <w:rPr>
                <w:rStyle w:val="IndexLink"/>
              </w:rPr>
              <w:t>502</w:t>
            </w:r>
          </w:hyperlink>
        </w:p>
        <w:p>
          <w:pPr>
            <w:pStyle w:val="Contents6"/>
            <w:tabs>
              <w:tab w:val="clear" w:pos="7609"/>
              <w:tab w:val="right" w:pos="9026" w:leader="dot"/>
            </w:tabs>
            <w:rPr/>
          </w:pPr>
          <w:hyperlink w:anchor="__RefHeading___Toc4346979_1067777946">
            <w:r>
              <w:rPr>
                <w:webHidden/>
                <w:rStyle w:val="IndexLink"/>
              </w:rPr>
              <w:t>3652</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الرهن عقد يفتقر إلى الإيجاب،</w:t>
            </w:r>
            <w:r>
              <w:rPr>
                <w:rStyle w:val="IndexLink"/>
                <w:rtl w:val="true"/>
              </w:rPr>
              <w:tab/>
            </w:r>
            <w:r>
              <w:rPr>
                <w:rStyle w:val="IndexLink"/>
              </w:rPr>
              <w:t>502</w:t>
            </w:r>
          </w:hyperlink>
        </w:p>
        <w:p>
          <w:pPr>
            <w:pStyle w:val="Contents6"/>
            <w:tabs>
              <w:tab w:val="clear" w:pos="7609"/>
              <w:tab w:val="right" w:pos="9026" w:leader="dot"/>
            </w:tabs>
            <w:rPr/>
          </w:pPr>
          <w:hyperlink w:anchor="__RefHeading___Toc4346981_1067777946">
            <w:r>
              <w:rPr>
                <w:webHidden/>
                <w:rStyle w:val="IndexLink"/>
              </w:rPr>
              <w:t>3653</w:t>
            </w:r>
            <w:r>
              <w:rPr>
                <w:rStyle w:val="IndexLink"/>
                <w:rtl w:val="true"/>
              </w:rPr>
              <w:t xml:space="preserve">. </w:t>
            </w:r>
            <w:r>
              <w:rPr>
                <w:rStyle w:val="IndexLink"/>
                <w:rtl w:val="true"/>
              </w:rPr>
              <w:t>السادس</w:t>
            </w:r>
            <w:r>
              <w:rPr>
                <w:rStyle w:val="IndexLink"/>
                <w:rtl w:val="true"/>
              </w:rPr>
              <w:t xml:space="preserve">: </w:t>
            </w:r>
            <w:r>
              <w:rPr>
                <w:rStyle w:val="IndexLink"/>
                <w:rtl w:val="true"/>
              </w:rPr>
              <w:t>و عقد الرهن لازم من جهة الراهن،</w:t>
            </w:r>
            <w:r>
              <w:rPr>
                <w:rStyle w:val="IndexLink"/>
                <w:rtl w:val="true"/>
              </w:rPr>
              <w:tab/>
            </w:r>
            <w:r>
              <w:rPr>
                <w:rStyle w:val="IndexLink"/>
              </w:rPr>
              <w:t>502</w:t>
            </w:r>
          </w:hyperlink>
        </w:p>
        <w:p>
          <w:pPr>
            <w:pStyle w:val="Contents6"/>
            <w:tabs>
              <w:tab w:val="clear" w:pos="7609"/>
              <w:tab w:val="right" w:pos="9026" w:leader="dot"/>
            </w:tabs>
            <w:rPr/>
          </w:pPr>
          <w:hyperlink w:anchor="__RefHeading___Toc4346983_1067777946">
            <w:r>
              <w:rPr>
                <w:webHidden/>
                <w:rStyle w:val="IndexLink"/>
              </w:rPr>
              <w:t>3654</w:t>
            </w:r>
            <w:r>
              <w:rPr>
                <w:rStyle w:val="IndexLink"/>
                <w:rtl w:val="true"/>
              </w:rPr>
              <w:t xml:space="preserve">. </w:t>
            </w:r>
            <w:r>
              <w:rPr>
                <w:rStyle w:val="IndexLink"/>
                <w:rtl w:val="true"/>
              </w:rPr>
              <w:t>السابع</w:t>
            </w:r>
            <w:r>
              <w:rPr>
                <w:rStyle w:val="IndexLink"/>
                <w:rtl w:val="true"/>
              </w:rPr>
              <w:t xml:space="preserve">: </w:t>
            </w:r>
            <w:r>
              <w:rPr>
                <w:rStyle w:val="IndexLink"/>
                <w:rtl w:val="true"/>
              </w:rPr>
              <w:t>يكفي في لزوم الرهن الإيجاب و القبول،</w:t>
            </w:r>
            <w:r>
              <w:rPr>
                <w:rStyle w:val="IndexLink"/>
                <w:rtl w:val="true"/>
              </w:rPr>
              <w:tab/>
            </w:r>
            <w:r>
              <w:rPr>
                <w:rStyle w:val="IndexLink"/>
              </w:rPr>
              <w:t>502</w:t>
            </w:r>
          </w:hyperlink>
        </w:p>
        <w:p>
          <w:pPr>
            <w:pStyle w:val="Contents6"/>
            <w:tabs>
              <w:tab w:val="clear" w:pos="7609"/>
              <w:tab w:val="right" w:pos="9026" w:leader="dot"/>
            </w:tabs>
            <w:rPr/>
          </w:pPr>
          <w:hyperlink w:anchor="__RefHeading___Toc4346985_1067777946">
            <w:r>
              <w:rPr>
                <w:webHidden/>
                <w:rStyle w:val="IndexLink"/>
              </w:rPr>
              <w:t>3655</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كان عليه ديون على غير الرهن، و حجز الحاكم عليه لأجل الغرماء،</w:t>
            </w:r>
            <w:r>
              <w:rPr>
                <w:rStyle w:val="IndexLink"/>
                <w:rtl w:val="true"/>
              </w:rPr>
              <w:tab/>
            </w:r>
            <w:r>
              <w:rPr>
                <w:rStyle w:val="IndexLink"/>
              </w:rPr>
              <w:t>503</w:t>
            </w:r>
          </w:hyperlink>
        </w:p>
        <w:p>
          <w:pPr>
            <w:pStyle w:val="Contents6"/>
            <w:tabs>
              <w:tab w:val="clear" w:pos="7609"/>
              <w:tab w:val="right" w:pos="9026" w:leader="dot"/>
            </w:tabs>
            <w:rPr/>
          </w:pPr>
          <w:hyperlink w:anchor="__RefHeading___Toc4346987_1067777946">
            <w:r>
              <w:rPr>
                <w:webHidden/>
                <w:rStyle w:val="IndexLink"/>
              </w:rPr>
              <w:t>3656</w:t>
            </w:r>
            <w:r>
              <w:rPr>
                <w:rStyle w:val="IndexLink"/>
                <w:rtl w:val="true"/>
              </w:rPr>
              <w:t xml:space="preserve">. </w:t>
            </w:r>
            <w:r>
              <w:rPr>
                <w:rStyle w:val="IndexLink"/>
                <w:rtl w:val="true"/>
              </w:rPr>
              <w:t>التاسع</w:t>
            </w:r>
            <w:r>
              <w:rPr>
                <w:rStyle w:val="IndexLink"/>
                <w:rtl w:val="true"/>
              </w:rPr>
              <w:t xml:space="preserve">: </w:t>
            </w:r>
            <w:r>
              <w:rPr>
                <w:rStyle w:val="IndexLink"/>
                <w:rtl w:val="true"/>
              </w:rPr>
              <w:t>رهن المشاع جائز كالمقسوم،</w:t>
            </w:r>
            <w:r>
              <w:rPr>
                <w:rStyle w:val="IndexLink"/>
                <w:rtl w:val="true"/>
              </w:rPr>
              <w:tab/>
            </w:r>
            <w:r>
              <w:rPr>
                <w:rStyle w:val="IndexLink"/>
              </w:rPr>
              <w:t>503</w:t>
            </w:r>
          </w:hyperlink>
        </w:p>
        <w:p>
          <w:pPr>
            <w:pStyle w:val="Contents6"/>
            <w:tabs>
              <w:tab w:val="clear" w:pos="7609"/>
              <w:tab w:val="right" w:pos="9026" w:leader="dot"/>
            </w:tabs>
            <w:rPr/>
          </w:pPr>
          <w:hyperlink w:anchor="__RefHeading___Toc4346989_1067777946">
            <w:r>
              <w:rPr>
                <w:webHidden/>
                <w:rStyle w:val="IndexLink"/>
              </w:rPr>
              <w:t>3657</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جعل القبض شرطا، وجب أن يكون القابض المرتهن أو وكيله،</w:t>
            </w:r>
            <w:r>
              <w:rPr>
                <w:rStyle w:val="IndexLink"/>
                <w:rtl w:val="true"/>
              </w:rPr>
              <w:tab/>
            </w:r>
            <w:r>
              <w:rPr>
                <w:rStyle w:val="IndexLink"/>
              </w:rPr>
              <w:t>504</w:t>
            </w:r>
          </w:hyperlink>
        </w:p>
        <w:p>
          <w:pPr>
            <w:pStyle w:val="Contents6"/>
            <w:tabs>
              <w:tab w:val="clear" w:pos="7609"/>
              <w:tab w:val="right" w:pos="9026" w:leader="dot"/>
            </w:tabs>
            <w:rPr/>
          </w:pPr>
          <w:hyperlink w:anchor="__RefHeading___Toc4346991_1067777946">
            <w:r>
              <w:rPr>
                <w:webHidden/>
                <w:rStyle w:val="IndexLink"/>
              </w:rPr>
              <w:t>3658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مات المرتهن قبل القبض، لم ينفسخ الرهن،</w:t>
            </w:r>
            <w:r>
              <w:rPr>
                <w:rStyle w:val="IndexLink"/>
                <w:rtl w:val="true"/>
              </w:rPr>
              <w:tab/>
            </w:r>
            <w:r>
              <w:rPr>
                <w:rStyle w:val="IndexLink"/>
              </w:rPr>
              <w:t>504</w:t>
            </w:r>
          </w:hyperlink>
        </w:p>
        <w:p>
          <w:pPr>
            <w:pStyle w:val="Contents6"/>
            <w:tabs>
              <w:tab w:val="clear" w:pos="7609"/>
              <w:tab w:val="right" w:pos="9026" w:leader="dot"/>
            </w:tabs>
            <w:rPr/>
          </w:pPr>
          <w:hyperlink w:anchor="__RefHeading___Toc4346993_1067777946">
            <w:r>
              <w:rPr>
                <w:webHidden/>
                <w:rStyle w:val="IndexLink"/>
              </w:rPr>
              <w:t>3659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تصرّف الراهن قبل القبض،</w:t>
            </w:r>
            <w:r>
              <w:rPr>
                <w:rStyle w:val="IndexLink"/>
                <w:rtl w:val="true"/>
              </w:rPr>
              <w:tab/>
            </w:r>
            <w:r>
              <w:rPr>
                <w:rStyle w:val="IndexLink"/>
              </w:rPr>
              <w:t>504</w:t>
            </w:r>
          </w:hyperlink>
        </w:p>
        <w:p>
          <w:pPr>
            <w:pStyle w:val="Contents6"/>
            <w:tabs>
              <w:tab w:val="clear" w:pos="7609"/>
              <w:tab w:val="right" w:pos="9026" w:leader="dot"/>
            </w:tabs>
            <w:rPr/>
          </w:pPr>
          <w:hyperlink w:anchor="__RefHeading___Toc4346995_1067777946">
            <w:r>
              <w:rPr>
                <w:webHidden/>
                <w:rStyle w:val="IndexLink"/>
              </w:rPr>
              <w:t>3660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رهن ما هو في يد المرتهن وديعة أو غصبا لزم،</w:t>
            </w:r>
            <w:r>
              <w:rPr>
                <w:rStyle w:val="IndexLink"/>
                <w:rtl w:val="true"/>
              </w:rPr>
              <w:tab/>
            </w:r>
            <w:r>
              <w:rPr>
                <w:rStyle w:val="IndexLink"/>
              </w:rPr>
              <w:t>504</w:t>
            </w:r>
          </w:hyperlink>
        </w:p>
        <w:p>
          <w:pPr>
            <w:pStyle w:val="Contents6"/>
            <w:tabs>
              <w:tab w:val="clear" w:pos="7609"/>
              <w:tab w:val="right" w:pos="9026" w:leader="dot"/>
            </w:tabs>
            <w:rPr/>
          </w:pPr>
          <w:hyperlink w:anchor="__RefHeading___Toc4346997_1067777946">
            <w:r>
              <w:rPr>
                <w:webHidden/>
                <w:rStyle w:val="IndexLink"/>
              </w:rPr>
              <w:t>3661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اختلفا بعد اتفاقهما على الأذن في القبض، فقال المرتهن</w:t>
            </w:r>
            <w:r>
              <w:rPr>
                <w:rStyle w:val="IndexLink"/>
                <w:rtl w:val="true"/>
              </w:rPr>
              <w:t xml:space="preserve">: </w:t>
            </w:r>
            <w:r>
              <w:rPr>
                <w:rStyle w:val="IndexLink"/>
                <w:rtl w:val="true"/>
              </w:rPr>
              <w:t>قبضته، و قال الراهن</w:t>
            </w:r>
            <w:r>
              <w:rPr>
                <w:rStyle w:val="IndexLink"/>
                <w:rtl w:val="true"/>
              </w:rPr>
              <w:t xml:space="preserve">: </w:t>
            </w:r>
            <w:r>
              <w:rPr>
                <w:rStyle w:val="IndexLink"/>
                <w:rtl w:val="true"/>
              </w:rPr>
              <w:t>لم يقبضه،</w:t>
            </w:r>
            <w:r>
              <w:rPr>
                <w:rStyle w:val="IndexLink"/>
                <w:rtl w:val="true"/>
              </w:rPr>
              <w:tab/>
            </w:r>
            <w:r>
              <w:rPr>
                <w:rStyle w:val="IndexLink"/>
              </w:rPr>
              <w:t>505</w:t>
            </w:r>
          </w:hyperlink>
        </w:p>
        <w:p>
          <w:pPr>
            <w:pStyle w:val="Contents5"/>
            <w:tabs>
              <w:tab w:val="clear" w:pos="7892"/>
              <w:tab w:val="right" w:pos="9026" w:leader="dot"/>
            </w:tabs>
            <w:rPr/>
          </w:pPr>
          <w:hyperlink w:anchor="__RefHeading___Toc4346999_1067777946">
            <w:r>
              <w:rPr>
                <w:webHidden/>
                <w:rStyle w:val="IndexLink"/>
                <w:rtl w:val="true"/>
              </w:rPr>
              <w:t>الفصل الثاني</w:t>
            </w:r>
            <w:r>
              <w:rPr>
                <w:rStyle w:val="IndexLink"/>
                <w:rtl w:val="true"/>
              </w:rPr>
              <w:t xml:space="preserve">: </w:t>
            </w:r>
            <w:r>
              <w:rPr>
                <w:rStyle w:val="IndexLink"/>
                <w:rtl w:val="true"/>
              </w:rPr>
              <w:t>في شرائطه</w:t>
            </w:r>
            <w:r>
              <w:rPr>
                <w:rStyle w:val="IndexLink"/>
                <w:rtl w:val="true"/>
              </w:rPr>
              <w:tab/>
            </w:r>
            <w:r>
              <w:rPr>
                <w:rStyle w:val="IndexLink"/>
              </w:rPr>
              <w:t>505</w:t>
            </w:r>
          </w:hyperlink>
        </w:p>
        <w:p>
          <w:pPr>
            <w:pStyle w:val="Contents6"/>
            <w:tabs>
              <w:tab w:val="clear" w:pos="7609"/>
              <w:tab w:val="right" w:pos="9026" w:leader="dot"/>
            </w:tabs>
            <w:rPr/>
          </w:pPr>
          <w:hyperlink w:anchor="__RefHeading___Toc4347001_1067777946">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4347003_1067777946">
            <w:r>
              <w:rPr>
                <w:webHidden/>
                <w:rStyle w:val="IndexLink"/>
              </w:rPr>
              <w:t>3662</w:t>
            </w:r>
            <w:r>
              <w:rPr>
                <w:rStyle w:val="IndexLink"/>
                <w:rtl w:val="true"/>
              </w:rPr>
              <w:t xml:space="preserve">. </w:t>
            </w:r>
            <w:r>
              <w:rPr>
                <w:rStyle w:val="IndexLink"/>
                <w:rtl w:val="true"/>
              </w:rPr>
              <w:t>الأوّل</w:t>
            </w:r>
            <w:r>
              <w:rPr>
                <w:rStyle w:val="IndexLink"/>
                <w:rtl w:val="true"/>
              </w:rPr>
              <w:t xml:space="preserve">: </w:t>
            </w:r>
            <w:r>
              <w:rPr>
                <w:rStyle w:val="IndexLink"/>
                <w:rtl w:val="true"/>
              </w:rPr>
              <w:t>شرط الرهن أن يكون عينا مملوكا يمكنه قبضه، و يصحّ بيعه،</w:t>
            </w:r>
            <w:r>
              <w:rPr>
                <w:rStyle w:val="IndexLink"/>
                <w:rtl w:val="true"/>
              </w:rPr>
              <w:tab/>
            </w:r>
            <w:r>
              <w:rPr>
                <w:rStyle w:val="IndexLink"/>
              </w:rPr>
              <w:t>505</w:t>
            </w:r>
          </w:hyperlink>
        </w:p>
        <w:p>
          <w:pPr>
            <w:pStyle w:val="Contents6"/>
            <w:tabs>
              <w:tab w:val="clear" w:pos="7609"/>
              <w:tab w:val="right" w:pos="9026" w:leader="dot"/>
            </w:tabs>
            <w:rPr/>
          </w:pPr>
          <w:hyperlink w:anchor="__RefHeading___Toc4347005_1067777946">
            <w:r>
              <w:rPr>
                <w:webHidden/>
                <w:rStyle w:val="IndexLink"/>
              </w:rPr>
              <w:t>3663</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رهن الخمر من المسلم عند ذمّي أو مسلم،</w:t>
            </w:r>
            <w:r>
              <w:rPr>
                <w:rStyle w:val="IndexLink"/>
                <w:rtl w:val="true"/>
              </w:rPr>
              <w:tab/>
            </w:r>
            <w:r>
              <w:rPr>
                <w:rStyle w:val="IndexLink"/>
              </w:rPr>
              <w:t>506</w:t>
            </w:r>
          </w:hyperlink>
        </w:p>
        <w:p>
          <w:pPr>
            <w:pStyle w:val="Contents6"/>
            <w:tabs>
              <w:tab w:val="clear" w:pos="7609"/>
              <w:tab w:val="right" w:pos="9026" w:leader="dot"/>
            </w:tabs>
            <w:rPr/>
          </w:pPr>
          <w:hyperlink w:anchor="__RefHeading___Toc4347007_1067777946">
            <w:r>
              <w:rPr>
                <w:webHidden/>
                <w:rStyle w:val="IndexLink"/>
              </w:rPr>
              <w:t>3664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في يده عصير، فصار خمرا فأراقه، ثمّ جمعه جامع فصار في يده خلاًّ،</w:t>
            </w:r>
            <w:r>
              <w:rPr>
                <w:rStyle w:val="IndexLink"/>
                <w:rtl w:val="true"/>
              </w:rPr>
              <w:tab/>
            </w:r>
            <w:r>
              <w:rPr>
                <w:rStyle w:val="IndexLink"/>
              </w:rPr>
              <w:t>506</w:t>
            </w:r>
          </w:hyperlink>
        </w:p>
        <w:p>
          <w:pPr>
            <w:pStyle w:val="Contents6"/>
            <w:tabs>
              <w:tab w:val="clear" w:pos="7609"/>
              <w:tab w:val="right" w:pos="9026" w:leader="dot"/>
            </w:tabs>
            <w:rPr/>
          </w:pPr>
          <w:hyperlink w:anchor="__RefHeading___Toc4347009_1067777946">
            <w:r>
              <w:rPr>
                <w:webHidden/>
                <w:rStyle w:val="IndexLink"/>
              </w:rPr>
              <w:t>3665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رهن شاة فماتت، بطل ملكها، و خرجت من الرهن،</w:t>
            </w:r>
            <w:r>
              <w:rPr>
                <w:rStyle w:val="IndexLink"/>
                <w:rtl w:val="true"/>
              </w:rPr>
              <w:tab/>
            </w:r>
            <w:r>
              <w:rPr>
                <w:rStyle w:val="IndexLink"/>
              </w:rPr>
              <w:t>506</w:t>
            </w:r>
          </w:hyperlink>
        </w:p>
        <w:p>
          <w:pPr>
            <w:pStyle w:val="Contents6"/>
            <w:tabs>
              <w:tab w:val="clear" w:pos="7609"/>
              <w:tab w:val="right" w:pos="9026" w:leader="dot"/>
            </w:tabs>
            <w:rPr/>
          </w:pPr>
          <w:hyperlink w:anchor="__RefHeading___Toc4347011_1067777946">
            <w:r>
              <w:rPr>
                <w:webHidden/>
                <w:rStyle w:val="IndexLink"/>
              </w:rPr>
              <w:t>3666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رهنه عصيرا فصار خمرا قبل القبض، بطل الرهن،</w:t>
            </w:r>
            <w:r>
              <w:rPr>
                <w:rStyle w:val="IndexLink"/>
                <w:rtl w:val="true"/>
              </w:rPr>
              <w:tab/>
            </w:r>
            <w:r>
              <w:rPr>
                <w:rStyle w:val="IndexLink"/>
              </w:rPr>
              <w:t>507</w:t>
            </w:r>
          </w:hyperlink>
        </w:p>
        <w:p>
          <w:pPr>
            <w:pStyle w:val="Contents6"/>
            <w:tabs>
              <w:tab w:val="clear" w:pos="7609"/>
              <w:tab w:val="right" w:pos="9026" w:leader="dot"/>
            </w:tabs>
            <w:rPr/>
          </w:pPr>
          <w:hyperlink w:anchor="__RefHeading___Toc4347013_1067777946">
            <w:r>
              <w:rPr>
                <w:webHidden/>
                <w:rStyle w:val="IndexLink"/>
              </w:rPr>
              <w:t>3667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الخمر إذا انقلبت خلاًّ حلّت،</w:t>
            </w:r>
            <w:r>
              <w:rPr>
                <w:rStyle w:val="IndexLink"/>
                <w:rtl w:val="true"/>
              </w:rPr>
              <w:tab/>
            </w:r>
            <w:r>
              <w:rPr>
                <w:rStyle w:val="IndexLink"/>
              </w:rPr>
              <w:t>507</w:t>
            </w:r>
          </w:hyperlink>
        </w:p>
        <w:p>
          <w:pPr>
            <w:pStyle w:val="Contents6"/>
            <w:tabs>
              <w:tab w:val="clear" w:pos="7609"/>
              <w:tab w:val="right" w:pos="9026" w:leader="dot"/>
            </w:tabs>
            <w:rPr/>
          </w:pPr>
          <w:hyperlink w:anchor="__RefHeading___Toc4347015_1067777946">
            <w:r>
              <w:rPr>
                <w:webHidden/>
                <w:rStyle w:val="IndexLink"/>
              </w:rPr>
              <w:t>3668</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رهن الجارية، و إن كان لها ولد صغير، إجماعا،</w:t>
            </w:r>
            <w:r>
              <w:rPr>
                <w:rStyle w:val="IndexLink"/>
                <w:rtl w:val="true"/>
              </w:rPr>
              <w:tab/>
            </w:r>
            <w:r>
              <w:rPr>
                <w:rStyle w:val="IndexLink"/>
              </w:rPr>
              <w:t>508</w:t>
            </w:r>
          </w:hyperlink>
        </w:p>
        <w:p>
          <w:pPr>
            <w:pStyle w:val="Contents6"/>
            <w:tabs>
              <w:tab w:val="clear" w:pos="7609"/>
              <w:tab w:val="right" w:pos="9026" w:leader="dot"/>
            </w:tabs>
            <w:rPr/>
          </w:pPr>
          <w:hyperlink w:anchor="__RefHeading___Toc4347017_1067777946">
            <w:r>
              <w:rPr>
                <w:webHidden/>
                <w:rStyle w:val="IndexLink"/>
              </w:rPr>
              <w:t>3669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رهنها حائلا فحملت في يد المرتهن من زوج أو زنا، جاز بيعها بانفرادها عندنا،</w:t>
            </w:r>
            <w:r>
              <w:rPr>
                <w:rStyle w:val="IndexLink"/>
                <w:rtl w:val="true"/>
              </w:rPr>
              <w:tab/>
            </w:r>
            <w:r>
              <w:rPr>
                <w:rStyle w:val="IndexLink"/>
              </w:rPr>
              <w:t>508</w:t>
            </w:r>
          </w:hyperlink>
        </w:p>
        <w:p>
          <w:pPr>
            <w:pStyle w:val="Contents6"/>
            <w:tabs>
              <w:tab w:val="clear" w:pos="7609"/>
              <w:tab w:val="right" w:pos="9026" w:leader="dot"/>
            </w:tabs>
            <w:rPr/>
          </w:pPr>
          <w:hyperlink w:anchor="__RefHeading___Toc4347019_1067777946">
            <w:r>
              <w:rPr>
                <w:webHidden/>
                <w:rStyle w:val="IndexLink"/>
              </w:rPr>
              <w:t>3670</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باع عبدا بالخيار له أو لهما، فرهنه المشتري في مدّة الخيار، جاز،</w:t>
            </w:r>
            <w:r>
              <w:rPr>
                <w:rStyle w:val="IndexLink"/>
                <w:rtl w:val="true"/>
              </w:rPr>
              <w:tab/>
            </w:r>
            <w:r>
              <w:rPr>
                <w:rStyle w:val="IndexLink"/>
              </w:rPr>
              <w:t>508</w:t>
            </w:r>
          </w:hyperlink>
        </w:p>
        <w:p>
          <w:pPr>
            <w:pStyle w:val="Contents6"/>
            <w:tabs>
              <w:tab w:val="clear" w:pos="7609"/>
              <w:tab w:val="right" w:pos="9026" w:leader="dot"/>
            </w:tabs>
            <w:rPr/>
          </w:pPr>
          <w:hyperlink w:anchor="__RefHeading___Toc4347021_1067777946">
            <w:r>
              <w:rPr>
                <w:webHidden/>
                <w:rStyle w:val="IndexLink"/>
              </w:rPr>
              <w:t>3671</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رهن المرتدّ إن كان عن غير فطرة، و لا خيار للمشتري في البيع مع علمه،</w:t>
            </w:r>
            <w:r>
              <w:rPr>
                <w:rStyle w:val="IndexLink"/>
                <w:rtl w:val="true"/>
              </w:rPr>
              <w:tab/>
            </w:r>
            <w:r>
              <w:rPr>
                <w:rStyle w:val="IndexLink"/>
              </w:rPr>
              <w:t>508</w:t>
            </w:r>
          </w:hyperlink>
        </w:p>
        <w:p>
          <w:pPr>
            <w:pStyle w:val="Contents6"/>
            <w:tabs>
              <w:tab w:val="clear" w:pos="7609"/>
              <w:tab w:val="right" w:pos="9026" w:leader="dot"/>
            </w:tabs>
            <w:rPr/>
          </w:pPr>
          <w:hyperlink w:anchor="__RefHeading___Toc4347023_1067777946">
            <w:r>
              <w:rPr>
                <w:webHidden/>
                <w:rStyle w:val="IndexLink"/>
              </w:rPr>
              <w:t>3672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رهن عبدا سارقا، أو زانيا، صحّ الرهن،</w:t>
            </w:r>
            <w:r>
              <w:rPr>
                <w:rStyle w:val="IndexLink"/>
                <w:rtl w:val="true"/>
              </w:rPr>
              <w:tab/>
            </w:r>
            <w:r>
              <w:rPr>
                <w:rStyle w:val="IndexLink"/>
              </w:rPr>
              <w:t>509</w:t>
            </w:r>
          </w:hyperlink>
        </w:p>
        <w:p>
          <w:pPr>
            <w:pStyle w:val="Contents6"/>
            <w:tabs>
              <w:tab w:val="clear" w:pos="7609"/>
              <w:tab w:val="right" w:pos="9026" w:leader="dot"/>
            </w:tabs>
            <w:rPr/>
          </w:pPr>
          <w:hyperlink w:anchor="__RefHeading___Toc4347025_1067777946">
            <w:r>
              <w:rPr>
                <w:webHidden/>
                <w:rStyle w:val="IndexLink"/>
              </w:rPr>
              <w:t>3673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العبد الجاني يصحّ رهنه،</w:t>
            </w:r>
            <w:r>
              <w:rPr>
                <w:rStyle w:val="IndexLink"/>
                <w:rtl w:val="true"/>
              </w:rPr>
              <w:tab/>
            </w:r>
            <w:r>
              <w:rPr>
                <w:rStyle w:val="IndexLink"/>
              </w:rPr>
              <w:t>509</w:t>
            </w:r>
          </w:hyperlink>
        </w:p>
        <w:p>
          <w:pPr>
            <w:pStyle w:val="Contents6"/>
            <w:tabs>
              <w:tab w:val="clear" w:pos="7609"/>
              <w:tab w:val="right" w:pos="9026" w:leader="dot"/>
            </w:tabs>
            <w:rPr/>
          </w:pPr>
          <w:hyperlink w:anchor="__RefHeading___Toc4347027_1067777946">
            <w:r>
              <w:rPr>
                <w:webHidden/>
                <w:rStyle w:val="IndexLink"/>
              </w:rPr>
              <w:t>3674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رهن عبدا و أقبضه، ثمّ أقرّ أنّه جنى قبل الرهن،</w:t>
            </w:r>
            <w:r>
              <w:rPr>
                <w:rStyle w:val="IndexLink"/>
                <w:rtl w:val="true"/>
              </w:rPr>
              <w:tab/>
            </w:r>
            <w:r>
              <w:rPr>
                <w:rStyle w:val="IndexLink"/>
              </w:rPr>
              <w:t>509</w:t>
            </w:r>
          </w:hyperlink>
        </w:p>
        <w:p>
          <w:pPr>
            <w:pStyle w:val="Contents6"/>
            <w:tabs>
              <w:tab w:val="clear" w:pos="7609"/>
              <w:tab w:val="right" w:pos="9026" w:leader="dot"/>
            </w:tabs>
            <w:rPr/>
          </w:pPr>
          <w:hyperlink w:anchor="__RefHeading___Toc4347029_1067777946">
            <w:r>
              <w:rPr>
                <w:webHidden/>
                <w:rStyle w:val="IndexLink"/>
              </w:rPr>
              <w:t>3675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جنى العبد بعد الرهن، قدّم حقّ المجنيّ عليه،</w:t>
            </w:r>
            <w:r>
              <w:rPr>
                <w:rStyle w:val="IndexLink"/>
                <w:rtl w:val="true"/>
              </w:rPr>
              <w:tab/>
            </w:r>
            <w:r>
              <w:rPr>
                <w:rStyle w:val="IndexLink"/>
              </w:rPr>
              <w:t>510</w:t>
            </w:r>
          </w:hyperlink>
        </w:p>
        <w:p>
          <w:pPr>
            <w:pStyle w:val="Contents6"/>
            <w:tabs>
              <w:tab w:val="clear" w:pos="7609"/>
              <w:tab w:val="right" w:pos="9026" w:leader="dot"/>
            </w:tabs>
            <w:rPr/>
          </w:pPr>
          <w:hyperlink w:anchor="__RefHeading___Toc4347031_1067777946">
            <w:r>
              <w:rPr>
                <w:webHidden/>
                <w:rStyle w:val="IndexLink"/>
              </w:rPr>
              <w:t>3676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دبّره، ثمّ رهنه، فالوجه بطلان التدبير،</w:t>
            </w:r>
            <w:r>
              <w:rPr>
                <w:rStyle w:val="IndexLink"/>
                <w:rtl w:val="true"/>
              </w:rPr>
              <w:tab/>
            </w:r>
            <w:r>
              <w:rPr>
                <w:rStyle w:val="IndexLink"/>
              </w:rPr>
              <w:t>510</w:t>
            </w:r>
          </w:hyperlink>
        </w:p>
        <w:p>
          <w:pPr>
            <w:pStyle w:val="Contents6"/>
            <w:tabs>
              <w:tab w:val="clear" w:pos="7609"/>
              <w:tab w:val="right" w:pos="9026" w:leader="dot"/>
            </w:tabs>
            <w:rPr/>
          </w:pPr>
          <w:hyperlink w:anchor="__RefHeading___Toc4347033_1067777946">
            <w:r>
              <w:rPr>
                <w:webHidden/>
                <w:rStyle w:val="IndexLink"/>
              </w:rPr>
              <w:t>3677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رهن عند الذمّي عبدا مسلما أو مصحفا، قيل</w:t>
            </w:r>
            <w:r>
              <w:rPr>
                <w:rStyle w:val="IndexLink"/>
                <w:rtl w:val="true"/>
              </w:rPr>
              <w:t xml:space="preserve">: </w:t>
            </w:r>
            <w:r>
              <w:rPr>
                <w:rStyle w:val="IndexLink"/>
                <w:rtl w:val="true"/>
              </w:rPr>
              <w:t>يصحّ‌، و يرفع يده عنه،</w:t>
            </w:r>
            <w:r>
              <w:rPr>
                <w:rStyle w:val="IndexLink"/>
                <w:rtl w:val="true"/>
              </w:rPr>
              <w:tab/>
            </w:r>
            <w:r>
              <w:rPr>
                <w:rStyle w:val="IndexLink"/>
              </w:rPr>
              <w:t>511</w:t>
            </w:r>
          </w:hyperlink>
        </w:p>
        <w:p>
          <w:pPr>
            <w:pStyle w:val="Contents6"/>
            <w:tabs>
              <w:tab w:val="clear" w:pos="7609"/>
              <w:tab w:val="right" w:pos="9026" w:leader="dot"/>
            </w:tabs>
            <w:rPr/>
          </w:pPr>
          <w:hyperlink w:anchor="__RefHeading___Toc4347035_1067777946">
            <w:r>
              <w:rPr>
                <w:webHidden/>
                <w:rStyle w:val="IndexLink"/>
              </w:rPr>
              <w:t>3678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رهن ما لا يصحّ إقباضه، كالطير في الهواء، و السمك في الماء، أمكن الجواز،</w:t>
            </w:r>
            <w:r>
              <w:rPr>
                <w:rStyle w:val="IndexLink"/>
                <w:rtl w:val="true"/>
              </w:rPr>
              <w:tab/>
            </w:r>
            <w:r>
              <w:rPr>
                <w:rStyle w:val="IndexLink"/>
              </w:rPr>
              <w:t>511</w:t>
            </w:r>
          </w:hyperlink>
        </w:p>
        <w:p>
          <w:pPr>
            <w:pStyle w:val="Contents6"/>
            <w:tabs>
              <w:tab w:val="clear" w:pos="7609"/>
              <w:tab w:val="right" w:pos="9026" w:leader="dot"/>
            </w:tabs>
            <w:rPr/>
          </w:pPr>
          <w:hyperlink w:anchor="__RefHeading___Toc4347037_1067777946">
            <w:r>
              <w:rPr>
                <w:webHidden/>
                <w:rStyle w:val="IndexLink"/>
              </w:rPr>
              <w:t>3679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رهن وقفا، لم يصحّ‌،</w:t>
            </w:r>
            <w:r>
              <w:rPr>
                <w:rStyle w:val="IndexLink"/>
                <w:rtl w:val="true"/>
              </w:rPr>
              <w:tab/>
            </w:r>
            <w:r>
              <w:rPr>
                <w:rStyle w:val="IndexLink"/>
              </w:rPr>
              <w:t>511</w:t>
            </w:r>
          </w:hyperlink>
        </w:p>
        <w:p>
          <w:pPr>
            <w:pStyle w:val="Contents6"/>
            <w:tabs>
              <w:tab w:val="clear" w:pos="7609"/>
              <w:tab w:val="right" w:pos="9026" w:leader="dot"/>
            </w:tabs>
            <w:rPr/>
          </w:pPr>
          <w:hyperlink w:anchor="__RefHeading___Toc4347039_1067777946">
            <w:r>
              <w:rPr>
                <w:webHidden/>
                <w:rStyle w:val="IndexLink"/>
              </w:rPr>
              <w:t>3680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رهن ما يسرع إليه الفساد قبل الأجل،</w:t>
            </w:r>
            <w:r>
              <w:rPr>
                <w:rStyle w:val="IndexLink"/>
                <w:rtl w:val="true"/>
              </w:rPr>
              <w:tab/>
            </w:r>
            <w:r>
              <w:rPr>
                <w:rStyle w:val="IndexLink"/>
              </w:rPr>
              <w:t>511</w:t>
            </w:r>
          </w:hyperlink>
        </w:p>
        <w:p>
          <w:pPr>
            <w:pStyle w:val="Contents5"/>
            <w:tabs>
              <w:tab w:val="clear" w:pos="7892"/>
              <w:tab w:val="right" w:pos="9026" w:leader="dot"/>
            </w:tabs>
            <w:rPr/>
          </w:pPr>
          <w:hyperlink w:anchor="__RefHeading___Toc4347041_1067777946">
            <w:r>
              <w:rPr>
                <w:webHidden/>
                <w:rStyle w:val="IndexLink"/>
                <w:rtl w:val="true"/>
              </w:rPr>
              <w:t>الفصل الثالث</w:t>
            </w:r>
            <w:r>
              <w:rPr>
                <w:rStyle w:val="IndexLink"/>
                <w:rtl w:val="true"/>
              </w:rPr>
              <w:t xml:space="preserve">: </w:t>
            </w:r>
            <w:r>
              <w:rPr>
                <w:rStyle w:val="IndexLink"/>
                <w:rtl w:val="true"/>
              </w:rPr>
              <w:t>في المتعاقدين</w:t>
            </w:r>
            <w:r>
              <w:rPr>
                <w:rStyle w:val="IndexLink"/>
                <w:rtl w:val="true"/>
              </w:rPr>
              <w:tab/>
            </w:r>
            <w:r>
              <w:rPr>
                <w:rStyle w:val="IndexLink"/>
              </w:rPr>
              <w:t>512</w:t>
            </w:r>
          </w:hyperlink>
        </w:p>
        <w:p>
          <w:pPr>
            <w:pStyle w:val="Contents6"/>
            <w:tabs>
              <w:tab w:val="clear" w:pos="7609"/>
              <w:tab w:val="right" w:pos="9026" w:leader="dot"/>
            </w:tabs>
            <w:rPr/>
          </w:pPr>
          <w:hyperlink w:anchor="__RefHeading___Toc4347043_1067777946">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4347045_1067777946">
            <w:r>
              <w:rPr>
                <w:webHidden/>
                <w:rStyle w:val="IndexLink"/>
              </w:rPr>
              <w:t>3681</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فيهما كمال العقل و جواز التصرّف،</w:t>
            </w:r>
            <w:r>
              <w:rPr>
                <w:rStyle w:val="IndexLink"/>
                <w:rtl w:val="true"/>
              </w:rPr>
              <w:tab/>
            </w:r>
            <w:r>
              <w:rPr>
                <w:rStyle w:val="IndexLink"/>
              </w:rPr>
              <w:t>512</w:t>
            </w:r>
          </w:hyperlink>
        </w:p>
        <w:p>
          <w:pPr>
            <w:pStyle w:val="Contents6"/>
            <w:tabs>
              <w:tab w:val="clear" w:pos="7609"/>
              <w:tab w:val="right" w:pos="9026" w:leader="dot"/>
            </w:tabs>
            <w:rPr/>
          </w:pPr>
          <w:hyperlink w:anchor="__RefHeading___Toc4347047_1067777946">
            <w:r>
              <w:rPr>
                <w:webHidden/>
                <w:rStyle w:val="IndexLink"/>
              </w:rPr>
              <w:t>3682</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فرق في اشتراط كمال العقل و جواز التصرّف بين الراهن و المرتهن في ذلك،</w:t>
            </w:r>
            <w:r>
              <w:rPr>
                <w:rStyle w:val="IndexLink"/>
                <w:rtl w:val="true"/>
              </w:rPr>
              <w:tab/>
            </w:r>
            <w:r>
              <w:rPr>
                <w:rStyle w:val="IndexLink"/>
              </w:rPr>
              <w:t>512</w:t>
            </w:r>
          </w:hyperlink>
        </w:p>
        <w:p>
          <w:pPr>
            <w:pStyle w:val="Contents6"/>
            <w:tabs>
              <w:tab w:val="clear" w:pos="7609"/>
              <w:tab w:val="right" w:pos="9026" w:leader="dot"/>
            </w:tabs>
            <w:rPr/>
          </w:pPr>
          <w:hyperlink w:anchor="__RefHeading___Toc4347049_1067777946">
            <w:r>
              <w:rPr>
                <w:webHidden/>
                <w:rStyle w:val="IndexLink"/>
              </w:rPr>
              <w:t>3683</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المكره لا ينعقد رهنه إيجابا و لا قبولا و لا شيء من عقوده،</w:t>
            </w:r>
            <w:r>
              <w:rPr>
                <w:rStyle w:val="IndexLink"/>
                <w:rtl w:val="true"/>
              </w:rPr>
              <w:tab/>
            </w:r>
            <w:r>
              <w:rPr>
                <w:rStyle w:val="IndexLink"/>
              </w:rPr>
              <w:t>513</w:t>
            </w:r>
          </w:hyperlink>
        </w:p>
        <w:p>
          <w:pPr>
            <w:pStyle w:val="Contents6"/>
            <w:tabs>
              <w:tab w:val="clear" w:pos="7609"/>
              <w:tab w:val="right" w:pos="9026" w:leader="dot"/>
            </w:tabs>
            <w:rPr/>
          </w:pPr>
          <w:hyperlink w:anchor="__RefHeading___Toc4347051_1067777946">
            <w:r>
              <w:rPr>
                <w:webHidden/>
                <w:rStyle w:val="IndexLink"/>
              </w:rPr>
              <w:t>3684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المحجور عليه لفلس أو سفه لا ينعقد رهنه،</w:t>
            </w:r>
            <w:r>
              <w:rPr>
                <w:rStyle w:val="IndexLink"/>
                <w:rtl w:val="true"/>
              </w:rPr>
              <w:tab/>
            </w:r>
            <w:r>
              <w:rPr>
                <w:rStyle w:val="IndexLink"/>
              </w:rPr>
              <w:t>513</w:t>
            </w:r>
          </w:hyperlink>
        </w:p>
        <w:p>
          <w:pPr>
            <w:pStyle w:val="Contents6"/>
            <w:tabs>
              <w:tab w:val="clear" w:pos="7609"/>
              <w:tab w:val="right" w:pos="9026" w:leader="dot"/>
            </w:tabs>
            <w:rPr/>
          </w:pPr>
          <w:hyperlink w:anchor="__RefHeading___Toc4347053_1067777946">
            <w:r>
              <w:rPr>
                <w:webHidden/>
                <w:rStyle w:val="IndexLink"/>
              </w:rPr>
              <w:t>3685</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يصحّ من الصبيّ و المجنون و المحجور عليه و المكره إقباض الرهن،</w:t>
            </w:r>
            <w:r>
              <w:rPr>
                <w:rStyle w:val="IndexLink"/>
                <w:rtl w:val="true"/>
              </w:rPr>
              <w:tab/>
            </w:r>
            <w:r>
              <w:rPr>
                <w:rStyle w:val="IndexLink"/>
              </w:rPr>
              <w:t>513</w:t>
            </w:r>
          </w:hyperlink>
        </w:p>
        <w:p>
          <w:pPr>
            <w:pStyle w:val="Contents6"/>
            <w:tabs>
              <w:tab w:val="clear" w:pos="7609"/>
              <w:tab w:val="right" w:pos="9026" w:leader="dot"/>
            </w:tabs>
            <w:rPr/>
          </w:pPr>
          <w:hyperlink w:anchor="__RefHeading___Toc4347055_1067777946">
            <w:r>
              <w:rPr>
                <w:webHidden/>
                <w:rStyle w:val="IndexLink"/>
              </w:rPr>
              <w:t>3686</w:t>
            </w:r>
            <w:r>
              <w:rPr>
                <w:rStyle w:val="IndexLink"/>
                <w:rtl w:val="true"/>
              </w:rPr>
              <w:t xml:space="preserve">. </w:t>
            </w:r>
            <w:r>
              <w:rPr>
                <w:rStyle w:val="IndexLink"/>
                <w:rtl w:val="true"/>
              </w:rPr>
              <w:t>السادس</w:t>
            </w:r>
            <w:r>
              <w:rPr>
                <w:rStyle w:val="IndexLink"/>
                <w:rtl w:val="true"/>
              </w:rPr>
              <w:t xml:space="preserve">: </w:t>
            </w:r>
            <w:r>
              <w:rPr>
                <w:rStyle w:val="IndexLink"/>
                <w:rtl w:val="true"/>
              </w:rPr>
              <w:t>وليّ الطفل و المجنون خمسة</w:t>
            </w:r>
            <w:r>
              <w:rPr>
                <w:rStyle w:val="IndexLink"/>
                <w:rtl w:val="true"/>
              </w:rPr>
              <w:t>:</w:t>
              <w:tab/>
            </w:r>
            <w:r>
              <w:rPr>
                <w:rStyle w:val="IndexLink"/>
              </w:rPr>
              <w:t>513</w:t>
            </w:r>
          </w:hyperlink>
        </w:p>
        <w:p>
          <w:pPr>
            <w:pStyle w:val="Contents6"/>
            <w:tabs>
              <w:tab w:val="clear" w:pos="7609"/>
              <w:tab w:val="right" w:pos="9026" w:leader="dot"/>
            </w:tabs>
            <w:rPr/>
          </w:pPr>
          <w:hyperlink w:anchor="__RefHeading___Toc4347057_1067777946">
            <w:r>
              <w:rPr>
                <w:webHidden/>
                <w:rStyle w:val="IndexLink"/>
              </w:rPr>
              <w:t>3687</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المكاتب يجوز أن يبيع بالدّين، و يأخذ الرهن مع المصلحة،</w:t>
            </w:r>
            <w:r>
              <w:rPr>
                <w:rStyle w:val="IndexLink"/>
                <w:rtl w:val="true"/>
              </w:rPr>
              <w:tab/>
            </w:r>
            <w:r>
              <w:rPr>
                <w:rStyle w:val="IndexLink"/>
              </w:rPr>
              <w:t>513</w:t>
            </w:r>
          </w:hyperlink>
        </w:p>
        <w:p>
          <w:pPr>
            <w:pStyle w:val="Contents6"/>
            <w:tabs>
              <w:tab w:val="clear" w:pos="7609"/>
              <w:tab w:val="right" w:pos="9026" w:leader="dot"/>
            </w:tabs>
            <w:rPr/>
          </w:pPr>
          <w:hyperlink w:anchor="__RefHeading___Toc4347059_1067777946">
            <w:r>
              <w:rPr>
                <w:webHidden/>
                <w:rStyle w:val="IndexLink"/>
              </w:rPr>
              <w:t>3688</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أن يكون كلّ واحد من المتعاقدين واحدا أو أكثر،</w:t>
            </w:r>
            <w:r>
              <w:rPr>
                <w:rStyle w:val="IndexLink"/>
                <w:rtl w:val="true"/>
              </w:rPr>
              <w:tab/>
            </w:r>
            <w:r>
              <w:rPr>
                <w:rStyle w:val="IndexLink"/>
              </w:rPr>
              <w:t>514</w:t>
            </w:r>
          </w:hyperlink>
        </w:p>
        <w:p>
          <w:pPr>
            <w:pStyle w:val="Contents5"/>
            <w:tabs>
              <w:tab w:val="clear" w:pos="7892"/>
              <w:tab w:val="right" w:pos="9026" w:leader="dot"/>
            </w:tabs>
            <w:rPr/>
          </w:pPr>
          <w:hyperlink w:anchor="__RefHeading___Toc4347061_1067777946">
            <w:r>
              <w:rPr>
                <w:webHidden/>
                <w:rStyle w:val="IndexLink"/>
                <w:rtl w:val="true"/>
              </w:rPr>
              <w:t>الفصل الرابع</w:t>
            </w:r>
            <w:r>
              <w:rPr>
                <w:rStyle w:val="IndexLink"/>
                <w:rtl w:val="true"/>
              </w:rPr>
              <w:t xml:space="preserve">: </w:t>
            </w:r>
            <w:r>
              <w:rPr>
                <w:rStyle w:val="IndexLink"/>
                <w:rtl w:val="true"/>
              </w:rPr>
              <w:t>فيما يصحّ الرهن عليه</w:t>
            </w:r>
            <w:r>
              <w:rPr>
                <w:rStyle w:val="IndexLink"/>
                <w:rtl w:val="true"/>
              </w:rPr>
              <w:tab/>
            </w:r>
            <w:r>
              <w:rPr>
                <w:rStyle w:val="IndexLink"/>
              </w:rPr>
              <w:t>514</w:t>
            </w:r>
          </w:hyperlink>
        </w:p>
        <w:p>
          <w:pPr>
            <w:pStyle w:val="Contents6"/>
            <w:tabs>
              <w:tab w:val="clear" w:pos="7609"/>
              <w:tab w:val="right" w:pos="9026" w:leader="dot"/>
            </w:tabs>
            <w:rPr/>
          </w:pPr>
          <w:hyperlink w:anchor="__RefHeading___Toc4347063_1067777946">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4347065_1067777946">
            <w:r>
              <w:rPr>
                <w:webHidden/>
                <w:rStyle w:val="IndexLink"/>
              </w:rPr>
              <w:t>3689</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أخذ الرّهن على كلّ حقّ ثابت في الذمّة يصحّ استيفاؤه من الرهن،</w:t>
            </w:r>
            <w:r>
              <w:rPr>
                <w:rStyle w:val="IndexLink"/>
                <w:rtl w:val="true"/>
              </w:rPr>
              <w:tab/>
            </w:r>
            <w:r>
              <w:rPr>
                <w:rStyle w:val="IndexLink"/>
              </w:rPr>
              <w:t>514</w:t>
            </w:r>
          </w:hyperlink>
        </w:p>
        <w:p>
          <w:pPr>
            <w:pStyle w:val="Contents6"/>
            <w:tabs>
              <w:tab w:val="clear" w:pos="7609"/>
              <w:tab w:val="right" w:pos="9026" w:leader="dot"/>
            </w:tabs>
            <w:rPr/>
          </w:pPr>
          <w:hyperlink w:anchor="__RefHeading___Toc4347067_1067777946">
            <w:r>
              <w:rPr>
                <w:webHidden/>
                <w:rStyle w:val="IndexLink"/>
              </w:rPr>
              <w:t>3690</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أخذ الرهن على ما ليس بثابت في الذمّة،</w:t>
            </w:r>
            <w:r>
              <w:rPr>
                <w:rStyle w:val="IndexLink"/>
                <w:rtl w:val="true"/>
              </w:rPr>
              <w:tab/>
            </w:r>
            <w:r>
              <w:rPr>
                <w:rStyle w:val="IndexLink"/>
              </w:rPr>
              <w:t>515</w:t>
            </w:r>
          </w:hyperlink>
        </w:p>
        <w:p>
          <w:pPr>
            <w:pStyle w:val="Contents6"/>
            <w:tabs>
              <w:tab w:val="clear" w:pos="7609"/>
              <w:tab w:val="right" w:pos="9026" w:leader="dot"/>
            </w:tabs>
            <w:rPr/>
          </w:pPr>
          <w:hyperlink w:anchor="__RefHeading___Toc4347069_1067777946">
            <w:r>
              <w:rPr>
                <w:webHidden/>
                <w:rStyle w:val="IndexLink"/>
              </w:rPr>
              <w:t>3691</w:t>
            </w:r>
            <w:r>
              <w:rPr>
                <w:rStyle w:val="IndexLink"/>
                <w:rtl w:val="true"/>
              </w:rPr>
              <w:t xml:space="preserve">. </w:t>
            </w:r>
            <w:r>
              <w:rPr>
                <w:rStyle w:val="IndexLink"/>
                <w:rtl w:val="true"/>
              </w:rPr>
              <w:t>الثالث</w:t>
            </w:r>
            <w:r>
              <w:rPr>
                <w:rStyle w:val="IndexLink"/>
                <w:rtl w:val="true"/>
              </w:rPr>
              <w:t xml:space="preserve">: </w:t>
            </w:r>
            <w:r>
              <w:rPr>
                <w:rStyle w:val="IndexLink"/>
                <w:rtl w:val="true"/>
              </w:rPr>
              <w:t>مال الجعالة يجوز أخذ الرهن عليه بعد الرّد، لا قبله</w:t>
            </w:r>
            <w:r>
              <w:rPr>
                <w:rStyle w:val="IndexLink"/>
                <w:rtl w:val="true"/>
              </w:rPr>
              <w:t>.</w:t>
              <w:tab/>
            </w:r>
            <w:r>
              <w:rPr>
                <w:rStyle w:val="IndexLink"/>
              </w:rPr>
              <w:t>515</w:t>
            </w:r>
          </w:hyperlink>
        </w:p>
        <w:p>
          <w:pPr>
            <w:pStyle w:val="Contents6"/>
            <w:tabs>
              <w:tab w:val="clear" w:pos="7609"/>
              <w:tab w:val="right" w:pos="9026" w:leader="dot"/>
            </w:tabs>
            <w:rPr/>
          </w:pPr>
          <w:hyperlink w:anchor="__RefHeading___Toc4347071_1067777946">
            <w:r>
              <w:rPr>
                <w:webHidden/>
                <w:rStyle w:val="IndexLink"/>
              </w:rPr>
              <w:t>3692</w:t>
            </w:r>
            <w:r>
              <w:rPr>
                <w:rStyle w:val="IndexLink"/>
                <w:rtl w:val="true"/>
              </w:rPr>
              <w:t xml:space="preserve">. </w:t>
            </w:r>
            <w:r>
              <w:rPr>
                <w:rStyle w:val="IndexLink"/>
                <w:rtl w:val="true"/>
              </w:rPr>
              <w:t>الرابع</w:t>
            </w:r>
            <w:r>
              <w:rPr>
                <w:rStyle w:val="IndexLink"/>
                <w:rtl w:val="true"/>
              </w:rPr>
              <w:t xml:space="preserve">: </w:t>
            </w:r>
            <w:r>
              <w:rPr>
                <w:rStyle w:val="IndexLink"/>
                <w:rtl w:val="true"/>
              </w:rPr>
              <w:t>مال الكتابة يجوز أخذ الرهن عليه،</w:t>
            </w:r>
            <w:r>
              <w:rPr>
                <w:rStyle w:val="IndexLink"/>
                <w:rtl w:val="true"/>
              </w:rPr>
              <w:tab/>
            </w:r>
            <w:r>
              <w:rPr>
                <w:rStyle w:val="IndexLink"/>
              </w:rPr>
              <w:t>515</w:t>
            </w:r>
          </w:hyperlink>
        </w:p>
        <w:p>
          <w:pPr>
            <w:pStyle w:val="Contents6"/>
            <w:tabs>
              <w:tab w:val="clear" w:pos="7609"/>
              <w:tab w:val="right" w:pos="9026" w:leader="dot"/>
            </w:tabs>
            <w:rPr/>
          </w:pPr>
          <w:hyperlink w:anchor="__RefHeading___Toc4347073_1067777946">
            <w:r>
              <w:rPr>
                <w:webHidden/>
                <w:rStyle w:val="IndexLink"/>
              </w:rPr>
              <w:t>3693</w:t>
            </w:r>
            <w:r>
              <w:rPr>
                <w:rStyle w:val="IndexLink"/>
                <w:rtl w:val="true"/>
              </w:rPr>
              <w:t xml:space="preserve">. </w:t>
            </w:r>
            <w:r>
              <w:rPr>
                <w:rStyle w:val="IndexLink"/>
                <w:rtl w:val="true"/>
              </w:rPr>
              <w:t>الخامس</w:t>
            </w:r>
            <w:r>
              <w:rPr>
                <w:rStyle w:val="IndexLink"/>
                <w:rtl w:val="true"/>
              </w:rPr>
              <w:t xml:space="preserve">: </w:t>
            </w:r>
            <w:r>
              <w:rPr>
                <w:rStyle w:val="IndexLink"/>
                <w:rtl w:val="true"/>
              </w:rPr>
              <w:t>عقد المسابقة إن كان جعالة لم يجز أخذ الرهن على العوض فيه قبل الفعل،</w:t>
            </w:r>
            <w:r>
              <w:rPr>
                <w:rStyle w:val="IndexLink"/>
                <w:rtl w:val="true"/>
              </w:rPr>
              <w:tab/>
            </w:r>
            <w:r>
              <w:rPr>
                <w:rStyle w:val="IndexLink"/>
              </w:rPr>
              <w:t>515</w:t>
            </w:r>
          </w:hyperlink>
        </w:p>
        <w:p>
          <w:pPr>
            <w:pStyle w:val="Contents6"/>
            <w:tabs>
              <w:tab w:val="clear" w:pos="7609"/>
              <w:tab w:val="right" w:pos="9026" w:leader="dot"/>
            </w:tabs>
            <w:rPr/>
          </w:pPr>
          <w:hyperlink w:anchor="__RefHeading___Toc4347075_1067777946">
            <w:r>
              <w:rPr>
                <w:webHidden/>
                <w:rStyle w:val="IndexLink"/>
              </w:rPr>
              <w:t>3694</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أخذ الرهن بالثمن في مدّة الخيار،</w:t>
            </w:r>
            <w:r>
              <w:rPr>
                <w:rStyle w:val="IndexLink"/>
                <w:rtl w:val="true"/>
              </w:rPr>
              <w:tab/>
            </w:r>
            <w:r>
              <w:rPr>
                <w:rStyle w:val="IndexLink"/>
              </w:rPr>
              <w:t>515</w:t>
            </w:r>
          </w:hyperlink>
        </w:p>
        <w:p>
          <w:pPr>
            <w:pStyle w:val="Contents6"/>
            <w:tabs>
              <w:tab w:val="clear" w:pos="7609"/>
              <w:tab w:val="right" w:pos="9026" w:leader="dot"/>
            </w:tabs>
            <w:rPr/>
          </w:pPr>
          <w:hyperlink w:anchor="__RefHeading___Toc4347077_1067777946">
            <w:r>
              <w:rPr>
                <w:webHidden/>
                <w:rStyle w:val="IndexLink"/>
              </w:rPr>
              <w:t>3695</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أخذ الرهن بعد الحق و معه،</w:t>
            </w:r>
            <w:r>
              <w:rPr>
                <w:rStyle w:val="IndexLink"/>
                <w:rtl w:val="true"/>
              </w:rPr>
              <w:tab/>
            </w:r>
            <w:r>
              <w:rPr>
                <w:rStyle w:val="IndexLink"/>
              </w:rPr>
              <w:t>515</w:t>
            </w:r>
          </w:hyperlink>
        </w:p>
        <w:p>
          <w:pPr>
            <w:pStyle w:val="Contents6"/>
            <w:tabs>
              <w:tab w:val="clear" w:pos="7609"/>
              <w:tab w:val="right" w:pos="9026" w:leader="dot"/>
            </w:tabs>
            <w:rPr/>
          </w:pPr>
          <w:hyperlink w:anchor="__RefHeading___Toc4347079_1067777946">
            <w:r>
              <w:rPr>
                <w:webHidden/>
                <w:rStyle w:val="IndexLink"/>
              </w:rPr>
              <w:t>3696</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الرهن على ما لا يمكن استيفاؤه من الرهن،</w:t>
            </w:r>
            <w:r>
              <w:rPr>
                <w:rStyle w:val="IndexLink"/>
                <w:rtl w:val="true"/>
              </w:rPr>
              <w:tab/>
            </w:r>
            <w:r>
              <w:rPr>
                <w:rStyle w:val="IndexLink"/>
              </w:rPr>
              <w:t>515</w:t>
            </w:r>
          </w:hyperlink>
        </w:p>
        <w:p>
          <w:pPr>
            <w:pStyle w:val="Contents6"/>
            <w:tabs>
              <w:tab w:val="clear" w:pos="7609"/>
              <w:tab w:val="right" w:pos="9026" w:leader="dot"/>
            </w:tabs>
            <w:rPr/>
          </w:pPr>
          <w:hyperlink w:anchor="__RefHeading___Toc4347081_1067777946">
            <w:r>
              <w:rPr>
                <w:webHidden/>
                <w:rStyle w:val="IndexLink"/>
              </w:rPr>
              <w:t>3697</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أخذ الرهن على الدّرك،</w:t>
            </w:r>
            <w:r>
              <w:rPr>
                <w:rStyle w:val="IndexLink"/>
                <w:rtl w:val="true"/>
              </w:rPr>
              <w:tab/>
            </w:r>
            <w:r>
              <w:rPr>
                <w:rStyle w:val="IndexLink"/>
              </w:rPr>
              <w:t>515</w:t>
            </w:r>
          </w:hyperlink>
        </w:p>
        <w:p>
          <w:pPr>
            <w:pStyle w:val="Contents6"/>
            <w:tabs>
              <w:tab w:val="clear" w:pos="7609"/>
              <w:tab w:val="right" w:pos="9026" w:leader="dot"/>
            </w:tabs>
            <w:rPr/>
          </w:pPr>
          <w:hyperlink w:anchor="__RefHeading___Toc4347083_1067777946">
            <w:r>
              <w:rPr>
                <w:webHidden/>
                <w:rStyle w:val="IndexLink"/>
              </w:rPr>
              <w:t>3698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رهن على حقّ ثمّ استدان آخر من المرتهن، ثمّ جعل الرهن على الثاني أيضا صحّ‌،</w:t>
            </w:r>
            <w:r>
              <w:rPr>
                <w:rStyle w:val="IndexLink"/>
                <w:rtl w:val="true"/>
              </w:rPr>
              <w:tab/>
            </w:r>
            <w:r>
              <w:rPr>
                <w:rStyle w:val="IndexLink"/>
              </w:rPr>
              <w:t>516</w:t>
            </w:r>
          </w:hyperlink>
        </w:p>
        <w:p>
          <w:pPr>
            <w:pStyle w:val="Contents6"/>
            <w:tabs>
              <w:tab w:val="clear" w:pos="7609"/>
              <w:tab w:val="right" w:pos="9026" w:leader="dot"/>
            </w:tabs>
            <w:rPr/>
          </w:pPr>
          <w:hyperlink w:anchor="__RefHeading___Toc4347085_1067777946">
            <w:r>
              <w:rPr>
                <w:webHidden/>
                <w:rStyle w:val="IndexLink"/>
              </w:rPr>
              <w:t>3699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رهن شيئا عند زيد، ثمّ رهنه عند آخر،</w:t>
            </w:r>
            <w:r>
              <w:rPr>
                <w:rStyle w:val="IndexLink"/>
                <w:rtl w:val="true"/>
              </w:rPr>
              <w:tab/>
            </w:r>
            <w:r>
              <w:rPr>
                <w:rStyle w:val="IndexLink"/>
              </w:rPr>
              <w:t>516</w:t>
            </w:r>
          </w:hyperlink>
        </w:p>
        <w:p>
          <w:pPr>
            <w:pStyle w:val="Contents6"/>
            <w:tabs>
              <w:tab w:val="clear" w:pos="7609"/>
              <w:tab w:val="right" w:pos="9026" w:leader="dot"/>
            </w:tabs>
            <w:rPr/>
          </w:pPr>
          <w:hyperlink w:anchor="__RefHeading___Toc4347087_1067777946">
            <w:r>
              <w:rPr>
                <w:webHidden/>
                <w:rStyle w:val="IndexLink"/>
              </w:rPr>
              <w:t>3700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أخذ الرهن على الحقّ الحال و المؤجّل،</w:t>
            </w:r>
            <w:r>
              <w:rPr>
                <w:rStyle w:val="IndexLink"/>
                <w:rtl w:val="true"/>
              </w:rPr>
              <w:tab/>
            </w:r>
            <w:r>
              <w:rPr>
                <w:rStyle w:val="IndexLink"/>
              </w:rPr>
              <w:t>516</w:t>
            </w:r>
          </w:hyperlink>
        </w:p>
        <w:p>
          <w:pPr>
            <w:pStyle w:val="Contents6"/>
            <w:tabs>
              <w:tab w:val="clear" w:pos="7609"/>
              <w:tab w:val="right" w:pos="9026" w:leader="dot"/>
            </w:tabs>
            <w:rPr/>
          </w:pPr>
          <w:hyperlink w:anchor="__RefHeading___Toc4347089_1067777946">
            <w:r>
              <w:rPr>
                <w:webHidden/>
                <w:rStyle w:val="IndexLink"/>
              </w:rPr>
              <w:t>3701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له عليه ألف بغير رهن،</w:t>
            </w:r>
            <w:r>
              <w:rPr>
                <w:rStyle w:val="IndexLink"/>
                <w:rtl w:val="true"/>
              </w:rPr>
              <w:tab/>
            </w:r>
            <w:r>
              <w:rPr>
                <w:rStyle w:val="IndexLink"/>
              </w:rPr>
              <w:t>516</w:t>
            </w:r>
          </w:hyperlink>
        </w:p>
        <w:p>
          <w:pPr>
            <w:pStyle w:val="Contents5"/>
            <w:tabs>
              <w:tab w:val="clear" w:pos="7892"/>
              <w:tab w:val="right" w:pos="9026" w:leader="dot"/>
            </w:tabs>
            <w:rPr/>
          </w:pPr>
          <w:hyperlink w:anchor="__RefHeading___Toc4347091_1067777946">
            <w:r>
              <w:rPr>
                <w:webHidden/>
                <w:rStyle w:val="IndexLink"/>
                <w:rtl w:val="true"/>
              </w:rPr>
              <w:t>الفصل الخامس</w:t>
            </w:r>
            <w:r>
              <w:rPr>
                <w:rStyle w:val="IndexLink"/>
                <w:rtl w:val="true"/>
              </w:rPr>
              <w:t xml:space="preserve">: </w:t>
            </w:r>
            <w:r>
              <w:rPr>
                <w:rStyle w:val="IndexLink"/>
                <w:rtl w:val="true"/>
              </w:rPr>
              <w:t>في الشروط</w:t>
            </w:r>
            <w:r>
              <w:rPr>
                <w:rStyle w:val="IndexLink"/>
                <w:rtl w:val="true"/>
              </w:rPr>
              <w:tab/>
            </w:r>
            <w:r>
              <w:rPr>
                <w:rStyle w:val="IndexLink"/>
              </w:rPr>
              <w:t>517</w:t>
            </w:r>
          </w:hyperlink>
        </w:p>
        <w:p>
          <w:pPr>
            <w:pStyle w:val="Contents6"/>
            <w:tabs>
              <w:tab w:val="clear" w:pos="7609"/>
              <w:tab w:val="right" w:pos="9026" w:leader="dot"/>
            </w:tabs>
            <w:rPr/>
          </w:pPr>
          <w:hyperlink w:anchor="__RefHeading___Toc4347093_1067777946">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4347095_1067777946">
            <w:r>
              <w:rPr>
                <w:webHidden/>
                <w:rStyle w:val="IndexLink"/>
              </w:rPr>
              <w:t>3702</w:t>
            </w:r>
            <w:r>
              <w:rPr>
                <w:rStyle w:val="IndexLink"/>
                <w:rtl w:val="true"/>
              </w:rPr>
              <w:t xml:space="preserve">. </w:t>
            </w:r>
            <w:r>
              <w:rPr>
                <w:rStyle w:val="IndexLink"/>
                <w:rtl w:val="true"/>
              </w:rPr>
              <w:t>الأوّل</w:t>
            </w:r>
            <w:r>
              <w:rPr>
                <w:rStyle w:val="IndexLink"/>
                <w:rtl w:val="true"/>
              </w:rPr>
              <w:t xml:space="preserve">: </w:t>
            </w:r>
            <w:r>
              <w:rPr>
                <w:rStyle w:val="IndexLink"/>
                <w:rtl w:val="true"/>
              </w:rPr>
              <w:t>الرهن عقد قابل للشروط الصحيحة دون الفاسدة،</w:t>
            </w:r>
            <w:r>
              <w:rPr>
                <w:rStyle w:val="IndexLink"/>
                <w:rtl w:val="true"/>
              </w:rPr>
              <w:tab/>
            </w:r>
            <w:r>
              <w:rPr>
                <w:rStyle w:val="IndexLink"/>
              </w:rPr>
              <w:t>517</w:t>
            </w:r>
          </w:hyperlink>
        </w:p>
        <w:p>
          <w:pPr>
            <w:pStyle w:val="Contents6"/>
            <w:tabs>
              <w:tab w:val="clear" w:pos="7609"/>
              <w:tab w:val="right" w:pos="9026" w:leader="dot"/>
            </w:tabs>
            <w:rPr/>
          </w:pPr>
          <w:hyperlink w:anchor="__RefHeading___Toc4347097_1067777946">
            <w:r>
              <w:rPr>
                <w:webHidden/>
                <w:rStyle w:val="IndexLink"/>
              </w:rPr>
              <w:t>3703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شرط المرتهن منافع الرهن لنفسه،</w:t>
            </w:r>
            <w:r>
              <w:rPr>
                <w:rStyle w:val="IndexLink"/>
                <w:rtl w:val="true"/>
              </w:rPr>
              <w:tab/>
            </w:r>
            <w:r>
              <w:rPr>
                <w:rStyle w:val="IndexLink"/>
              </w:rPr>
              <w:t>517</w:t>
            </w:r>
          </w:hyperlink>
        </w:p>
        <w:p>
          <w:pPr>
            <w:pStyle w:val="Contents6"/>
            <w:tabs>
              <w:tab w:val="clear" w:pos="7609"/>
              <w:tab w:val="right" w:pos="9026" w:leader="dot"/>
            </w:tabs>
            <w:rPr/>
          </w:pPr>
          <w:hyperlink w:anchor="__RefHeading___Toc4347099_1067777946">
            <w:r>
              <w:rPr>
                <w:webHidden/>
                <w:rStyle w:val="IndexLink"/>
              </w:rPr>
              <w:t>3704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شرط أن يكون نماء الرهن رهنا، صحّ‌،</w:t>
            </w:r>
            <w:r>
              <w:rPr>
                <w:rStyle w:val="IndexLink"/>
                <w:rtl w:val="true"/>
              </w:rPr>
              <w:tab/>
            </w:r>
            <w:r>
              <w:rPr>
                <w:rStyle w:val="IndexLink"/>
              </w:rPr>
              <w:t>518</w:t>
            </w:r>
          </w:hyperlink>
        </w:p>
        <w:p>
          <w:pPr>
            <w:pStyle w:val="Contents6"/>
            <w:tabs>
              <w:tab w:val="clear" w:pos="7609"/>
              <w:tab w:val="right" w:pos="9026" w:leader="dot"/>
            </w:tabs>
            <w:rPr/>
          </w:pPr>
          <w:hyperlink w:anchor="__RefHeading___Toc4347101_1067777946">
            <w:r>
              <w:rPr>
                <w:webHidden/>
                <w:rStyle w:val="IndexLink"/>
              </w:rPr>
              <w:t>3705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شرط الراهن ألاّ يباع عند المحلّ إلاّ بما يرضى الراهن،</w:t>
            </w:r>
            <w:r>
              <w:rPr>
                <w:rStyle w:val="IndexLink"/>
                <w:rtl w:val="true"/>
              </w:rPr>
              <w:tab/>
            </w:r>
            <w:r>
              <w:rPr>
                <w:rStyle w:val="IndexLink"/>
              </w:rPr>
              <w:t>518</w:t>
            </w:r>
          </w:hyperlink>
        </w:p>
        <w:p>
          <w:pPr>
            <w:pStyle w:val="Contents6"/>
            <w:tabs>
              <w:tab w:val="clear" w:pos="7609"/>
              <w:tab w:val="right" w:pos="9026" w:leader="dot"/>
            </w:tabs>
            <w:rPr/>
          </w:pPr>
          <w:hyperlink w:anchor="__RefHeading___Toc4347103_1067777946">
            <w:r>
              <w:rPr>
                <w:webHidden/>
                <w:rStyle w:val="IndexLink"/>
              </w:rPr>
              <w:t>3706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رهن صندوقا بما فيه، و لم يعلم المرتهن المظروف،</w:t>
            </w:r>
            <w:r>
              <w:rPr>
                <w:rStyle w:val="IndexLink"/>
                <w:rtl w:val="true"/>
              </w:rPr>
              <w:tab/>
            </w:r>
            <w:r>
              <w:rPr>
                <w:rStyle w:val="IndexLink"/>
              </w:rPr>
              <w:t>518</w:t>
            </w:r>
          </w:hyperlink>
        </w:p>
        <w:p>
          <w:pPr>
            <w:pStyle w:val="Contents6"/>
            <w:tabs>
              <w:tab w:val="clear" w:pos="7609"/>
              <w:tab w:val="right" w:pos="9026" w:leader="dot"/>
            </w:tabs>
            <w:rPr/>
          </w:pPr>
          <w:hyperlink w:anchor="__RefHeading___Toc4347105_1067777946">
            <w:r>
              <w:rPr>
                <w:webHidden/>
                <w:rStyle w:val="IndexLink"/>
              </w:rPr>
              <w:t>3707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الرهن غير مضمون،</w:t>
            </w:r>
            <w:r>
              <w:rPr>
                <w:rStyle w:val="IndexLink"/>
                <w:rtl w:val="true"/>
              </w:rPr>
              <w:tab/>
            </w:r>
            <w:r>
              <w:rPr>
                <w:rStyle w:val="IndexLink"/>
              </w:rPr>
              <w:t>518</w:t>
            </w:r>
          </w:hyperlink>
        </w:p>
        <w:p>
          <w:pPr>
            <w:pStyle w:val="Contents6"/>
            <w:tabs>
              <w:tab w:val="clear" w:pos="7609"/>
              <w:tab w:val="right" w:pos="9026" w:leader="dot"/>
            </w:tabs>
            <w:rPr/>
          </w:pPr>
          <w:hyperlink w:anchor="__RefHeading___Toc4347107_1067777946">
            <w:r>
              <w:rPr>
                <w:webHidden/>
                <w:rStyle w:val="IndexLink"/>
              </w:rPr>
              <w:t>3708</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رهنه إلى مدّة معيّنة على أنّه إن لم يقضه فيه، كان مبيعا بالدّين،</w:t>
            </w:r>
            <w:r>
              <w:rPr>
                <w:rStyle w:val="IndexLink"/>
                <w:rtl w:val="true"/>
              </w:rPr>
              <w:tab/>
            </w:r>
            <w:r>
              <w:rPr>
                <w:rStyle w:val="IndexLink"/>
              </w:rPr>
              <w:t>518</w:t>
            </w:r>
          </w:hyperlink>
        </w:p>
        <w:p>
          <w:pPr>
            <w:pStyle w:val="Contents6"/>
            <w:tabs>
              <w:tab w:val="clear" w:pos="7609"/>
              <w:tab w:val="right" w:pos="9026" w:leader="dot"/>
            </w:tabs>
            <w:rPr/>
          </w:pPr>
          <w:hyperlink w:anchor="__RefHeading___Toc4347109_1067777946">
            <w:r>
              <w:rPr>
                <w:webHidden/>
                <w:rStyle w:val="IndexLink"/>
              </w:rPr>
              <w:t>3709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ارتهن نخلا مؤبّرا، لم تدخل الثمرة إلاّ بالشرط،</w:t>
            </w:r>
            <w:r>
              <w:rPr>
                <w:rStyle w:val="IndexLink"/>
                <w:rtl w:val="true"/>
              </w:rPr>
              <w:tab/>
            </w:r>
            <w:r>
              <w:rPr>
                <w:rStyle w:val="IndexLink"/>
              </w:rPr>
              <w:t>519</w:t>
            </w:r>
          </w:hyperlink>
        </w:p>
        <w:p>
          <w:pPr>
            <w:pStyle w:val="Contents6"/>
            <w:tabs>
              <w:tab w:val="clear" w:pos="7609"/>
              <w:tab w:val="right" w:pos="9026" w:leader="dot"/>
            </w:tabs>
            <w:rPr/>
          </w:pPr>
          <w:hyperlink w:anchor="__RefHeading___Toc4347111_1067777946">
            <w:r>
              <w:rPr>
                <w:webHidden/>
                <w:rStyle w:val="IndexLink"/>
              </w:rPr>
              <w:t>3710</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دفع رهنا، و شرط المرتهن في العقد أن يكون وكيلا في بيعه عند المحلّ‌، جاز،</w:t>
            </w:r>
            <w:r>
              <w:rPr>
                <w:rStyle w:val="IndexLink"/>
                <w:rtl w:val="true"/>
              </w:rPr>
              <w:tab/>
            </w:r>
            <w:r>
              <w:rPr>
                <w:rStyle w:val="IndexLink"/>
              </w:rPr>
              <w:t>519</w:t>
            </w:r>
          </w:hyperlink>
        </w:p>
        <w:p>
          <w:pPr>
            <w:pStyle w:val="Contents6"/>
            <w:tabs>
              <w:tab w:val="clear" w:pos="7609"/>
              <w:tab w:val="right" w:pos="9026" w:leader="dot"/>
            </w:tabs>
            <w:rPr/>
          </w:pPr>
          <w:hyperlink w:anchor="__RefHeading___Toc4347113_1067777946">
            <w:r>
              <w:rPr>
                <w:webHidden/>
                <w:rStyle w:val="IndexLink"/>
              </w:rPr>
              <w:t>3711</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شرط المرتهن وضع الرهن تحت يده، جاز،</w:t>
            </w:r>
            <w:r>
              <w:rPr>
                <w:rStyle w:val="IndexLink"/>
                <w:rtl w:val="true"/>
              </w:rPr>
              <w:tab/>
            </w:r>
            <w:r>
              <w:rPr>
                <w:rStyle w:val="IndexLink"/>
              </w:rPr>
              <w:t>519</w:t>
            </w:r>
          </w:hyperlink>
        </w:p>
        <w:p>
          <w:pPr>
            <w:pStyle w:val="Contents6"/>
            <w:tabs>
              <w:tab w:val="clear" w:pos="7609"/>
              <w:tab w:val="right" w:pos="9026" w:leader="dot"/>
            </w:tabs>
            <w:rPr/>
          </w:pPr>
          <w:hyperlink w:anchor="__RefHeading___Toc4347115_1067777946">
            <w:r>
              <w:rPr>
                <w:webHidden/>
                <w:rStyle w:val="IndexLink"/>
              </w:rPr>
              <w:t>3712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مات العدل،</w:t>
            </w:r>
            <w:r>
              <w:rPr>
                <w:rStyle w:val="IndexLink"/>
                <w:rtl w:val="true"/>
              </w:rPr>
              <w:tab/>
            </w:r>
            <w:r>
              <w:rPr>
                <w:rStyle w:val="IndexLink"/>
              </w:rPr>
              <w:t>520</w:t>
            </w:r>
          </w:hyperlink>
        </w:p>
        <w:p>
          <w:pPr>
            <w:pStyle w:val="Contents6"/>
            <w:tabs>
              <w:tab w:val="clear" w:pos="7609"/>
              <w:tab w:val="right" w:pos="9026" w:leader="dot"/>
            </w:tabs>
            <w:rPr/>
          </w:pPr>
          <w:hyperlink w:anchor="__RefHeading___Toc4347117_1067777946">
            <w:r>
              <w:rPr>
                <w:webHidden/>
                <w:rStyle w:val="IndexLink"/>
              </w:rPr>
              <w:t>3713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عيّنا للعدل جنسا و قدرا، لم يجز العدول،</w:t>
            </w:r>
            <w:r>
              <w:rPr>
                <w:rStyle w:val="IndexLink"/>
                <w:rtl w:val="true"/>
              </w:rPr>
              <w:tab/>
            </w:r>
            <w:r>
              <w:rPr>
                <w:rStyle w:val="IndexLink"/>
              </w:rPr>
              <w:t>520</w:t>
            </w:r>
          </w:hyperlink>
        </w:p>
        <w:p>
          <w:pPr>
            <w:pStyle w:val="Contents6"/>
            <w:tabs>
              <w:tab w:val="clear" w:pos="7609"/>
              <w:tab w:val="right" w:pos="9026" w:leader="dot"/>
            </w:tabs>
            <w:rPr/>
          </w:pPr>
          <w:hyperlink w:anchor="__RefHeading___Toc4347119_1067777946">
            <w:r>
              <w:rPr>
                <w:webHidden/>
                <w:rStyle w:val="IndexLink"/>
              </w:rPr>
              <w:t>3714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باع العدل الرهن و قبض الثمن،</w:t>
            </w:r>
            <w:r>
              <w:rPr>
                <w:rStyle w:val="IndexLink"/>
                <w:rtl w:val="true"/>
              </w:rPr>
              <w:tab/>
            </w:r>
            <w:r>
              <w:rPr>
                <w:rStyle w:val="IndexLink"/>
              </w:rPr>
              <w:t>521</w:t>
            </w:r>
          </w:hyperlink>
        </w:p>
        <w:p>
          <w:pPr>
            <w:pStyle w:val="Contents6"/>
            <w:tabs>
              <w:tab w:val="clear" w:pos="7609"/>
              <w:tab w:val="right" w:pos="9026" w:leader="dot"/>
            </w:tabs>
            <w:rPr/>
          </w:pPr>
          <w:hyperlink w:anchor="__RefHeading___Toc4347121_1067777946">
            <w:r>
              <w:rPr>
                <w:webHidden/>
                <w:rStyle w:val="IndexLink"/>
              </w:rPr>
              <w:t>3715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مات الراهن انفسخت وكالة العدل،</w:t>
            </w:r>
            <w:r>
              <w:rPr>
                <w:rStyle w:val="IndexLink"/>
                <w:rtl w:val="true"/>
              </w:rPr>
              <w:tab/>
            </w:r>
            <w:r>
              <w:rPr>
                <w:rStyle w:val="IndexLink"/>
              </w:rPr>
              <w:t>521</w:t>
            </w:r>
          </w:hyperlink>
        </w:p>
        <w:p>
          <w:pPr>
            <w:pStyle w:val="Contents6"/>
            <w:tabs>
              <w:tab w:val="clear" w:pos="7609"/>
              <w:tab w:val="right" w:pos="9026" w:leader="dot"/>
            </w:tabs>
            <w:rPr/>
          </w:pPr>
          <w:hyperlink w:anchor="__RefHeading___Toc4347123_1067777946">
            <w:r>
              <w:rPr>
                <w:webHidden/>
                <w:rStyle w:val="IndexLink"/>
              </w:rPr>
              <w:t>3716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العدل أمين لا يضمن ما يتلف في يده، إلاّ مع التفريط أو التعدّي،</w:t>
            </w:r>
            <w:r>
              <w:rPr>
                <w:rStyle w:val="IndexLink"/>
                <w:rtl w:val="true"/>
              </w:rPr>
              <w:tab/>
            </w:r>
            <w:r>
              <w:rPr>
                <w:rStyle w:val="IndexLink"/>
              </w:rPr>
              <w:t>521</w:t>
            </w:r>
          </w:hyperlink>
        </w:p>
        <w:p>
          <w:pPr>
            <w:pStyle w:val="Contents6"/>
            <w:tabs>
              <w:tab w:val="clear" w:pos="7609"/>
              <w:tab w:val="right" w:pos="9026" w:leader="dot"/>
            </w:tabs>
            <w:rPr/>
          </w:pPr>
          <w:hyperlink w:anchor="__RefHeading___Toc4347125_1067777946">
            <w:r>
              <w:rPr>
                <w:webHidden/>
                <w:rStyle w:val="IndexLink"/>
              </w:rPr>
              <w:t>3717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اختلفا فيما يباع به، بيع بنقد البلد،</w:t>
            </w:r>
            <w:r>
              <w:rPr>
                <w:rStyle w:val="IndexLink"/>
                <w:rtl w:val="true"/>
              </w:rPr>
              <w:tab/>
            </w:r>
            <w:r>
              <w:rPr>
                <w:rStyle w:val="IndexLink"/>
              </w:rPr>
              <w:t>522</w:t>
            </w:r>
          </w:hyperlink>
        </w:p>
        <w:p>
          <w:pPr>
            <w:pStyle w:val="Contents6"/>
            <w:tabs>
              <w:tab w:val="clear" w:pos="7609"/>
              <w:tab w:val="right" w:pos="9026" w:leader="dot"/>
            </w:tabs>
            <w:rPr/>
          </w:pPr>
          <w:hyperlink w:anchor="__RefHeading___Toc4347127_1067777946">
            <w:r>
              <w:rPr>
                <w:webHidden/>
                <w:rStyle w:val="IndexLink"/>
              </w:rPr>
              <w:t>3718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تغيّرت حال العدل بفسق، أو ضعف عن حفظ الرهن،</w:t>
            </w:r>
            <w:r>
              <w:rPr>
                <w:rStyle w:val="IndexLink"/>
                <w:rtl w:val="true"/>
              </w:rPr>
              <w:tab/>
            </w:r>
            <w:r>
              <w:rPr>
                <w:rStyle w:val="IndexLink"/>
              </w:rPr>
              <w:t>522</w:t>
            </w:r>
          </w:hyperlink>
        </w:p>
        <w:p>
          <w:pPr>
            <w:pStyle w:val="Contents6"/>
            <w:tabs>
              <w:tab w:val="clear" w:pos="7609"/>
              <w:tab w:val="right" w:pos="9026" w:leader="dot"/>
            </w:tabs>
            <w:rPr/>
          </w:pPr>
          <w:hyperlink w:anchor="__RefHeading___Toc4347129_1067777946">
            <w:r>
              <w:rPr>
                <w:webHidden/>
                <w:rStyle w:val="IndexLink"/>
              </w:rPr>
              <w:t>3719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للعدل ردّه عليهما، و يجب قبوله،</w:t>
            </w:r>
            <w:r>
              <w:rPr>
                <w:rStyle w:val="IndexLink"/>
                <w:rtl w:val="true"/>
              </w:rPr>
              <w:tab/>
            </w:r>
            <w:r>
              <w:rPr>
                <w:rStyle w:val="IndexLink"/>
              </w:rPr>
              <w:t>522</w:t>
            </w:r>
          </w:hyperlink>
        </w:p>
        <w:p>
          <w:pPr>
            <w:pStyle w:val="Contents6"/>
            <w:tabs>
              <w:tab w:val="clear" w:pos="7609"/>
              <w:tab w:val="right" w:pos="9026" w:leader="dot"/>
            </w:tabs>
            <w:rPr/>
          </w:pPr>
          <w:hyperlink w:anchor="__RefHeading___Toc4347131_1067777946">
            <w:r>
              <w:rPr>
                <w:webHidden/>
                <w:rStyle w:val="IndexLink"/>
              </w:rPr>
              <w:t>3720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يجوز لهما نقله من العدل متّفقين،</w:t>
            </w:r>
            <w:r>
              <w:rPr>
                <w:rStyle w:val="IndexLink"/>
                <w:rtl w:val="true"/>
              </w:rPr>
              <w:tab/>
            </w:r>
            <w:r>
              <w:rPr>
                <w:rStyle w:val="IndexLink"/>
              </w:rPr>
              <w:t>523</w:t>
            </w:r>
          </w:hyperlink>
        </w:p>
        <w:p>
          <w:pPr>
            <w:pStyle w:val="Contents6"/>
            <w:tabs>
              <w:tab w:val="clear" w:pos="7609"/>
              <w:tab w:val="right" w:pos="9026" w:leader="dot"/>
            </w:tabs>
            <w:rPr/>
          </w:pPr>
          <w:hyperlink w:anchor="__RefHeading___Toc4347133_1067777946">
            <w:r>
              <w:rPr>
                <w:webHidden/>
                <w:rStyle w:val="IndexLink"/>
              </w:rPr>
              <w:t>3721</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جنى على الرهن في يد العدل،</w:t>
            </w:r>
            <w:r>
              <w:rPr>
                <w:rStyle w:val="IndexLink"/>
                <w:rtl w:val="true"/>
              </w:rPr>
              <w:tab/>
            </w:r>
            <w:r>
              <w:rPr>
                <w:rStyle w:val="IndexLink"/>
              </w:rPr>
              <w:t>523</w:t>
            </w:r>
          </w:hyperlink>
        </w:p>
        <w:p>
          <w:pPr>
            <w:pStyle w:val="Contents6"/>
            <w:tabs>
              <w:tab w:val="clear" w:pos="7609"/>
              <w:tab w:val="right" w:pos="9026" w:leader="dot"/>
            </w:tabs>
            <w:rPr/>
          </w:pPr>
          <w:hyperlink w:anchor="__RefHeading___Toc4347135_1067777946">
            <w:r>
              <w:rPr>
                <w:webHidden/>
                <w:rStyle w:val="IndexLink"/>
              </w:rPr>
              <w:t>3722</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غصبه المرتهن وجب عليه ردّه،</w:t>
            </w:r>
            <w:r>
              <w:rPr>
                <w:rStyle w:val="IndexLink"/>
                <w:rtl w:val="true"/>
              </w:rPr>
              <w:tab/>
            </w:r>
            <w:r>
              <w:rPr>
                <w:rStyle w:val="IndexLink"/>
              </w:rPr>
              <w:t>523</w:t>
            </w:r>
          </w:hyperlink>
        </w:p>
        <w:p>
          <w:pPr>
            <w:pStyle w:val="Contents6"/>
            <w:tabs>
              <w:tab w:val="clear" w:pos="7609"/>
              <w:tab w:val="right" w:pos="9026" w:leader="dot"/>
            </w:tabs>
            <w:rPr/>
          </w:pPr>
          <w:hyperlink w:anchor="__RefHeading___Toc4347137_1067777946">
            <w:r>
              <w:rPr>
                <w:webHidden/>
                <w:rStyle w:val="IndexLink"/>
              </w:rPr>
              <w:t>3723</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استقرض ذمّي من مسلم، و رهن عنده خمرا، لم يصحّ‌،</w:t>
            </w:r>
            <w:r>
              <w:rPr>
                <w:rStyle w:val="IndexLink"/>
                <w:rtl w:val="true"/>
              </w:rPr>
              <w:tab/>
            </w:r>
            <w:r>
              <w:rPr>
                <w:rStyle w:val="IndexLink"/>
              </w:rPr>
              <w:t>523</w:t>
            </w:r>
          </w:hyperlink>
        </w:p>
        <w:p>
          <w:pPr>
            <w:pStyle w:val="Contents6"/>
            <w:tabs>
              <w:tab w:val="clear" w:pos="7609"/>
              <w:tab w:val="right" w:pos="9026" w:leader="dot"/>
            </w:tabs>
            <w:rPr/>
          </w:pPr>
          <w:hyperlink w:anchor="__RefHeading___Toc4347139_1067777946">
            <w:r>
              <w:rPr>
                <w:webHidden/>
                <w:rStyle w:val="IndexLink"/>
              </w:rPr>
              <w:t>3724</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اتّفقا على وضعه على يد عبد،</w:t>
            </w:r>
            <w:r>
              <w:rPr>
                <w:rStyle w:val="IndexLink"/>
                <w:rtl w:val="true"/>
              </w:rPr>
              <w:tab/>
            </w:r>
            <w:r>
              <w:rPr>
                <w:rStyle w:val="IndexLink"/>
              </w:rPr>
              <w:t>523</w:t>
            </w:r>
          </w:hyperlink>
        </w:p>
        <w:p>
          <w:pPr>
            <w:pStyle w:val="Contents6"/>
            <w:tabs>
              <w:tab w:val="clear" w:pos="7609"/>
              <w:tab w:val="right" w:pos="9026" w:leader="dot"/>
            </w:tabs>
            <w:rPr/>
          </w:pPr>
          <w:hyperlink w:anchor="__RefHeading___Toc4347141_1067777946">
            <w:r>
              <w:rPr>
                <w:webHidden/>
                <w:rStyle w:val="IndexLink"/>
              </w:rPr>
              <w:t>3725</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باع و شرط الارتهان على الثمن،</w:t>
            </w:r>
            <w:r>
              <w:rPr>
                <w:rStyle w:val="IndexLink"/>
                <w:rtl w:val="true"/>
              </w:rPr>
              <w:tab/>
            </w:r>
            <w:r>
              <w:rPr>
                <w:rStyle w:val="IndexLink"/>
              </w:rPr>
              <w:t>524</w:t>
            </w:r>
          </w:hyperlink>
        </w:p>
        <w:p>
          <w:pPr>
            <w:pStyle w:val="Contents6"/>
            <w:tabs>
              <w:tab w:val="clear" w:pos="7609"/>
              <w:tab w:val="right" w:pos="9026" w:leader="dot"/>
            </w:tabs>
            <w:rPr/>
          </w:pPr>
          <w:hyperlink w:anchor="__RefHeading___Toc4347143_1067777946">
            <w:r>
              <w:rPr>
                <w:webHidden/>
                <w:rStyle w:val="IndexLink"/>
              </w:rPr>
              <w:t>3726</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لم يشترطا رهنا، و تبرّع المشتري به،</w:t>
            </w:r>
            <w:r>
              <w:rPr>
                <w:rStyle w:val="IndexLink"/>
                <w:rtl w:val="true"/>
              </w:rPr>
              <w:tab/>
            </w:r>
            <w:r>
              <w:rPr>
                <w:rStyle w:val="IndexLink"/>
              </w:rPr>
              <w:t>524</w:t>
            </w:r>
          </w:hyperlink>
        </w:p>
        <w:p>
          <w:pPr>
            <w:pStyle w:val="Contents6"/>
            <w:tabs>
              <w:tab w:val="clear" w:pos="7609"/>
              <w:tab w:val="right" w:pos="9026" w:leader="dot"/>
            </w:tabs>
            <w:rPr/>
          </w:pPr>
          <w:hyperlink w:anchor="__RefHeading___Toc4347145_1067777946">
            <w:r>
              <w:rPr>
                <w:webHidden/>
                <w:rStyle w:val="IndexLink"/>
              </w:rPr>
              <w:t>3727</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شرط كون المبيع رهنا على الثمن،</w:t>
            </w:r>
            <w:r>
              <w:rPr>
                <w:rStyle w:val="IndexLink"/>
                <w:rtl w:val="true"/>
              </w:rPr>
              <w:tab/>
            </w:r>
            <w:r>
              <w:rPr>
                <w:rStyle w:val="IndexLink"/>
              </w:rPr>
              <w:t>524</w:t>
            </w:r>
          </w:hyperlink>
        </w:p>
        <w:p>
          <w:pPr>
            <w:pStyle w:val="Contents6"/>
            <w:tabs>
              <w:tab w:val="clear" w:pos="7609"/>
              <w:tab w:val="right" w:pos="9026" w:leader="dot"/>
            </w:tabs>
            <w:rPr/>
          </w:pPr>
          <w:hyperlink w:anchor="__RefHeading___Toc4347147_1067777946">
            <w:r>
              <w:rPr>
                <w:webHidden/>
                <w:rStyle w:val="IndexLink"/>
              </w:rPr>
              <w:t>3728</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لو رهن المديون بشرط أن يزيده في الأجل، فسد الرهن، و الأجل غير لازم،</w:t>
            </w:r>
            <w:r>
              <w:rPr>
                <w:rStyle w:val="IndexLink"/>
                <w:rtl w:val="true"/>
              </w:rPr>
              <w:tab/>
            </w:r>
            <w:r>
              <w:rPr>
                <w:rStyle w:val="IndexLink"/>
              </w:rPr>
              <w:t>525</w:t>
            </w:r>
          </w:hyperlink>
        </w:p>
        <w:p>
          <w:pPr>
            <w:pStyle w:val="Contents5"/>
            <w:tabs>
              <w:tab w:val="clear" w:pos="7892"/>
              <w:tab w:val="right" w:pos="9026" w:leader="dot"/>
            </w:tabs>
            <w:rPr/>
          </w:pPr>
          <w:hyperlink w:anchor="__RefHeading___Toc4347149_1067777946">
            <w:r>
              <w:rPr>
                <w:webHidden/>
                <w:rStyle w:val="IndexLink"/>
                <w:rtl w:val="true"/>
              </w:rPr>
              <w:t>الفصل السادس</w:t>
            </w:r>
            <w:r>
              <w:rPr>
                <w:rStyle w:val="IndexLink"/>
                <w:rtl w:val="true"/>
              </w:rPr>
              <w:t xml:space="preserve">: </w:t>
            </w:r>
            <w:r>
              <w:rPr>
                <w:rStyle w:val="IndexLink"/>
                <w:rtl w:val="true"/>
              </w:rPr>
              <w:t>في الأحكام</w:t>
            </w:r>
            <w:r>
              <w:rPr>
                <w:rStyle w:val="IndexLink"/>
                <w:rtl w:val="true"/>
              </w:rPr>
              <w:tab/>
            </w:r>
            <w:r>
              <w:rPr>
                <w:rStyle w:val="IndexLink"/>
              </w:rPr>
              <w:t>525</w:t>
            </w:r>
          </w:hyperlink>
        </w:p>
        <w:p>
          <w:pPr>
            <w:pStyle w:val="Contents6"/>
            <w:tabs>
              <w:tab w:val="clear" w:pos="7609"/>
              <w:tab w:val="right" w:pos="9026" w:leader="dot"/>
            </w:tabs>
            <w:rPr/>
          </w:pPr>
          <w:hyperlink w:anchor="__RefHeading___Toc4347151_1067777946">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4347153_1067777946">
            <w:r>
              <w:rPr>
                <w:webHidden/>
                <w:rStyle w:val="IndexLink"/>
              </w:rPr>
              <w:t>3729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فسخ المرتهن عقد الرهن، أو نزل عنه، أو قضاه الراهن الدين أو أبرأه المرتهن منه،</w:t>
            </w:r>
            <w:r>
              <w:rPr>
                <w:rStyle w:val="IndexLink"/>
                <w:rtl w:val="true"/>
              </w:rPr>
              <w:tab/>
            </w:r>
            <w:r>
              <w:rPr>
                <w:rStyle w:val="IndexLink"/>
              </w:rPr>
              <w:t>525</w:t>
            </w:r>
          </w:hyperlink>
        </w:p>
        <w:p>
          <w:pPr>
            <w:pStyle w:val="Contents6"/>
            <w:tabs>
              <w:tab w:val="clear" w:pos="7609"/>
              <w:tab w:val="right" w:pos="9026" w:leader="dot"/>
            </w:tabs>
            <w:rPr/>
          </w:pPr>
          <w:hyperlink w:anchor="__RefHeading___Toc4347155_1067777946">
            <w:r>
              <w:rPr>
                <w:webHidden/>
                <w:rStyle w:val="IndexLink"/>
              </w:rPr>
              <w:t>3730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رهن المغصوب منه الغصب عند الغاصب، صحّ‌،</w:t>
            </w:r>
            <w:r>
              <w:rPr>
                <w:rStyle w:val="IndexLink"/>
                <w:rtl w:val="true"/>
              </w:rPr>
              <w:tab/>
            </w:r>
            <w:r>
              <w:rPr>
                <w:rStyle w:val="IndexLink"/>
              </w:rPr>
              <w:t>525</w:t>
            </w:r>
          </w:hyperlink>
        </w:p>
        <w:p>
          <w:pPr>
            <w:pStyle w:val="Contents6"/>
            <w:tabs>
              <w:tab w:val="clear" w:pos="7609"/>
              <w:tab w:val="right" w:pos="9026" w:leader="dot"/>
            </w:tabs>
            <w:rPr/>
          </w:pPr>
          <w:hyperlink w:anchor="__RefHeading___Toc4347157_1067777946">
            <w:r>
              <w:rPr>
                <w:webHidden/>
                <w:rStyle w:val="IndexLink"/>
              </w:rPr>
              <w:t>3731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رهن عينين، فتلفت إحداهما قبل القبض،</w:t>
            </w:r>
            <w:r>
              <w:rPr>
                <w:rStyle w:val="IndexLink"/>
                <w:rtl w:val="true"/>
              </w:rPr>
              <w:tab/>
            </w:r>
            <w:r>
              <w:rPr>
                <w:rStyle w:val="IndexLink"/>
              </w:rPr>
              <w:t>525</w:t>
            </w:r>
          </w:hyperlink>
        </w:p>
        <w:p>
          <w:pPr>
            <w:pStyle w:val="Contents6"/>
            <w:tabs>
              <w:tab w:val="clear" w:pos="7609"/>
              <w:tab w:val="right" w:pos="9026" w:leader="dot"/>
            </w:tabs>
            <w:rPr/>
          </w:pPr>
          <w:hyperlink w:anchor="__RefHeading___Toc4347159_1067777946">
            <w:r>
              <w:rPr>
                <w:webHidden/>
                <w:rStyle w:val="IndexLink"/>
              </w:rPr>
              <w:t>3732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وطئ جارية، جاز له رهنها،</w:t>
            </w:r>
            <w:r>
              <w:rPr>
                <w:rStyle w:val="IndexLink"/>
                <w:rtl w:val="true"/>
              </w:rPr>
              <w:tab/>
            </w:r>
            <w:r>
              <w:rPr>
                <w:rStyle w:val="IndexLink"/>
              </w:rPr>
              <w:t>526</w:t>
            </w:r>
          </w:hyperlink>
        </w:p>
        <w:p>
          <w:pPr>
            <w:pStyle w:val="Contents6"/>
            <w:tabs>
              <w:tab w:val="clear" w:pos="7609"/>
              <w:tab w:val="right" w:pos="9026" w:leader="dot"/>
            </w:tabs>
            <w:rPr/>
          </w:pPr>
          <w:hyperlink w:anchor="__RefHeading___Toc4347161_1067777946">
            <w:r>
              <w:rPr>
                <w:webHidden/>
                <w:rStyle w:val="IndexLink"/>
              </w:rPr>
              <w:t>3733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الراهن و المرتهن ممنوعان من التصرّف في الرهن،</w:t>
            </w:r>
            <w:r>
              <w:rPr>
                <w:rStyle w:val="IndexLink"/>
                <w:rtl w:val="true"/>
              </w:rPr>
              <w:tab/>
            </w:r>
            <w:r>
              <w:rPr>
                <w:rStyle w:val="IndexLink"/>
              </w:rPr>
              <w:t>526</w:t>
            </w:r>
          </w:hyperlink>
        </w:p>
        <w:p>
          <w:pPr>
            <w:pStyle w:val="Contents6"/>
            <w:tabs>
              <w:tab w:val="clear" w:pos="7609"/>
              <w:tab w:val="right" w:pos="9026" w:leader="dot"/>
            </w:tabs>
            <w:rPr/>
          </w:pPr>
          <w:hyperlink w:anchor="__RefHeading___Toc4347163_1067777946">
            <w:r>
              <w:rPr>
                <w:webHidden/>
                <w:rStyle w:val="IndexLink"/>
              </w:rPr>
              <w:t>3734</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للراهن ضرب الجارية لتأديب و غيره، إلاّ بإذن المرتهن،</w:t>
            </w:r>
            <w:r>
              <w:rPr>
                <w:rStyle w:val="IndexLink"/>
                <w:rtl w:val="true"/>
              </w:rPr>
              <w:tab/>
            </w:r>
            <w:r>
              <w:rPr>
                <w:rStyle w:val="IndexLink"/>
              </w:rPr>
              <w:t>527</w:t>
            </w:r>
          </w:hyperlink>
        </w:p>
        <w:p>
          <w:pPr>
            <w:pStyle w:val="Contents6"/>
            <w:tabs>
              <w:tab w:val="clear" w:pos="7609"/>
              <w:tab w:val="right" w:pos="9026" w:leader="dot"/>
            </w:tabs>
            <w:rPr/>
          </w:pPr>
          <w:hyperlink w:anchor="__RefHeading___Toc4347165_1067777946">
            <w:r>
              <w:rPr>
                <w:webHidden/>
                <w:rStyle w:val="IndexLink"/>
              </w:rPr>
              <w:t>3735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ليس للراهن عتق الرهن، فإن فعل كان موقوفا على إجازة المرتهن،</w:t>
            </w:r>
            <w:r>
              <w:rPr>
                <w:rStyle w:val="IndexLink"/>
                <w:rtl w:val="true"/>
              </w:rPr>
              <w:tab/>
            </w:r>
            <w:r>
              <w:rPr>
                <w:rStyle w:val="IndexLink"/>
              </w:rPr>
              <w:t>527</w:t>
            </w:r>
          </w:hyperlink>
        </w:p>
        <w:p>
          <w:pPr>
            <w:pStyle w:val="Contents6"/>
            <w:tabs>
              <w:tab w:val="clear" w:pos="7609"/>
              <w:tab w:val="right" w:pos="9026" w:leader="dot"/>
            </w:tabs>
            <w:rPr/>
          </w:pPr>
          <w:hyperlink w:anchor="__RefHeading___Toc4347167_1067777946">
            <w:r>
              <w:rPr>
                <w:webHidden/>
                <w:rStyle w:val="IndexLink"/>
              </w:rPr>
              <w:t>3736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ادّعى الراهن إذن المرتهن في الإحبال أو الإعتاق،</w:t>
            </w:r>
            <w:r>
              <w:rPr>
                <w:rStyle w:val="IndexLink"/>
                <w:rtl w:val="true"/>
              </w:rPr>
              <w:tab/>
            </w:r>
            <w:r>
              <w:rPr>
                <w:rStyle w:val="IndexLink"/>
              </w:rPr>
              <w:t>528</w:t>
            </w:r>
          </w:hyperlink>
        </w:p>
        <w:p>
          <w:pPr>
            <w:pStyle w:val="Contents6"/>
            <w:tabs>
              <w:tab w:val="clear" w:pos="7609"/>
              <w:tab w:val="right" w:pos="9026" w:leader="dot"/>
            </w:tabs>
            <w:rPr/>
          </w:pPr>
          <w:hyperlink w:anchor="__RefHeading___Toc4347169_1067777946">
            <w:r>
              <w:rPr>
                <w:webHidden/>
                <w:rStyle w:val="IndexLink"/>
              </w:rPr>
              <w:t>3737</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اعترف المرتهن بالإذن في الوطء، و فعله، و ولادة المرأة، لا التقاطه و لا استعارته و مدّة الحمل،</w:t>
            </w:r>
            <w:r>
              <w:rPr>
                <w:rStyle w:val="IndexLink"/>
                <w:rtl w:val="true"/>
              </w:rPr>
              <w:tab/>
            </w:r>
            <w:r>
              <w:rPr>
                <w:rStyle w:val="IndexLink"/>
              </w:rPr>
              <w:t>528</w:t>
            </w:r>
          </w:hyperlink>
        </w:p>
        <w:p>
          <w:pPr>
            <w:pStyle w:val="Contents6"/>
            <w:tabs>
              <w:tab w:val="clear" w:pos="7609"/>
              <w:tab w:val="right" w:pos="9026" w:leader="dot"/>
            </w:tabs>
            <w:rPr/>
          </w:pPr>
          <w:hyperlink w:anchor="__RefHeading___Toc4347171_1067777946">
            <w:r>
              <w:rPr>
                <w:webHidden/>
                <w:rStyle w:val="IndexLink"/>
              </w:rPr>
              <w:t>3738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وطئها المرتهن من غير إذن،</w:t>
            </w:r>
            <w:r>
              <w:rPr>
                <w:rStyle w:val="IndexLink"/>
                <w:rtl w:val="true"/>
              </w:rPr>
              <w:tab/>
            </w:r>
            <w:r>
              <w:rPr>
                <w:rStyle w:val="IndexLink"/>
              </w:rPr>
              <w:t>528</w:t>
            </w:r>
          </w:hyperlink>
        </w:p>
        <w:p>
          <w:pPr>
            <w:pStyle w:val="Contents6"/>
            <w:tabs>
              <w:tab w:val="clear" w:pos="7609"/>
              <w:tab w:val="right" w:pos="9026" w:leader="dot"/>
            </w:tabs>
            <w:rPr/>
          </w:pPr>
          <w:hyperlink w:anchor="__RefHeading___Toc4347173_1067777946">
            <w:r>
              <w:rPr>
                <w:webHidden/>
                <w:rStyle w:val="IndexLink"/>
              </w:rPr>
              <w:t>3739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أذن المرتهن في البيع قبل الأجل، صحّ البيع،</w:t>
            </w:r>
            <w:r>
              <w:rPr>
                <w:rStyle w:val="IndexLink"/>
                <w:rtl w:val="true"/>
              </w:rPr>
              <w:tab/>
            </w:r>
            <w:r>
              <w:rPr>
                <w:rStyle w:val="IndexLink"/>
              </w:rPr>
              <w:t>529</w:t>
            </w:r>
          </w:hyperlink>
        </w:p>
        <w:p>
          <w:pPr>
            <w:pStyle w:val="Contents6"/>
            <w:tabs>
              <w:tab w:val="clear" w:pos="7609"/>
              <w:tab w:val="right" w:pos="9026" w:leader="dot"/>
            </w:tabs>
            <w:rPr/>
          </w:pPr>
          <w:hyperlink w:anchor="__RefHeading___Toc4347175_1067777946">
            <w:r>
              <w:rPr>
                <w:webHidden/>
                <w:rStyle w:val="IndexLink"/>
              </w:rPr>
              <w:t>3740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رجع في إذن البيع بعده، لم يؤثّر في صحّته،</w:t>
            </w:r>
            <w:r>
              <w:rPr>
                <w:rStyle w:val="IndexLink"/>
                <w:rtl w:val="true"/>
              </w:rPr>
              <w:tab/>
            </w:r>
            <w:r>
              <w:rPr>
                <w:rStyle w:val="IndexLink"/>
              </w:rPr>
              <w:t>529</w:t>
            </w:r>
          </w:hyperlink>
        </w:p>
        <w:p>
          <w:pPr>
            <w:pStyle w:val="Contents6"/>
            <w:tabs>
              <w:tab w:val="clear" w:pos="7609"/>
              <w:tab w:val="right" w:pos="9026" w:leader="dot"/>
            </w:tabs>
            <w:rPr/>
          </w:pPr>
          <w:hyperlink w:anchor="__RefHeading___Toc4347177_1067777946">
            <w:r>
              <w:rPr>
                <w:webHidden/>
                <w:rStyle w:val="IndexLink"/>
              </w:rPr>
              <w:t>3741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الحقّ حالا أو مؤجلا ثم حلّ فأذن المرتهن في البيع، كان الثمن رهنا،</w:t>
            </w:r>
            <w:r>
              <w:rPr>
                <w:rStyle w:val="IndexLink"/>
                <w:rtl w:val="true"/>
              </w:rPr>
              <w:tab/>
            </w:r>
            <w:r>
              <w:rPr>
                <w:rStyle w:val="IndexLink"/>
              </w:rPr>
              <w:t>530</w:t>
            </w:r>
          </w:hyperlink>
        </w:p>
        <w:p>
          <w:pPr>
            <w:pStyle w:val="Contents6"/>
            <w:tabs>
              <w:tab w:val="clear" w:pos="7609"/>
              <w:tab w:val="right" w:pos="9026" w:leader="dot"/>
            </w:tabs>
            <w:rPr/>
          </w:pPr>
          <w:hyperlink w:anchor="__RefHeading___Toc4347179_1067777946">
            <w:r>
              <w:rPr>
                <w:webHidden/>
                <w:rStyle w:val="IndexLink"/>
              </w:rPr>
              <w:t>3742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رهن عبدا ثمّ دبّره، قال الشيخ</w:t>
            </w:r>
            <w:r>
              <w:rPr>
                <w:rStyle w:val="IndexLink"/>
                <w:rtl w:val="true"/>
              </w:rPr>
              <w:t xml:space="preserve">: </w:t>
            </w:r>
            <w:r>
              <w:rPr>
                <w:rStyle w:val="IndexLink"/>
                <w:rtl w:val="true"/>
              </w:rPr>
              <w:t>يبطل التدبير</w:t>
            </w:r>
            <w:r>
              <w:rPr>
                <w:rStyle w:val="IndexLink"/>
                <w:rtl w:val="true"/>
              </w:rPr>
              <w:tab/>
            </w:r>
            <w:r>
              <w:rPr>
                <w:rStyle w:val="IndexLink"/>
              </w:rPr>
              <w:t>530</w:t>
            </w:r>
          </w:hyperlink>
        </w:p>
        <w:p>
          <w:pPr>
            <w:pStyle w:val="Contents6"/>
            <w:tabs>
              <w:tab w:val="clear" w:pos="7609"/>
              <w:tab w:val="right" w:pos="9026" w:leader="dot"/>
            </w:tabs>
            <w:rPr/>
          </w:pPr>
          <w:hyperlink w:anchor="__RefHeading___Toc4347181_1067777946">
            <w:r>
              <w:rPr>
                <w:webHidden/>
                <w:rStyle w:val="IndexLink"/>
              </w:rPr>
              <w:t>3743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قال المرتهن</w:t>
            </w:r>
            <w:r>
              <w:rPr>
                <w:rStyle w:val="IndexLink"/>
                <w:rtl w:val="true"/>
              </w:rPr>
              <w:t xml:space="preserve">: </w:t>
            </w:r>
            <w:r>
              <w:rPr>
                <w:rStyle w:val="IndexLink"/>
                <w:rtl w:val="true"/>
              </w:rPr>
              <w:t>أذنت لرسولك في رهنه بعشرين، فقال</w:t>
            </w:r>
            <w:r>
              <w:rPr>
                <w:rStyle w:val="IndexLink"/>
                <w:rtl w:val="true"/>
              </w:rPr>
              <w:t xml:space="preserve">: </w:t>
            </w:r>
            <w:r>
              <w:rPr>
                <w:rStyle w:val="IndexLink"/>
                <w:rtl w:val="true"/>
              </w:rPr>
              <w:t>بل بعشرة،</w:t>
            </w:r>
            <w:r>
              <w:rPr>
                <w:rStyle w:val="IndexLink"/>
                <w:rtl w:val="true"/>
              </w:rPr>
              <w:tab/>
            </w:r>
            <w:r>
              <w:rPr>
                <w:rStyle w:val="IndexLink"/>
              </w:rPr>
              <w:t>530</w:t>
            </w:r>
          </w:hyperlink>
        </w:p>
        <w:p>
          <w:pPr>
            <w:pStyle w:val="Contents6"/>
            <w:tabs>
              <w:tab w:val="clear" w:pos="7609"/>
              <w:tab w:val="right" w:pos="9026" w:leader="dot"/>
            </w:tabs>
            <w:rPr/>
          </w:pPr>
          <w:hyperlink w:anchor="__RefHeading___Toc4347183_1067777946">
            <w:r>
              <w:rPr>
                <w:webHidden/>
                <w:rStyle w:val="IndexLink"/>
              </w:rPr>
              <w:t>3744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قال</w:t>
            </w:r>
            <w:r>
              <w:rPr>
                <w:rStyle w:val="IndexLink"/>
                <w:rtl w:val="true"/>
              </w:rPr>
              <w:t xml:space="preserve">: </w:t>
            </w:r>
            <w:r>
              <w:rPr>
                <w:rStyle w:val="IndexLink"/>
                <w:rtl w:val="true"/>
              </w:rPr>
              <w:t>رهنت هذا، فقال</w:t>
            </w:r>
            <w:r>
              <w:rPr>
                <w:rStyle w:val="IndexLink"/>
                <w:rtl w:val="true"/>
              </w:rPr>
              <w:t xml:space="preserve">: </w:t>
            </w:r>
            <w:r>
              <w:rPr>
                <w:rStyle w:val="IndexLink"/>
                <w:rtl w:val="true"/>
              </w:rPr>
              <w:t>بل هذا،</w:t>
            </w:r>
            <w:r>
              <w:rPr>
                <w:rStyle w:val="IndexLink"/>
                <w:rtl w:val="true"/>
              </w:rPr>
              <w:tab/>
            </w:r>
            <w:r>
              <w:rPr>
                <w:rStyle w:val="IndexLink"/>
              </w:rPr>
              <w:t>530</w:t>
            </w:r>
          </w:hyperlink>
        </w:p>
        <w:p>
          <w:pPr>
            <w:pStyle w:val="Contents6"/>
            <w:tabs>
              <w:tab w:val="clear" w:pos="7609"/>
              <w:tab w:val="right" w:pos="9026" w:leader="dot"/>
            </w:tabs>
            <w:rPr/>
          </w:pPr>
          <w:hyperlink w:anchor="__RefHeading___Toc4347185_1067777946">
            <w:r>
              <w:rPr>
                <w:webHidden/>
                <w:rStyle w:val="IndexLink"/>
              </w:rPr>
              <w:t>3745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حلّ الحقّ‌، وجب على الراهن إيفاء الدّين مع المطالبة،</w:t>
            </w:r>
            <w:r>
              <w:rPr>
                <w:rStyle w:val="IndexLink"/>
                <w:rtl w:val="true"/>
              </w:rPr>
              <w:tab/>
            </w:r>
            <w:r>
              <w:rPr>
                <w:rStyle w:val="IndexLink"/>
              </w:rPr>
              <w:t>531</w:t>
            </w:r>
          </w:hyperlink>
        </w:p>
        <w:p>
          <w:pPr>
            <w:pStyle w:val="Contents6"/>
            <w:tabs>
              <w:tab w:val="clear" w:pos="7609"/>
              <w:tab w:val="right" w:pos="9026" w:leader="dot"/>
            </w:tabs>
            <w:rPr/>
          </w:pPr>
          <w:hyperlink w:anchor="__RefHeading___Toc4347187_1067777946">
            <w:r>
              <w:rPr>
                <w:webHidden/>
                <w:rStyle w:val="IndexLink"/>
              </w:rPr>
              <w:t>3746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جنى المرهون على عبد الراهن،</w:t>
            </w:r>
            <w:r>
              <w:rPr>
                <w:rStyle w:val="IndexLink"/>
                <w:rtl w:val="true"/>
              </w:rPr>
              <w:tab/>
            </w:r>
            <w:r>
              <w:rPr>
                <w:rStyle w:val="IndexLink"/>
              </w:rPr>
              <w:t>531</w:t>
            </w:r>
          </w:hyperlink>
        </w:p>
        <w:p>
          <w:pPr>
            <w:pStyle w:val="Contents6"/>
            <w:tabs>
              <w:tab w:val="clear" w:pos="7609"/>
              <w:tab w:val="right" w:pos="9026" w:leader="dot"/>
            </w:tabs>
            <w:rPr/>
          </w:pPr>
          <w:hyperlink w:anchor="__RefHeading___Toc4347189_1067777946">
            <w:r>
              <w:rPr>
                <w:webHidden/>
                <w:rStyle w:val="IndexLink"/>
              </w:rPr>
              <w:t>3747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إقرار العبد بما فيه قصاص أو دية باطل،</w:t>
            </w:r>
            <w:r>
              <w:rPr>
                <w:rStyle w:val="IndexLink"/>
                <w:rtl w:val="true"/>
              </w:rPr>
              <w:tab/>
            </w:r>
            <w:r>
              <w:rPr>
                <w:rStyle w:val="IndexLink"/>
              </w:rPr>
              <w:t>532</w:t>
            </w:r>
          </w:hyperlink>
        </w:p>
        <w:p>
          <w:pPr>
            <w:pStyle w:val="Contents6"/>
            <w:tabs>
              <w:tab w:val="clear" w:pos="7609"/>
              <w:tab w:val="right" w:pos="9026" w:leader="dot"/>
            </w:tabs>
            <w:rPr/>
          </w:pPr>
          <w:hyperlink w:anchor="__RefHeading___Toc4347191_1067777946">
            <w:r>
              <w:rPr>
                <w:webHidden/>
                <w:rStyle w:val="IndexLink"/>
              </w:rPr>
              <w:t>3748</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جنى المرهون، تخيّر المولى بين افتكاكه بأرش الجناية،</w:t>
            </w:r>
            <w:r>
              <w:rPr>
                <w:rStyle w:val="IndexLink"/>
                <w:rtl w:val="true"/>
              </w:rPr>
              <w:tab/>
            </w:r>
            <w:r>
              <w:rPr>
                <w:rStyle w:val="IndexLink"/>
              </w:rPr>
              <w:t>532</w:t>
            </w:r>
          </w:hyperlink>
        </w:p>
        <w:p>
          <w:pPr>
            <w:pStyle w:val="Contents6"/>
            <w:tabs>
              <w:tab w:val="clear" w:pos="7609"/>
              <w:tab w:val="right" w:pos="9026" w:leader="dot"/>
            </w:tabs>
            <w:rPr/>
          </w:pPr>
          <w:hyperlink w:anchor="__RefHeading___Toc4347193_1067777946">
            <w:r>
              <w:rPr>
                <w:webHidden/>
                <w:rStyle w:val="IndexLink"/>
              </w:rPr>
              <w:t>3749</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أمر السيّد عبده المرهون بالجناية، و كان بالغا عاقلا مختارا،</w:t>
            </w:r>
            <w:r>
              <w:rPr>
                <w:rStyle w:val="IndexLink"/>
                <w:rtl w:val="true"/>
              </w:rPr>
              <w:tab/>
            </w:r>
            <w:r>
              <w:rPr>
                <w:rStyle w:val="IndexLink"/>
              </w:rPr>
              <w:t>533</w:t>
            </w:r>
          </w:hyperlink>
        </w:p>
        <w:p>
          <w:pPr>
            <w:pStyle w:val="Contents6"/>
            <w:tabs>
              <w:tab w:val="clear" w:pos="7609"/>
              <w:tab w:val="right" w:pos="9026" w:leader="dot"/>
            </w:tabs>
            <w:rPr/>
          </w:pPr>
          <w:hyperlink w:anchor="__RefHeading___Toc4347195_1067777946">
            <w:r>
              <w:rPr>
                <w:webHidden/>
                <w:rStyle w:val="IndexLink"/>
              </w:rPr>
              <w:t>3750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يجوز أن يستعير شيئا ليرهنه، و يكون مضمونا بالقيمة، إن تلف أو تعذّر إعارته أو بيع بها</w:t>
            </w:r>
            <w:r>
              <w:rPr>
                <w:rStyle w:val="IndexLink"/>
                <w:rtl w:val="true"/>
              </w:rPr>
              <w:t>.</w:t>
              <w:tab/>
            </w:r>
            <w:r>
              <w:rPr>
                <w:rStyle w:val="IndexLink"/>
              </w:rPr>
              <w:t>533</w:t>
            </w:r>
          </w:hyperlink>
        </w:p>
        <w:p>
          <w:pPr>
            <w:pStyle w:val="Contents6"/>
            <w:tabs>
              <w:tab w:val="clear" w:pos="7609"/>
              <w:tab w:val="right" w:pos="9026" w:leader="dot"/>
            </w:tabs>
            <w:rPr/>
          </w:pPr>
          <w:hyperlink w:anchor="__RefHeading___Toc4347197_1067777946">
            <w:r>
              <w:rPr>
                <w:webHidden/>
                <w:rStyle w:val="IndexLink"/>
              </w:rPr>
              <w:t>3751</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استعار من رجل شيئا للرهن، ثمّ دفع نصف الدّين، لم ينفكّ من الرهن شيء حتّى يقضي الجميع،</w:t>
            </w:r>
            <w:r>
              <w:rPr>
                <w:rStyle w:val="IndexLink"/>
                <w:rtl w:val="true"/>
              </w:rPr>
              <w:tab/>
            </w:r>
            <w:r>
              <w:rPr>
                <w:rStyle w:val="IndexLink"/>
              </w:rPr>
              <w:t>534</w:t>
            </w:r>
          </w:hyperlink>
        </w:p>
        <w:p>
          <w:pPr>
            <w:pStyle w:val="Contents6"/>
            <w:tabs>
              <w:tab w:val="clear" w:pos="7609"/>
              <w:tab w:val="right" w:pos="9026" w:leader="dot"/>
            </w:tabs>
            <w:rPr/>
          </w:pPr>
          <w:hyperlink w:anchor="__RefHeading___Toc4347199_1067777946">
            <w:r>
              <w:rPr>
                <w:webHidden/>
                <w:rStyle w:val="IndexLink"/>
              </w:rPr>
              <w:t>3752</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جني على المرهون، كان الخصم المولى لا المرتهن،</w:t>
            </w:r>
            <w:r>
              <w:rPr>
                <w:rStyle w:val="IndexLink"/>
                <w:rtl w:val="true"/>
              </w:rPr>
              <w:tab/>
            </w:r>
            <w:r>
              <w:rPr>
                <w:rStyle w:val="IndexLink"/>
              </w:rPr>
              <w:t>534</w:t>
            </w:r>
          </w:hyperlink>
        </w:p>
        <w:p>
          <w:pPr>
            <w:pStyle w:val="Contents6"/>
            <w:tabs>
              <w:tab w:val="clear" w:pos="7609"/>
              <w:tab w:val="right" w:pos="9026" w:leader="dot"/>
            </w:tabs>
            <w:rPr/>
          </w:pPr>
          <w:hyperlink w:anchor="__RefHeading___Toc4347201_1067777946">
            <w:r>
              <w:rPr>
                <w:webHidden/>
                <w:rStyle w:val="IndexLink"/>
              </w:rPr>
              <w:t>3753</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كان الرهن أمة حاملا، فضربها ضارب فألقت جنينا ميّتا،</w:t>
            </w:r>
            <w:r>
              <w:rPr>
                <w:rStyle w:val="IndexLink"/>
                <w:rtl w:val="true"/>
              </w:rPr>
              <w:tab/>
            </w:r>
            <w:r>
              <w:rPr>
                <w:rStyle w:val="IndexLink"/>
              </w:rPr>
              <w:t>535</w:t>
            </w:r>
          </w:hyperlink>
        </w:p>
        <w:p>
          <w:pPr>
            <w:pStyle w:val="Contents6"/>
            <w:tabs>
              <w:tab w:val="clear" w:pos="7609"/>
              <w:tab w:val="right" w:pos="9026" w:leader="dot"/>
            </w:tabs>
            <w:rPr/>
          </w:pPr>
          <w:hyperlink w:anchor="__RefHeading___Toc4347203_1067777946">
            <w:r>
              <w:rPr>
                <w:webHidden/>
                <w:rStyle w:val="IndexLink"/>
              </w:rPr>
              <w:t>3754</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إذا جني على الرهن، و جهل الجاني، فأقرّ شخص بالجناية،</w:t>
            </w:r>
            <w:r>
              <w:rPr>
                <w:rStyle w:val="IndexLink"/>
                <w:rtl w:val="true"/>
              </w:rPr>
              <w:tab/>
            </w:r>
            <w:r>
              <w:rPr>
                <w:rStyle w:val="IndexLink"/>
              </w:rPr>
              <w:t>535</w:t>
            </w:r>
          </w:hyperlink>
        </w:p>
        <w:p>
          <w:pPr>
            <w:pStyle w:val="Contents6"/>
            <w:tabs>
              <w:tab w:val="clear" w:pos="7609"/>
              <w:tab w:val="right" w:pos="9026" w:leader="dot"/>
            </w:tabs>
            <w:rPr/>
          </w:pPr>
          <w:hyperlink w:anchor="__RefHeading___Toc4347205_1067777946">
            <w:r>
              <w:rPr>
                <w:webHidden/>
                <w:rStyle w:val="IndexLink"/>
              </w:rPr>
              <w:t>3755</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حدث في الرهن عيب في يد المرتهن،</w:t>
            </w:r>
            <w:r>
              <w:rPr>
                <w:rStyle w:val="IndexLink"/>
                <w:rtl w:val="true"/>
              </w:rPr>
              <w:tab/>
            </w:r>
            <w:r>
              <w:rPr>
                <w:rStyle w:val="IndexLink"/>
              </w:rPr>
              <w:t>535</w:t>
            </w:r>
          </w:hyperlink>
        </w:p>
        <w:p>
          <w:pPr>
            <w:pStyle w:val="Contents6"/>
            <w:tabs>
              <w:tab w:val="clear" w:pos="7609"/>
              <w:tab w:val="right" w:pos="9026" w:leader="dot"/>
            </w:tabs>
            <w:rPr/>
          </w:pPr>
          <w:hyperlink w:anchor="__RefHeading___Toc4347207_1067777946">
            <w:r>
              <w:rPr>
                <w:webHidden/>
                <w:rStyle w:val="IndexLink"/>
              </w:rPr>
              <w:t>3756</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اتّفقا على أنّ العدل قبض الرهن،</w:t>
            </w:r>
            <w:r>
              <w:rPr>
                <w:rStyle w:val="IndexLink"/>
                <w:rtl w:val="true"/>
              </w:rPr>
              <w:tab/>
            </w:r>
            <w:r>
              <w:rPr>
                <w:rStyle w:val="IndexLink"/>
              </w:rPr>
              <w:t>536</w:t>
            </w:r>
          </w:hyperlink>
        </w:p>
        <w:p>
          <w:pPr>
            <w:pStyle w:val="Contents6"/>
            <w:tabs>
              <w:tab w:val="clear" w:pos="7609"/>
              <w:tab w:val="right" w:pos="9026" w:leader="dot"/>
            </w:tabs>
            <w:rPr/>
          </w:pPr>
          <w:hyperlink w:anchor="__RefHeading___Toc4347209_1067777946">
            <w:r>
              <w:rPr>
                <w:webHidden/>
                <w:rStyle w:val="IndexLink"/>
              </w:rPr>
              <w:t>3757</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الوارث كالموروث إلاّ في شيئين</w:t>
            </w:r>
            <w:r>
              <w:rPr>
                <w:rStyle w:val="IndexLink"/>
                <w:rtl w:val="true"/>
              </w:rPr>
              <w:tab/>
            </w:r>
            <w:r>
              <w:rPr>
                <w:rStyle w:val="IndexLink"/>
              </w:rPr>
              <w:t>536</w:t>
            </w:r>
          </w:hyperlink>
        </w:p>
        <w:p>
          <w:pPr>
            <w:pStyle w:val="Contents6"/>
            <w:tabs>
              <w:tab w:val="clear" w:pos="7609"/>
              <w:tab w:val="right" w:pos="9026" w:leader="dot"/>
            </w:tabs>
            <w:rPr/>
          </w:pPr>
          <w:hyperlink w:anchor="__RefHeading___Toc4347211_1067777946">
            <w:r>
              <w:rPr>
                <w:webHidden/>
                <w:rStyle w:val="IndexLink"/>
              </w:rPr>
              <w:t>3758</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قال الراهن</w:t>
            </w:r>
            <w:r>
              <w:rPr>
                <w:rStyle w:val="IndexLink"/>
                <w:rtl w:val="true"/>
              </w:rPr>
              <w:t xml:space="preserve">: </w:t>
            </w:r>
            <w:r>
              <w:rPr>
                <w:rStyle w:val="IndexLink"/>
                <w:rtl w:val="true"/>
              </w:rPr>
              <w:t>رهنتك أحد العبدين اللّذين في يدك، فقال المرتهن</w:t>
            </w:r>
            <w:r>
              <w:rPr>
                <w:rStyle w:val="IndexLink"/>
                <w:rtl w:val="true"/>
              </w:rPr>
              <w:t xml:space="preserve">: </w:t>
            </w:r>
            <w:r>
              <w:rPr>
                <w:rStyle w:val="IndexLink"/>
                <w:rtl w:val="true"/>
              </w:rPr>
              <w:t>بل هما،</w:t>
            </w:r>
            <w:r>
              <w:rPr>
                <w:rStyle w:val="IndexLink"/>
                <w:rtl w:val="true"/>
              </w:rPr>
              <w:tab/>
            </w:r>
            <w:r>
              <w:rPr>
                <w:rStyle w:val="IndexLink"/>
              </w:rPr>
              <w:t>537</w:t>
            </w:r>
          </w:hyperlink>
        </w:p>
        <w:p>
          <w:pPr>
            <w:pStyle w:val="Contents6"/>
            <w:tabs>
              <w:tab w:val="clear" w:pos="7609"/>
              <w:tab w:val="right" w:pos="9026" w:leader="dot"/>
            </w:tabs>
            <w:rPr/>
          </w:pPr>
          <w:hyperlink w:anchor="__RefHeading___Toc4347213_1067777946">
            <w:r>
              <w:rPr>
                <w:webHidden/>
                <w:rStyle w:val="IndexLink"/>
              </w:rPr>
              <w:t>3759</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منافع الرهن للرّاهن،</w:t>
            </w:r>
            <w:r>
              <w:rPr>
                <w:rStyle w:val="IndexLink"/>
                <w:rtl w:val="true"/>
              </w:rPr>
              <w:tab/>
            </w:r>
            <w:r>
              <w:rPr>
                <w:rStyle w:val="IndexLink"/>
              </w:rPr>
              <w:t>537</w:t>
            </w:r>
          </w:hyperlink>
        </w:p>
        <w:p>
          <w:pPr>
            <w:pStyle w:val="Contents6"/>
            <w:tabs>
              <w:tab w:val="clear" w:pos="7609"/>
              <w:tab w:val="right" w:pos="9026" w:leader="dot"/>
            </w:tabs>
            <w:rPr/>
          </w:pPr>
          <w:hyperlink w:anchor="__RefHeading___Toc4347215_1067777946">
            <w:r>
              <w:rPr>
                <w:webHidden/>
                <w:rStyle w:val="IndexLink"/>
              </w:rPr>
              <w:t>3760</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يجب على الراهن الإنفاق على الرهن،</w:t>
            </w:r>
            <w:r>
              <w:rPr>
                <w:rStyle w:val="IndexLink"/>
                <w:rtl w:val="true"/>
              </w:rPr>
              <w:tab/>
            </w:r>
            <w:r>
              <w:rPr>
                <w:rStyle w:val="IndexLink"/>
              </w:rPr>
              <w:t>538</w:t>
            </w:r>
          </w:hyperlink>
        </w:p>
        <w:p>
          <w:pPr>
            <w:pStyle w:val="Contents6"/>
            <w:tabs>
              <w:tab w:val="clear" w:pos="7609"/>
              <w:tab w:val="right" w:pos="9026" w:leader="dot"/>
            </w:tabs>
            <w:rPr/>
          </w:pPr>
          <w:hyperlink w:anchor="__RefHeading___Toc4347217_1067777946">
            <w:r>
              <w:rPr>
                <w:webHidden/>
                <w:rStyle w:val="IndexLink"/>
              </w:rPr>
              <w:t>3761</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لو ادّعى اثنان على رجل الرّهن و التسليم،</w:t>
            </w:r>
            <w:r>
              <w:rPr>
                <w:rStyle w:val="IndexLink"/>
                <w:rtl w:val="true"/>
              </w:rPr>
              <w:tab/>
            </w:r>
            <w:r>
              <w:rPr>
                <w:rStyle w:val="IndexLink"/>
              </w:rPr>
              <w:t>539</w:t>
            </w:r>
          </w:hyperlink>
        </w:p>
        <w:p>
          <w:pPr>
            <w:pStyle w:val="Contents6"/>
            <w:tabs>
              <w:tab w:val="clear" w:pos="7609"/>
              <w:tab w:val="right" w:pos="9026" w:leader="dot"/>
            </w:tabs>
            <w:rPr/>
          </w:pPr>
          <w:hyperlink w:anchor="__RefHeading___Toc4347219_1067777946">
            <w:r>
              <w:rPr>
                <w:webHidden/>
                <w:rStyle w:val="IndexLink"/>
              </w:rPr>
              <w:t>3762</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لو رهن الأصل و الثمرة صحّ‌،</w:t>
            </w:r>
            <w:r>
              <w:rPr>
                <w:rStyle w:val="IndexLink"/>
                <w:rtl w:val="true"/>
              </w:rPr>
              <w:tab/>
            </w:r>
            <w:r>
              <w:rPr>
                <w:rStyle w:val="IndexLink"/>
              </w:rPr>
              <w:t>540</w:t>
            </w:r>
          </w:hyperlink>
        </w:p>
        <w:p>
          <w:pPr>
            <w:pStyle w:val="Contents6"/>
            <w:tabs>
              <w:tab w:val="clear" w:pos="7609"/>
              <w:tab w:val="right" w:pos="9026" w:leader="dot"/>
            </w:tabs>
            <w:rPr/>
          </w:pPr>
          <w:hyperlink w:anchor="__RefHeading___Toc4347221_1067777946">
            <w:r>
              <w:rPr>
                <w:webHidden/>
                <w:rStyle w:val="IndexLink"/>
              </w:rPr>
              <w:t>3763</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الرهن في يد المرتهن أمانة لا يضمنه إلاّ بالتفريط أو التعدّي،</w:t>
            </w:r>
            <w:r>
              <w:rPr>
                <w:rStyle w:val="IndexLink"/>
                <w:rtl w:val="true"/>
              </w:rPr>
              <w:tab/>
            </w:r>
            <w:r>
              <w:rPr>
                <w:rStyle w:val="IndexLink"/>
              </w:rPr>
              <w:t>541</w:t>
            </w:r>
          </w:hyperlink>
        </w:p>
        <w:p>
          <w:pPr>
            <w:pStyle w:val="Contents6"/>
            <w:tabs>
              <w:tab w:val="clear" w:pos="7609"/>
              <w:tab w:val="right" w:pos="9026" w:leader="dot"/>
            </w:tabs>
            <w:rPr/>
          </w:pPr>
          <w:hyperlink w:anchor="__RefHeading___Toc4347223_1067777946">
            <w:r>
              <w:rPr>
                <w:webHidden/>
                <w:rStyle w:val="IndexLink"/>
              </w:rPr>
              <w:t>3764</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لو ادّعى المرتهن هلاك الرّهن،</w:t>
            </w:r>
            <w:r>
              <w:rPr>
                <w:rStyle w:val="IndexLink"/>
                <w:rtl w:val="true"/>
              </w:rPr>
              <w:tab/>
            </w:r>
            <w:r>
              <w:rPr>
                <w:rStyle w:val="IndexLink"/>
              </w:rPr>
              <w:t>541</w:t>
            </w:r>
          </w:hyperlink>
        </w:p>
        <w:p>
          <w:pPr>
            <w:pStyle w:val="Contents6"/>
            <w:tabs>
              <w:tab w:val="clear" w:pos="7609"/>
              <w:tab w:val="right" w:pos="9026" w:leader="dot"/>
            </w:tabs>
            <w:rPr/>
          </w:pPr>
          <w:hyperlink w:anchor="__RefHeading___Toc4347225_1067777946">
            <w:r>
              <w:rPr>
                <w:webHidden/>
                <w:rStyle w:val="IndexLink"/>
              </w:rPr>
              <w:t>3765</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إذا مات المرتهن و لم يعلم الورثة الرهن،</w:t>
            </w:r>
            <w:r>
              <w:rPr>
                <w:rStyle w:val="IndexLink"/>
                <w:rtl w:val="true"/>
              </w:rPr>
              <w:tab/>
            </w:r>
            <w:r>
              <w:rPr>
                <w:rStyle w:val="IndexLink"/>
              </w:rPr>
              <w:t>542</w:t>
            </w:r>
          </w:hyperlink>
        </w:p>
        <w:p>
          <w:pPr>
            <w:pStyle w:val="Contents6"/>
            <w:tabs>
              <w:tab w:val="clear" w:pos="7609"/>
              <w:tab w:val="right" w:pos="9026" w:leader="dot"/>
            </w:tabs>
            <w:rPr/>
          </w:pPr>
          <w:hyperlink w:anchor="__RefHeading___Toc4347227_1067777946">
            <w:r>
              <w:rPr>
                <w:webHidden/>
                <w:rStyle w:val="IndexLink"/>
              </w:rPr>
              <w:t>3766</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إذا تصرّف المرتهن بركوب، أو سكنى، أو إجارة،</w:t>
            </w:r>
            <w:r>
              <w:rPr>
                <w:rStyle w:val="IndexLink"/>
                <w:rtl w:val="true"/>
              </w:rPr>
              <w:tab/>
            </w:r>
            <w:r>
              <w:rPr>
                <w:rStyle w:val="IndexLink"/>
              </w:rPr>
              <w:t>542</w:t>
            </w:r>
          </w:hyperlink>
        </w:p>
        <w:p>
          <w:pPr>
            <w:pStyle w:val="Contents6"/>
            <w:tabs>
              <w:tab w:val="clear" w:pos="7609"/>
              <w:tab w:val="right" w:pos="9026" w:leader="dot"/>
            </w:tabs>
            <w:rPr/>
          </w:pPr>
          <w:hyperlink w:anchor="__RefHeading___Toc4347229_1067777946">
            <w:r>
              <w:rPr>
                <w:webHidden/>
                <w:rStyle w:val="IndexLink"/>
              </w:rPr>
              <w:t>3767</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يجوز للمرتهن استيفاء دينه ممّا في يده إن خاف جحود الوارث، و لا بيّنة له،</w:t>
            </w:r>
            <w:r>
              <w:rPr>
                <w:rStyle w:val="IndexLink"/>
                <w:rtl w:val="true"/>
              </w:rPr>
              <w:tab/>
            </w:r>
            <w:r>
              <w:rPr>
                <w:rStyle w:val="IndexLink"/>
              </w:rPr>
              <w:t>542</w:t>
            </w:r>
          </w:hyperlink>
        </w:p>
        <w:p>
          <w:pPr>
            <w:pStyle w:val="Contents6"/>
            <w:tabs>
              <w:tab w:val="clear" w:pos="7609"/>
              <w:tab w:val="right" w:pos="9026" w:leader="dot"/>
            </w:tabs>
            <w:rPr/>
          </w:pPr>
          <w:hyperlink w:anchor="__RefHeading___Toc4347231_1067777946">
            <w:r>
              <w:rPr>
                <w:webHidden/>
                <w:rStyle w:val="IndexLink"/>
              </w:rPr>
              <w:t>3768</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لو رهنه حبّا فزرعه، أو بيضة فأحضنها فصارت فرخا،</w:t>
            </w:r>
            <w:r>
              <w:rPr>
                <w:rStyle w:val="IndexLink"/>
                <w:rtl w:val="true"/>
              </w:rPr>
              <w:tab/>
            </w:r>
            <w:r>
              <w:rPr>
                <w:rStyle w:val="IndexLink"/>
              </w:rPr>
              <w:t>542</w:t>
            </w:r>
          </w:hyperlink>
        </w:p>
        <w:p>
          <w:pPr>
            <w:pStyle w:val="Contents6"/>
            <w:tabs>
              <w:tab w:val="clear" w:pos="7609"/>
              <w:tab w:val="right" w:pos="9026" w:leader="dot"/>
            </w:tabs>
            <w:rPr/>
          </w:pPr>
          <w:hyperlink w:anchor="__RefHeading___Toc4347233_1067777946">
            <w:r>
              <w:rPr>
                <w:webHidden/>
                <w:rStyle w:val="IndexLink"/>
              </w:rPr>
              <w:t>3769</w:t>
            </w:r>
            <w:r>
              <w:rPr>
                <w:rStyle w:val="IndexLink"/>
                <w:rtl w:val="true"/>
              </w:rPr>
              <w:t xml:space="preserve">. </w:t>
            </w:r>
            <w:r>
              <w:rPr>
                <w:rStyle w:val="IndexLink"/>
                <w:rtl w:val="true"/>
              </w:rPr>
              <w:t>الواحد و الأربعون</w:t>
            </w:r>
            <w:r>
              <w:rPr>
                <w:rStyle w:val="IndexLink"/>
                <w:rtl w:val="true"/>
              </w:rPr>
              <w:t xml:space="preserve">: </w:t>
            </w:r>
            <w:r>
              <w:rPr>
                <w:rStyle w:val="IndexLink"/>
                <w:rtl w:val="true"/>
              </w:rPr>
              <w:t>إذا مات المرتهن انتقل حقّ الرهانة إلى الوارث،</w:t>
            </w:r>
            <w:r>
              <w:rPr>
                <w:rStyle w:val="IndexLink"/>
                <w:rtl w:val="true"/>
              </w:rPr>
              <w:tab/>
            </w:r>
            <w:r>
              <w:rPr>
                <w:rStyle w:val="IndexLink"/>
              </w:rPr>
              <w:t>542</w:t>
            </w:r>
          </w:hyperlink>
        </w:p>
        <w:p>
          <w:pPr>
            <w:pStyle w:val="Contents6"/>
            <w:tabs>
              <w:tab w:val="clear" w:pos="7609"/>
              <w:tab w:val="right" w:pos="9026" w:leader="dot"/>
            </w:tabs>
            <w:rPr/>
          </w:pPr>
          <w:hyperlink w:anchor="__RefHeading___Toc4347235_1067777946">
            <w:r>
              <w:rPr>
                <w:webHidden/>
                <w:rStyle w:val="IndexLink"/>
              </w:rPr>
              <w:t>3770</w:t>
            </w:r>
            <w:r>
              <w:rPr>
                <w:rStyle w:val="IndexLink"/>
                <w:rtl w:val="true"/>
              </w:rPr>
              <w:t xml:space="preserve">. </w:t>
            </w:r>
            <w:r>
              <w:rPr>
                <w:rStyle w:val="IndexLink"/>
                <w:rtl w:val="true"/>
              </w:rPr>
              <w:t>الثاني و الأربعون</w:t>
            </w:r>
            <w:r>
              <w:rPr>
                <w:rStyle w:val="IndexLink"/>
                <w:rtl w:val="true"/>
              </w:rPr>
              <w:t xml:space="preserve">: </w:t>
            </w:r>
            <w:r>
              <w:rPr>
                <w:rStyle w:val="IndexLink"/>
                <w:rtl w:val="true"/>
              </w:rPr>
              <w:t>إذا اختلفا فقال أحدهما</w:t>
            </w:r>
            <w:r>
              <w:rPr>
                <w:rStyle w:val="IndexLink"/>
                <w:rtl w:val="true"/>
              </w:rPr>
              <w:t xml:space="preserve">: </w:t>
            </w:r>
            <w:r>
              <w:rPr>
                <w:rStyle w:val="IndexLink"/>
                <w:rtl w:val="true"/>
              </w:rPr>
              <w:t>هو وديعة، و قال الممسك</w:t>
            </w:r>
            <w:r>
              <w:rPr>
                <w:rStyle w:val="IndexLink"/>
                <w:rtl w:val="true"/>
              </w:rPr>
              <w:t xml:space="preserve">: </w:t>
            </w:r>
            <w:r>
              <w:rPr>
                <w:rStyle w:val="IndexLink"/>
                <w:rtl w:val="true"/>
              </w:rPr>
              <w:t>هو رهن،</w:t>
            </w:r>
            <w:r>
              <w:rPr>
                <w:rStyle w:val="IndexLink"/>
                <w:rtl w:val="true"/>
              </w:rPr>
              <w:tab/>
            </w:r>
            <w:r>
              <w:rPr>
                <w:rStyle w:val="IndexLink"/>
              </w:rPr>
              <w:t>543</w:t>
            </w:r>
          </w:hyperlink>
        </w:p>
        <w:p>
          <w:pPr>
            <w:pStyle w:val="Contents6"/>
            <w:tabs>
              <w:tab w:val="clear" w:pos="7609"/>
              <w:tab w:val="right" w:pos="9026" w:leader="dot"/>
            </w:tabs>
            <w:rPr/>
          </w:pPr>
          <w:hyperlink w:anchor="__RefHeading___Toc4347237_1067777946">
            <w:r>
              <w:rPr>
                <w:webHidden/>
                <w:rStyle w:val="IndexLink"/>
              </w:rPr>
              <w:t>3771</w:t>
            </w:r>
            <w:r>
              <w:rPr>
                <w:rStyle w:val="IndexLink"/>
                <w:rtl w:val="true"/>
              </w:rPr>
              <w:t xml:space="preserve">. </w:t>
            </w:r>
            <w:r>
              <w:rPr>
                <w:rStyle w:val="IndexLink"/>
                <w:rtl w:val="true"/>
              </w:rPr>
              <w:t>الثالث و الأربعون</w:t>
            </w:r>
            <w:r>
              <w:rPr>
                <w:rStyle w:val="IndexLink"/>
                <w:rtl w:val="true"/>
              </w:rPr>
              <w:t xml:space="preserve">: </w:t>
            </w:r>
            <w:r>
              <w:rPr>
                <w:rStyle w:val="IndexLink"/>
                <w:rtl w:val="true"/>
              </w:rPr>
              <w:t>لو اكترى المرتهن الرهن من صاحبه، أو أعاره، لم ينفسخ الرهن،</w:t>
            </w:r>
            <w:r>
              <w:rPr>
                <w:rStyle w:val="IndexLink"/>
                <w:rtl w:val="true"/>
              </w:rPr>
              <w:tab/>
            </w:r>
            <w:r>
              <w:rPr>
                <w:rStyle w:val="IndexLink"/>
              </w:rPr>
              <w:t>543</w:t>
            </w:r>
          </w:hyperlink>
        </w:p>
        <w:p>
          <w:pPr>
            <w:pStyle w:val="Contents6"/>
            <w:tabs>
              <w:tab w:val="clear" w:pos="7609"/>
              <w:tab w:val="right" w:pos="9026" w:leader="dot"/>
            </w:tabs>
            <w:rPr/>
          </w:pPr>
          <w:hyperlink w:anchor="__RefHeading___Toc4347239_1067777946">
            <w:r>
              <w:rPr>
                <w:webHidden/>
                <w:rStyle w:val="IndexLink"/>
              </w:rPr>
              <w:t>3772</w:t>
            </w:r>
            <w:r>
              <w:rPr>
                <w:rStyle w:val="IndexLink"/>
                <w:rtl w:val="true"/>
              </w:rPr>
              <w:t xml:space="preserve">. </w:t>
            </w:r>
            <w:r>
              <w:rPr>
                <w:rStyle w:val="IndexLink"/>
                <w:rtl w:val="true"/>
              </w:rPr>
              <w:t>الرابع و الأربعون</w:t>
            </w:r>
            <w:r>
              <w:rPr>
                <w:rStyle w:val="IndexLink"/>
                <w:rtl w:val="true"/>
              </w:rPr>
              <w:t xml:space="preserve">: </w:t>
            </w:r>
            <w:r>
              <w:rPr>
                <w:rStyle w:val="IndexLink"/>
                <w:rtl w:val="true"/>
              </w:rPr>
              <w:t>لو رهن ما يسرع إليه الفساد قبل الأجل،</w:t>
            </w:r>
            <w:r>
              <w:rPr>
                <w:rStyle w:val="IndexLink"/>
                <w:rtl w:val="true"/>
              </w:rPr>
              <w:tab/>
            </w:r>
            <w:r>
              <w:rPr>
                <w:rStyle w:val="IndexLink"/>
              </w:rPr>
              <w:t>543</w:t>
            </w:r>
          </w:hyperlink>
        </w:p>
        <w:p>
          <w:pPr>
            <w:pStyle w:val="Contents4"/>
            <w:tabs>
              <w:tab w:val="clear" w:pos="8176"/>
              <w:tab w:val="right" w:pos="9026" w:leader="dot"/>
            </w:tabs>
            <w:rPr/>
          </w:pPr>
          <w:hyperlink w:anchor="__RefHeading___Toc4347241_1067777946">
            <w:r>
              <w:rPr>
                <w:webHidden/>
                <w:rStyle w:val="IndexLink"/>
                <w:rtl w:val="true"/>
              </w:rPr>
              <w:t>المقصد الثالث</w:t>
            </w:r>
            <w:r>
              <w:rPr>
                <w:rStyle w:val="IndexLink"/>
                <w:rtl w:val="true"/>
              </w:rPr>
              <w:t xml:space="preserve">: </w:t>
            </w:r>
            <w:r>
              <w:rPr>
                <w:rStyle w:val="IndexLink"/>
                <w:rtl w:val="true"/>
              </w:rPr>
              <w:t>في المفلّس</w:t>
            </w:r>
            <w:r>
              <w:rPr>
                <w:rStyle w:val="IndexLink"/>
                <w:rtl w:val="true"/>
              </w:rPr>
              <w:tab/>
            </w:r>
            <w:r>
              <w:rPr>
                <w:rStyle w:val="IndexLink"/>
              </w:rPr>
              <w:t>544</w:t>
            </w:r>
          </w:hyperlink>
        </w:p>
        <w:p>
          <w:pPr>
            <w:pStyle w:val="Contents5"/>
            <w:tabs>
              <w:tab w:val="clear" w:pos="7892"/>
              <w:tab w:val="right" w:pos="9026" w:leader="dot"/>
            </w:tabs>
            <w:rPr/>
          </w:pPr>
          <w:hyperlink w:anchor="__RefHeading___Toc4347243_1067777946">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347245_1067777946">
            <w:r>
              <w:rPr>
                <w:webHidden/>
                <w:rStyle w:val="IndexLink"/>
                <w:rtl w:val="true"/>
              </w:rPr>
              <w:t>الفصل الأوّل</w:t>
            </w:r>
            <w:r>
              <w:rPr>
                <w:rStyle w:val="IndexLink"/>
                <w:rtl w:val="true"/>
              </w:rPr>
              <w:t xml:space="preserve">: </w:t>
            </w:r>
            <w:r>
              <w:rPr>
                <w:rStyle w:val="IndexLink"/>
                <w:rtl w:val="true"/>
              </w:rPr>
              <w:t>في الشروط</w:t>
            </w:r>
            <w:r>
              <w:rPr>
                <w:rStyle w:val="IndexLink"/>
                <w:rtl w:val="true"/>
              </w:rPr>
              <w:tab/>
            </w:r>
            <w:r>
              <w:rPr>
                <w:rStyle w:val="IndexLink"/>
              </w:rPr>
              <w:t>544</w:t>
            </w:r>
          </w:hyperlink>
        </w:p>
        <w:p>
          <w:pPr>
            <w:pStyle w:val="Contents6"/>
            <w:tabs>
              <w:tab w:val="clear" w:pos="7609"/>
              <w:tab w:val="right" w:pos="9026" w:leader="dot"/>
            </w:tabs>
            <w:rPr/>
          </w:pPr>
          <w:hyperlink w:anchor="__RefHeading___Toc4347247_1067777946">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4347249_1067777946">
            <w:r>
              <w:rPr>
                <w:webHidden/>
                <w:rStyle w:val="IndexLink"/>
              </w:rPr>
              <w:t>3773</w:t>
            </w:r>
            <w:r>
              <w:rPr>
                <w:rStyle w:val="IndexLink"/>
                <w:rtl w:val="true"/>
              </w:rPr>
              <w:t xml:space="preserve">. </w:t>
            </w:r>
            <w:r>
              <w:rPr>
                <w:rStyle w:val="IndexLink"/>
                <w:rtl w:val="true"/>
              </w:rPr>
              <w:t>الأوّل</w:t>
            </w:r>
            <w:r>
              <w:rPr>
                <w:rStyle w:val="IndexLink"/>
                <w:rtl w:val="true"/>
              </w:rPr>
              <w:t xml:space="preserve">: </w:t>
            </w:r>
            <w:r>
              <w:rPr>
                <w:rStyle w:val="IndexLink"/>
                <w:rtl w:val="true"/>
              </w:rPr>
              <w:t>الفلس لغة مأخوذة من الفلوس الّتي هي أخسّ مال الرجل،</w:t>
            </w:r>
            <w:r>
              <w:rPr>
                <w:rStyle w:val="IndexLink"/>
                <w:rtl w:val="true"/>
              </w:rPr>
              <w:tab/>
            </w:r>
            <w:r>
              <w:rPr>
                <w:rStyle w:val="IndexLink"/>
              </w:rPr>
              <w:t>544</w:t>
            </w:r>
          </w:hyperlink>
        </w:p>
        <w:p>
          <w:pPr>
            <w:pStyle w:val="Contents6"/>
            <w:tabs>
              <w:tab w:val="clear" w:pos="7609"/>
              <w:tab w:val="right" w:pos="9026" w:leader="dot"/>
            </w:tabs>
            <w:rPr/>
          </w:pPr>
          <w:hyperlink w:anchor="__RefHeading___Toc4347251_1067777946">
            <w:r>
              <w:rPr>
                <w:webHidden/>
                <w:rStyle w:val="IndexLink"/>
              </w:rPr>
              <w:t>3774</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سأل غرماؤه الحجر لم يحجر عليه إلاّ بعد ثبوت ديونهم عنده</w:t>
            </w:r>
            <w:r>
              <w:rPr>
                <w:rStyle w:val="IndexLink"/>
                <w:rtl w:val="true"/>
              </w:rPr>
              <w:t>.</w:t>
              <w:tab/>
            </w:r>
            <w:r>
              <w:rPr>
                <w:rStyle w:val="IndexLink"/>
              </w:rPr>
              <w:t>544</w:t>
            </w:r>
          </w:hyperlink>
        </w:p>
        <w:p>
          <w:pPr>
            <w:pStyle w:val="Contents6"/>
            <w:tabs>
              <w:tab w:val="clear" w:pos="7609"/>
              <w:tab w:val="right" w:pos="9026" w:leader="dot"/>
            </w:tabs>
            <w:rPr/>
          </w:pPr>
          <w:hyperlink w:anchor="__RefHeading___Toc4347253_1067777946">
            <w:r>
              <w:rPr>
                <w:webHidden/>
                <w:rStyle w:val="IndexLink"/>
              </w:rPr>
              <w:t>3775</w:t>
            </w:r>
            <w:r>
              <w:rPr>
                <w:rStyle w:val="IndexLink"/>
                <w:rtl w:val="true"/>
              </w:rPr>
              <w:t xml:space="preserve">. </w:t>
            </w:r>
            <w:r>
              <w:rPr>
                <w:rStyle w:val="IndexLink"/>
                <w:rtl w:val="true"/>
              </w:rPr>
              <w:t>الثالث</w:t>
            </w:r>
            <w:r>
              <w:rPr>
                <w:rStyle w:val="IndexLink"/>
                <w:rtl w:val="true"/>
              </w:rPr>
              <w:t xml:space="preserve">: </w:t>
            </w:r>
            <w:r>
              <w:rPr>
                <w:rStyle w:val="IndexLink"/>
                <w:rtl w:val="true"/>
              </w:rPr>
              <w:t>تقوّم الأعيان الّتي أثمانها عليه، و تحتسب من أمواله،</w:t>
            </w:r>
            <w:r>
              <w:rPr>
                <w:rStyle w:val="IndexLink"/>
                <w:rtl w:val="true"/>
              </w:rPr>
              <w:tab/>
            </w:r>
            <w:r>
              <w:rPr>
                <w:rStyle w:val="IndexLink"/>
              </w:rPr>
              <w:t>544</w:t>
            </w:r>
          </w:hyperlink>
        </w:p>
        <w:p>
          <w:pPr>
            <w:pStyle w:val="Contents6"/>
            <w:tabs>
              <w:tab w:val="clear" w:pos="7609"/>
              <w:tab w:val="right" w:pos="9026" w:leader="dot"/>
            </w:tabs>
            <w:rPr/>
          </w:pPr>
          <w:hyperlink w:anchor="__RefHeading___Toc4347255_1067777946">
            <w:r>
              <w:rPr>
                <w:webHidden/>
                <w:rStyle w:val="IndexLink"/>
              </w:rPr>
              <w:t>3776</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قوّم الحاكم أمواله و وجدها قاصرة عن الدّيون الحالّة، أجيب من طلب الحجر،</w:t>
            </w:r>
            <w:r>
              <w:rPr>
                <w:rStyle w:val="IndexLink"/>
                <w:rtl w:val="true"/>
              </w:rPr>
              <w:tab/>
            </w:r>
            <w:r>
              <w:rPr>
                <w:rStyle w:val="IndexLink"/>
              </w:rPr>
              <w:t>545</w:t>
            </w:r>
          </w:hyperlink>
        </w:p>
        <w:p>
          <w:pPr>
            <w:pStyle w:val="Contents6"/>
            <w:tabs>
              <w:tab w:val="clear" w:pos="7609"/>
              <w:tab w:val="right" w:pos="9026" w:leader="dot"/>
            </w:tabs>
            <w:rPr/>
          </w:pPr>
          <w:hyperlink w:anchor="__RefHeading___Toc4347257_1067777946">
            <w:r>
              <w:rPr>
                <w:webHidden/>
                <w:rStyle w:val="IndexLink"/>
              </w:rPr>
              <w:t>3777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ظهر للحاكم الفلس لم يحجر عليه تبرّعا حتّى يسأل الغرماء ذلك،</w:t>
            </w:r>
            <w:r>
              <w:rPr>
                <w:rStyle w:val="IndexLink"/>
                <w:rtl w:val="true"/>
              </w:rPr>
              <w:tab/>
            </w:r>
            <w:r>
              <w:rPr>
                <w:rStyle w:val="IndexLink"/>
              </w:rPr>
              <w:t>545</w:t>
            </w:r>
          </w:hyperlink>
        </w:p>
        <w:p>
          <w:pPr>
            <w:pStyle w:val="Contents6"/>
            <w:tabs>
              <w:tab w:val="clear" w:pos="7609"/>
              <w:tab w:val="right" w:pos="9026" w:leader="dot"/>
            </w:tabs>
            <w:rPr/>
          </w:pPr>
          <w:hyperlink w:anchor="__RefHeading___Toc4347259_1067777946">
            <w:r>
              <w:rPr>
                <w:webHidden/>
                <w:rStyle w:val="IndexLink"/>
              </w:rPr>
              <w:t>3778</w:t>
            </w:r>
            <w:r>
              <w:rPr>
                <w:rStyle w:val="IndexLink"/>
                <w:rtl w:val="true"/>
              </w:rPr>
              <w:t xml:space="preserve">. </w:t>
            </w:r>
            <w:r>
              <w:rPr>
                <w:rStyle w:val="IndexLink"/>
                <w:rtl w:val="true"/>
              </w:rPr>
              <w:t>السادس</w:t>
            </w:r>
            <w:r>
              <w:rPr>
                <w:rStyle w:val="IndexLink"/>
                <w:rtl w:val="true"/>
              </w:rPr>
              <w:t xml:space="preserve">: </w:t>
            </w:r>
            <w:r>
              <w:rPr>
                <w:rStyle w:val="IndexLink"/>
                <w:rtl w:val="true"/>
              </w:rPr>
              <w:t>انّما يحجر على المفلّس إذا قصرت أمواله عن الدّيون الحالّة، أمّا المؤجّلة فلا،</w:t>
            </w:r>
            <w:r>
              <w:rPr>
                <w:rStyle w:val="IndexLink"/>
                <w:rtl w:val="true"/>
              </w:rPr>
              <w:tab/>
            </w:r>
            <w:r>
              <w:rPr>
                <w:rStyle w:val="IndexLink"/>
              </w:rPr>
              <w:t>545</w:t>
            </w:r>
          </w:hyperlink>
        </w:p>
        <w:p>
          <w:pPr>
            <w:pStyle w:val="Contents6"/>
            <w:tabs>
              <w:tab w:val="clear" w:pos="7609"/>
              <w:tab w:val="right" w:pos="9026" w:leader="dot"/>
            </w:tabs>
            <w:rPr/>
          </w:pPr>
          <w:hyperlink w:anchor="__RefHeading___Toc4347261_1067777946">
            <w:r>
              <w:rPr>
                <w:webHidden/>
                <w:rStyle w:val="IndexLink"/>
              </w:rPr>
              <w:t>3779</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حجر الحاكم عليه، تعلّق به أحكام أربعة</w:t>
            </w:r>
            <w:r>
              <w:rPr>
                <w:rStyle w:val="IndexLink"/>
                <w:rtl w:val="true"/>
              </w:rPr>
              <w:t>:</w:t>
              <w:tab/>
            </w:r>
            <w:r>
              <w:rPr>
                <w:rStyle w:val="IndexLink"/>
              </w:rPr>
              <w:t>545</w:t>
            </w:r>
          </w:hyperlink>
        </w:p>
        <w:p>
          <w:pPr>
            <w:pStyle w:val="Contents5"/>
            <w:tabs>
              <w:tab w:val="clear" w:pos="7892"/>
              <w:tab w:val="right" w:pos="9026" w:leader="dot"/>
            </w:tabs>
            <w:rPr/>
          </w:pPr>
          <w:hyperlink w:anchor="__RefHeading___Toc4347263_1067777946">
            <w:r>
              <w:rPr>
                <w:webHidden/>
                <w:rStyle w:val="IndexLink"/>
                <w:rtl w:val="true"/>
              </w:rPr>
              <w:t>الفصل الثاني</w:t>
            </w:r>
            <w:r>
              <w:rPr>
                <w:rStyle w:val="IndexLink"/>
                <w:rtl w:val="true"/>
              </w:rPr>
              <w:t xml:space="preserve">: </w:t>
            </w:r>
            <w:r>
              <w:rPr>
                <w:rStyle w:val="IndexLink"/>
                <w:rtl w:val="true"/>
              </w:rPr>
              <w:t>في منعه عن التصرّفات</w:t>
            </w:r>
            <w:r>
              <w:rPr>
                <w:rStyle w:val="IndexLink"/>
                <w:rtl w:val="true"/>
              </w:rPr>
              <w:tab/>
            </w:r>
            <w:r>
              <w:rPr>
                <w:rStyle w:val="IndexLink"/>
              </w:rPr>
              <w:t>546</w:t>
            </w:r>
          </w:hyperlink>
        </w:p>
        <w:p>
          <w:pPr>
            <w:pStyle w:val="Contents6"/>
            <w:tabs>
              <w:tab w:val="clear" w:pos="7609"/>
              <w:tab w:val="right" w:pos="9026" w:leader="dot"/>
            </w:tabs>
            <w:rPr/>
          </w:pPr>
          <w:hyperlink w:anchor="__RefHeading___Toc4347265_1067777946">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4347267_1067777946">
            <w:r>
              <w:rPr>
                <w:webHidden/>
                <w:rStyle w:val="IndexLink"/>
              </w:rPr>
              <w:t>3780</w:t>
            </w:r>
            <w:r>
              <w:rPr>
                <w:rStyle w:val="IndexLink"/>
                <w:rtl w:val="true"/>
              </w:rPr>
              <w:t xml:space="preserve">. </w:t>
            </w:r>
            <w:r>
              <w:rPr>
                <w:rStyle w:val="IndexLink"/>
                <w:rtl w:val="true"/>
              </w:rPr>
              <w:t>الأوّل</w:t>
            </w:r>
            <w:r>
              <w:rPr>
                <w:rStyle w:val="IndexLink"/>
                <w:rtl w:val="true"/>
              </w:rPr>
              <w:t xml:space="preserve">: </w:t>
            </w:r>
            <w:r>
              <w:rPr>
                <w:rStyle w:val="IndexLink"/>
                <w:rtl w:val="true"/>
              </w:rPr>
              <w:t>يمنع المفلّس من كلّ تصرّف مبتدأ يصادف المال الموجود وقت الحجر،</w:t>
            </w:r>
            <w:r>
              <w:rPr>
                <w:rStyle w:val="IndexLink"/>
                <w:rtl w:val="true"/>
              </w:rPr>
              <w:tab/>
            </w:r>
            <w:r>
              <w:rPr>
                <w:rStyle w:val="IndexLink"/>
              </w:rPr>
              <w:t>546</w:t>
            </w:r>
          </w:hyperlink>
        </w:p>
        <w:p>
          <w:pPr>
            <w:pStyle w:val="Contents6"/>
            <w:tabs>
              <w:tab w:val="clear" w:pos="7609"/>
              <w:tab w:val="right" w:pos="9026" w:leader="dot"/>
            </w:tabs>
            <w:rPr/>
          </w:pPr>
          <w:hyperlink w:anchor="__RefHeading___Toc4347269_1067777946">
            <w:r>
              <w:rPr>
                <w:webHidden/>
                <w:rStyle w:val="IndexLink"/>
              </w:rPr>
              <w:t>3781</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تصرّف تصرّفا يصادف المال عند الحجر، كان باطلا،</w:t>
            </w:r>
            <w:r>
              <w:rPr>
                <w:rStyle w:val="IndexLink"/>
                <w:rtl w:val="true"/>
              </w:rPr>
              <w:tab/>
            </w:r>
            <w:r>
              <w:rPr>
                <w:rStyle w:val="IndexLink"/>
              </w:rPr>
              <w:t>546</w:t>
            </w:r>
          </w:hyperlink>
        </w:p>
        <w:p>
          <w:pPr>
            <w:pStyle w:val="Contents6"/>
            <w:tabs>
              <w:tab w:val="clear" w:pos="7609"/>
              <w:tab w:val="right" w:pos="9026" w:leader="dot"/>
            </w:tabs>
            <w:rPr/>
          </w:pPr>
          <w:hyperlink w:anchor="__RefHeading___Toc4347271_1067777946">
            <w:r>
              <w:rPr>
                <w:webHidden/>
                <w:rStyle w:val="IndexLink"/>
              </w:rPr>
              <w:t>3782</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أقرّ بدين أضافه إلى ما قبل الحجر، قبل قوله،</w:t>
            </w:r>
            <w:r>
              <w:rPr>
                <w:rStyle w:val="IndexLink"/>
                <w:rtl w:val="true"/>
              </w:rPr>
              <w:tab/>
            </w:r>
            <w:r>
              <w:rPr>
                <w:rStyle w:val="IndexLink"/>
              </w:rPr>
              <w:t>546</w:t>
            </w:r>
          </w:hyperlink>
        </w:p>
        <w:p>
          <w:pPr>
            <w:pStyle w:val="Contents6"/>
            <w:tabs>
              <w:tab w:val="clear" w:pos="7609"/>
              <w:tab w:val="right" w:pos="9026" w:leader="dot"/>
            </w:tabs>
            <w:rPr/>
          </w:pPr>
          <w:hyperlink w:anchor="__RefHeading___Toc4347273_1067777946">
            <w:r>
              <w:rPr>
                <w:webHidden/>
                <w:rStyle w:val="IndexLink"/>
              </w:rPr>
              <w:t>3783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لزمه دين بعد الحجر باختيار صاحبه، كالقرض، و البيع،</w:t>
            </w:r>
            <w:r>
              <w:rPr>
                <w:rStyle w:val="IndexLink"/>
                <w:rtl w:val="true"/>
              </w:rPr>
              <w:tab/>
            </w:r>
            <w:r>
              <w:rPr>
                <w:rStyle w:val="IndexLink"/>
              </w:rPr>
              <w:t>546</w:t>
            </w:r>
          </w:hyperlink>
        </w:p>
        <w:p>
          <w:pPr>
            <w:pStyle w:val="Contents6"/>
            <w:tabs>
              <w:tab w:val="clear" w:pos="7609"/>
              <w:tab w:val="right" w:pos="9026" w:leader="dot"/>
            </w:tabs>
            <w:rPr/>
          </w:pPr>
          <w:hyperlink w:anchor="__RefHeading___Toc4347275_1067777946">
            <w:r>
              <w:rPr>
                <w:webHidden/>
                <w:rStyle w:val="IndexLink"/>
              </w:rPr>
              <w:t>3784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جني عليه خطأ، تعلّقت الدّيون بالدّية، و ليس له العفو،</w:t>
            </w:r>
            <w:r>
              <w:rPr>
                <w:rStyle w:val="IndexLink"/>
                <w:rtl w:val="true"/>
              </w:rPr>
              <w:tab/>
            </w:r>
            <w:r>
              <w:rPr>
                <w:rStyle w:val="IndexLink"/>
              </w:rPr>
              <w:t>547</w:t>
            </w:r>
          </w:hyperlink>
        </w:p>
        <w:p>
          <w:pPr>
            <w:pStyle w:val="Contents6"/>
            <w:tabs>
              <w:tab w:val="clear" w:pos="7609"/>
              <w:tab w:val="right" w:pos="9026" w:leader="dot"/>
            </w:tabs>
            <w:rPr/>
          </w:pPr>
          <w:hyperlink w:anchor="__RefHeading___Toc4347277_1067777946">
            <w:r>
              <w:rPr>
                <w:webHidden/>
                <w:rStyle w:val="IndexLink"/>
              </w:rPr>
              <w:t>3785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شهد له عدل بمال، جاز له أن يحلف ليثبته، فيتعلّق به حقّ الغرماء،</w:t>
            </w:r>
            <w:r>
              <w:rPr>
                <w:rStyle w:val="IndexLink"/>
                <w:rtl w:val="true"/>
              </w:rPr>
              <w:tab/>
            </w:r>
            <w:r>
              <w:rPr>
                <w:rStyle w:val="IndexLink"/>
              </w:rPr>
              <w:t>547</w:t>
            </w:r>
          </w:hyperlink>
        </w:p>
        <w:p>
          <w:pPr>
            <w:pStyle w:val="Contents6"/>
            <w:tabs>
              <w:tab w:val="clear" w:pos="7609"/>
              <w:tab w:val="right" w:pos="9026" w:leader="dot"/>
            </w:tabs>
            <w:rPr/>
          </w:pPr>
          <w:hyperlink w:anchor="__RefHeading___Toc4347279_1067777946">
            <w:r>
              <w:rPr>
                <w:webHidden/>
                <w:rStyle w:val="IndexLink"/>
              </w:rPr>
              <w:t>3786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وهب قبل الحجر، و شرط الثواب</w:t>
            </w:r>
            <w:r>
              <w:rPr>
                <w:rStyle w:val="IndexLink"/>
                <w:rtl w:val="true"/>
              </w:rPr>
              <w:tab/>
            </w:r>
            <w:r>
              <w:rPr>
                <w:rStyle w:val="IndexLink"/>
              </w:rPr>
              <w:t>547</w:t>
            </w:r>
          </w:hyperlink>
        </w:p>
        <w:p>
          <w:pPr>
            <w:pStyle w:val="Contents6"/>
            <w:tabs>
              <w:tab w:val="clear" w:pos="7609"/>
              <w:tab w:val="right" w:pos="9026" w:leader="dot"/>
            </w:tabs>
            <w:rPr/>
          </w:pPr>
          <w:hyperlink w:anchor="__RefHeading___Toc4347281_1067777946">
            <w:r>
              <w:rPr>
                <w:webHidden/>
                <w:rStyle w:val="IndexLink"/>
              </w:rPr>
              <w:t>3787</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تبايعا بخيار، و حجر عليهما قبل انقضائه،</w:t>
            </w:r>
            <w:r>
              <w:rPr>
                <w:rStyle w:val="IndexLink"/>
                <w:rtl w:val="true"/>
              </w:rPr>
              <w:tab/>
            </w:r>
            <w:r>
              <w:rPr>
                <w:rStyle w:val="IndexLink"/>
              </w:rPr>
              <w:t>547</w:t>
            </w:r>
          </w:hyperlink>
        </w:p>
        <w:p>
          <w:pPr>
            <w:pStyle w:val="Contents6"/>
            <w:tabs>
              <w:tab w:val="clear" w:pos="7609"/>
              <w:tab w:val="right" w:pos="9026" w:leader="dot"/>
            </w:tabs>
            <w:rPr/>
          </w:pPr>
          <w:hyperlink w:anchor="__RefHeading___Toc4347283_1067777946">
            <w:r>
              <w:rPr>
                <w:webHidden/>
                <w:rStyle w:val="IndexLink"/>
              </w:rPr>
              <w:t>3788</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آجر دارا ثم أفلس و حجر عليه، لم يكن له و لا لغرمائه فسخ الإجارة،</w:t>
            </w:r>
            <w:r>
              <w:rPr>
                <w:rStyle w:val="IndexLink"/>
                <w:rtl w:val="true"/>
              </w:rPr>
              <w:tab/>
            </w:r>
            <w:r>
              <w:rPr>
                <w:rStyle w:val="IndexLink"/>
              </w:rPr>
              <w:t>548</w:t>
            </w:r>
          </w:hyperlink>
        </w:p>
        <w:p>
          <w:pPr>
            <w:pStyle w:val="Contents6"/>
            <w:tabs>
              <w:tab w:val="clear" w:pos="7609"/>
              <w:tab w:val="right" w:pos="9026" w:leader="dot"/>
            </w:tabs>
            <w:rPr/>
          </w:pPr>
          <w:hyperlink w:anchor="__RefHeading___Toc4347285_1067777946">
            <w:r>
              <w:rPr>
                <w:webHidden/>
                <w:rStyle w:val="IndexLink"/>
              </w:rPr>
              <w:t>3789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اشترى بالعين لم ينعقد، و لو اشترى في الذمّة جاز،</w:t>
            </w:r>
            <w:r>
              <w:rPr>
                <w:rStyle w:val="IndexLink"/>
                <w:rtl w:val="true"/>
              </w:rPr>
              <w:tab/>
            </w:r>
            <w:r>
              <w:rPr>
                <w:rStyle w:val="IndexLink"/>
              </w:rPr>
              <w:t>548</w:t>
            </w:r>
          </w:hyperlink>
        </w:p>
        <w:p>
          <w:pPr>
            <w:pStyle w:val="Contents6"/>
            <w:tabs>
              <w:tab w:val="clear" w:pos="7609"/>
              <w:tab w:val="right" w:pos="9026" w:leader="dot"/>
            </w:tabs>
            <w:rPr/>
          </w:pPr>
          <w:hyperlink w:anchor="__RefHeading___Toc4347287_1067777946">
            <w:r>
              <w:rPr>
                <w:webHidden/>
                <w:rStyle w:val="IndexLink"/>
              </w:rPr>
              <w:t>3790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أقرّ بمال و جهل السّبب،</w:t>
            </w:r>
            <w:r>
              <w:rPr>
                <w:rStyle w:val="IndexLink"/>
                <w:rtl w:val="true"/>
              </w:rPr>
              <w:tab/>
            </w:r>
            <w:r>
              <w:rPr>
                <w:rStyle w:val="IndexLink"/>
              </w:rPr>
              <w:t>548</w:t>
            </w:r>
          </w:hyperlink>
        </w:p>
        <w:p>
          <w:pPr>
            <w:pStyle w:val="Contents6"/>
            <w:tabs>
              <w:tab w:val="clear" w:pos="7609"/>
              <w:tab w:val="right" w:pos="9026" w:leader="dot"/>
            </w:tabs>
            <w:rPr/>
          </w:pPr>
          <w:hyperlink w:anchor="__RefHeading___Toc4347289_1067777946">
            <w:r>
              <w:rPr>
                <w:webHidden/>
                <w:rStyle w:val="IndexLink"/>
              </w:rPr>
              <w:t>3791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تجدّد له مال بعد الحجر،</w:t>
            </w:r>
            <w:r>
              <w:rPr>
                <w:rStyle w:val="IndexLink"/>
                <w:rtl w:val="true"/>
              </w:rPr>
              <w:tab/>
            </w:r>
            <w:r>
              <w:rPr>
                <w:rStyle w:val="IndexLink"/>
              </w:rPr>
              <w:t>548</w:t>
            </w:r>
          </w:hyperlink>
        </w:p>
        <w:p>
          <w:pPr>
            <w:pStyle w:val="Contents6"/>
            <w:tabs>
              <w:tab w:val="clear" w:pos="7609"/>
              <w:tab w:val="right" w:pos="9026" w:leader="dot"/>
            </w:tabs>
            <w:rPr/>
          </w:pPr>
          <w:hyperlink w:anchor="__RefHeading___Toc4347291_1067777946">
            <w:r>
              <w:rPr>
                <w:webHidden/>
                <w:rStyle w:val="IndexLink"/>
              </w:rPr>
              <w:t>3792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عليه دين مؤجّل، لم يحلّ بالحجر،</w:t>
            </w:r>
            <w:r>
              <w:rPr>
                <w:rStyle w:val="IndexLink"/>
                <w:rtl w:val="true"/>
              </w:rPr>
              <w:tab/>
            </w:r>
            <w:r>
              <w:rPr>
                <w:rStyle w:val="IndexLink"/>
              </w:rPr>
              <w:t>548</w:t>
            </w:r>
          </w:hyperlink>
        </w:p>
        <w:p>
          <w:pPr>
            <w:pStyle w:val="Contents5"/>
            <w:tabs>
              <w:tab w:val="clear" w:pos="7892"/>
              <w:tab w:val="right" w:pos="9026" w:leader="dot"/>
            </w:tabs>
            <w:rPr/>
          </w:pPr>
          <w:hyperlink w:anchor="__RefHeading___Toc4347293_1067777946">
            <w:r>
              <w:rPr>
                <w:webHidden/>
                <w:rStyle w:val="IndexLink"/>
                <w:rtl w:val="true"/>
              </w:rPr>
              <w:t>الفصل الثالث</w:t>
            </w:r>
            <w:r>
              <w:rPr>
                <w:rStyle w:val="IndexLink"/>
                <w:rtl w:val="true"/>
              </w:rPr>
              <w:t xml:space="preserve">: </w:t>
            </w:r>
            <w:r>
              <w:rPr>
                <w:rStyle w:val="IndexLink"/>
                <w:rtl w:val="true"/>
              </w:rPr>
              <w:t>في اختصاص الغريم بعين ماله</w:t>
            </w:r>
            <w:r>
              <w:rPr>
                <w:rStyle w:val="IndexLink"/>
                <w:rtl w:val="true"/>
              </w:rPr>
              <w:tab/>
            </w:r>
            <w:r>
              <w:rPr>
                <w:rStyle w:val="IndexLink"/>
              </w:rPr>
              <w:t>549</w:t>
            </w:r>
          </w:hyperlink>
        </w:p>
        <w:p>
          <w:pPr>
            <w:pStyle w:val="Contents6"/>
            <w:tabs>
              <w:tab w:val="clear" w:pos="7609"/>
              <w:tab w:val="right" w:pos="9026" w:leader="dot"/>
            </w:tabs>
            <w:rPr/>
          </w:pPr>
          <w:hyperlink w:anchor="__RefHeading___Toc4347295_1067777946">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4347297_1067777946">
            <w:r>
              <w:rPr>
                <w:webHidden/>
                <w:rStyle w:val="IndexLink"/>
              </w:rPr>
              <w:t>3793</w:t>
            </w:r>
            <w:r>
              <w:rPr>
                <w:rStyle w:val="IndexLink"/>
                <w:rtl w:val="true"/>
              </w:rPr>
              <w:t xml:space="preserve">. </w:t>
            </w:r>
            <w:r>
              <w:rPr>
                <w:rStyle w:val="IndexLink"/>
                <w:rtl w:val="true"/>
              </w:rPr>
              <w:t>الأوّل</w:t>
            </w:r>
            <w:r>
              <w:rPr>
                <w:rStyle w:val="IndexLink"/>
                <w:rtl w:val="true"/>
              </w:rPr>
              <w:t xml:space="preserve">: </w:t>
            </w:r>
            <w:r>
              <w:rPr>
                <w:rStyle w:val="IndexLink"/>
                <w:rtl w:val="true"/>
              </w:rPr>
              <w:t>من وجد من الغرماء عين ماله، كان أحقّ به، إذا كان حيّا،</w:t>
            </w:r>
            <w:r>
              <w:rPr>
                <w:rStyle w:val="IndexLink"/>
                <w:rtl w:val="true"/>
              </w:rPr>
              <w:tab/>
            </w:r>
            <w:r>
              <w:rPr>
                <w:rStyle w:val="IndexLink"/>
              </w:rPr>
              <w:t>549</w:t>
            </w:r>
          </w:hyperlink>
        </w:p>
        <w:p>
          <w:pPr>
            <w:pStyle w:val="Contents6"/>
            <w:tabs>
              <w:tab w:val="clear" w:pos="7609"/>
              <w:tab w:val="right" w:pos="9026" w:leader="dot"/>
            </w:tabs>
            <w:rPr/>
          </w:pPr>
          <w:hyperlink w:anchor="__RefHeading___Toc4347299_1067777946">
            <w:r>
              <w:rPr>
                <w:webHidden/>
                <w:rStyle w:val="IndexLink"/>
              </w:rPr>
              <w:t>3794</w:t>
            </w:r>
            <w:r>
              <w:rPr>
                <w:rStyle w:val="IndexLink"/>
                <w:rtl w:val="true"/>
              </w:rPr>
              <w:t xml:space="preserve">. </w:t>
            </w:r>
            <w:r>
              <w:rPr>
                <w:rStyle w:val="IndexLink"/>
                <w:rtl w:val="true"/>
              </w:rPr>
              <w:t>الثاني</w:t>
            </w:r>
            <w:r>
              <w:rPr>
                <w:rStyle w:val="IndexLink"/>
                <w:rtl w:val="true"/>
              </w:rPr>
              <w:t xml:space="preserve">: </w:t>
            </w:r>
            <w:r>
              <w:rPr>
                <w:rStyle w:val="IndexLink"/>
                <w:rtl w:val="true"/>
              </w:rPr>
              <w:t>تخيير المالك بين أخذ العين و الضرب مع الغرماء، قيل</w:t>
            </w:r>
            <w:r>
              <w:rPr>
                <w:rStyle w:val="IndexLink"/>
                <w:rtl w:val="true"/>
              </w:rPr>
              <w:t xml:space="preserve">: </w:t>
            </w:r>
            <w:r>
              <w:rPr>
                <w:rStyle w:val="IndexLink"/>
                <w:rtl w:val="true"/>
              </w:rPr>
              <w:t>على الفور</w:t>
            </w:r>
            <w:r>
              <w:rPr>
                <w:rStyle w:val="IndexLink"/>
                <w:rtl w:val="true"/>
              </w:rPr>
              <w:tab/>
            </w:r>
            <w:r>
              <w:rPr>
                <w:rStyle w:val="IndexLink"/>
              </w:rPr>
              <w:t>549</w:t>
            </w:r>
          </w:hyperlink>
        </w:p>
        <w:p>
          <w:pPr>
            <w:pStyle w:val="Contents6"/>
            <w:tabs>
              <w:tab w:val="clear" w:pos="7609"/>
              <w:tab w:val="right" w:pos="9026" w:leader="dot"/>
            </w:tabs>
            <w:rPr/>
          </w:pPr>
          <w:hyperlink w:anchor="__RefHeading___Toc4347301_1067777946">
            <w:r>
              <w:rPr>
                <w:webHidden/>
                <w:rStyle w:val="IndexLink"/>
              </w:rPr>
              <w:t>3795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اشترى شقصا ممّا تجب فيه الشفعة، ثمّ أفلس و حجر عليه الحاكم،</w:t>
            </w:r>
            <w:r>
              <w:rPr>
                <w:rStyle w:val="IndexLink"/>
                <w:rtl w:val="true"/>
              </w:rPr>
              <w:tab/>
            </w:r>
            <w:r>
              <w:rPr>
                <w:rStyle w:val="IndexLink"/>
              </w:rPr>
              <w:t>550</w:t>
            </w:r>
          </w:hyperlink>
        </w:p>
        <w:p>
          <w:pPr>
            <w:pStyle w:val="Contents6"/>
            <w:tabs>
              <w:tab w:val="clear" w:pos="7609"/>
              <w:tab w:val="right" w:pos="9026" w:leader="dot"/>
            </w:tabs>
            <w:rPr/>
          </w:pPr>
          <w:hyperlink w:anchor="__RefHeading___Toc4347303_1067777946">
            <w:r>
              <w:rPr>
                <w:webHidden/>
                <w:rStyle w:val="IndexLink"/>
              </w:rPr>
              <w:t>3796</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أراد الغرماء أو وارث الميّت دفع الثمن منهم، أو خصّوه به من باقي مال المفلّس أو التركة،</w:t>
            </w:r>
            <w:r>
              <w:rPr>
                <w:rStyle w:val="IndexLink"/>
                <w:rtl w:val="true"/>
              </w:rPr>
              <w:tab/>
            </w:r>
            <w:r>
              <w:rPr>
                <w:rStyle w:val="IndexLink"/>
              </w:rPr>
              <w:t>550</w:t>
            </w:r>
          </w:hyperlink>
        </w:p>
        <w:p>
          <w:pPr>
            <w:pStyle w:val="Contents6"/>
            <w:tabs>
              <w:tab w:val="clear" w:pos="7609"/>
              <w:tab w:val="right" w:pos="9026" w:leader="dot"/>
            </w:tabs>
            <w:rPr/>
          </w:pPr>
          <w:hyperlink w:anchor="__RefHeading___Toc4347305_1067777946">
            <w:r>
              <w:rPr>
                <w:webHidden/>
                <w:rStyle w:val="IndexLink"/>
              </w:rPr>
              <w:t>3797</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وجد البائع السلعة بحالها،</w:t>
            </w:r>
            <w:r>
              <w:rPr>
                <w:rStyle w:val="IndexLink"/>
                <w:rtl w:val="true"/>
              </w:rPr>
              <w:tab/>
            </w:r>
            <w:r>
              <w:rPr>
                <w:rStyle w:val="IndexLink"/>
              </w:rPr>
              <w:t>550</w:t>
            </w:r>
          </w:hyperlink>
        </w:p>
        <w:p>
          <w:pPr>
            <w:pStyle w:val="Contents6"/>
            <w:tabs>
              <w:tab w:val="clear" w:pos="7609"/>
              <w:tab w:val="right" w:pos="9026" w:leader="dot"/>
            </w:tabs>
            <w:rPr/>
          </w:pPr>
          <w:hyperlink w:anchor="__RefHeading___Toc4347307_1067777946">
            <w:r>
              <w:rPr>
                <w:webHidden/>
                <w:rStyle w:val="IndexLink"/>
              </w:rPr>
              <w:t>3798</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باع نخلا مثمرا قد بلغت ثمرته، أو طلعا أبّر و اشترطه المشتري،</w:t>
            </w:r>
            <w:r>
              <w:rPr>
                <w:rStyle w:val="IndexLink"/>
                <w:rtl w:val="true"/>
              </w:rPr>
              <w:tab/>
            </w:r>
            <w:r>
              <w:rPr>
                <w:rStyle w:val="IndexLink"/>
              </w:rPr>
              <w:t>551</w:t>
            </w:r>
          </w:hyperlink>
        </w:p>
        <w:p>
          <w:pPr>
            <w:pStyle w:val="Contents6"/>
            <w:tabs>
              <w:tab w:val="clear" w:pos="7609"/>
              <w:tab w:val="right" w:pos="9026" w:leader="dot"/>
            </w:tabs>
            <w:rPr/>
          </w:pPr>
          <w:hyperlink w:anchor="__RefHeading___Toc4347309_1067777946">
            <w:r>
              <w:rPr>
                <w:webHidden/>
                <w:rStyle w:val="IndexLink"/>
              </w:rPr>
              <w:t>3799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اشترى أرضا فيها بذر و اشترطه، ثمّ أفلس بعد اشتداد حبّه،</w:t>
            </w:r>
            <w:r>
              <w:rPr>
                <w:rStyle w:val="IndexLink"/>
                <w:rtl w:val="true"/>
              </w:rPr>
              <w:tab/>
            </w:r>
            <w:r>
              <w:rPr>
                <w:rStyle w:val="IndexLink"/>
              </w:rPr>
              <w:t>551</w:t>
            </w:r>
          </w:hyperlink>
        </w:p>
        <w:p>
          <w:pPr>
            <w:pStyle w:val="Contents6"/>
            <w:tabs>
              <w:tab w:val="clear" w:pos="7609"/>
              <w:tab w:val="right" w:pos="9026" w:leader="dot"/>
            </w:tabs>
            <w:rPr/>
          </w:pPr>
          <w:hyperlink w:anchor="__RefHeading___Toc4347311_1067777946">
            <w:r>
              <w:rPr>
                <w:webHidden/>
                <w:rStyle w:val="IndexLink"/>
              </w:rPr>
              <w:t>3800</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باع حائطا لا ثمر فيه، أو أرضا فارغة، فأثمرت، و زرع الأرض، ثمّ أفلس بعد التّأبير،</w:t>
            </w:r>
            <w:r>
              <w:rPr>
                <w:rStyle w:val="IndexLink"/>
                <w:rtl w:val="true"/>
              </w:rPr>
              <w:tab/>
            </w:r>
            <w:r>
              <w:rPr>
                <w:rStyle w:val="IndexLink"/>
              </w:rPr>
              <w:t>551</w:t>
            </w:r>
          </w:hyperlink>
        </w:p>
        <w:p>
          <w:pPr>
            <w:pStyle w:val="Contents6"/>
            <w:tabs>
              <w:tab w:val="clear" w:pos="7609"/>
              <w:tab w:val="right" w:pos="9026" w:leader="dot"/>
            </w:tabs>
            <w:rPr/>
          </w:pPr>
          <w:hyperlink w:anchor="__RefHeading___Toc4347313_1067777946">
            <w:r>
              <w:rPr>
                <w:webHidden/>
                <w:rStyle w:val="IndexLink"/>
              </w:rPr>
              <w:t>3801</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اشترى حائلا فأفلس و قد حملت و رجع قبل الولادة،</w:t>
            </w:r>
            <w:r>
              <w:rPr>
                <w:rStyle w:val="IndexLink"/>
                <w:rtl w:val="true"/>
              </w:rPr>
              <w:tab/>
            </w:r>
            <w:r>
              <w:rPr>
                <w:rStyle w:val="IndexLink"/>
              </w:rPr>
              <w:t>552</w:t>
            </w:r>
          </w:hyperlink>
        </w:p>
        <w:p>
          <w:pPr>
            <w:pStyle w:val="Contents6"/>
            <w:tabs>
              <w:tab w:val="clear" w:pos="7609"/>
              <w:tab w:val="right" w:pos="9026" w:leader="dot"/>
            </w:tabs>
            <w:rPr/>
          </w:pPr>
          <w:hyperlink w:anchor="__RefHeading___Toc4347315_1067777946">
            <w:r>
              <w:rPr>
                <w:webHidden/>
                <w:rStyle w:val="IndexLink"/>
              </w:rPr>
              <w:t>3802</w:t>
            </w:r>
            <w:r>
              <w:rPr>
                <w:rStyle w:val="IndexLink"/>
                <w:rtl w:val="true"/>
              </w:rPr>
              <w:t xml:space="preserve">. </w:t>
            </w:r>
            <w:r>
              <w:rPr>
                <w:rStyle w:val="IndexLink"/>
                <w:rtl w:val="true"/>
              </w:rPr>
              <w:t>العاشر</w:t>
            </w:r>
            <w:r>
              <w:rPr>
                <w:rStyle w:val="IndexLink"/>
                <w:rtl w:val="true"/>
              </w:rPr>
              <w:t xml:space="preserve">: </w:t>
            </w:r>
            <w:r>
              <w:rPr>
                <w:rStyle w:val="IndexLink"/>
                <w:rtl w:val="true"/>
              </w:rPr>
              <w:t>حكم ما يكون في الكمام من الثمار حكم الطلع،</w:t>
            </w:r>
            <w:r>
              <w:rPr>
                <w:rStyle w:val="IndexLink"/>
                <w:rtl w:val="true"/>
              </w:rPr>
              <w:tab/>
            </w:r>
            <w:r>
              <w:rPr>
                <w:rStyle w:val="IndexLink"/>
              </w:rPr>
              <w:t>552</w:t>
            </w:r>
          </w:hyperlink>
        </w:p>
        <w:p>
          <w:pPr>
            <w:pStyle w:val="Contents6"/>
            <w:tabs>
              <w:tab w:val="clear" w:pos="7609"/>
              <w:tab w:val="right" w:pos="9026" w:leader="dot"/>
            </w:tabs>
            <w:rPr/>
          </w:pPr>
          <w:hyperlink w:anchor="__RefHeading___Toc4347317_1067777946">
            <w:r>
              <w:rPr>
                <w:webHidden/>
                <w:rStyle w:val="IndexLink"/>
              </w:rPr>
              <w:t>3803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قال البائع</w:t>
            </w:r>
            <w:r>
              <w:rPr>
                <w:rStyle w:val="IndexLink"/>
                <w:rtl w:val="true"/>
              </w:rPr>
              <w:t xml:space="preserve">: </w:t>
            </w:r>
            <w:r>
              <w:rPr>
                <w:rStyle w:val="IndexLink"/>
                <w:rtl w:val="true"/>
              </w:rPr>
              <w:t>رجعت قبل ظهور الثمرة، فهي لى، فقال المفلّس</w:t>
            </w:r>
            <w:r>
              <w:rPr>
                <w:rStyle w:val="IndexLink"/>
                <w:rtl w:val="true"/>
              </w:rPr>
              <w:t xml:space="preserve">: </w:t>
            </w:r>
            <w:r>
              <w:rPr>
                <w:rStyle w:val="IndexLink"/>
                <w:rtl w:val="true"/>
              </w:rPr>
              <w:t>بعده،</w:t>
            </w:r>
            <w:r>
              <w:rPr>
                <w:rStyle w:val="IndexLink"/>
                <w:rtl w:val="true"/>
              </w:rPr>
              <w:tab/>
            </w:r>
            <w:r>
              <w:rPr>
                <w:rStyle w:val="IndexLink"/>
              </w:rPr>
              <w:t>553</w:t>
            </w:r>
          </w:hyperlink>
        </w:p>
        <w:p>
          <w:pPr>
            <w:pStyle w:val="Contents6"/>
            <w:tabs>
              <w:tab w:val="clear" w:pos="7609"/>
              <w:tab w:val="right" w:pos="9026" w:leader="dot"/>
            </w:tabs>
            <w:rPr/>
          </w:pPr>
          <w:hyperlink w:anchor="__RefHeading___Toc4347319_1067777946">
            <w:r>
              <w:rPr>
                <w:webHidden/>
                <w:rStyle w:val="IndexLink"/>
              </w:rPr>
              <w:t>3804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باع أرضا بيضاء فبنى فيها المشتري، أو غرس، ثمّ أفلس،</w:t>
            </w:r>
            <w:r>
              <w:rPr>
                <w:rStyle w:val="IndexLink"/>
                <w:rtl w:val="true"/>
              </w:rPr>
              <w:tab/>
            </w:r>
            <w:r>
              <w:rPr>
                <w:rStyle w:val="IndexLink"/>
              </w:rPr>
              <w:t>553</w:t>
            </w:r>
          </w:hyperlink>
        </w:p>
        <w:p>
          <w:pPr>
            <w:pStyle w:val="Contents6"/>
            <w:tabs>
              <w:tab w:val="clear" w:pos="7609"/>
              <w:tab w:val="right" w:pos="9026" w:leader="dot"/>
            </w:tabs>
            <w:rPr/>
          </w:pPr>
          <w:hyperlink w:anchor="__RefHeading___Toc4347321_1067777946">
            <w:r>
              <w:rPr>
                <w:webHidden/>
                <w:rStyle w:val="IndexLink"/>
              </w:rPr>
              <w:t>3805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أفلس بعد إقباض بعض الثمن، كان له الرجوع في العين بقدر ما بقي من الثمن،</w:t>
            </w:r>
            <w:r>
              <w:rPr>
                <w:rStyle w:val="IndexLink"/>
                <w:rtl w:val="true"/>
              </w:rPr>
              <w:tab/>
            </w:r>
            <w:r>
              <w:rPr>
                <w:rStyle w:val="IndexLink"/>
              </w:rPr>
              <w:t>554</w:t>
            </w:r>
          </w:hyperlink>
        </w:p>
        <w:p>
          <w:pPr>
            <w:pStyle w:val="Contents6"/>
            <w:tabs>
              <w:tab w:val="clear" w:pos="7609"/>
              <w:tab w:val="right" w:pos="9026" w:leader="dot"/>
            </w:tabs>
            <w:rPr/>
          </w:pPr>
          <w:hyperlink w:anchor="__RefHeading___Toc4347323_1067777946">
            <w:r>
              <w:rPr>
                <w:webHidden/>
                <w:rStyle w:val="IndexLink"/>
              </w:rPr>
              <w:t>3806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أفلس المستأجر بالأجرة بعد مضيّ المدّة، ضرب بالأجرة مع الغرماء،</w:t>
            </w:r>
            <w:r>
              <w:rPr>
                <w:rStyle w:val="IndexLink"/>
                <w:rtl w:val="true"/>
              </w:rPr>
              <w:tab/>
            </w:r>
            <w:r>
              <w:rPr>
                <w:rStyle w:val="IndexLink"/>
              </w:rPr>
              <w:t>554</w:t>
            </w:r>
          </w:hyperlink>
        </w:p>
        <w:p>
          <w:pPr>
            <w:pStyle w:val="Contents6"/>
            <w:tabs>
              <w:tab w:val="clear" w:pos="7609"/>
              <w:tab w:val="right" w:pos="9026" w:leader="dot"/>
            </w:tabs>
            <w:rPr/>
          </w:pPr>
          <w:hyperlink w:anchor="__RefHeading___Toc4347325_1067777946">
            <w:r>
              <w:rPr>
                <w:webHidden/>
                <w:rStyle w:val="IndexLink"/>
              </w:rPr>
              <w:t>3807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أفلس بعد مزج المبيع بغيره،</w:t>
            </w:r>
            <w:r>
              <w:rPr>
                <w:rStyle w:val="IndexLink"/>
                <w:rtl w:val="true"/>
              </w:rPr>
              <w:tab/>
            </w:r>
            <w:r>
              <w:rPr>
                <w:rStyle w:val="IndexLink"/>
              </w:rPr>
              <w:t>555</w:t>
            </w:r>
          </w:hyperlink>
        </w:p>
        <w:p>
          <w:pPr>
            <w:pStyle w:val="Contents6"/>
            <w:tabs>
              <w:tab w:val="clear" w:pos="7609"/>
              <w:tab w:val="right" w:pos="9026" w:leader="dot"/>
            </w:tabs>
            <w:rPr/>
          </w:pPr>
          <w:hyperlink w:anchor="__RefHeading___Toc4347327_1067777946">
            <w:r>
              <w:rPr>
                <w:webHidden/>
                <w:rStyle w:val="IndexLink"/>
              </w:rPr>
              <w:t>3808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اشترى حنطة فطحنها، أو ثوبا فقصّره، أو خاطه بخيوط منه، أو غزلا فنسجه، أو عبدا فعلّمه صنعة، ثمّ أفلس،</w:t>
            </w:r>
            <w:r>
              <w:rPr>
                <w:rStyle w:val="IndexLink"/>
                <w:rtl w:val="true"/>
              </w:rPr>
              <w:tab/>
            </w:r>
            <w:r>
              <w:rPr>
                <w:rStyle w:val="IndexLink"/>
              </w:rPr>
              <w:t>556</w:t>
            </w:r>
          </w:hyperlink>
        </w:p>
        <w:p>
          <w:pPr>
            <w:pStyle w:val="Contents6"/>
            <w:tabs>
              <w:tab w:val="clear" w:pos="7609"/>
              <w:tab w:val="right" w:pos="9026" w:leader="dot"/>
            </w:tabs>
            <w:rPr/>
          </w:pPr>
          <w:hyperlink w:anchor="__RefHeading___Toc4347329_1067777946">
            <w:r>
              <w:rPr>
                <w:webHidden/>
                <w:rStyle w:val="IndexLink"/>
              </w:rPr>
              <w:t>3809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المرتهن أحقّ بالرهن من غيره،</w:t>
            </w:r>
            <w:r>
              <w:rPr>
                <w:rStyle w:val="IndexLink"/>
                <w:rtl w:val="true"/>
              </w:rPr>
              <w:tab/>
            </w:r>
            <w:r>
              <w:rPr>
                <w:rStyle w:val="IndexLink"/>
              </w:rPr>
              <w:t>557</w:t>
            </w:r>
          </w:hyperlink>
        </w:p>
        <w:p>
          <w:pPr>
            <w:pStyle w:val="Contents6"/>
            <w:tabs>
              <w:tab w:val="clear" w:pos="7609"/>
              <w:tab w:val="right" w:pos="9026" w:leader="dot"/>
            </w:tabs>
            <w:rPr/>
          </w:pPr>
          <w:hyperlink w:anchor="__RefHeading___Toc4347331_1067777946">
            <w:r>
              <w:rPr>
                <w:webHidden/>
                <w:rStyle w:val="IndexLink"/>
              </w:rPr>
              <w:t>3810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أفلس البائع سلما،</w:t>
            </w:r>
            <w:r>
              <w:rPr>
                <w:rStyle w:val="IndexLink"/>
                <w:rtl w:val="true"/>
              </w:rPr>
              <w:tab/>
            </w:r>
            <w:r>
              <w:rPr>
                <w:rStyle w:val="IndexLink"/>
              </w:rPr>
              <w:t>557</w:t>
            </w:r>
          </w:hyperlink>
        </w:p>
        <w:p>
          <w:pPr>
            <w:pStyle w:val="Contents6"/>
            <w:tabs>
              <w:tab w:val="clear" w:pos="7609"/>
              <w:tab w:val="right" w:pos="9026" w:leader="dot"/>
            </w:tabs>
            <w:rPr/>
          </w:pPr>
          <w:hyperlink w:anchor="__RefHeading___Toc4347333_1067777946">
            <w:r>
              <w:rPr>
                <w:webHidden/>
                <w:rStyle w:val="IndexLink"/>
              </w:rPr>
              <w:t>3811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اشترى حبّا فزرعه، و اشترى ماء فسقاه</w:t>
            </w:r>
            <w:r>
              <w:rPr>
                <w:rStyle w:val="IndexLink"/>
                <w:rtl w:val="true"/>
              </w:rPr>
              <w:t xml:space="preserve">. </w:t>
            </w:r>
            <w:r>
              <w:rPr>
                <w:rStyle w:val="IndexLink"/>
                <w:rtl w:val="true"/>
              </w:rPr>
              <w:t>ثمّ أفلس، ضربا بثمن الحبّ و الماء،</w:t>
            </w:r>
            <w:r>
              <w:rPr>
                <w:rStyle w:val="IndexLink"/>
                <w:rtl w:val="true"/>
              </w:rPr>
              <w:tab/>
            </w:r>
            <w:r>
              <w:rPr>
                <w:rStyle w:val="IndexLink"/>
              </w:rPr>
              <w:t>558</w:t>
            </w:r>
          </w:hyperlink>
        </w:p>
        <w:p>
          <w:pPr>
            <w:pStyle w:val="Contents6"/>
            <w:tabs>
              <w:tab w:val="clear" w:pos="7609"/>
              <w:tab w:val="right" w:pos="9026" w:leader="dot"/>
            </w:tabs>
            <w:rPr/>
          </w:pPr>
          <w:hyperlink w:anchor="__RefHeading___Toc4347335_1067777946">
            <w:r>
              <w:rPr>
                <w:webHidden/>
                <w:rStyle w:val="IndexLink"/>
              </w:rPr>
              <w:t>3812</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استأجره ليحمل متاعا إلى بلد، فحمله، ثمّ أفلس المستأجر قبل الوصول إلى البلد،</w:t>
            </w:r>
            <w:r>
              <w:rPr>
                <w:rStyle w:val="IndexLink"/>
                <w:rtl w:val="true"/>
              </w:rPr>
              <w:tab/>
            </w:r>
            <w:r>
              <w:rPr>
                <w:rStyle w:val="IndexLink"/>
              </w:rPr>
              <w:t>558</w:t>
            </w:r>
          </w:hyperlink>
        </w:p>
        <w:p>
          <w:pPr>
            <w:pStyle w:val="Contents6"/>
            <w:tabs>
              <w:tab w:val="clear" w:pos="7609"/>
              <w:tab w:val="right" w:pos="9026" w:leader="dot"/>
            </w:tabs>
            <w:rPr/>
          </w:pPr>
          <w:hyperlink w:anchor="__RefHeading___Toc4347337_1067777946">
            <w:r>
              <w:rPr>
                <w:webHidden/>
                <w:rStyle w:val="IndexLink"/>
              </w:rPr>
              <w:t>3813</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إنّما يصحّ رجوع صاحب العين بها، لو كان الثمن حالاّ،</w:t>
            </w:r>
            <w:r>
              <w:rPr>
                <w:rStyle w:val="IndexLink"/>
                <w:rtl w:val="true"/>
              </w:rPr>
              <w:tab/>
            </w:r>
            <w:r>
              <w:rPr>
                <w:rStyle w:val="IndexLink"/>
              </w:rPr>
              <w:t>558</w:t>
            </w:r>
          </w:hyperlink>
        </w:p>
        <w:p>
          <w:pPr>
            <w:pStyle w:val="Contents6"/>
            <w:tabs>
              <w:tab w:val="clear" w:pos="7609"/>
              <w:tab w:val="right" w:pos="9026" w:leader="dot"/>
            </w:tabs>
            <w:rPr/>
          </w:pPr>
          <w:hyperlink w:anchor="__RefHeading___Toc4347339_1067777946">
            <w:r>
              <w:rPr>
                <w:webHidden/>
                <w:rStyle w:val="IndexLink"/>
              </w:rPr>
              <w:t>3814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يصحّ الرجوع في كلّ ما انتقل إليه بالمعاوضة المحضة،</w:t>
            </w:r>
            <w:r>
              <w:rPr>
                <w:rStyle w:val="IndexLink"/>
                <w:rtl w:val="true"/>
              </w:rPr>
              <w:tab/>
            </w:r>
            <w:r>
              <w:rPr>
                <w:rStyle w:val="IndexLink"/>
              </w:rPr>
              <w:t>559</w:t>
            </w:r>
          </w:hyperlink>
        </w:p>
        <w:p>
          <w:pPr>
            <w:pStyle w:val="Contents6"/>
            <w:tabs>
              <w:tab w:val="clear" w:pos="7609"/>
              <w:tab w:val="right" w:pos="9026" w:leader="dot"/>
            </w:tabs>
            <w:rPr/>
          </w:pPr>
          <w:hyperlink w:anchor="__RefHeading___Toc4347341_1067777946">
            <w:r>
              <w:rPr>
                <w:webHidden/>
                <w:rStyle w:val="IndexLink"/>
              </w:rPr>
              <w:t>3815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شرط الرجوع سبق المعاوضة أو سببها على الحجر،</w:t>
            </w:r>
            <w:r>
              <w:rPr>
                <w:rStyle w:val="IndexLink"/>
                <w:rtl w:val="true"/>
              </w:rPr>
              <w:tab/>
            </w:r>
            <w:r>
              <w:rPr>
                <w:rStyle w:val="IndexLink"/>
              </w:rPr>
              <w:t>559</w:t>
            </w:r>
          </w:hyperlink>
        </w:p>
        <w:p>
          <w:pPr>
            <w:pStyle w:val="Contents6"/>
            <w:tabs>
              <w:tab w:val="clear" w:pos="7609"/>
              <w:tab w:val="right" w:pos="9026" w:leader="dot"/>
            </w:tabs>
            <w:rPr/>
          </w:pPr>
          <w:hyperlink w:anchor="__RefHeading___Toc4347343_1067777946">
            <w:r>
              <w:rPr>
                <w:webHidden/>
                <w:rStyle w:val="IndexLink"/>
              </w:rPr>
              <w:t>3816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انّما يصحّ الرجوع في العين مع بقائها،</w:t>
            </w:r>
            <w:r>
              <w:rPr>
                <w:rStyle w:val="IndexLink"/>
                <w:rtl w:val="true"/>
              </w:rPr>
              <w:tab/>
            </w:r>
            <w:r>
              <w:rPr>
                <w:rStyle w:val="IndexLink"/>
              </w:rPr>
              <w:t>559</w:t>
            </w:r>
          </w:hyperlink>
        </w:p>
        <w:p>
          <w:pPr>
            <w:pStyle w:val="Contents6"/>
            <w:tabs>
              <w:tab w:val="clear" w:pos="7609"/>
              <w:tab w:val="right" w:pos="9026" w:leader="dot"/>
            </w:tabs>
            <w:rPr/>
          </w:pPr>
          <w:hyperlink w:anchor="__RefHeading___Toc4347345_1067777946">
            <w:r>
              <w:rPr>
                <w:webHidden/>
                <w:rStyle w:val="IndexLink"/>
              </w:rPr>
              <w:t>3817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اقترض ثمّ أفلس، كان للمقترض الرجوع في العين إن كانت موجودة،</w:t>
            </w:r>
            <w:r>
              <w:rPr>
                <w:rStyle w:val="IndexLink"/>
                <w:rtl w:val="true"/>
              </w:rPr>
              <w:tab/>
            </w:r>
            <w:r>
              <w:rPr>
                <w:rStyle w:val="IndexLink"/>
              </w:rPr>
              <w:t>560</w:t>
            </w:r>
          </w:hyperlink>
        </w:p>
        <w:p>
          <w:pPr>
            <w:pStyle w:val="Contents6"/>
            <w:tabs>
              <w:tab w:val="clear" w:pos="7609"/>
              <w:tab w:val="right" w:pos="9026" w:leader="dot"/>
            </w:tabs>
            <w:rPr/>
          </w:pPr>
          <w:hyperlink w:anchor="__RefHeading___Toc4347347_1067777946">
            <w:r>
              <w:rPr>
                <w:webHidden/>
                <w:rStyle w:val="IndexLink"/>
              </w:rPr>
              <w:t>3818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أفلس بعد تعلّق أرش الجناية برقبة العبد،</w:t>
            </w:r>
            <w:r>
              <w:rPr>
                <w:rStyle w:val="IndexLink"/>
                <w:rtl w:val="true"/>
              </w:rPr>
              <w:tab/>
            </w:r>
            <w:r>
              <w:rPr>
                <w:rStyle w:val="IndexLink"/>
              </w:rPr>
              <w:t>560</w:t>
            </w:r>
          </w:hyperlink>
        </w:p>
        <w:p>
          <w:pPr>
            <w:pStyle w:val="Contents6"/>
            <w:tabs>
              <w:tab w:val="clear" w:pos="7609"/>
              <w:tab w:val="right" w:pos="9026" w:leader="dot"/>
            </w:tabs>
            <w:rPr/>
          </w:pPr>
          <w:hyperlink w:anchor="__RefHeading___Toc4347349_1067777946">
            <w:r>
              <w:rPr>
                <w:webHidden/>
                <w:rStyle w:val="IndexLink"/>
              </w:rPr>
              <w:t>3819</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لو أفلس مشتري الصيد، و البائع محرم، لم يرجع فيه،</w:t>
            </w:r>
            <w:r>
              <w:rPr>
                <w:rStyle w:val="IndexLink"/>
                <w:rtl w:val="true"/>
              </w:rPr>
              <w:tab/>
            </w:r>
            <w:r>
              <w:rPr>
                <w:rStyle w:val="IndexLink"/>
              </w:rPr>
              <w:t>560</w:t>
            </w:r>
          </w:hyperlink>
        </w:p>
        <w:p>
          <w:pPr>
            <w:pStyle w:val="Contents5"/>
            <w:tabs>
              <w:tab w:val="clear" w:pos="7892"/>
              <w:tab w:val="right" w:pos="9026" w:leader="dot"/>
            </w:tabs>
            <w:rPr/>
          </w:pPr>
          <w:hyperlink w:anchor="__RefHeading___Toc4347351_1067777946">
            <w:r>
              <w:rPr>
                <w:webHidden/>
                <w:rStyle w:val="IndexLink"/>
                <w:rtl w:val="true"/>
              </w:rPr>
              <w:t>الفصل الرابع</w:t>
            </w:r>
            <w:r>
              <w:rPr>
                <w:rStyle w:val="IndexLink"/>
                <w:rtl w:val="true"/>
              </w:rPr>
              <w:t xml:space="preserve">: </w:t>
            </w:r>
            <w:r>
              <w:rPr>
                <w:rStyle w:val="IndexLink"/>
                <w:rtl w:val="true"/>
              </w:rPr>
              <w:t>في كيفيّة القسمة</w:t>
            </w:r>
            <w:r>
              <w:rPr>
                <w:rStyle w:val="IndexLink"/>
                <w:rtl w:val="true"/>
              </w:rPr>
              <w:tab/>
            </w:r>
            <w:r>
              <w:rPr>
                <w:rStyle w:val="IndexLink"/>
              </w:rPr>
              <w:t>560</w:t>
            </w:r>
          </w:hyperlink>
        </w:p>
        <w:p>
          <w:pPr>
            <w:pStyle w:val="Contents6"/>
            <w:tabs>
              <w:tab w:val="clear" w:pos="7609"/>
              <w:tab w:val="right" w:pos="9026" w:leader="dot"/>
            </w:tabs>
            <w:rPr/>
          </w:pPr>
          <w:hyperlink w:anchor="__RefHeading___Toc4347353_1067777946">
            <w:r>
              <w:rPr>
                <w:webHidden/>
                <w:rStyle w:val="IndexLink"/>
                <w:rtl w:val="true"/>
              </w:rPr>
              <w:t>اشارة</w:t>
            </w:r>
            <w:r>
              <w:rPr>
                <w:rStyle w:val="IndexLink"/>
                <w:rtl w:val="true"/>
              </w:rPr>
              <w:tab/>
            </w:r>
            <w:r>
              <w:rPr>
                <w:rStyle w:val="IndexLink"/>
              </w:rPr>
              <w:t>560</w:t>
            </w:r>
          </w:hyperlink>
        </w:p>
        <w:p>
          <w:pPr>
            <w:pStyle w:val="Contents6"/>
            <w:tabs>
              <w:tab w:val="clear" w:pos="7609"/>
              <w:tab w:val="right" w:pos="9026" w:leader="dot"/>
            </w:tabs>
            <w:rPr/>
          </w:pPr>
          <w:hyperlink w:anchor="__RefHeading___Toc4347355_1067777946">
            <w:r>
              <w:rPr>
                <w:webHidden/>
                <w:rStyle w:val="IndexLink"/>
              </w:rPr>
              <w:t>3820</w:t>
            </w:r>
            <w:r>
              <w:rPr>
                <w:rStyle w:val="IndexLink"/>
                <w:rtl w:val="true"/>
              </w:rPr>
              <w:t xml:space="preserve">. </w:t>
            </w:r>
            <w:r>
              <w:rPr>
                <w:rStyle w:val="IndexLink"/>
                <w:rtl w:val="true"/>
              </w:rPr>
              <w:t>الأوّل</w:t>
            </w:r>
            <w:r>
              <w:rPr>
                <w:rStyle w:val="IndexLink"/>
                <w:rtl w:val="true"/>
              </w:rPr>
              <w:t xml:space="preserve">: </w:t>
            </w:r>
            <w:r>
              <w:rPr>
                <w:rStyle w:val="IndexLink"/>
                <w:rtl w:val="true"/>
              </w:rPr>
              <w:t>على الحاكم أن يبادر إلى بيع ماله و قسمته على نسبة الديون،</w:t>
            </w:r>
            <w:r>
              <w:rPr>
                <w:rStyle w:val="IndexLink"/>
                <w:rtl w:val="true"/>
              </w:rPr>
              <w:tab/>
            </w:r>
            <w:r>
              <w:rPr>
                <w:rStyle w:val="IndexLink"/>
              </w:rPr>
              <w:t>560</w:t>
            </w:r>
          </w:hyperlink>
        </w:p>
        <w:p>
          <w:pPr>
            <w:pStyle w:val="Contents6"/>
            <w:tabs>
              <w:tab w:val="clear" w:pos="7609"/>
              <w:tab w:val="right" w:pos="9026" w:leader="dot"/>
            </w:tabs>
            <w:rPr/>
          </w:pPr>
          <w:hyperlink w:anchor="__RefHeading___Toc4347357_1067777946">
            <w:r>
              <w:rPr>
                <w:webHidden/>
                <w:rStyle w:val="IndexLink"/>
              </w:rPr>
              <w:t>3821</w:t>
            </w:r>
            <w:r>
              <w:rPr>
                <w:rStyle w:val="IndexLink"/>
                <w:rtl w:val="true"/>
              </w:rPr>
              <w:t xml:space="preserve">. </w:t>
            </w:r>
            <w:r>
              <w:rPr>
                <w:rStyle w:val="IndexLink"/>
                <w:rtl w:val="true"/>
              </w:rPr>
              <w:t>الثاني</w:t>
            </w:r>
            <w:r>
              <w:rPr>
                <w:rStyle w:val="IndexLink"/>
                <w:rtl w:val="true"/>
              </w:rPr>
              <w:t xml:space="preserve">: </w:t>
            </w:r>
            <w:r>
              <w:rPr>
                <w:rStyle w:val="IndexLink"/>
                <w:rtl w:val="true"/>
              </w:rPr>
              <w:t>ينبغي للحاكم أن يأمر المفلّس و الغرماء بتحصيل مناد يرتضونه،</w:t>
            </w:r>
            <w:r>
              <w:rPr>
                <w:rStyle w:val="IndexLink"/>
                <w:rtl w:val="true"/>
              </w:rPr>
              <w:tab/>
            </w:r>
            <w:r>
              <w:rPr>
                <w:rStyle w:val="IndexLink"/>
              </w:rPr>
              <w:t>560</w:t>
            </w:r>
          </w:hyperlink>
        </w:p>
        <w:p>
          <w:pPr>
            <w:pStyle w:val="Contents6"/>
            <w:tabs>
              <w:tab w:val="clear" w:pos="7609"/>
              <w:tab w:val="right" w:pos="9026" w:leader="dot"/>
            </w:tabs>
            <w:rPr/>
          </w:pPr>
          <w:hyperlink w:anchor="__RefHeading___Toc4347359_1067777946">
            <w:r>
              <w:rPr>
                <w:webHidden/>
                <w:rStyle w:val="IndexLink"/>
              </w:rPr>
              <w:t>3822</w:t>
            </w:r>
            <w:r>
              <w:rPr>
                <w:rStyle w:val="IndexLink"/>
                <w:rtl w:val="true"/>
              </w:rPr>
              <w:t xml:space="preserve">. </w:t>
            </w:r>
            <w:r>
              <w:rPr>
                <w:rStyle w:val="IndexLink"/>
                <w:rtl w:val="true"/>
              </w:rPr>
              <w:t>الثالث</w:t>
            </w:r>
            <w:r>
              <w:rPr>
                <w:rStyle w:val="IndexLink"/>
                <w:rtl w:val="true"/>
              </w:rPr>
              <w:t xml:space="preserve">: </w:t>
            </w:r>
            <w:r>
              <w:rPr>
                <w:rStyle w:val="IndexLink"/>
                <w:rtl w:val="true"/>
              </w:rPr>
              <w:t>ينبغي أن يباع كلّ شيء في سوقه، و لو بيع في غير سوقه بثمن مثله جاز،</w:t>
            </w:r>
            <w:r>
              <w:rPr>
                <w:rStyle w:val="IndexLink"/>
                <w:rtl w:val="true"/>
              </w:rPr>
              <w:tab/>
            </w:r>
            <w:r>
              <w:rPr>
                <w:rStyle w:val="IndexLink"/>
              </w:rPr>
              <w:t>561</w:t>
            </w:r>
          </w:hyperlink>
        </w:p>
        <w:p>
          <w:pPr>
            <w:pStyle w:val="Contents6"/>
            <w:tabs>
              <w:tab w:val="clear" w:pos="7609"/>
              <w:tab w:val="right" w:pos="9026" w:leader="dot"/>
            </w:tabs>
            <w:rPr/>
          </w:pPr>
          <w:hyperlink w:anchor="__RefHeading___Toc4347361_1067777946">
            <w:r>
              <w:rPr>
                <w:webHidden/>
                <w:rStyle w:val="IndexLink"/>
              </w:rPr>
              <w:t>3823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يدفع إلى من اشترى شيئا حتى يقبض الثمن،</w:t>
            </w:r>
            <w:r>
              <w:rPr>
                <w:rStyle w:val="IndexLink"/>
                <w:rtl w:val="true"/>
              </w:rPr>
              <w:tab/>
            </w:r>
            <w:r>
              <w:rPr>
                <w:rStyle w:val="IndexLink"/>
              </w:rPr>
              <w:t>561</w:t>
            </w:r>
          </w:hyperlink>
        </w:p>
        <w:p>
          <w:pPr>
            <w:pStyle w:val="Contents6"/>
            <w:tabs>
              <w:tab w:val="clear" w:pos="7609"/>
              <w:tab w:val="right" w:pos="9026" w:leader="dot"/>
            </w:tabs>
            <w:rPr/>
          </w:pPr>
          <w:hyperlink w:anchor="__RefHeading___Toc4347363_1067777946">
            <w:r>
              <w:rPr>
                <w:webHidden/>
                <w:rStyle w:val="IndexLink"/>
              </w:rPr>
              <w:t>3824</w:t>
            </w:r>
            <w:r>
              <w:rPr>
                <w:rStyle w:val="IndexLink"/>
                <w:rtl w:val="true"/>
              </w:rPr>
              <w:t xml:space="preserve">. </w:t>
            </w:r>
            <w:r>
              <w:rPr>
                <w:rStyle w:val="IndexLink"/>
                <w:rtl w:val="true"/>
              </w:rPr>
              <w:t>الخامس</w:t>
            </w:r>
            <w:r>
              <w:rPr>
                <w:rStyle w:val="IndexLink"/>
                <w:rtl w:val="true"/>
              </w:rPr>
              <w:t xml:space="preserve">: </w:t>
            </w:r>
            <w:r>
              <w:rPr>
                <w:rStyle w:val="IndexLink"/>
                <w:rtl w:val="true"/>
              </w:rPr>
              <w:t>ينبغي أن يبدأ ببيع الرهون و صرفها إلى المرتهنين و بالجاني</w:t>
            </w:r>
            <w:r>
              <w:rPr>
                <w:rStyle w:val="IndexLink"/>
                <w:rtl w:val="true"/>
              </w:rPr>
              <w:tab/>
            </w:r>
            <w:r>
              <w:rPr>
                <w:rStyle w:val="IndexLink"/>
              </w:rPr>
              <w:t>561</w:t>
            </w:r>
          </w:hyperlink>
        </w:p>
        <w:p>
          <w:pPr>
            <w:pStyle w:val="Contents6"/>
            <w:tabs>
              <w:tab w:val="clear" w:pos="7609"/>
              <w:tab w:val="right" w:pos="9026" w:leader="dot"/>
            </w:tabs>
            <w:rPr/>
          </w:pPr>
          <w:hyperlink w:anchor="__RefHeading___Toc4347365_1067777946">
            <w:r>
              <w:rPr>
                <w:webHidden/>
                <w:rStyle w:val="IndexLink"/>
              </w:rPr>
              <w:t>3825</w:t>
            </w:r>
            <w:r>
              <w:rPr>
                <w:rStyle w:val="IndexLink"/>
                <w:rtl w:val="true"/>
              </w:rPr>
              <w:t xml:space="preserve">. </w:t>
            </w:r>
            <w:r>
              <w:rPr>
                <w:rStyle w:val="IndexLink"/>
                <w:rtl w:val="true"/>
              </w:rPr>
              <w:t>السادس</w:t>
            </w:r>
            <w:r>
              <w:rPr>
                <w:rStyle w:val="IndexLink"/>
                <w:rtl w:val="true"/>
              </w:rPr>
              <w:t xml:space="preserve">: </w:t>
            </w:r>
            <w:r>
              <w:rPr>
                <w:rStyle w:val="IndexLink"/>
                <w:rtl w:val="true"/>
              </w:rPr>
              <w:t>يباع مال المفلّس بنقد البلد،</w:t>
            </w:r>
            <w:r>
              <w:rPr>
                <w:rStyle w:val="IndexLink"/>
                <w:rtl w:val="true"/>
              </w:rPr>
              <w:tab/>
            </w:r>
            <w:r>
              <w:rPr>
                <w:rStyle w:val="IndexLink"/>
              </w:rPr>
              <w:t>561</w:t>
            </w:r>
          </w:hyperlink>
        </w:p>
        <w:p>
          <w:pPr>
            <w:pStyle w:val="Contents6"/>
            <w:tabs>
              <w:tab w:val="clear" w:pos="7609"/>
              <w:tab w:val="right" w:pos="9026" w:leader="dot"/>
            </w:tabs>
            <w:rPr/>
          </w:pPr>
          <w:hyperlink w:anchor="__RefHeading___Toc4347367_1067777946">
            <w:r>
              <w:rPr>
                <w:webHidden/>
                <w:rStyle w:val="IndexLink"/>
              </w:rPr>
              <w:t>3826</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قسّم الحاكم بين الغرماء، فظهر غريم آخر،</w:t>
            </w:r>
            <w:r>
              <w:rPr>
                <w:rStyle w:val="IndexLink"/>
                <w:rtl w:val="true"/>
              </w:rPr>
              <w:tab/>
            </w:r>
            <w:r>
              <w:rPr>
                <w:rStyle w:val="IndexLink"/>
              </w:rPr>
              <w:t>562</w:t>
            </w:r>
          </w:hyperlink>
        </w:p>
        <w:p>
          <w:pPr>
            <w:pStyle w:val="Contents6"/>
            <w:tabs>
              <w:tab w:val="clear" w:pos="7609"/>
              <w:tab w:val="right" w:pos="9026" w:leader="dot"/>
            </w:tabs>
            <w:rPr/>
          </w:pPr>
          <w:hyperlink w:anchor="__RefHeading___Toc4347369_1067777946">
            <w:r>
              <w:rPr>
                <w:webHidden/>
                <w:rStyle w:val="IndexLink"/>
              </w:rPr>
              <w:t>3827</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باع الحاكم،</w:t>
            </w:r>
            <w:r>
              <w:rPr>
                <w:rStyle w:val="IndexLink"/>
                <w:rtl w:val="true"/>
              </w:rPr>
              <w:tab/>
            </w:r>
            <w:r>
              <w:rPr>
                <w:rStyle w:val="IndexLink"/>
              </w:rPr>
              <w:t>562</w:t>
            </w:r>
          </w:hyperlink>
        </w:p>
        <w:p>
          <w:pPr>
            <w:pStyle w:val="Contents6"/>
            <w:tabs>
              <w:tab w:val="clear" w:pos="7609"/>
              <w:tab w:val="right" w:pos="9026" w:leader="dot"/>
            </w:tabs>
            <w:rPr/>
          </w:pPr>
          <w:hyperlink w:anchor="__RefHeading___Toc4347371_1067777946">
            <w:r>
              <w:rPr>
                <w:webHidden/>
                <w:rStyle w:val="IndexLink"/>
              </w:rPr>
              <w:t>3828</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المفلّس يجب الإنفاق عليه و على من تجب نفقته عليه من ماله،</w:t>
            </w:r>
            <w:r>
              <w:rPr>
                <w:rStyle w:val="IndexLink"/>
                <w:rtl w:val="true"/>
              </w:rPr>
              <w:tab/>
            </w:r>
            <w:r>
              <w:rPr>
                <w:rStyle w:val="IndexLink"/>
              </w:rPr>
              <w:t>562</w:t>
            </w:r>
          </w:hyperlink>
        </w:p>
        <w:p>
          <w:pPr>
            <w:pStyle w:val="Contents6"/>
            <w:tabs>
              <w:tab w:val="clear" w:pos="7609"/>
              <w:tab w:val="right" w:pos="9026" w:leader="dot"/>
            </w:tabs>
            <w:rPr/>
          </w:pPr>
          <w:hyperlink w:anchor="__RefHeading___Toc4347373_1067777946">
            <w:r>
              <w:rPr>
                <w:webHidden/>
                <w:rStyle w:val="IndexLink"/>
              </w:rPr>
              <w:t>3829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مات المفلّس كفّن من ماله الكفن المفروض،</w:t>
            </w:r>
            <w:r>
              <w:rPr>
                <w:rStyle w:val="IndexLink"/>
                <w:rtl w:val="true"/>
              </w:rPr>
              <w:tab/>
            </w:r>
            <w:r>
              <w:rPr>
                <w:rStyle w:val="IndexLink"/>
              </w:rPr>
              <w:t>562</w:t>
            </w:r>
          </w:hyperlink>
        </w:p>
        <w:p>
          <w:pPr>
            <w:pStyle w:val="Contents6"/>
            <w:tabs>
              <w:tab w:val="clear" w:pos="7609"/>
              <w:tab w:val="right" w:pos="9026" w:leader="dot"/>
            </w:tabs>
            <w:rPr/>
          </w:pPr>
          <w:hyperlink w:anchor="__RefHeading___Toc4347375_1067777946">
            <w:r>
              <w:rPr>
                <w:webHidden/>
                <w:rStyle w:val="IndexLink"/>
              </w:rPr>
              <w:t>3830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يباع على المفلّس خادمه الّذي يخدمه، و لا دار سكناه،</w:t>
            </w:r>
            <w:r>
              <w:rPr>
                <w:rStyle w:val="IndexLink"/>
                <w:rtl w:val="true"/>
              </w:rPr>
              <w:tab/>
            </w:r>
            <w:r>
              <w:rPr>
                <w:rStyle w:val="IndexLink"/>
              </w:rPr>
              <w:t>562</w:t>
            </w:r>
          </w:hyperlink>
        </w:p>
        <w:p>
          <w:pPr>
            <w:pStyle w:val="Contents6"/>
            <w:tabs>
              <w:tab w:val="clear" w:pos="7609"/>
              <w:tab w:val="right" w:pos="9026" w:leader="dot"/>
            </w:tabs>
            <w:rPr/>
          </w:pPr>
          <w:hyperlink w:anchor="__RefHeading___Toc4347377_1067777946">
            <w:r>
              <w:rPr>
                <w:webHidden/>
                <w:rStyle w:val="IndexLink"/>
              </w:rPr>
              <w:t>3831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الاكتساب غير واجب على المفلّس،</w:t>
            </w:r>
            <w:r>
              <w:rPr>
                <w:rStyle w:val="IndexLink"/>
                <w:rtl w:val="true"/>
              </w:rPr>
              <w:tab/>
            </w:r>
            <w:r>
              <w:rPr>
                <w:rStyle w:val="IndexLink"/>
              </w:rPr>
              <w:t>563</w:t>
            </w:r>
          </w:hyperlink>
        </w:p>
        <w:p>
          <w:pPr>
            <w:pStyle w:val="Contents6"/>
            <w:tabs>
              <w:tab w:val="clear" w:pos="7609"/>
              <w:tab w:val="right" w:pos="9026" w:leader="dot"/>
            </w:tabs>
            <w:rPr/>
          </w:pPr>
          <w:hyperlink w:anchor="__RefHeading___Toc4347379_1067777946">
            <w:r>
              <w:rPr>
                <w:webHidden/>
                <w:rStyle w:val="IndexLink"/>
              </w:rPr>
              <w:t>3832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باع الحاكم مال المفلّس، فالعهدة على المفلّس،</w:t>
            </w:r>
            <w:r>
              <w:rPr>
                <w:rStyle w:val="IndexLink"/>
                <w:rtl w:val="true"/>
              </w:rPr>
              <w:tab/>
            </w:r>
            <w:r>
              <w:rPr>
                <w:rStyle w:val="IndexLink"/>
              </w:rPr>
              <w:t>563</w:t>
            </w:r>
          </w:hyperlink>
        </w:p>
        <w:p>
          <w:pPr>
            <w:pStyle w:val="Contents6"/>
            <w:tabs>
              <w:tab w:val="clear" w:pos="7609"/>
              <w:tab w:val="right" w:pos="9026" w:leader="dot"/>
            </w:tabs>
            <w:rPr/>
          </w:pPr>
          <w:hyperlink w:anchor="__RefHeading___Toc4347381_1067777946">
            <w:r>
              <w:rPr>
                <w:webHidden/>
                <w:rStyle w:val="IndexLink"/>
              </w:rPr>
              <w:t>3833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باع الحاكم، و تلف الثمن في يده بغير تفريط، ثمّ بان استحقاق العين،</w:t>
            </w:r>
            <w:r>
              <w:rPr>
                <w:rStyle w:val="IndexLink"/>
                <w:rtl w:val="true"/>
              </w:rPr>
              <w:tab/>
            </w:r>
            <w:r>
              <w:rPr>
                <w:rStyle w:val="IndexLink"/>
              </w:rPr>
              <w:t>563</w:t>
            </w:r>
          </w:hyperlink>
        </w:p>
        <w:p>
          <w:pPr>
            <w:pStyle w:val="Contents6"/>
            <w:tabs>
              <w:tab w:val="clear" w:pos="7609"/>
              <w:tab w:val="right" w:pos="9026" w:leader="dot"/>
            </w:tabs>
            <w:rPr/>
          </w:pPr>
          <w:hyperlink w:anchor="__RefHeading___Toc4347383_1067777946">
            <w:r>
              <w:rPr>
                <w:webHidden/>
                <w:rStyle w:val="IndexLink"/>
              </w:rPr>
              <w:t>3834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جنى عبد المفلّس تعلّق الأرش برقبته،</w:t>
            </w:r>
            <w:r>
              <w:rPr>
                <w:rStyle w:val="IndexLink"/>
                <w:rtl w:val="true"/>
              </w:rPr>
              <w:tab/>
            </w:r>
            <w:r>
              <w:rPr>
                <w:rStyle w:val="IndexLink"/>
              </w:rPr>
              <w:t>563</w:t>
            </w:r>
          </w:hyperlink>
        </w:p>
        <w:p>
          <w:pPr>
            <w:pStyle w:val="Contents6"/>
            <w:tabs>
              <w:tab w:val="clear" w:pos="7609"/>
              <w:tab w:val="right" w:pos="9026" w:leader="dot"/>
            </w:tabs>
            <w:rPr/>
          </w:pPr>
          <w:hyperlink w:anchor="__RefHeading___Toc4347385_1067777946">
            <w:r>
              <w:rPr>
                <w:webHidden/>
                <w:rStyle w:val="IndexLink"/>
              </w:rPr>
              <w:t>3835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يقسّم الحاكم المال على الدّيون الحالّة لا المؤجّلة، بل تبقى المؤجّلة في ذمّته،</w:t>
            </w:r>
            <w:r>
              <w:rPr>
                <w:rStyle w:val="IndexLink"/>
                <w:rtl w:val="true"/>
              </w:rPr>
              <w:tab/>
            </w:r>
            <w:r>
              <w:rPr>
                <w:rStyle w:val="IndexLink"/>
              </w:rPr>
              <w:t>563</w:t>
            </w:r>
          </w:hyperlink>
        </w:p>
        <w:p>
          <w:pPr>
            <w:pStyle w:val="Contents6"/>
            <w:tabs>
              <w:tab w:val="clear" w:pos="7609"/>
              <w:tab w:val="right" w:pos="9026" w:leader="dot"/>
            </w:tabs>
            <w:rPr/>
          </w:pPr>
          <w:hyperlink w:anchor="__RefHeading___Toc4347387_1067777946">
            <w:r>
              <w:rPr>
                <w:webHidden/>
                <w:rStyle w:val="IndexLink"/>
              </w:rPr>
              <w:t>3836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بقي من الدين شيء، لم يستكسب،</w:t>
            </w:r>
            <w:r>
              <w:rPr>
                <w:rStyle w:val="IndexLink"/>
                <w:rtl w:val="true"/>
              </w:rPr>
              <w:tab/>
            </w:r>
            <w:r>
              <w:rPr>
                <w:rStyle w:val="IndexLink"/>
              </w:rPr>
              <w:t>563</w:t>
            </w:r>
          </w:hyperlink>
        </w:p>
        <w:p>
          <w:pPr>
            <w:pStyle w:val="Contents5"/>
            <w:tabs>
              <w:tab w:val="clear" w:pos="7892"/>
              <w:tab w:val="right" w:pos="9026" w:leader="dot"/>
            </w:tabs>
            <w:rPr/>
          </w:pPr>
          <w:hyperlink w:anchor="__RefHeading___Toc4347389_1067777946">
            <w:r>
              <w:rPr>
                <w:webHidden/>
                <w:rStyle w:val="IndexLink"/>
                <w:rtl w:val="true"/>
              </w:rPr>
              <w:t>الفصل الخامس</w:t>
            </w:r>
            <w:r>
              <w:rPr>
                <w:rStyle w:val="IndexLink"/>
                <w:rtl w:val="true"/>
              </w:rPr>
              <w:t xml:space="preserve">: </w:t>
            </w:r>
            <w:r>
              <w:rPr>
                <w:rStyle w:val="IndexLink"/>
                <w:rtl w:val="true"/>
              </w:rPr>
              <w:t>في حبسه</w:t>
            </w:r>
            <w:r>
              <w:rPr>
                <w:rStyle w:val="IndexLink"/>
                <w:rtl w:val="true"/>
              </w:rPr>
              <w:tab/>
            </w:r>
            <w:r>
              <w:rPr>
                <w:rStyle w:val="IndexLink"/>
              </w:rPr>
              <w:t>564</w:t>
            </w:r>
          </w:hyperlink>
        </w:p>
        <w:p>
          <w:pPr>
            <w:pStyle w:val="Contents6"/>
            <w:tabs>
              <w:tab w:val="clear" w:pos="7609"/>
              <w:tab w:val="right" w:pos="9026" w:leader="dot"/>
            </w:tabs>
            <w:rPr/>
          </w:pPr>
          <w:hyperlink w:anchor="__RefHeading___Toc4347391_1067777946">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4347393_1067777946">
            <w:r>
              <w:rPr>
                <w:webHidden/>
                <w:rStyle w:val="IndexLink"/>
              </w:rPr>
              <w:t>3837</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عليه دين، إذا كان في يده مال وجب قضاء دينه منه،</w:t>
            </w:r>
            <w:r>
              <w:rPr>
                <w:rStyle w:val="IndexLink"/>
                <w:rtl w:val="true"/>
              </w:rPr>
              <w:tab/>
            </w:r>
            <w:r>
              <w:rPr>
                <w:rStyle w:val="IndexLink"/>
              </w:rPr>
              <w:t>564</w:t>
            </w:r>
          </w:hyperlink>
        </w:p>
        <w:p>
          <w:pPr>
            <w:pStyle w:val="Contents6"/>
            <w:tabs>
              <w:tab w:val="clear" w:pos="7609"/>
              <w:tab w:val="right" w:pos="9026" w:leader="dot"/>
            </w:tabs>
            <w:rPr/>
          </w:pPr>
          <w:hyperlink w:anchor="__RefHeading___Toc4347395_1067777946">
            <w:r>
              <w:rPr>
                <w:webHidden/>
                <w:rStyle w:val="IndexLink"/>
              </w:rPr>
              <w:t>3838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البيّنة تسمع على الإعسار، و ليست على النفي و إن تضمّنته،</w:t>
            </w:r>
            <w:r>
              <w:rPr>
                <w:rStyle w:val="IndexLink"/>
                <w:rtl w:val="true"/>
              </w:rPr>
              <w:tab/>
            </w:r>
            <w:r>
              <w:rPr>
                <w:rStyle w:val="IndexLink"/>
              </w:rPr>
              <w:t>565</w:t>
            </w:r>
          </w:hyperlink>
        </w:p>
        <w:p>
          <w:pPr>
            <w:pStyle w:val="Contents6"/>
            <w:tabs>
              <w:tab w:val="clear" w:pos="7609"/>
              <w:tab w:val="right" w:pos="9026" w:leader="dot"/>
            </w:tabs>
            <w:rPr/>
          </w:pPr>
          <w:hyperlink w:anchor="__RefHeading___Toc4347397_1067777946">
            <w:r>
              <w:rPr>
                <w:webHidden/>
                <w:rStyle w:val="IndexLink"/>
              </w:rPr>
              <w:t>3839</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ثبت إعساره، و خلاّه الحاكم،</w:t>
            </w:r>
            <w:r>
              <w:rPr>
                <w:rStyle w:val="IndexLink"/>
                <w:rtl w:val="true"/>
              </w:rPr>
              <w:tab/>
            </w:r>
            <w:r>
              <w:rPr>
                <w:rStyle w:val="IndexLink"/>
              </w:rPr>
              <w:t>565</w:t>
            </w:r>
          </w:hyperlink>
        </w:p>
        <w:p>
          <w:pPr>
            <w:pStyle w:val="Contents6"/>
            <w:tabs>
              <w:tab w:val="clear" w:pos="7609"/>
              <w:tab w:val="right" w:pos="9026" w:leader="dot"/>
            </w:tabs>
            <w:rPr/>
          </w:pPr>
          <w:hyperlink w:anchor="__RefHeading___Toc4347399_1067777946">
            <w:r>
              <w:rPr>
                <w:webHidden/>
                <w:rStyle w:val="IndexLink"/>
              </w:rPr>
              <w:t>3840</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ادّعى الغرماء أنّه استفاد مالا بعد فكّ الحجر و انكر،</w:t>
            </w:r>
            <w:r>
              <w:rPr>
                <w:rStyle w:val="IndexLink"/>
                <w:rtl w:val="true"/>
              </w:rPr>
              <w:tab/>
            </w:r>
            <w:r>
              <w:rPr>
                <w:rStyle w:val="IndexLink"/>
              </w:rPr>
              <w:t>565</w:t>
            </w:r>
          </w:hyperlink>
        </w:p>
        <w:p>
          <w:pPr>
            <w:pStyle w:val="Contents6"/>
            <w:tabs>
              <w:tab w:val="clear" w:pos="7609"/>
              <w:tab w:val="right" w:pos="9026" w:leader="dot"/>
            </w:tabs>
            <w:rPr/>
          </w:pPr>
          <w:hyperlink w:anchor="__RefHeading___Toc4347401_1067777946">
            <w:r>
              <w:rPr>
                <w:webHidden/>
                <w:rStyle w:val="IndexLink"/>
              </w:rPr>
              <w:t>3841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كان عليه دين مؤجّل،</w:t>
            </w:r>
            <w:r>
              <w:rPr>
                <w:rStyle w:val="IndexLink"/>
                <w:rtl w:val="true"/>
              </w:rPr>
              <w:tab/>
            </w:r>
            <w:r>
              <w:rPr>
                <w:rStyle w:val="IndexLink"/>
              </w:rPr>
              <w:t>565</w:t>
            </w:r>
          </w:hyperlink>
        </w:p>
        <w:p>
          <w:pPr>
            <w:pStyle w:val="Contents6"/>
            <w:tabs>
              <w:tab w:val="clear" w:pos="7609"/>
              <w:tab w:val="right" w:pos="9026" w:leader="dot"/>
            </w:tabs>
            <w:rPr/>
          </w:pPr>
          <w:hyperlink w:anchor="__RefHeading___Toc4347403_1067777946">
            <w:r>
              <w:rPr>
                <w:webHidden/>
                <w:rStyle w:val="IndexLink"/>
              </w:rPr>
              <w:t>3842</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ثبت الإعسار، لم يكن للغرماء مؤاجرته، و لا استعماله،</w:t>
            </w:r>
            <w:r>
              <w:rPr>
                <w:rStyle w:val="IndexLink"/>
                <w:rtl w:val="true"/>
              </w:rPr>
              <w:tab/>
            </w:r>
            <w:r>
              <w:rPr>
                <w:rStyle w:val="IndexLink"/>
              </w:rPr>
              <w:t>565</w:t>
            </w:r>
          </w:hyperlink>
        </w:p>
        <w:p>
          <w:pPr>
            <w:pStyle w:val="Contents6"/>
            <w:tabs>
              <w:tab w:val="clear" w:pos="7609"/>
              <w:tab w:val="right" w:pos="9026" w:leader="dot"/>
            </w:tabs>
            <w:rPr/>
          </w:pPr>
          <w:hyperlink w:anchor="__RefHeading___Toc4347405_1067777946">
            <w:r>
              <w:rPr>
                <w:webHidden/>
                <w:rStyle w:val="IndexLink"/>
              </w:rPr>
              <w:t>3843</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امتنع الموسر من قضاء الدين، كان لغريمه ملازمته، و مطالبته،</w:t>
            </w:r>
            <w:r>
              <w:rPr>
                <w:rStyle w:val="IndexLink"/>
                <w:rtl w:val="true"/>
              </w:rPr>
              <w:tab/>
            </w:r>
            <w:r>
              <w:rPr>
                <w:rStyle w:val="IndexLink"/>
              </w:rPr>
              <w:t>566</w:t>
            </w:r>
          </w:hyperlink>
        </w:p>
        <w:p>
          <w:pPr>
            <w:pStyle w:val="Contents5"/>
            <w:tabs>
              <w:tab w:val="clear" w:pos="7892"/>
              <w:tab w:val="right" w:pos="9026" w:leader="dot"/>
            </w:tabs>
            <w:rPr/>
          </w:pPr>
          <w:hyperlink w:anchor="__RefHeading___Toc4347407_1067777946">
            <w:r>
              <w:rPr>
                <w:webHidden/>
                <w:rStyle w:val="IndexLink"/>
                <w:rtl w:val="true"/>
              </w:rPr>
              <w:t>الفصل السادس</w:t>
            </w:r>
            <w:r>
              <w:rPr>
                <w:rStyle w:val="IndexLink"/>
                <w:rtl w:val="true"/>
              </w:rPr>
              <w:t xml:space="preserve">: </w:t>
            </w:r>
            <w:r>
              <w:rPr>
                <w:rStyle w:val="IndexLink"/>
                <w:rtl w:val="true"/>
              </w:rPr>
              <w:t>في اللواحق</w:t>
            </w:r>
            <w:r>
              <w:rPr>
                <w:rStyle w:val="IndexLink"/>
                <w:rtl w:val="true"/>
              </w:rPr>
              <w:tab/>
            </w:r>
            <w:r>
              <w:rPr>
                <w:rStyle w:val="IndexLink"/>
              </w:rPr>
              <w:t>566</w:t>
            </w:r>
          </w:hyperlink>
        </w:p>
        <w:p>
          <w:pPr>
            <w:pStyle w:val="Contents6"/>
            <w:tabs>
              <w:tab w:val="clear" w:pos="7609"/>
              <w:tab w:val="right" w:pos="9026" w:leader="dot"/>
            </w:tabs>
            <w:rPr/>
          </w:pPr>
          <w:hyperlink w:anchor="__RefHeading___Toc4347409_1067777946">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4347411_1067777946">
            <w:r>
              <w:rPr>
                <w:webHidden/>
                <w:rStyle w:val="IndexLink"/>
              </w:rPr>
              <w:t>3844</w:t>
            </w:r>
            <w:r>
              <w:rPr>
                <w:rStyle w:val="IndexLink"/>
                <w:rtl w:val="true"/>
              </w:rPr>
              <w:t xml:space="preserve">. </w:t>
            </w:r>
            <w:r>
              <w:rPr>
                <w:rStyle w:val="IndexLink"/>
                <w:rtl w:val="true"/>
              </w:rPr>
              <w:t>الأوّل</w:t>
            </w:r>
            <w:r>
              <w:rPr>
                <w:rStyle w:val="IndexLink"/>
                <w:rtl w:val="true"/>
              </w:rPr>
              <w:t xml:space="preserve">: </w:t>
            </w:r>
            <w:r>
              <w:rPr>
                <w:rStyle w:val="IndexLink"/>
                <w:rtl w:val="true"/>
              </w:rPr>
              <w:t>كل من عليه دين، وجب عليه قضاؤه حسب ما يجب عليه،</w:t>
            </w:r>
            <w:r>
              <w:rPr>
                <w:rStyle w:val="IndexLink"/>
                <w:rtl w:val="true"/>
              </w:rPr>
              <w:tab/>
            </w:r>
            <w:r>
              <w:rPr>
                <w:rStyle w:val="IndexLink"/>
              </w:rPr>
              <w:t>566</w:t>
            </w:r>
          </w:hyperlink>
        </w:p>
        <w:p>
          <w:pPr>
            <w:pStyle w:val="Contents6"/>
            <w:tabs>
              <w:tab w:val="clear" w:pos="7609"/>
              <w:tab w:val="right" w:pos="9026" w:leader="dot"/>
            </w:tabs>
            <w:rPr/>
          </w:pPr>
          <w:hyperlink w:anchor="__RefHeading___Toc4347413_1067777946">
            <w:r>
              <w:rPr>
                <w:webHidden/>
                <w:rStyle w:val="IndexLink"/>
              </w:rPr>
              <w:t>3845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الغائب يقضى عليه،</w:t>
            </w:r>
            <w:r>
              <w:rPr>
                <w:rStyle w:val="IndexLink"/>
                <w:rtl w:val="true"/>
              </w:rPr>
              <w:tab/>
            </w:r>
            <w:r>
              <w:rPr>
                <w:rStyle w:val="IndexLink"/>
              </w:rPr>
              <w:t>566</w:t>
            </w:r>
          </w:hyperlink>
        </w:p>
        <w:p>
          <w:pPr>
            <w:pStyle w:val="Contents6"/>
            <w:tabs>
              <w:tab w:val="clear" w:pos="7609"/>
              <w:tab w:val="right" w:pos="9026" w:leader="dot"/>
            </w:tabs>
            <w:rPr/>
          </w:pPr>
          <w:hyperlink w:anchor="__RefHeading___Toc4347415_1067777946">
            <w:r>
              <w:rPr>
                <w:webHidden/>
                <w:rStyle w:val="IndexLink"/>
              </w:rPr>
              <w:t>3846</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ادّعى على المعسر، و لا بيّنة، و خاف الحبس من الإقرار،</w:t>
            </w:r>
            <w:r>
              <w:rPr>
                <w:rStyle w:val="IndexLink"/>
                <w:rtl w:val="true"/>
              </w:rPr>
              <w:tab/>
            </w:r>
            <w:r>
              <w:rPr>
                <w:rStyle w:val="IndexLink"/>
              </w:rPr>
              <w:t>566</w:t>
            </w:r>
          </w:hyperlink>
        </w:p>
        <w:p>
          <w:pPr>
            <w:pStyle w:val="Contents6"/>
            <w:tabs>
              <w:tab w:val="clear" w:pos="7609"/>
              <w:tab w:val="right" w:pos="9026" w:leader="dot"/>
            </w:tabs>
            <w:rPr/>
          </w:pPr>
          <w:hyperlink w:anchor="__RefHeading___Toc4347417_1067777946">
            <w:r>
              <w:rPr>
                <w:webHidden/>
                <w:rStyle w:val="IndexLink"/>
              </w:rPr>
              <w:t>3847</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غاب صاحب الدّين وجب على المدين نيّة القضاء، و لا يجب العزل</w:t>
            </w:r>
            <w:r>
              <w:rPr>
                <w:rStyle w:val="IndexLink"/>
                <w:rtl w:val="true"/>
              </w:rPr>
              <w:tab/>
            </w:r>
            <w:r>
              <w:rPr>
                <w:rStyle w:val="IndexLink"/>
              </w:rPr>
              <w:t>567</w:t>
            </w:r>
          </w:hyperlink>
        </w:p>
        <w:p>
          <w:pPr>
            <w:pStyle w:val="Contents6"/>
            <w:tabs>
              <w:tab w:val="clear" w:pos="7609"/>
              <w:tab w:val="right" w:pos="9026" w:leader="dot"/>
            </w:tabs>
            <w:rPr/>
          </w:pPr>
          <w:hyperlink w:anchor="__RefHeading___Toc4347419_1067777946">
            <w:r>
              <w:rPr>
                <w:webHidden/>
                <w:rStyle w:val="IndexLink"/>
              </w:rPr>
              <w:t>3848</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استدانت الزوجة في النفقة بالمعروف،</w:t>
            </w:r>
            <w:r>
              <w:rPr>
                <w:rStyle w:val="IndexLink"/>
                <w:rtl w:val="true"/>
              </w:rPr>
              <w:tab/>
            </w:r>
            <w:r>
              <w:rPr>
                <w:rStyle w:val="IndexLink"/>
              </w:rPr>
              <w:t>567</w:t>
            </w:r>
          </w:hyperlink>
        </w:p>
        <w:p>
          <w:pPr>
            <w:pStyle w:val="Contents6"/>
            <w:tabs>
              <w:tab w:val="clear" w:pos="7609"/>
              <w:tab w:val="right" w:pos="9026" w:leader="dot"/>
            </w:tabs>
            <w:rPr/>
          </w:pPr>
          <w:hyperlink w:anchor="__RefHeading___Toc4347421_1067777946">
            <w:r>
              <w:rPr>
                <w:webHidden/>
                <w:rStyle w:val="IndexLink"/>
              </w:rPr>
              <w:t>3849</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مات من عليه دين، وجب أن يقضى ما عليه من أصل التركة قبل الميراث،</w:t>
            </w:r>
            <w:r>
              <w:rPr>
                <w:rStyle w:val="IndexLink"/>
                <w:rtl w:val="true"/>
              </w:rPr>
              <w:tab/>
            </w:r>
            <w:r>
              <w:rPr>
                <w:rStyle w:val="IndexLink"/>
              </w:rPr>
              <w:t>568</w:t>
            </w:r>
          </w:hyperlink>
        </w:p>
        <w:p>
          <w:pPr>
            <w:pStyle w:val="Contents6"/>
            <w:tabs>
              <w:tab w:val="clear" w:pos="7609"/>
              <w:tab w:val="right" w:pos="9026" w:leader="dot"/>
            </w:tabs>
            <w:rPr/>
          </w:pPr>
          <w:hyperlink w:anchor="__RefHeading___Toc4347423_1067777946">
            <w:r>
              <w:rPr>
                <w:webHidden/>
                <w:rStyle w:val="IndexLink"/>
              </w:rPr>
              <w:t>3850</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أن يقضي عن أخيه المؤمن الميّت ما عليه من الدّين مع تمكّنه،</w:t>
            </w:r>
            <w:r>
              <w:rPr>
                <w:rStyle w:val="IndexLink"/>
                <w:rtl w:val="true"/>
              </w:rPr>
              <w:tab/>
            </w:r>
            <w:r>
              <w:rPr>
                <w:rStyle w:val="IndexLink"/>
              </w:rPr>
              <w:t>568</w:t>
            </w:r>
          </w:hyperlink>
        </w:p>
        <w:p>
          <w:pPr>
            <w:pStyle w:val="Contents6"/>
            <w:tabs>
              <w:tab w:val="clear" w:pos="7609"/>
              <w:tab w:val="right" w:pos="9026" w:leader="dot"/>
            </w:tabs>
            <w:rPr/>
          </w:pPr>
          <w:hyperlink w:anchor="__RefHeading___Toc4347425_1067777946">
            <w:r>
              <w:rPr>
                <w:webHidden/>
                <w:rStyle w:val="IndexLink"/>
              </w:rPr>
              <w:t>3851</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قتل و عليه دين،</w:t>
            </w:r>
            <w:r>
              <w:rPr>
                <w:rStyle w:val="IndexLink"/>
                <w:rtl w:val="true"/>
              </w:rPr>
              <w:tab/>
            </w:r>
            <w:r>
              <w:rPr>
                <w:rStyle w:val="IndexLink"/>
              </w:rPr>
              <w:t>568</w:t>
            </w:r>
          </w:hyperlink>
        </w:p>
        <w:p>
          <w:pPr>
            <w:pStyle w:val="Contents6"/>
            <w:tabs>
              <w:tab w:val="clear" w:pos="7609"/>
              <w:tab w:val="right" w:pos="9026" w:leader="dot"/>
            </w:tabs>
            <w:rPr/>
          </w:pPr>
          <w:hyperlink w:anchor="__RefHeading___Toc4347427_1067777946">
            <w:r>
              <w:rPr>
                <w:webHidden/>
                <w:rStyle w:val="IndexLink"/>
              </w:rPr>
              <w:t>3852</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مات و عليه ديون لجماعة تحاصّوا ما وجدوا من تركته بقدر ديونهم من غير تفضيل،</w:t>
            </w:r>
            <w:r>
              <w:rPr>
                <w:rStyle w:val="IndexLink"/>
                <w:rtl w:val="true"/>
              </w:rPr>
              <w:tab/>
            </w:r>
            <w:r>
              <w:rPr>
                <w:rStyle w:val="IndexLink"/>
              </w:rPr>
              <w:t>569</w:t>
            </w:r>
          </w:hyperlink>
        </w:p>
        <w:p>
          <w:pPr>
            <w:pStyle w:val="Contents6"/>
            <w:tabs>
              <w:tab w:val="clear" w:pos="7609"/>
              <w:tab w:val="right" w:pos="9026" w:leader="dot"/>
            </w:tabs>
            <w:rPr/>
          </w:pPr>
          <w:hyperlink w:anchor="__RefHeading___Toc4347429_1067777946">
            <w:r>
              <w:rPr>
                <w:webHidden/>
                <w:rStyle w:val="IndexLink"/>
              </w:rPr>
              <w:t>3853</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مات من له الدّين، فصالح المدين الورثة على شيء، جاز،</w:t>
            </w:r>
            <w:r>
              <w:rPr>
                <w:rStyle w:val="IndexLink"/>
                <w:rtl w:val="true"/>
              </w:rPr>
              <w:tab/>
            </w:r>
            <w:r>
              <w:rPr>
                <w:rStyle w:val="IndexLink"/>
              </w:rPr>
              <w:t>569</w:t>
            </w:r>
          </w:hyperlink>
        </w:p>
        <w:p>
          <w:pPr>
            <w:pStyle w:val="Contents4"/>
            <w:tabs>
              <w:tab w:val="clear" w:pos="8176"/>
              <w:tab w:val="right" w:pos="9026" w:leader="dot"/>
            </w:tabs>
            <w:rPr/>
          </w:pPr>
          <w:hyperlink w:anchor="__RefHeading___Toc4347431_1067777946">
            <w:r>
              <w:rPr>
                <w:webHidden/>
                <w:rStyle w:val="IndexLink"/>
                <w:rtl w:val="true"/>
              </w:rPr>
              <w:t>المقصد الرابع</w:t>
            </w:r>
            <w:r>
              <w:rPr>
                <w:rStyle w:val="IndexLink"/>
                <w:rtl w:val="true"/>
              </w:rPr>
              <w:t xml:space="preserve">: </w:t>
            </w:r>
            <w:r>
              <w:rPr>
                <w:rStyle w:val="IndexLink"/>
                <w:rtl w:val="true"/>
              </w:rPr>
              <w:t>في الحجر</w:t>
            </w:r>
            <w:r>
              <w:rPr>
                <w:rStyle w:val="IndexLink"/>
                <w:rtl w:val="true"/>
              </w:rPr>
              <w:tab/>
            </w:r>
            <w:r>
              <w:rPr>
                <w:rStyle w:val="IndexLink"/>
              </w:rPr>
              <w:t>570</w:t>
            </w:r>
          </w:hyperlink>
        </w:p>
        <w:p>
          <w:pPr>
            <w:pStyle w:val="Contents5"/>
            <w:tabs>
              <w:tab w:val="clear" w:pos="7892"/>
              <w:tab w:val="right" w:pos="9026" w:leader="dot"/>
            </w:tabs>
            <w:rPr/>
          </w:pPr>
          <w:hyperlink w:anchor="__RefHeading___Toc4347433_1067777946">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4347435_1067777946">
            <w:r>
              <w:rPr>
                <w:webHidden/>
                <w:rStyle w:val="IndexLink"/>
                <w:rtl w:val="true"/>
              </w:rPr>
              <w:t>الفصل الأوّل</w:t>
            </w:r>
            <w:r>
              <w:rPr>
                <w:rStyle w:val="IndexLink"/>
                <w:rtl w:val="true"/>
              </w:rPr>
              <w:t xml:space="preserve">: </w:t>
            </w:r>
            <w:r>
              <w:rPr>
                <w:rStyle w:val="IndexLink"/>
                <w:rtl w:val="true"/>
              </w:rPr>
              <w:t>في أسبابه</w:t>
            </w:r>
            <w:r>
              <w:rPr>
                <w:rStyle w:val="IndexLink"/>
                <w:rtl w:val="true"/>
              </w:rPr>
              <w:tab/>
            </w:r>
            <w:r>
              <w:rPr>
                <w:rStyle w:val="IndexLink"/>
              </w:rPr>
              <w:t>570</w:t>
            </w:r>
          </w:hyperlink>
        </w:p>
        <w:p>
          <w:pPr>
            <w:pStyle w:val="Contents6"/>
            <w:tabs>
              <w:tab w:val="clear" w:pos="7609"/>
              <w:tab w:val="right" w:pos="9026" w:leader="dot"/>
            </w:tabs>
            <w:rPr/>
          </w:pPr>
          <w:hyperlink w:anchor="__RefHeading___Toc4347437_1067777946">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4347439_1067777946">
            <w:r>
              <w:rPr>
                <w:webHidden/>
                <w:rStyle w:val="IndexLink"/>
              </w:rPr>
              <w:t>3854</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الحجر لغة</w:t>
            </w:r>
            <w:r>
              <w:rPr>
                <w:rStyle w:val="IndexLink"/>
                <w:rtl w:val="true"/>
              </w:rPr>
              <w:t xml:space="preserve">: </w:t>
            </w:r>
            <w:r>
              <w:rPr>
                <w:rStyle w:val="IndexLink"/>
                <w:rtl w:val="true"/>
              </w:rPr>
              <w:t>المنع،</w:t>
            </w:r>
            <w:r>
              <w:rPr>
                <w:rStyle w:val="IndexLink"/>
                <w:rtl w:val="true"/>
              </w:rPr>
              <w:tab/>
            </w:r>
            <w:r>
              <w:rPr>
                <w:rStyle w:val="IndexLink"/>
              </w:rPr>
              <w:t>570</w:t>
            </w:r>
          </w:hyperlink>
        </w:p>
        <w:p>
          <w:pPr>
            <w:pStyle w:val="Contents6"/>
            <w:tabs>
              <w:tab w:val="clear" w:pos="7609"/>
              <w:tab w:val="right" w:pos="9026" w:leader="dot"/>
            </w:tabs>
            <w:rPr/>
          </w:pPr>
          <w:hyperlink w:anchor="__RefHeading___Toc4347441_1067777946">
            <w:r>
              <w:rPr>
                <w:webHidden/>
                <w:rStyle w:val="IndexLink"/>
              </w:rPr>
              <w:t>3855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الصبيّ محجور عليه لا ينفذ تصرّفه في ماله ما لم يبلغ رشيدا،</w:t>
            </w:r>
            <w:r>
              <w:rPr>
                <w:rStyle w:val="IndexLink"/>
                <w:rtl w:val="true"/>
              </w:rPr>
              <w:tab/>
            </w:r>
            <w:r>
              <w:rPr>
                <w:rStyle w:val="IndexLink"/>
              </w:rPr>
              <w:t>571</w:t>
            </w:r>
          </w:hyperlink>
        </w:p>
        <w:p>
          <w:pPr>
            <w:pStyle w:val="Contents6"/>
            <w:tabs>
              <w:tab w:val="clear" w:pos="7609"/>
              <w:tab w:val="right" w:pos="9026" w:leader="dot"/>
            </w:tabs>
            <w:rPr/>
          </w:pPr>
          <w:hyperlink w:anchor="__RefHeading___Toc4347443_1067777946">
            <w:r>
              <w:rPr>
                <w:webHidden/>
                <w:rStyle w:val="IndexLink"/>
              </w:rPr>
              <w:t>3856</w:t>
            </w:r>
            <w:r>
              <w:rPr>
                <w:rStyle w:val="IndexLink"/>
                <w:rtl w:val="true"/>
              </w:rPr>
              <w:t xml:space="preserve">. </w:t>
            </w:r>
            <w:r>
              <w:rPr>
                <w:rStyle w:val="IndexLink"/>
                <w:rtl w:val="true"/>
              </w:rPr>
              <w:t>الثالث</w:t>
            </w:r>
            <w:r>
              <w:rPr>
                <w:rStyle w:val="IndexLink"/>
                <w:rtl w:val="true"/>
              </w:rPr>
              <w:t xml:space="preserve">: </w:t>
            </w:r>
            <w:r>
              <w:rPr>
                <w:rStyle w:val="IndexLink"/>
                <w:rtl w:val="true"/>
              </w:rPr>
              <w:t xml:space="preserve">المنيّ </w:t>
            </w:r>
            <w:r>
              <w:rPr>
                <w:rStyle w:val="IndexLink"/>
                <w:rtl w:val="true"/>
              </w:rPr>
              <w:t xml:space="preserve">- </w:t>
            </w:r>
            <w:r>
              <w:rPr>
                <w:rStyle w:val="IndexLink"/>
                <w:rtl w:val="true"/>
              </w:rPr>
              <w:t xml:space="preserve">و هو الماء الدافق الّذي يخلق اللّه تعالى منه الولد </w:t>
            </w:r>
            <w:r>
              <w:rPr>
                <w:rStyle w:val="IndexLink"/>
                <w:rtl w:val="true"/>
              </w:rPr>
              <w:t xml:space="preserve">- </w:t>
            </w:r>
            <w:r>
              <w:rPr>
                <w:rStyle w:val="IndexLink"/>
                <w:rtl w:val="true"/>
              </w:rPr>
              <w:t>سبب للبلوغ،</w:t>
            </w:r>
            <w:r>
              <w:rPr>
                <w:rStyle w:val="IndexLink"/>
                <w:rtl w:val="true"/>
              </w:rPr>
              <w:tab/>
            </w:r>
            <w:r>
              <w:rPr>
                <w:rStyle w:val="IndexLink"/>
              </w:rPr>
              <w:t>571</w:t>
            </w:r>
          </w:hyperlink>
        </w:p>
        <w:p>
          <w:pPr>
            <w:pStyle w:val="Contents6"/>
            <w:tabs>
              <w:tab w:val="clear" w:pos="7609"/>
              <w:tab w:val="right" w:pos="9026" w:leader="dot"/>
            </w:tabs>
            <w:rPr/>
          </w:pPr>
          <w:hyperlink w:anchor="__RefHeading___Toc4347445_1067777946">
            <w:r>
              <w:rPr>
                <w:webHidden/>
                <w:rStyle w:val="IndexLink"/>
              </w:rPr>
              <w:t>3857</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الخنثى المشكل إن خرج المنيّ من فرجيه حكم ببلوغه</w:t>
            </w:r>
            <w:r>
              <w:rPr>
                <w:rStyle w:val="IndexLink"/>
                <w:rtl w:val="true"/>
              </w:rPr>
              <w:t>.</w:t>
              <w:tab/>
            </w:r>
            <w:r>
              <w:rPr>
                <w:rStyle w:val="IndexLink"/>
              </w:rPr>
              <w:t>571</w:t>
            </w:r>
          </w:hyperlink>
        </w:p>
        <w:p>
          <w:pPr>
            <w:pStyle w:val="Contents6"/>
            <w:tabs>
              <w:tab w:val="clear" w:pos="7609"/>
              <w:tab w:val="right" w:pos="9026" w:leader="dot"/>
            </w:tabs>
            <w:rPr/>
          </w:pPr>
          <w:hyperlink w:anchor="__RefHeading___Toc4347447_1067777946">
            <w:r>
              <w:rPr>
                <w:webHidden/>
                <w:rStyle w:val="IndexLink"/>
              </w:rPr>
              <w:t>3858</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السّن يحصل به البلوغ،</w:t>
            </w:r>
            <w:r>
              <w:rPr>
                <w:rStyle w:val="IndexLink"/>
                <w:rtl w:val="true"/>
              </w:rPr>
              <w:tab/>
            </w:r>
            <w:r>
              <w:rPr>
                <w:rStyle w:val="IndexLink"/>
              </w:rPr>
              <w:t>571</w:t>
            </w:r>
          </w:hyperlink>
        </w:p>
        <w:p>
          <w:pPr>
            <w:pStyle w:val="Contents6"/>
            <w:tabs>
              <w:tab w:val="clear" w:pos="7609"/>
              <w:tab w:val="right" w:pos="9026" w:leader="dot"/>
            </w:tabs>
            <w:rPr/>
          </w:pPr>
          <w:hyperlink w:anchor="__RefHeading___Toc4347449_1067777946">
            <w:r>
              <w:rPr>
                <w:webHidden/>
                <w:rStyle w:val="IndexLink"/>
              </w:rPr>
              <w:t>3859</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الحيض دلالة على البلوغ بلا خلاف،</w:t>
            </w:r>
            <w:r>
              <w:rPr>
                <w:rStyle w:val="IndexLink"/>
                <w:rtl w:val="true"/>
              </w:rPr>
              <w:tab/>
            </w:r>
            <w:r>
              <w:rPr>
                <w:rStyle w:val="IndexLink"/>
              </w:rPr>
              <w:t>571</w:t>
            </w:r>
          </w:hyperlink>
        </w:p>
        <w:p>
          <w:pPr>
            <w:pStyle w:val="Contents6"/>
            <w:tabs>
              <w:tab w:val="clear" w:pos="7609"/>
              <w:tab w:val="right" w:pos="9026" w:leader="dot"/>
            </w:tabs>
            <w:rPr/>
          </w:pPr>
          <w:hyperlink w:anchor="__RefHeading___Toc4347451_1067777946">
            <w:r>
              <w:rPr>
                <w:webHidden/>
                <w:rStyle w:val="IndexLink"/>
              </w:rPr>
              <w:t>3860</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الإنبات هو</w:t>
            </w:r>
            <w:r>
              <w:rPr>
                <w:rStyle w:val="IndexLink"/>
                <w:rtl w:val="true"/>
              </w:rPr>
              <w:t xml:space="preserve">: </w:t>
            </w:r>
            <w:r>
              <w:rPr>
                <w:rStyle w:val="IndexLink"/>
                <w:rtl w:val="true"/>
              </w:rPr>
              <w:t>أن ينبت الشعر الخشن حول ذكر الرّجل أو فرج المرأة على العانة،</w:t>
            </w:r>
            <w:r>
              <w:rPr>
                <w:rStyle w:val="IndexLink"/>
                <w:rtl w:val="true"/>
              </w:rPr>
              <w:tab/>
            </w:r>
            <w:r>
              <w:rPr>
                <w:rStyle w:val="IndexLink"/>
              </w:rPr>
              <w:t>571</w:t>
            </w:r>
          </w:hyperlink>
        </w:p>
        <w:p>
          <w:pPr>
            <w:pStyle w:val="Contents6"/>
            <w:tabs>
              <w:tab w:val="clear" w:pos="7609"/>
              <w:tab w:val="right" w:pos="9026" w:leader="dot"/>
            </w:tabs>
            <w:rPr/>
          </w:pPr>
          <w:hyperlink w:anchor="__RefHeading___Toc4347453_1067777946">
            <w:r>
              <w:rPr>
                <w:webHidden/>
                <w:rStyle w:val="IndexLink"/>
              </w:rPr>
              <w:t>3861</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يكفي البلوغ في زوال الحجر بدون الرّشد</w:t>
            </w:r>
            <w:r>
              <w:rPr>
                <w:rStyle w:val="IndexLink"/>
                <w:rtl w:val="true"/>
              </w:rPr>
              <w:t>.</w:t>
              <w:tab/>
            </w:r>
            <w:r>
              <w:rPr>
                <w:rStyle w:val="IndexLink"/>
              </w:rPr>
              <w:t>572</w:t>
            </w:r>
          </w:hyperlink>
        </w:p>
        <w:p>
          <w:pPr>
            <w:pStyle w:val="Contents6"/>
            <w:tabs>
              <w:tab w:val="clear" w:pos="7609"/>
              <w:tab w:val="right" w:pos="9026" w:leader="dot"/>
            </w:tabs>
            <w:rPr/>
          </w:pPr>
          <w:hyperlink w:anchor="__RefHeading___Toc4347455_1067777946">
            <w:r>
              <w:rPr>
                <w:webHidden/>
                <w:rStyle w:val="IndexLink"/>
              </w:rPr>
              <w:t>3862</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الرشد</w:t>
            </w:r>
            <w:r>
              <w:rPr>
                <w:rStyle w:val="IndexLink"/>
                <w:rtl w:val="true"/>
              </w:rPr>
              <w:t xml:space="preserve">: </w:t>
            </w:r>
            <w:r>
              <w:rPr>
                <w:rStyle w:val="IndexLink"/>
                <w:rtl w:val="true"/>
              </w:rPr>
              <w:t>هو الصلاح في المال،</w:t>
            </w:r>
            <w:r>
              <w:rPr>
                <w:rStyle w:val="IndexLink"/>
                <w:rtl w:val="true"/>
              </w:rPr>
              <w:tab/>
            </w:r>
            <w:r>
              <w:rPr>
                <w:rStyle w:val="IndexLink"/>
              </w:rPr>
              <w:t>572</w:t>
            </w:r>
          </w:hyperlink>
        </w:p>
        <w:p>
          <w:pPr>
            <w:pStyle w:val="Contents6"/>
            <w:tabs>
              <w:tab w:val="clear" w:pos="7609"/>
              <w:tab w:val="right" w:pos="9026" w:leader="dot"/>
            </w:tabs>
            <w:rPr/>
          </w:pPr>
          <w:hyperlink w:anchor="__RefHeading___Toc4347457_1067777946">
            <w:r>
              <w:rPr>
                <w:webHidden/>
                <w:rStyle w:val="IndexLink"/>
              </w:rPr>
              <w:t>3863</w:t>
            </w:r>
            <w:r>
              <w:rPr>
                <w:rStyle w:val="IndexLink"/>
                <w:rtl w:val="true"/>
              </w:rPr>
              <w:t xml:space="preserve">. </w:t>
            </w:r>
            <w:r>
              <w:rPr>
                <w:rStyle w:val="IndexLink"/>
                <w:rtl w:val="true"/>
              </w:rPr>
              <w:t>العاشر</w:t>
            </w:r>
            <w:r>
              <w:rPr>
                <w:rStyle w:val="IndexLink"/>
                <w:rtl w:val="true"/>
              </w:rPr>
              <w:t xml:space="preserve">: </w:t>
            </w:r>
            <w:r>
              <w:rPr>
                <w:rStyle w:val="IndexLink"/>
                <w:rtl w:val="true"/>
              </w:rPr>
              <w:t>انّما يعلم رشده باختباره بتفويض التصرّفات الّتي يتصرّف فيها أمثاله كولد التاجر، يفوّض إليه البيع و الشراء،</w:t>
            </w:r>
            <w:r>
              <w:rPr>
                <w:rStyle w:val="IndexLink"/>
                <w:rtl w:val="true"/>
              </w:rPr>
              <w:tab/>
            </w:r>
            <w:r>
              <w:rPr>
                <w:rStyle w:val="IndexLink"/>
              </w:rPr>
              <w:t>573</w:t>
            </w:r>
          </w:hyperlink>
        </w:p>
        <w:p>
          <w:pPr>
            <w:pStyle w:val="Contents6"/>
            <w:tabs>
              <w:tab w:val="clear" w:pos="7609"/>
              <w:tab w:val="right" w:pos="9026" w:leader="dot"/>
            </w:tabs>
            <w:rPr/>
          </w:pPr>
          <w:hyperlink w:anchor="__RefHeading___Toc4347459_1067777946">
            <w:r>
              <w:rPr>
                <w:webHidden/>
                <w:rStyle w:val="IndexLink"/>
              </w:rPr>
              <w:t>3864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وقت الاختبار قبل البلوغ مع التمييز،</w:t>
            </w:r>
            <w:r>
              <w:rPr>
                <w:rStyle w:val="IndexLink"/>
                <w:rtl w:val="true"/>
              </w:rPr>
              <w:tab/>
            </w:r>
            <w:r>
              <w:rPr>
                <w:rStyle w:val="IndexLink"/>
              </w:rPr>
              <w:t>573</w:t>
            </w:r>
          </w:hyperlink>
        </w:p>
        <w:p>
          <w:pPr>
            <w:pStyle w:val="Contents6"/>
            <w:tabs>
              <w:tab w:val="clear" w:pos="7609"/>
              <w:tab w:val="right" w:pos="9026" w:leader="dot"/>
            </w:tabs>
            <w:rPr/>
          </w:pPr>
          <w:hyperlink w:anchor="__RefHeading___Toc4347461_1067777946">
            <w:r>
              <w:rPr>
                <w:webHidden/>
                <w:rStyle w:val="IndexLink"/>
              </w:rPr>
              <w:t>3865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يثبت البلوغ و الرّشد بشهادة الرجال و النساء،</w:t>
            </w:r>
            <w:r>
              <w:rPr>
                <w:rStyle w:val="IndexLink"/>
                <w:rtl w:val="true"/>
              </w:rPr>
              <w:tab/>
            </w:r>
            <w:r>
              <w:rPr>
                <w:rStyle w:val="IndexLink"/>
              </w:rPr>
              <w:t>573</w:t>
            </w:r>
          </w:hyperlink>
        </w:p>
        <w:p>
          <w:pPr>
            <w:pStyle w:val="Contents6"/>
            <w:tabs>
              <w:tab w:val="clear" w:pos="7609"/>
              <w:tab w:val="right" w:pos="9026" w:leader="dot"/>
            </w:tabs>
            <w:rPr/>
          </w:pPr>
          <w:hyperlink w:anchor="__RefHeading___Toc4347463_1067777946">
            <w:r>
              <w:rPr>
                <w:webHidden/>
                <w:rStyle w:val="IndexLink"/>
              </w:rPr>
              <w:t>3866</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المملوك ممنوع من التّصرف إلاّ بإذن مولاه،</w:t>
            </w:r>
            <w:r>
              <w:rPr>
                <w:rStyle w:val="IndexLink"/>
                <w:rtl w:val="true"/>
              </w:rPr>
              <w:tab/>
            </w:r>
            <w:r>
              <w:rPr>
                <w:rStyle w:val="IndexLink"/>
              </w:rPr>
              <w:t>573</w:t>
            </w:r>
          </w:hyperlink>
        </w:p>
        <w:p>
          <w:pPr>
            <w:pStyle w:val="Contents6"/>
            <w:tabs>
              <w:tab w:val="clear" w:pos="7609"/>
              <w:tab w:val="right" w:pos="9026" w:leader="dot"/>
            </w:tabs>
            <w:rPr/>
          </w:pPr>
          <w:hyperlink w:anchor="__RefHeading___Toc4347465_1067777946">
            <w:r>
              <w:rPr>
                <w:webHidden/>
                <w:rStyle w:val="IndexLink"/>
              </w:rPr>
              <w:t>3867</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المريض محجور عليه إلاّ في ثلث ماله في التبرّعات،</w:t>
            </w:r>
            <w:r>
              <w:rPr>
                <w:rStyle w:val="IndexLink"/>
                <w:rtl w:val="true"/>
              </w:rPr>
              <w:tab/>
            </w:r>
            <w:r>
              <w:rPr>
                <w:rStyle w:val="IndexLink"/>
              </w:rPr>
              <w:t>574</w:t>
            </w:r>
          </w:hyperlink>
        </w:p>
        <w:p>
          <w:pPr>
            <w:pStyle w:val="Contents5"/>
            <w:tabs>
              <w:tab w:val="clear" w:pos="7892"/>
              <w:tab w:val="right" w:pos="9026" w:leader="dot"/>
            </w:tabs>
            <w:rPr/>
          </w:pPr>
          <w:hyperlink w:anchor="__RefHeading___Toc4347467_1067777946">
            <w:r>
              <w:rPr>
                <w:webHidden/>
                <w:rStyle w:val="IndexLink"/>
                <w:rtl w:val="true"/>
              </w:rPr>
              <w:t>الفصل الثاني</w:t>
            </w:r>
            <w:r>
              <w:rPr>
                <w:rStyle w:val="IndexLink"/>
                <w:rtl w:val="true"/>
              </w:rPr>
              <w:t xml:space="preserve">: </w:t>
            </w:r>
            <w:r>
              <w:rPr>
                <w:rStyle w:val="IndexLink"/>
                <w:rtl w:val="true"/>
              </w:rPr>
              <w:t>في أحكام الحجر</w:t>
            </w:r>
            <w:r>
              <w:rPr>
                <w:rStyle w:val="IndexLink"/>
                <w:rtl w:val="true"/>
              </w:rPr>
              <w:tab/>
            </w:r>
            <w:r>
              <w:rPr>
                <w:rStyle w:val="IndexLink"/>
              </w:rPr>
              <w:t>574</w:t>
            </w:r>
          </w:hyperlink>
        </w:p>
        <w:p>
          <w:pPr>
            <w:pStyle w:val="Contents6"/>
            <w:tabs>
              <w:tab w:val="clear" w:pos="7609"/>
              <w:tab w:val="right" w:pos="9026" w:leader="dot"/>
            </w:tabs>
            <w:rPr/>
          </w:pPr>
          <w:hyperlink w:anchor="__RefHeading___Toc4347469_1067777946">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4347471_1067777946">
            <w:r>
              <w:rPr>
                <w:webHidden/>
                <w:rStyle w:val="IndexLink"/>
              </w:rPr>
              <w:t>3868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زال الحجر عن الصغير ببلوغه و رشده، وجب تسليم ماله إليه،</w:t>
            </w:r>
            <w:r>
              <w:rPr>
                <w:rStyle w:val="IndexLink"/>
                <w:rtl w:val="true"/>
              </w:rPr>
              <w:tab/>
            </w:r>
            <w:r>
              <w:rPr>
                <w:rStyle w:val="IndexLink"/>
              </w:rPr>
              <w:t>574</w:t>
            </w:r>
          </w:hyperlink>
        </w:p>
        <w:p>
          <w:pPr>
            <w:pStyle w:val="Contents6"/>
            <w:tabs>
              <w:tab w:val="clear" w:pos="7609"/>
              <w:tab w:val="right" w:pos="9026" w:leader="dot"/>
            </w:tabs>
            <w:rPr/>
          </w:pPr>
          <w:hyperlink w:anchor="__RefHeading___Toc4347473_1067777946">
            <w:r>
              <w:rPr>
                <w:webHidden/>
                <w:rStyle w:val="IndexLink"/>
              </w:rPr>
              <w:t>3869</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بلغت الصّبية رشيدة، نفذ تصرّفها،</w:t>
            </w:r>
            <w:r>
              <w:rPr>
                <w:rStyle w:val="IndexLink"/>
                <w:rtl w:val="true"/>
              </w:rPr>
              <w:tab/>
            </w:r>
            <w:r>
              <w:rPr>
                <w:rStyle w:val="IndexLink"/>
              </w:rPr>
              <w:t>574</w:t>
            </w:r>
          </w:hyperlink>
        </w:p>
        <w:p>
          <w:pPr>
            <w:pStyle w:val="Contents6"/>
            <w:tabs>
              <w:tab w:val="clear" w:pos="7609"/>
              <w:tab w:val="right" w:pos="9026" w:leader="dot"/>
            </w:tabs>
            <w:rPr/>
          </w:pPr>
          <w:hyperlink w:anchor="__RefHeading___Toc4347475_1067777946">
            <w:r>
              <w:rPr>
                <w:webHidden/>
                <w:rStyle w:val="IndexLink"/>
              </w:rPr>
              <w:t>3870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للمرأة البالغة الرشيدة التصرّف في مالها كيف شاءت من التّبرع و المعاوضة،</w:t>
            </w:r>
            <w:r>
              <w:rPr>
                <w:rStyle w:val="IndexLink"/>
                <w:rtl w:val="true"/>
              </w:rPr>
              <w:tab/>
            </w:r>
            <w:r>
              <w:rPr>
                <w:rStyle w:val="IndexLink"/>
              </w:rPr>
              <w:t>574</w:t>
            </w:r>
          </w:hyperlink>
        </w:p>
        <w:p>
          <w:pPr>
            <w:pStyle w:val="Contents6"/>
            <w:tabs>
              <w:tab w:val="clear" w:pos="7609"/>
              <w:tab w:val="right" w:pos="9026" w:leader="dot"/>
            </w:tabs>
            <w:rPr/>
          </w:pPr>
          <w:hyperlink w:anchor="__RefHeading___Toc4347477_1067777946">
            <w:r>
              <w:rPr>
                <w:webHidden/>
                <w:rStyle w:val="IndexLink"/>
              </w:rPr>
              <w:t>3871</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يثبت الحجر على المفلّس إلاّ بحكم الحاكم،</w:t>
            </w:r>
            <w:r>
              <w:rPr>
                <w:rStyle w:val="IndexLink"/>
                <w:rtl w:val="true"/>
              </w:rPr>
              <w:tab/>
            </w:r>
            <w:r>
              <w:rPr>
                <w:rStyle w:val="IndexLink"/>
              </w:rPr>
              <w:t>575</w:t>
            </w:r>
          </w:hyperlink>
        </w:p>
        <w:p>
          <w:pPr>
            <w:pStyle w:val="Contents6"/>
            <w:tabs>
              <w:tab w:val="clear" w:pos="7609"/>
              <w:tab w:val="right" w:pos="9026" w:leader="dot"/>
            </w:tabs>
            <w:rPr/>
          </w:pPr>
          <w:hyperlink w:anchor="__RefHeading___Toc4347479_1067777946">
            <w:r>
              <w:rPr>
                <w:webHidden/>
                <w:rStyle w:val="IndexLink"/>
              </w:rPr>
              <w:t>3872</w:t>
            </w:r>
            <w:r>
              <w:rPr>
                <w:rStyle w:val="IndexLink"/>
                <w:rtl w:val="true"/>
              </w:rPr>
              <w:t xml:space="preserve">. </w:t>
            </w:r>
            <w:r>
              <w:rPr>
                <w:rStyle w:val="IndexLink"/>
                <w:rtl w:val="true"/>
              </w:rPr>
              <w:t>الخامس</w:t>
            </w:r>
            <w:r>
              <w:rPr>
                <w:rStyle w:val="IndexLink"/>
                <w:rtl w:val="true"/>
              </w:rPr>
              <w:t xml:space="preserve">: </w:t>
            </w:r>
            <w:r>
              <w:rPr>
                <w:rStyle w:val="IndexLink"/>
                <w:rtl w:val="true"/>
              </w:rPr>
              <w:t>يزول حجر المفلّس بقسمة ماله، لا بحكم الحاكم،</w:t>
            </w:r>
            <w:r>
              <w:rPr>
                <w:rStyle w:val="IndexLink"/>
                <w:rtl w:val="true"/>
              </w:rPr>
              <w:tab/>
            </w:r>
            <w:r>
              <w:rPr>
                <w:rStyle w:val="IndexLink"/>
              </w:rPr>
              <w:t>575</w:t>
            </w:r>
          </w:hyperlink>
        </w:p>
        <w:p>
          <w:pPr>
            <w:pStyle w:val="Contents6"/>
            <w:tabs>
              <w:tab w:val="clear" w:pos="7609"/>
              <w:tab w:val="right" w:pos="9026" w:leader="dot"/>
            </w:tabs>
            <w:rPr/>
          </w:pPr>
          <w:hyperlink w:anchor="__RefHeading___Toc4347481_1067777946">
            <w:r>
              <w:rPr>
                <w:webHidden/>
                <w:rStyle w:val="IndexLink"/>
              </w:rPr>
              <w:t>3873</w:t>
            </w:r>
            <w:r>
              <w:rPr>
                <w:rStyle w:val="IndexLink"/>
                <w:rtl w:val="true"/>
              </w:rPr>
              <w:t xml:space="preserve">. </w:t>
            </w:r>
            <w:r>
              <w:rPr>
                <w:rStyle w:val="IndexLink"/>
                <w:rtl w:val="true"/>
              </w:rPr>
              <w:t>السادس</w:t>
            </w:r>
            <w:r>
              <w:rPr>
                <w:rStyle w:val="IndexLink"/>
                <w:rtl w:val="true"/>
              </w:rPr>
              <w:t xml:space="preserve">: </w:t>
            </w:r>
            <w:r>
              <w:rPr>
                <w:rStyle w:val="IndexLink"/>
                <w:rtl w:val="true"/>
              </w:rPr>
              <w:t>ينبغي للحاكم إذا حجر على السّفيه أن يشهد عليه،</w:t>
            </w:r>
            <w:r>
              <w:rPr>
                <w:rStyle w:val="IndexLink"/>
                <w:rtl w:val="true"/>
              </w:rPr>
              <w:tab/>
            </w:r>
            <w:r>
              <w:rPr>
                <w:rStyle w:val="IndexLink"/>
              </w:rPr>
              <w:t>575</w:t>
            </w:r>
          </w:hyperlink>
        </w:p>
        <w:p>
          <w:pPr>
            <w:pStyle w:val="Contents6"/>
            <w:tabs>
              <w:tab w:val="clear" w:pos="7609"/>
              <w:tab w:val="right" w:pos="9026" w:leader="dot"/>
            </w:tabs>
            <w:rPr/>
          </w:pPr>
          <w:hyperlink w:anchor="__RefHeading___Toc4347483_1067777946">
            <w:r>
              <w:rPr>
                <w:webHidden/>
                <w:rStyle w:val="IndexLink"/>
              </w:rPr>
              <w:t>3874</w:t>
            </w:r>
            <w:r>
              <w:rPr>
                <w:rStyle w:val="IndexLink"/>
                <w:rtl w:val="true"/>
              </w:rPr>
              <w:t xml:space="preserve">. </w:t>
            </w:r>
            <w:r>
              <w:rPr>
                <w:rStyle w:val="IndexLink"/>
                <w:rtl w:val="true"/>
              </w:rPr>
              <w:t>السابع</w:t>
            </w:r>
            <w:r>
              <w:rPr>
                <w:rStyle w:val="IndexLink"/>
                <w:rtl w:val="true"/>
              </w:rPr>
              <w:t xml:space="preserve">: </w:t>
            </w:r>
            <w:r>
              <w:rPr>
                <w:rStyle w:val="IndexLink"/>
                <w:rtl w:val="true"/>
              </w:rPr>
              <w:t>حكم الصبيّ و المجنون حكم السّفيه في أنّ ما يتلفانه من مال غيرهما بغير إذنه،</w:t>
            </w:r>
            <w:r>
              <w:rPr>
                <w:rStyle w:val="IndexLink"/>
                <w:rtl w:val="true"/>
              </w:rPr>
              <w:tab/>
            </w:r>
            <w:r>
              <w:rPr>
                <w:rStyle w:val="IndexLink"/>
              </w:rPr>
              <w:t>576</w:t>
            </w:r>
          </w:hyperlink>
        </w:p>
        <w:p>
          <w:pPr>
            <w:pStyle w:val="Contents6"/>
            <w:tabs>
              <w:tab w:val="clear" w:pos="7609"/>
              <w:tab w:val="right" w:pos="9026" w:leader="dot"/>
            </w:tabs>
            <w:rPr/>
          </w:pPr>
          <w:hyperlink w:anchor="__RefHeading___Toc4347485_1067777946">
            <w:r>
              <w:rPr>
                <w:webHidden/>
                <w:rStyle w:val="IndexLink"/>
              </w:rPr>
              <w:t>3875</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أقرّ السّفيه بمال، لم ينفذ إقراره،</w:t>
            </w:r>
            <w:r>
              <w:rPr>
                <w:rStyle w:val="IndexLink"/>
                <w:rtl w:val="true"/>
              </w:rPr>
              <w:tab/>
            </w:r>
            <w:r>
              <w:rPr>
                <w:rStyle w:val="IndexLink"/>
              </w:rPr>
              <w:t>576</w:t>
            </w:r>
          </w:hyperlink>
        </w:p>
        <w:p>
          <w:pPr>
            <w:pStyle w:val="Contents6"/>
            <w:tabs>
              <w:tab w:val="clear" w:pos="7609"/>
              <w:tab w:val="right" w:pos="9026" w:leader="dot"/>
            </w:tabs>
            <w:rPr/>
          </w:pPr>
          <w:hyperlink w:anchor="__RefHeading___Toc4347487_1067777946">
            <w:r>
              <w:rPr>
                <w:webHidden/>
                <w:rStyle w:val="IndexLink"/>
              </w:rPr>
              <w:t>3876</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أقرّ السفيه أو المفلّس بما يوجب قصاصا أو حدّا،</w:t>
            </w:r>
            <w:r>
              <w:rPr>
                <w:rStyle w:val="IndexLink"/>
                <w:rtl w:val="true"/>
              </w:rPr>
              <w:tab/>
            </w:r>
            <w:r>
              <w:rPr>
                <w:rStyle w:val="IndexLink"/>
              </w:rPr>
              <w:t>576</w:t>
            </w:r>
          </w:hyperlink>
        </w:p>
        <w:p>
          <w:pPr>
            <w:pStyle w:val="Contents6"/>
            <w:tabs>
              <w:tab w:val="clear" w:pos="7609"/>
              <w:tab w:val="right" w:pos="9026" w:leader="dot"/>
            </w:tabs>
            <w:rPr/>
          </w:pPr>
          <w:hyperlink w:anchor="__RefHeading___Toc4347489_1067777946">
            <w:r>
              <w:rPr>
                <w:webHidden/>
                <w:rStyle w:val="IndexLink"/>
              </w:rPr>
              <w:t>3877</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طلّق السّفيه أو المفلّس زوجته، صحّ طلاقه،</w:t>
            </w:r>
            <w:r>
              <w:rPr>
                <w:rStyle w:val="IndexLink"/>
                <w:rtl w:val="true"/>
              </w:rPr>
              <w:tab/>
            </w:r>
            <w:r>
              <w:rPr>
                <w:rStyle w:val="IndexLink"/>
              </w:rPr>
              <w:t>576</w:t>
            </w:r>
          </w:hyperlink>
        </w:p>
        <w:p>
          <w:pPr>
            <w:pStyle w:val="Contents6"/>
            <w:tabs>
              <w:tab w:val="clear" w:pos="7609"/>
              <w:tab w:val="right" w:pos="9026" w:leader="dot"/>
            </w:tabs>
            <w:rPr/>
          </w:pPr>
          <w:hyperlink w:anchor="__RefHeading___Toc4347491_1067777946">
            <w:r>
              <w:rPr>
                <w:webHidden/>
                <w:rStyle w:val="IndexLink"/>
              </w:rPr>
              <w:t>3878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أعتق السّفيه أو المفلّس لم ينفذ عتقه،</w:t>
            </w:r>
            <w:r>
              <w:rPr>
                <w:rStyle w:val="IndexLink"/>
                <w:rtl w:val="true"/>
              </w:rPr>
              <w:tab/>
            </w:r>
            <w:r>
              <w:rPr>
                <w:rStyle w:val="IndexLink"/>
              </w:rPr>
              <w:t>576</w:t>
            </w:r>
          </w:hyperlink>
        </w:p>
        <w:p>
          <w:pPr>
            <w:pStyle w:val="Contents6"/>
            <w:tabs>
              <w:tab w:val="clear" w:pos="7609"/>
              <w:tab w:val="right" w:pos="9026" w:leader="dot"/>
            </w:tabs>
            <w:rPr/>
          </w:pPr>
          <w:hyperlink w:anchor="__RefHeading___Toc4347493_1067777946">
            <w:r>
              <w:rPr>
                <w:webHidden/>
                <w:rStyle w:val="IndexLink"/>
              </w:rPr>
              <w:t>3879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تزوّج وقف على إجازة الوليّ‌،</w:t>
            </w:r>
            <w:r>
              <w:rPr>
                <w:rStyle w:val="IndexLink"/>
                <w:rtl w:val="true"/>
              </w:rPr>
              <w:tab/>
            </w:r>
            <w:r>
              <w:rPr>
                <w:rStyle w:val="IndexLink"/>
              </w:rPr>
              <w:t>577</w:t>
            </w:r>
          </w:hyperlink>
        </w:p>
        <w:p>
          <w:pPr>
            <w:pStyle w:val="Contents6"/>
            <w:tabs>
              <w:tab w:val="clear" w:pos="7609"/>
              <w:tab w:val="right" w:pos="9026" w:leader="dot"/>
            </w:tabs>
            <w:rPr/>
          </w:pPr>
          <w:hyperlink w:anchor="__RefHeading___Toc4347495_1067777946">
            <w:r>
              <w:rPr>
                <w:webHidden/>
                <w:rStyle w:val="IndexLink"/>
              </w:rPr>
              <w:t>3880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دبّر أو أوصى، فالوجه عدم الجواز،</w:t>
            </w:r>
            <w:r>
              <w:rPr>
                <w:rStyle w:val="IndexLink"/>
                <w:rtl w:val="true"/>
              </w:rPr>
              <w:tab/>
            </w:r>
            <w:r>
              <w:rPr>
                <w:rStyle w:val="IndexLink"/>
              </w:rPr>
              <w:t>577</w:t>
            </w:r>
          </w:hyperlink>
        </w:p>
        <w:p>
          <w:pPr>
            <w:pStyle w:val="Contents6"/>
            <w:tabs>
              <w:tab w:val="clear" w:pos="7609"/>
              <w:tab w:val="right" w:pos="9026" w:leader="dot"/>
            </w:tabs>
            <w:rPr/>
          </w:pPr>
          <w:hyperlink w:anchor="__RefHeading___Toc4347497_1067777946">
            <w:r>
              <w:rPr>
                <w:webHidden/>
                <w:rStyle w:val="IndexLink"/>
              </w:rPr>
              <w:t>3881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له طلب القصاص،</w:t>
            </w:r>
            <w:r>
              <w:rPr>
                <w:rStyle w:val="IndexLink"/>
                <w:rtl w:val="true"/>
              </w:rPr>
              <w:tab/>
            </w:r>
            <w:r>
              <w:rPr>
                <w:rStyle w:val="IndexLink"/>
              </w:rPr>
              <w:t>577</w:t>
            </w:r>
          </w:hyperlink>
        </w:p>
        <w:p>
          <w:pPr>
            <w:pStyle w:val="Contents6"/>
            <w:tabs>
              <w:tab w:val="clear" w:pos="7609"/>
              <w:tab w:val="right" w:pos="9026" w:leader="dot"/>
            </w:tabs>
            <w:rPr/>
          </w:pPr>
          <w:hyperlink w:anchor="__RefHeading___Toc4347499_1067777946">
            <w:r>
              <w:rPr>
                <w:webHidden/>
                <w:rStyle w:val="IndexLink"/>
              </w:rPr>
              <w:t>3882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أحرم بحجّ واجب صحّ‌، و أنفق عليه لأدائه،</w:t>
            </w:r>
            <w:r>
              <w:rPr>
                <w:rStyle w:val="IndexLink"/>
                <w:rtl w:val="true"/>
              </w:rPr>
              <w:tab/>
            </w:r>
            <w:r>
              <w:rPr>
                <w:rStyle w:val="IndexLink"/>
              </w:rPr>
              <w:t>577</w:t>
            </w:r>
          </w:hyperlink>
        </w:p>
        <w:p>
          <w:pPr>
            <w:pStyle w:val="Contents6"/>
            <w:tabs>
              <w:tab w:val="clear" w:pos="7609"/>
              <w:tab w:val="right" w:pos="9026" w:leader="dot"/>
            </w:tabs>
            <w:rPr/>
          </w:pPr>
          <w:hyperlink w:anchor="__RefHeading___Toc4347501_1067777946">
            <w:r>
              <w:rPr>
                <w:webHidden/>
                <w:rStyle w:val="IndexLink"/>
              </w:rPr>
              <w:t>3883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حلف، انعقدت يمينه، و لو حنث، كفّر بالصيام،</w:t>
            </w:r>
            <w:r>
              <w:rPr>
                <w:rStyle w:val="IndexLink"/>
                <w:rtl w:val="true"/>
              </w:rPr>
              <w:tab/>
            </w:r>
            <w:r>
              <w:rPr>
                <w:rStyle w:val="IndexLink"/>
              </w:rPr>
              <w:t>577</w:t>
            </w:r>
          </w:hyperlink>
        </w:p>
        <w:p>
          <w:pPr>
            <w:pStyle w:val="Contents6"/>
            <w:tabs>
              <w:tab w:val="clear" w:pos="7609"/>
              <w:tab w:val="right" w:pos="9026" w:leader="dot"/>
            </w:tabs>
            <w:rPr/>
          </w:pPr>
          <w:hyperlink w:anchor="__RefHeading___Toc4347503_1067777946">
            <w:r>
              <w:rPr>
                <w:webHidden/>
                <w:rStyle w:val="IndexLink"/>
              </w:rPr>
              <w:t>3884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زال السفه، فكّ الحاكم حجره،</w:t>
            </w:r>
            <w:r>
              <w:rPr>
                <w:rStyle w:val="IndexLink"/>
                <w:rtl w:val="true"/>
              </w:rPr>
              <w:tab/>
            </w:r>
            <w:r>
              <w:rPr>
                <w:rStyle w:val="IndexLink"/>
              </w:rPr>
              <w:t>577</w:t>
            </w:r>
          </w:hyperlink>
        </w:p>
        <w:p>
          <w:pPr>
            <w:pStyle w:val="Contents6"/>
            <w:tabs>
              <w:tab w:val="clear" w:pos="7609"/>
              <w:tab w:val="right" w:pos="9026" w:leader="dot"/>
            </w:tabs>
            <w:rPr/>
          </w:pPr>
          <w:hyperlink w:anchor="__RefHeading___Toc4347505_1067777946">
            <w:r>
              <w:rPr>
                <w:webHidden/>
                <w:rStyle w:val="IndexLink"/>
              </w:rPr>
              <w:t>3885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وكّله أجنبيّ في بيع، أو هبة، أو غيرهما من التصرفات الماليّة،</w:t>
            </w:r>
            <w:r>
              <w:rPr>
                <w:rStyle w:val="IndexLink"/>
                <w:rtl w:val="true"/>
              </w:rPr>
              <w:tab/>
            </w:r>
            <w:r>
              <w:rPr>
                <w:rStyle w:val="IndexLink"/>
              </w:rPr>
              <w:t>577</w:t>
            </w:r>
          </w:hyperlink>
        </w:p>
        <w:p>
          <w:pPr>
            <w:pStyle w:val="Contents6"/>
            <w:tabs>
              <w:tab w:val="clear" w:pos="7609"/>
              <w:tab w:val="right" w:pos="9026" w:leader="dot"/>
            </w:tabs>
            <w:rPr/>
          </w:pPr>
          <w:hyperlink w:anchor="__RefHeading___Toc4347507_1067777946">
            <w:r>
              <w:rPr>
                <w:webHidden/>
                <w:rStyle w:val="IndexLink"/>
              </w:rPr>
              <w:t>3886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الولاية في مال الطفل و المجنون، للأب و الجدّ للأب،</w:t>
            </w:r>
            <w:r>
              <w:rPr>
                <w:rStyle w:val="IndexLink"/>
                <w:rtl w:val="true"/>
              </w:rPr>
              <w:tab/>
            </w:r>
            <w:r>
              <w:rPr>
                <w:rStyle w:val="IndexLink"/>
              </w:rPr>
              <w:t>578</w:t>
            </w:r>
          </w:hyperlink>
        </w:p>
        <w:p>
          <w:pPr>
            <w:pStyle w:val="Contents6"/>
            <w:tabs>
              <w:tab w:val="clear" w:pos="7609"/>
              <w:tab w:val="right" w:pos="9026" w:leader="dot"/>
            </w:tabs>
            <w:rPr/>
          </w:pPr>
          <w:hyperlink w:anchor="__RefHeading___Toc4347509_1067777946">
            <w:r>
              <w:rPr>
                <w:webHidden/>
                <w:rStyle w:val="IndexLink"/>
              </w:rPr>
              <w:t>3887</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الرشيد إذا صار فاسقا إلاّ انّه غير مبذّر،</w:t>
            </w:r>
            <w:r>
              <w:rPr>
                <w:rStyle w:val="IndexLink"/>
                <w:rtl w:val="true"/>
              </w:rPr>
              <w:tab/>
            </w:r>
            <w:r>
              <w:rPr>
                <w:rStyle w:val="IndexLink"/>
              </w:rPr>
              <w:t>578</w:t>
            </w:r>
          </w:hyperlink>
        </w:p>
        <w:p>
          <w:pPr>
            <w:pStyle w:val="Contents5"/>
            <w:tabs>
              <w:tab w:val="clear" w:pos="7892"/>
              <w:tab w:val="right" w:pos="9026" w:leader="dot"/>
            </w:tabs>
            <w:rPr/>
          </w:pPr>
          <w:hyperlink w:anchor="__RefHeading___Toc4347511_1067777946">
            <w:r>
              <w:rPr>
                <w:webHidden/>
                <w:rStyle w:val="IndexLink"/>
                <w:rtl w:val="true"/>
              </w:rPr>
              <w:t>الفصل الثالث</w:t>
            </w:r>
            <w:r>
              <w:rPr>
                <w:rStyle w:val="IndexLink"/>
                <w:rtl w:val="true"/>
              </w:rPr>
              <w:t xml:space="preserve">: </w:t>
            </w:r>
            <w:r>
              <w:rPr>
                <w:rStyle w:val="IndexLink"/>
                <w:rtl w:val="true"/>
              </w:rPr>
              <w:t>في التصرّف في مال اليتيم</w:t>
            </w:r>
            <w:r>
              <w:rPr>
                <w:rStyle w:val="IndexLink"/>
                <w:rtl w:val="true"/>
              </w:rPr>
              <w:tab/>
            </w:r>
            <w:r>
              <w:rPr>
                <w:rStyle w:val="IndexLink"/>
              </w:rPr>
              <w:t>578</w:t>
            </w:r>
          </w:hyperlink>
        </w:p>
        <w:p>
          <w:pPr>
            <w:pStyle w:val="Contents6"/>
            <w:tabs>
              <w:tab w:val="clear" w:pos="7609"/>
              <w:tab w:val="right" w:pos="9026" w:leader="dot"/>
            </w:tabs>
            <w:rPr/>
          </w:pPr>
          <w:hyperlink w:anchor="__RefHeading___Toc4347513_1067777946">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4347515_1067777946">
            <w:r>
              <w:rPr>
                <w:webHidden/>
                <w:rStyle w:val="IndexLink"/>
              </w:rPr>
              <w:t>3888</w:t>
            </w:r>
            <w:r>
              <w:rPr>
                <w:rStyle w:val="IndexLink"/>
                <w:rtl w:val="true"/>
              </w:rPr>
              <w:t xml:space="preserve">. </w:t>
            </w:r>
            <w:r>
              <w:rPr>
                <w:rStyle w:val="IndexLink"/>
                <w:rtl w:val="true"/>
              </w:rPr>
              <w:t>الأوّل</w:t>
            </w:r>
            <w:r>
              <w:rPr>
                <w:rStyle w:val="IndexLink"/>
                <w:rtl w:val="true"/>
              </w:rPr>
              <w:t xml:space="preserve">: </w:t>
            </w:r>
            <w:r>
              <w:rPr>
                <w:rStyle w:val="IndexLink"/>
                <w:rtl w:val="true"/>
              </w:rPr>
              <w:t>اليتيم من مات أبوه قبل بلوغه،</w:t>
            </w:r>
            <w:r>
              <w:rPr>
                <w:rStyle w:val="IndexLink"/>
                <w:rtl w:val="true"/>
              </w:rPr>
              <w:tab/>
            </w:r>
            <w:r>
              <w:rPr>
                <w:rStyle w:val="IndexLink"/>
              </w:rPr>
              <w:t>578</w:t>
            </w:r>
          </w:hyperlink>
        </w:p>
        <w:p>
          <w:pPr>
            <w:pStyle w:val="Contents6"/>
            <w:tabs>
              <w:tab w:val="clear" w:pos="7609"/>
              <w:tab w:val="right" w:pos="9026" w:leader="dot"/>
            </w:tabs>
            <w:rPr/>
          </w:pPr>
          <w:hyperlink w:anchor="__RefHeading___Toc4347517_1067777946">
            <w:r>
              <w:rPr>
                <w:webHidden/>
                <w:rStyle w:val="IndexLink"/>
              </w:rPr>
              <w:t>3889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للأب و الجدّ للأب، التصرّف في مال الطفل،</w:t>
            </w:r>
            <w:r>
              <w:rPr>
                <w:rStyle w:val="IndexLink"/>
                <w:rtl w:val="true"/>
              </w:rPr>
              <w:tab/>
            </w:r>
            <w:r>
              <w:rPr>
                <w:rStyle w:val="IndexLink"/>
              </w:rPr>
              <w:t>578</w:t>
            </w:r>
          </w:hyperlink>
        </w:p>
        <w:p>
          <w:pPr>
            <w:pStyle w:val="Contents6"/>
            <w:tabs>
              <w:tab w:val="clear" w:pos="7609"/>
              <w:tab w:val="right" w:pos="9026" w:leader="dot"/>
            </w:tabs>
            <w:rPr/>
          </w:pPr>
          <w:hyperlink w:anchor="__RefHeading___Toc4347519_1067777946">
            <w:r>
              <w:rPr>
                <w:webHidden/>
                <w:rStyle w:val="IndexLink"/>
              </w:rPr>
              <w:t>3890</w:t>
            </w:r>
            <w:r>
              <w:rPr>
                <w:rStyle w:val="IndexLink"/>
                <w:rtl w:val="true"/>
              </w:rPr>
              <w:t xml:space="preserve">. </w:t>
            </w:r>
            <w:r>
              <w:rPr>
                <w:rStyle w:val="IndexLink"/>
                <w:rtl w:val="true"/>
              </w:rPr>
              <w:t>الثالث</w:t>
            </w:r>
            <w:r>
              <w:rPr>
                <w:rStyle w:val="IndexLink"/>
                <w:rtl w:val="true"/>
              </w:rPr>
              <w:t xml:space="preserve">: </w:t>
            </w:r>
            <w:r>
              <w:rPr>
                <w:rStyle w:val="IndexLink"/>
                <w:rtl w:val="true"/>
              </w:rPr>
              <w:t xml:space="preserve">يجوز لوليّ الطفل </w:t>
            </w:r>
            <w:r>
              <w:rPr>
                <w:rStyle w:val="IndexLink"/>
                <w:rtl w:val="true"/>
              </w:rPr>
              <w:t xml:space="preserve">- </w:t>
            </w:r>
            <w:r>
              <w:rPr>
                <w:rStyle w:val="IndexLink"/>
                <w:rtl w:val="true"/>
              </w:rPr>
              <w:t xml:space="preserve">سواء كان الأب، أو الجدّ، أو الوصيّ‌، أو الحاكم، أو أمينه </w:t>
            </w:r>
            <w:r>
              <w:rPr>
                <w:rStyle w:val="IndexLink"/>
                <w:rtl w:val="true"/>
              </w:rPr>
              <w:t xml:space="preserve">- </w:t>
            </w:r>
            <w:r>
              <w:rPr>
                <w:rStyle w:val="IndexLink"/>
                <w:rtl w:val="true"/>
              </w:rPr>
              <w:t>أن يتّجر للطفل نظرا له و مصلحة،</w:t>
            </w:r>
            <w:r>
              <w:rPr>
                <w:rStyle w:val="IndexLink"/>
                <w:rtl w:val="true"/>
              </w:rPr>
              <w:tab/>
            </w:r>
            <w:r>
              <w:rPr>
                <w:rStyle w:val="IndexLink"/>
              </w:rPr>
              <w:t>578</w:t>
            </w:r>
          </w:hyperlink>
        </w:p>
        <w:p>
          <w:pPr>
            <w:pStyle w:val="Contents6"/>
            <w:tabs>
              <w:tab w:val="clear" w:pos="7609"/>
              <w:tab w:val="right" w:pos="9026" w:leader="dot"/>
            </w:tabs>
            <w:rPr/>
          </w:pPr>
          <w:hyperlink w:anchor="__RefHeading___Toc4347521_1067777946">
            <w:r>
              <w:rPr>
                <w:webHidden/>
                <w:rStyle w:val="IndexLink"/>
              </w:rPr>
              <w:t>3891</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للوليّ بيع عقار الطفل إلاّ مع الحاجة إلى ذلك،</w:t>
            </w:r>
            <w:r>
              <w:rPr>
                <w:rStyle w:val="IndexLink"/>
                <w:rtl w:val="true"/>
              </w:rPr>
              <w:tab/>
            </w:r>
            <w:r>
              <w:rPr>
                <w:rStyle w:val="IndexLink"/>
              </w:rPr>
              <w:t>579</w:t>
            </w:r>
          </w:hyperlink>
        </w:p>
        <w:p>
          <w:pPr>
            <w:pStyle w:val="Contents6"/>
            <w:tabs>
              <w:tab w:val="clear" w:pos="7609"/>
              <w:tab w:val="right" w:pos="9026" w:leader="dot"/>
            </w:tabs>
            <w:rPr/>
          </w:pPr>
          <w:hyperlink w:anchor="__RefHeading___Toc4347523_1067777946">
            <w:r>
              <w:rPr>
                <w:webHidden/>
                <w:rStyle w:val="IndexLink"/>
              </w:rPr>
              <w:t>3892</w:t>
            </w:r>
            <w:r>
              <w:rPr>
                <w:rStyle w:val="IndexLink"/>
                <w:rtl w:val="true"/>
              </w:rPr>
              <w:t xml:space="preserve">. </w:t>
            </w:r>
            <w:r>
              <w:rPr>
                <w:rStyle w:val="IndexLink"/>
                <w:rtl w:val="true"/>
              </w:rPr>
              <w:t>الخامس</w:t>
            </w:r>
            <w:r>
              <w:rPr>
                <w:rStyle w:val="IndexLink"/>
                <w:rtl w:val="true"/>
              </w:rPr>
              <w:t xml:space="preserve">: </w:t>
            </w:r>
            <w:r>
              <w:rPr>
                <w:rStyle w:val="IndexLink"/>
                <w:rtl w:val="true"/>
              </w:rPr>
              <w:t>يقبل قول وليّ الطفل،</w:t>
            </w:r>
            <w:r>
              <w:rPr>
                <w:rStyle w:val="IndexLink"/>
                <w:rtl w:val="true"/>
              </w:rPr>
              <w:tab/>
            </w:r>
            <w:r>
              <w:rPr>
                <w:rStyle w:val="IndexLink"/>
              </w:rPr>
              <w:t>579</w:t>
            </w:r>
          </w:hyperlink>
        </w:p>
        <w:p>
          <w:pPr>
            <w:pStyle w:val="Contents6"/>
            <w:tabs>
              <w:tab w:val="clear" w:pos="7609"/>
              <w:tab w:val="right" w:pos="9026" w:leader="dot"/>
            </w:tabs>
            <w:rPr/>
          </w:pPr>
          <w:hyperlink w:anchor="__RefHeading___Toc4347525_1067777946">
            <w:r>
              <w:rPr>
                <w:webHidden/>
                <w:rStyle w:val="IndexLink"/>
              </w:rPr>
              <w:t>3893</w:t>
            </w:r>
            <w:r>
              <w:rPr>
                <w:rStyle w:val="IndexLink"/>
                <w:rtl w:val="true"/>
              </w:rPr>
              <w:t xml:space="preserve">. </w:t>
            </w:r>
            <w:r>
              <w:rPr>
                <w:rStyle w:val="IndexLink"/>
                <w:rtl w:val="true"/>
              </w:rPr>
              <w:t>السادس</w:t>
            </w:r>
            <w:r>
              <w:rPr>
                <w:rStyle w:val="IndexLink"/>
                <w:rtl w:val="true"/>
              </w:rPr>
              <w:t xml:space="preserve">: </w:t>
            </w:r>
            <w:r>
              <w:rPr>
                <w:rStyle w:val="IndexLink"/>
                <w:rtl w:val="true"/>
              </w:rPr>
              <w:t>تجوز المضاربة بمال الطفل للوليّ‌،</w:t>
            </w:r>
            <w:r>
              <w:rPr>
                <w:rStyle w:val="IndexLink"/>
                <w:rtl w:val="true"/>
              </w:rPr>
              <w:tab/>
            </w:r>
            <w:r>
              <w:rPr>
                <w:rStyle w:val="IndexLink"/>
              </w:rPr>
              <w:t>579</w:t>
            </w:r>
          </w:hyperlink>
        </w:p>
        <w:p>
          <w:pPr>
            <w:pStyle w:val="Contents6"/>
            <w:tabs>
              <w:tab w:val="clear" w:pos="7609"/>
              <w:tab w:val="right" w:pos="9026" w:leader="dot"/>
            </w:tabs>
            <w:rPr/>
          </w:pPr>
          <w:hyperlink w:anchor="__RefHeading___Toc4347527_1067777946">
            <w:r>
              <w:rPr>
                <w:webHidden/>
                <w:rStyle w:val="IndexLink"/>
              </w:rPr>
              <w:t>3894</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إبضاع مال اليتيم،</w:t>
            </w:r>
            <w:r>
              <w:rPr>
                <w:rStyle w:val="IndexLink"/>
                <w:rtl w:val="true"/>
              </w:rPr>
              <w:tab/>
            </w:r>
            <w:r>
              <w:rPr>
                <w:rStyle w:val="IndexLink"/>
              </w:rPr>
              <w:t>580</w:t>
            </w:r>
          </w:hyperlink>
        </w:p>
        <w:p>
          <w:pPr>
            <w:pStyle w:val="Contents6"/>
            <w:tabs>
              <w:tab w:val="clear" w:pos="7609"/>
              <w:tab w:val="right" w:pos="9026" w:leader="dot"/>
            </w:tabs>
            <w:rPr/>
          </w:pPr>
          <w:hyperlink w:anchor="__RefHeading___Toc4347529_1067777946">
            <w:r>
              <w:rPr>
                <w:webHidden/>
                <w:rStyle w:val="IndexLink"/>
              </w:rPr>
              <w:t>3895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للوليّ‌ تسليم اليتيم إلى معلّم الصنعة،</w:t>
            </w:r>
            <w:r>
              <w:rPr>
                <w:rStyle w:val="IndexLink"/>
                <w:rtl w:val="true"/>
              </w:rPr>
              <w:tab/>
            </w:r>
            <w:r>
              <w:rPr>
                <w:rStyle w:val="IndexLink"/>
              </w:rPr>
              <w:t>580</w:t>
            </w:r>
          </w:hyperlink>
        </w:p>
        <w:p>
          <w:pPr>
            <w:pStyle w:val="Contents6"/>
            <w:tabs>
              <w:tab w:val="clear" w:pos="7609"/>
              <w:tab w:val="right" w:pos="9026" w:leader="dot"/>
            </w:tabs>
            <w:rPr/>
          </w:pPr>
          <w:hyperlink w:anchor="__RefHeading___Toc4347531_1067777946">
            <w:r>
              <w:rPr>
                <w:webHidden/>
                <w:rStyle w:val="IndexLink"/>
              </w:rPr>
              <w:t>3896</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أن يفرد اليتيم بالمأكول، و الملبوس، و السكنى،</w:t>
            </w:r>
            <w:r>
              <w:rPr>
                <w:rStyle w:val="IndexLink"/>
                <w:rtl w:val="true"/>
              </w:rPr>
              <w:tab/>
            </w:r>
            <w:r>
              <w:rPr>
                <w:rStyle w:val="IndexLink"/>
              </w:rPr>
              <w:t>580</w:t>
            </w:r>
          </w:hyperlink>
        </w:p>
        <w:p>
          <w:pPr>
            <w:pStyle w:val="Contents6"/>
            <w:tabs>
              <w:tab w:val="clear" w:pos="7609"/>
              <w:tab w:val="right" w:pos="9026" w:leader="dot"/>
            </w:tabs>
            <w:rPr/>
          </w:pPr>
          <w:hyperlink w:anchor="__RefHeading___Toc4347533_1067777946">
            <w:r>
              <w:rPr>
                <w:webHidden/>
                <w:rStyle w:val="IndexLink"/>
              </w:rPr>
              <w:t>3897</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الوليّ إذا كان موسرا لا يأكل من مال اليتيم شيئا،</w:t>
            </w:r>
            <w:r>
              <w:rPr>
                <w:rStyle w:val="IndexLink"/>
                <w:rtl w:val="true"/>
              </w:rPr>
              <w:tab/>
            </w:r>
            <w:r>
              <w:rPr>
                <w:rStyle w:val="IndexLink"/>
              </w:rPr>
              <w:t>580</w:t>
            </w:r>
          </w:hyperlink>
        </w:p>
        <w:p>
          <w:pPr>
            <w:pStyle w:val="Contents6"/>
            <w:tabs>
              <w:tab w:val="clear" w:pos="7609"/>
              <w:tab w:val="right" w:pos="9026" w:leader="dot"/>
            </w:tabs>
            <w:rPr/>
          </w:pPr>
          <w:hyperlink w:anchor="__RefHeading___Toc4347535_1067777946">
            <w:r>
              <w:rPr>
                <w:webHidden/>
                <w:rStyle w:val="IndexLink"/>
              </w:rPr>
              <w:t>3898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اتّجر الوليّ بمال اليتيم نظرا له،</w:t>
            </w:r>
            <w:r>
              <w:rPr>
                <w:rStyle w:val="IndexLink"/>
                <w:rtl w:val="true"/>
              </w:rPr>
              <w:tab/>
            </w:r>
            <w:r>
              <w:rPr>
                <w:rStyle w:val="IndexLink"/>
              </w:rPr>
              <w:t>580</w:t>
            </w:r>
          </w:hyperlink>
        </w:p>
        <w:p>
          <w:pPr>
            <w:pStyle w:val="Contents6"/>
            <w:tabs>
              <w:tab w:val="clear" w:pos="7609"/>
              <w:tab w:val="right" w:pos="9026" w:leader="dot"/>
            </w:tabs>
            <w:rPr/>
          </w:pPr>
          <w:hyperlink w:anchor="__RefHeading___Toc4347537_1067777946">
            <w:r>
              <w:rPr>
                <w:webHidden/>
                <w:rStyle w:val="IndexLink"/>
              </w:rPr>
              <w:t>3899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يجوز لغير الوليّ التصرّف في مال اليتيم،</w:t>
            </w:r>
            <w:r>
              <w:rPr>
                <w:rStyle w:val="IndexLink"/>
                <w:rtl w:val="true"/>
              </w:rPr>
              <w:tab/>
            </w:r>
            <w:r>
              <w:rPr>
                <w:rStyle w:val="IndexLink"/>
              </w:rPr>
              <w:t>581</w:t>
            </w:r>
          </w:hyperlink>
        </w:p>
        <w:p>
          <w:pPr>
            <w:pStyle w:val="Contents6"/>
            <w:tabs>
              <w:tab w:val="clear" w:pos="7609"/>
              <w:tab w:val="right" w:pos="9026" w:leader="dot"/>
            </w:tabs>
            <w:rPr/>
          </w:pPr>
          <w:hyperlink w:anchor="__RefHeading___Toc4347539_1067777946">
            <w:r>
              <w:rPr>
                <w:webHidden/>
                <w:rStyle w:val="IndexLink"/>
              </w:rPr>
              <w:t>3900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كان لليتيم مال على غيره، فصالحه وليّه على بعضه، جاز مع المصلحة،</w:t>
            </w:r>
            <w:r>
              <w:rPr>
                <w:rStyle w:val="IndexLink"/>
                <w:rtl w:val="true"/>
              </w:rPr>
              <w:tab/>
            </w:r>
            <w:r>
              <w:rPr>
                <w:rStyle w:val="IndexLink"/>
              </w:rPr>
              <w:t>581</w:t>
            </w:r>
          </w:hyperlink>
        </w:p>
        <w:p>
          <w:pPr>
            <w:pStyle w:val="Contents6"/>
            <w:tabs>
              <w:tab w:val="clear" w:pos="7609"/>
              <w:tab w:val="right" w:pos="9026" w:leader="dot"/>
            </w:tabs>
            <w:rPr/>
          </w:pPr>
          <w:hyperlink w:anchor="__RefHeading___Toc4347541_1067777946">
            <w:r>
              <w:rPr>
                <w:webHidden/>
                <w:rStyle w:val="IndexLink"/>
              </w:rPr>
              <w:t>3901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لمن عليه حقّ لليتيم إيصاله إليه،</w:t>
            </w:r>
            <w:r>
              <w:rPr>
                <w:rStyle w:val="IndexLink"/>
                <w:rtl w:val="true"/>
              </w:rPr>
              <w:tab/>
            </w:r>
            <w:r>
              <w:rPr>
                <w:rStyle w:val="IndexLink"/>
              </w:rPr>
              <w:t>581</w:t>
            </w:r>
          </w:hyperlink>
        </w:p>
        <w:p>
          <w:pPr>
            <w:pStyle w:val="Contents6"/>
            <w:tabs>
              <w:tab w:val="clear" w:pos="7609"/>
              <w:tab w:val="right" w:pos="9026" w:leader="dot"/>
            </w:tabs>
            <w:rPr/>
          </w:pPr>
          <w:hyperlink w:anchor="__RefHeading___Toc4347543_1067777946">
            <w:r>
              <w:rPr>
                <w:webHidden/>
                <w:rStyle w:val="IndexLink"/>
              </w:rPr>
              <w:t>3902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المتولّي للنفقة في أموال اليتامى، ينبغي أن يثبت على كلّ واحد منهم ما يصل إليه من الكسوة ممّا يحتاج إليه،</w:t>
            </w:r>
            <w:r>
              <w:rPr>
                <w:rStyle w:val="IndexLink"/>
                <w:rtl w:val="true"/>
              </w:rPr>
              <w:tab/>
            </w:r>
            <w:r>
              <w:rPr>
                <w:rStyle w:val="IndexLink"/>
              </w:rPr>
              <w:t>581</w:t>
            </w:r>
          </w:hyperlink>
        </w:p>
        <w:p>
          <w:pPr>
            <w:pStyle w:val="Contents6"/>
            <w:tabs>
              <w:tab w:val="clear" w:pos="7609"/>
              <w:tab w:val="right" w:pos="9026" w:leader="dot"/>
            </w:tabs>
            <w:rPr/>
          </w:pPr>
          <w:hyperlink w:anchor="__RefHeading___Toc4347545_1067777946">
            <w:r>
              <w:rPr>
                <w:webHidden/>
                <w:rStyle w:val="IndexLink"/>
              </w:rPr>
              <w:t>3903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يجوز إقراض مال اليتيم إلاّ مع المصلحة،</w:t>
            </w:r>
            <w:r>
              <w:rPr>
                <w:rStyle w:val="IndexLink"/>
                <w:rtl w:val="true"/>
              </w:rPr>
              <w:tab/>
            </w:r>
            <w:r>
              <w:rPr>
                <w:rStyle w:val="IndexLink"/>
              </w:rPr>
              <w:t>582</w:t>
            </w:r>
          </w:hyperlink>
        </w:p>
        <w:p>
          <w:pPr>
            <w:pStyle w:val="Contents6"/>
            <w:tabs>
              <w:tab w:val="clear" w:pos="7609"/>
              <w:tab w:val="right" w:pos="9026" w:leader="dot"/>
            </w:tabs>
            <w:rPr/>
          </w:pPr>
          <w:hyperlink w:anchor="__RefHeading___Toc4347547_1067777946">
            <w:r>
              <w:rPr>
                <w:webHidden/>
                <w:rStyle w:val="IndexLink"/>
              </w:rPr>
              <w:t>3904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الأقرب أنّه ليس للوصيّ الاستنابة فيما يتولّى مثله بنفسه مع المكنة</w:t>
            </w:r>
            <w:r>
              <w:rPr>
                <w:rStyle w:val="IndexLink"/>
                <w:rtl w:val="true"/>
              </w:rPr>
              <w:t>.</w:t>
              <w:tab/>
            </w:r>
            <w:r>
              <w:rPr>
                <w:rStyle w:val="IndexLink"/>
              </w:rPr>
              <w:t>582</w:t>
            </w:r>
          </w:hyperlink>
        </w:p>
        <w:p>
          <w:pPr>
            <w:pStyle w:val="Contents6"/>
            <w:tabs>
              <w:tab w:val="clear" w:pos="7609"/>
              <w:tab w:val="right" w:pos="9026" w:leader="dot"/>
            </w:tabs>
            <w:rPr/>
          </w:pPr>
          <w:hyperlink w:anchor="__RefHeading___Toc4347549_1067777946">
            <w:r>
              <w:rPr>
                <w:webHidden/>
                <w:rStyle w:val="IndexLink"/>
              </w:rPr>
              <w:t>3905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يجوز للوصيّ البيع على البالغ،</w:t>
            </w:r>
            <w:r>
              <w:rPr>
                <w:rStyle w:val="IndexLink"/>
                <w:rtl w:val="true"/>
              </w:rPr>
              <w:tab/>
            </w:r>
            <w:r>
              <w:rPr>
                <w:rStyle w:val="IndexLink"/>
              </w:rPr>
              <w:t>582</w:t>
            </w:r>
          </w:hyperlink>
        </w:p>
        <w:p>
          <w:pPr>
            <w:pStyle w:val="Contents6"/>
            <w:tabs>
              <w:tab w:val="clear" w:pos="7609"/>
              <w:tab w:val="right" w:pos="9026" w:leader="dot"/>
            </w:tabs>
            <w:rPr/>
          </w:pPr>
          <w:hyperlink w:anchor="__RefHeading___Toc4347551_1067777946">
            <w:r>
              <w:rPr>
                <w:webHidden/>
                <w:rStyle w:val="IndexLink"/>
              </w:rPr>
              <w:t>3906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هل يجوز تصرّف الصبيّ المميّز فيما أذن له الوليّ فيه أو لا؟</w:t>
            </w:r>
            <w:r>
              <w:rPr>
                <w:rStyle w:val="IndexLink"/>
                <w:rtl w:val="true"/>
              </w:rPr>
              <w:tab/>
            </w:r>
            <w:r>
              <w:rPr>
                <w:rStyle w:val="IndexLink"/>
              </w:rPr>
              <w:t>582</w:t>
            </w:r>
          </w:hyperlink>
        </w:p>
        <w:p>
          <w:pPr>
            <w:pStyle w:val="Contents4"/>
            <w:tabs>
              <w:tab w:val="clear" w:pos="8176"/>
              <w:tab w:val="right" w:pos="9026" w:leader="dot"/>
            </w:tabs>
            <w:rPr/>
          </w:pPr>
          <w:hyperlink w:anchor="__RefHeading___Toc4347553_1067777946">
            <w:r>
              <w:rPr>
                <w:webHidden/>
                <w:rStyle w:val="IndexLink"/>
                <w:rtl w:val="true"/>
              </w:rPr>
              <w:t>المقصد الخامس</w:t>
            </w:r>
            <w:r>
              <w:rPr>
                <w:rStyle w:val="IndexLink"/>
                <w:rtl w:val="true"/>
              </w:rPr>
              <w:t xml:space="preserve">: </w:t>
            </w:r>
            <w:r>
              <w:rPr>
                <w:rStyle w:val="IndexLink"/>
                <w:rtl w:val="true"/>
              </w:rPr>
              <w:t>في الضمان</w:t>
            </w:r>
            <w:r>
              <w:rPr>
                <w:rStyle w:val="IndexLink"/>
                <w:rtl w:val="true"/>
              </w:rPr>
              <w:tab/>
            </w:r>
            <w:r>
              <w:rPr>
                <w:rStyle w:val="IndexLink"/>
              </w:rPr>
              <w:t>584</w:t>
            </w:r>
          </w:hyperlink>
        </w:p>
        <w:p>
          <w:pPr>
            <w:pStyle w:val="Contents5"/>
            <w:tabs>
              <w:tab w:val="clear" w:pos="7892"/>
              <w:tab w:val="right" w:pos="9026" w:leader="dot"/>
            </w:tabs>
            <w:rPr/>
          </w:pPr>
          <w:hyperlink w:anchor="__RefHeading___Toc4347555_1067777946">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347557_1067777946">
            <w:r>
              <w:rPr>
                <w:webHidden/>
                <w:rStyle w:val="IndexLink"/>
                <w:rtl w:val="true"/>
              </w:rPr>
              <w:t>الفصل الأوّل</w:t>
            </w:r>
            <w:r>
              <w:rPr>
                <w:rStyle w:val="IndexLink"/>
                <w:rtl w:val="true"/>
              </w:rPr>
              <w:t xml:space="preserve">: </w:t>
            </w:r>
            <w:r>
              <w:rPr>
                <w:rStyle w:val="IndexLink"/>
                <w:rtl w:val="true"/>
              </w:rPr>
              <w:t>في الضمان</w:t>
            </w:r>
            <w:r>
              <w:rPr>
                <w:rStyle w:val="IndexLink"/>
                <w:rtl w:val="true"/>
              </w:rPr>
              <w:tab/>
            </w:r>
            <w:r>
              <w:rPr>
                <w:rStyle w:val="IndexLink"/>
              </w:rPr>
              <w:t>584</w:t>
            </w:r>
          </w:hyperlink>
        </w:p>
        <w:p>
          <w:pPr>
            <w:pStyle w:val="Contents6"/>
            <w:tabs>
              <w:tab w:val="clear" w:pos="7609"/>
              <w:tab w:val="right" w:pos="9026" w:leader="dot"/>
            </w:tabs>
            <w:rPr/>
          </w:pPr>
          <w:hyperlink w:anchor="__RefHeading___Toc4347559_1067777946">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4347561_1067777946">
            <w:r>
              <w:rPr>
                <w:webHidden/>
                <w:rStyle w:val="IndexLink"/>
                <w:rtl w:val="true"/>
              </w:rPr>
              <w:t>المطلب الأوّل</w:t>
            </w:r>
            <w:r>
              <w:rPr>
                <w:rStyle w:val="IndexLink"/>
                <w:rtl w:val="true"/>
              </w:rPr>
              <w:t>: [</w:t>
            </w:r>
            <w:r>
              <w:rPr>
                <w:rStyle w:val="IndexLink"/>
                <w:rtl w:val="true"/>
              </w:rPr>
              <w:t>في الضامن</w:t>
            </w:r>
            <w:r>
              <w:rPr>
                <w:rStyle w:val="IndexLink"/>
                <w:rtl w:val="true"/>
              </w:rPr>
              <w:tab/>
            </w:r>
            <w:r>
              <w:rPr>
                <w:rStyle w:val="IndexLink"/>
              </w:rPr>
              <w:t>584</w:t>
            </w:r>
          </w:hyperlink>
        </w:p>
        <w:p>
          <w:pPr>
            <w:pStyle w:val="Contents6"/>
            <w:tabs>
              <w:tab w:val="clear" w:pos="7609"/>
              <w:tab w:val="right" w:pos="9026" w:leader="dot"/>
            </w:tabs>
            <w:rPr/>
          </w:pPr>
          <w:hyperlink w:anchor="__RefHeading___Toc4347563_1067777946">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4347565_1067777946">
            <w:r>
              <w:rPr>
                <w:webHidden/>
                <w:rStyle w:val="IndexLink"/>
              </w:rPr>
              <w:t>3907</w:t>
            </w:r>
            <w:r>
              <w:rPr>
                <w:rStyle w:val="IndexLink"/>
                <w:rtl w:val="true"/>
              </w:rPr>
              <w:t xml:space="preserve">. </w:t>
            </w:r>
            <w:r>
              <w:rPr>
                <w:rStyle w:val="IndexLink"/>
                <w:rtl w:val="true"/>
              </w:rPr>
              <w:t>الأوّل</w:t>
            </w:r>
            <w:r>
              <w:rPr>
                <w:rStyle w:val="IndexLink"/>
                <w:rtl w:val="true"/>
              </w:rPr>
              <w:t xml:space="preserve">: </w:t>
            </w:r>
            <w:r>
              <w:rPr>
                <w:rStyle w:val="IndexLink"/>
                <w:rtl w:val="true"/>
              </w:rPr>
              <w:t>يصحّ ضمان كلّ جائز التصرّف في ماله،</w:t>
            </w:r>
            <w:r>
              <w:rPr>
                <w:rStyle w:val="IndexLink"/>
                <w:rtl w:val="true"/>
              </w:rPr>
              <w:tab/>
            </w:r>
            <w:r>
              <w:rPr>
                <w:rStyle w:val="IndexLink"/>
              </w:rPr>
              <w:t>584</w:t>
            </w:r>
          </w:hyperlink>
        </w:p>
        <w:p>
          <w:pPr>
            <w:pStyle w:val="Contents6"/>
            <w:tabs>
              <w:tab w:val="clear" w:pos="7609"/>
              <w:tab w:val="right" w:pos="9026" w:leader="dot"/>
            </w:tabs>
            <w:rPr/>
          </w:pPr>
          <w:hyperlink w:anchor="__RefHeading___Toc4347567_1067777946">
            <w:r>
              <w:rPr>
                <w:webHidden/>
                <w:rStyle w:val="IndexLink"/>
              </w:rPr>
              <w:t>3908</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ضمان المحجور عليه للسّفه، و لا ضمان الصبيّ المميّز،</w:t>
            </w:r>
            <w:r>
              <w:rPr>
                <w:rStyle w:val="IndexLink"/>
                <w:rtl w:val="true"/>
              </w:rPr>
              <w:tab/>
            </w:r>
            <w:r>
              <w:rPr>
                <w:rStyle w:val="IndexLink"/>
              </w:rPr>
              <w:t>585</w:t>
            </w:r>
          </w:hyperlink>
        </w:p>
        <w:p>
          <w:pPr>
            <w:pStyle w:val="Contents6"/>
            <w:tabs>
              <w:tab w:val="clear" w:pos="7609"/>
              <w:tab w:val="right" w:pos="9026" w:leader="dot"/>
            </w:tabs>
            <w:rPr/>
          </w:pPr>
          <w:hyperlink w:anchor="__RefHeading___Toc4347569_1067777946">
            <w:r>
              <w:rPr>
                <w:webHidden/>
                <w:rStyle w:val="IndexLink"/>
              </w:rPr>
              <w:t>3909</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يصحّ ضمان العبد بغير إذن مولاه،</w:t>
            </w:r>
            <w:r>
              <w:rPr>
                <w:rStyle w:val="IndexLink"/>
                <w:rtl w:val="true"/>
              </w:rPr>
              <w:tab/>
            </w:r>
            <w:r>
              <w:rPr>
                <w:rStyle w:val="IndexLink"/>
              </w:rPr>
              <w:t>585</w:t>
            </w:r>
          </w:hyperlink>
        </w:p>
        <w:p>
          <w:pPr>
            <w:pStyle w:val="Contents6"/>
            <w:tabs>
              <w:tab w:val="clear" w:pos="7609"/>
              <w:tab w:val="right" w:pos="9026" w:leader="dot"/>
            </w:tabs>
            <w:rPr/>
          </w:pPr>
          <w:hyperlink w:anchor="__RefHeading___Toc4347571_1067777946">
            <w:r>
              <w:rPr>
                <w:webHidden/>
                <w:rStyle w:val="IndexLink"/>
              </w:rPr>
              <w:t>3910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المكاتب</w:t>
            </w:r>
            <w:r>
              <w:rPr>
                <w:rStyle w:val="IndexLink"/>
                <w:rtl w:val="true"/>
              </w:rPr>
              <w:t xml:space="preserve">: </w:t>
            </w:r>
            <w:r>
              <w:rPr>
                <w:rStyle w:val="IndexLink"/>
                <w:rtl w:val="true"/>
              </w:rPr>
              <w:t>لا يصحّ ضمانه إلاّ بإذن مولاه</w:t>
            </w:r>
            <w:r>
              <w:rPr>
                <w:rStyle w:val="IndexLink"/>
                <w:rtl w:val="true"/>
              </w:rPr>
              <w:t>.</w:t>
              <w:tab/>
            </w:r>
            <w:r>
              <w:rPr>
                <w:rStyle w:val="IndexLink"/>
              </w:rPr>
              <w:t>585</w:t>
            </w:r>
          </w:hyperlink>
        </w:p>
        <w:p>
          <w:pPr>
            <w:pStyle w:val="Contents6"/>
            <w:tabs>
              <w:tab w:val="clear" w:pos="7609"/>
              <w:tab w:val="right" w:pos="9026" w:leader="dot"/>
            </w:tabs>
            <w:rPr/>
          </w:pPr>
          <w:hyperlink w:anchor="__RefHeading___Toc4347573_1067777946">
            <w:r>
              <w:rPr>
                <w:webHidden/>
                <w:rStyle w:val="IndexLink"/>
              </w:rPr>
              <w:t>3911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المريض يصحّ ضمانه إذا كان عقله ثابتا،</w:t>
            </w:r>
            <w:r>
              <w:rPr>
                <w:rStyle w:val="IndexLink"/>
                <w:rtl w:val="true"/>
              </w:rPr>
              <w:tab/>
            </w:r>
            <w:r>
              <w:rPr>
                <w:rStyle w:val="IndexLink"/>
              </w:rPr>
              <w:t>585</w:t>
            </w:r>
          </w:hyperlink>
        </w:p>
        <w:p>
          <w:pPr>
            <w:pStyle w:val="Contents6"/>
            <w:tabs>
              <w:tab w:val="clear" w:pos="7609"/>
              <w:tab w:val="right" w:pos="9026" w:leader="dot"/>
            </w:tabs>
            <w:rPr/>
          </w:pPr>
          <w:hyperlink w:anchor="__RefHeading___Toc4347575_1067777946">
            <w:r>
              <w:rPr>
                <w:webHidden/>
                <w:rStyle w:val="IndexLink"/>
              </w:rPr>
              <w:t>3912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الزوجة يصحّ ان تضمن من دون إذن الزوج</w:t>
            </w:r>
            <w:r>
              <w:rPr>
                <w:rStyle w:val="IndexLink"/>
                <w:rtl w:val="true"/>
              </w:rPr>
              <w:t>.</w:t>
              <w:tab/>
            </w:r>
            <w:r>
              <w:rPr>
                <w:rStyle w:val="IndexLink"/>
              </w:rPr>
              <w:t>585</w:t>
            </w:r>
          </w:hyperlink>
        </w:p>
        <w:p>
          <w:pPr>
            <w:pStyle w:val="Contents6"/>
            <w:tabs>
              <w:tab w:val="clear" w:pos="7609"/>
              <w:tab w:val="right" w:pos="9026" w:leader="dot"/>
            </w:tabs>
            <w:rPr/>
          </w:pPr>
          <w:hyperlink w:anchor="__RefHeading___Toc4347577_1067777946">
            <w:r>
              <w:rPr>
                <w:webHidden/>
                <w:rStyle w:val="IndexLink"/>
              </w:rPr>
              <w:t>3913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الأخرس يصحّ ضمانه إن علمت إشارته،</w:t>
            </w:r>
            <w:r>
              <w:rPr>
                <w:rStyle w:val="IndexLink"/>
                <w:rtl w:val="true"/>
              </w:rPr>
              <w:tab/>
            </w:r>
            <w:r>
              <w:rPr>
                <w:rStyle w:val="IndexLink"/>
              </w:rPr>
              <w:t>585</w:t>
            </w:r>
          </w:hyperlink>
        </w:p>
        <w:p>
          <w:pPr>
            <w:pStyle w:val="Contents6"/>
            <w:tabs>
              <w:tab w:val="clear" w:pos="7609"/>
              <w:tab w:val="right" w:pos="9026" w:leader="dot"/>
            </w:tabs>
            <w:rPr/>
          </w:pPr>
          <w:hyperlink w:anchor="__RefHeading___Toc4347579_1067777946">
            <w:r>
              <w:rPr>
                <w:webHidden/>
                <w:rStyle w:val="IndexLink"/>
              </w:rPr>
              <w:t>3914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يشترط في الضامن الملاءة وقت الضمان، أو علم المضمون له بإعساره،</w:t>
            </w:r>
            <w:r>
              <w:rPr>
                <w:rStyle w:val="IndexLink"/>
                <w:rtl w:val="true"/>
              </w:rPr>
              <w:tab/>
            </w:r>
            <w:r>
              <w:rPr>
                <w:rStyle w:val="IndexLink"/>
              </w:rPr>
              <w:t>586</w:t>
            </w:r>
          </w:hyperlink>
        </w:p>
        <w:p>
          <w:pPr>
            <w:pStyle w:val="Contents6"/>
            <w:tabs>
              <w:tab w:val="clear" w:pos="7609"/>
              <w:tab w:val="right" w:pos="9026" w:leader="dot"/>
            </w:tabs>
            <w:rPr/>
          </w:pPr>
          <w:hyperlink w:anchor="__RefHeading___Toc4347581_1067777946">
            <w:r>
              <w:rPr>
                <w:webHidden/>
                <w:rStyle w:val="IndexLink"/>
                <w:rtl w:val="true"/>
              </w:rPr>
              <w:t>المطلب الثاني</w:t>
            </w:r>
            <w:r>
              <w:rPr>
                <w:rStyle w:val="IndexLink"/>
                <w:rtl w:val="true"/>
              </w:rPr>
              <w:t xml:space="preserve">: </w:t>
            </w:r>
            <w:r>
              <w:rPr>
                <w:rStyle w:val="IndexLink"/>
                <w:rtl w:val="true"/>
              </w:rPr>
              <w:t>في الحق المضمون</w:t>
            </w:r>
            <w:r>
              <w:rPr>
                <w:rStyle w:val="IndexLink"/>
                <w:rtl w:val="true"/>
              </w:rPr>
              <w:tab/>
            </w:r>
            <w:r>
              <w:rPr>
                <w:rStyle w:val="IndexLink"/>
              </w:rPr>
              <w:t>586</w:t>
            </w:r>
          </w:hyperlink>
        </w:p>
        <w:p>
          <w:pPr>
            <w:pStyle w:val="Contents6"/>
            <w:tabs>
              <w:tab w:val="clear" w:pos="7609"/>
              <w:tab w:val="right" w:pos="9026" w:leader="dot"/>
            </w:tabs>
            <w:rPr/>
          </w:pPr>
          <w:hyperlink w:anchor="__RefHeading___Toc4347583_1067777946">
            <w:r>
              <w:rPr>
                <w:webHidden/>
                <w:rStyle w:val="IndexLink"/>
                <w:rtl w:val="true"/>
              </w:rPr>
              <w:t>اشارة</w:t>
            </w:r>
            <w:r>
              <w:rPr>
                <w:rStyle w:val="IndexLink"/>
                <w:rtl w:val="true"/>
              </w:rPr>
              <w:tab/>
            </w:r>
            <w:r>
              <w:rPr>
                <w:rStyle w:val="IndexLink"/>
              </w:rPr>
              <w:t>586</w:t>
            </w:r>
          </w:hyperlink>
        </w:p>
        <w:p>
          <w:pPr>
            <w:pStyle w:val="Contents6"/>
            <w:tabs>
              <w:tab w:val="clear" w:pos="7609"/>
              <w:tab w:val="right" w:pos="9026" w:leader="dot"/>
            </w:tabs>
            <w:rPr/>
          </w:pPr>
          <w:hyperlink w:anchor="__RefHeading___Toc4347585_1067777946">
            <w:r>
              <w:rPr>
                <w:webHidden/>
                <w:rStyle w:val="IndexLink"/>
              </w:rPr>
              <w:t>3915</w:t>
            </w:r>
            <w:r>
              <w:rPr>
                <w:rStyle w:val="IndexLink"/>
                <w:rtl w:val="true"/>
              </w:rPr>
              <w:t xml:space="preserve">. </w:t>
            </w:r>
            <w:r>
              <w:rPr>
                <w:rStyle w:val="IndexLink"/>
                <w:rtl w:val="true"/>
              </w:rPr>
              <w:t>الأوّل</w:t>
            </w:r>
            <w:r>
              <w:rPr>
                <w:rStyle w:val="IndexLink"/>
                <w:rtl w:val="true"/>
              </w:rPr>
              <w:t xml:space="preserve">: </w:t>
            </w:r>
            <w:r>
              <w:rPr>
                <w:rStyle w:val="IndexLink"/>
                <w:rtl w:val="true"/>
              </w:rPr>
              <w:t>يصحّ ضمان كلّ مال ثابت في الذمّة،</w:t>
            </w:r>
            <w:r>
              <w:rPr>
                <w:rStyle w:val="IndexLink"/>
                <w:rtl w:val="true"/>
              </w:rPr>
              <w:tab/>
            </w:r>
            <w:r>
              <w:rPr>
                <w:rStyle w:val="IndexLink"/>
              </w:rPr>
              <w:t>586</w:t>
            </w:r>
          </w:hyperlink>
        </w:p>
        <w:p>
          <w:pPr>
            <w:pStyle w:val="Contents6"/>
            <w:tabs>
              <w:tab w:val="clear" w:pos="7609"/>
              <w:tab w:val="right" w:pos="9026" w:leader="dot"/>
            </w:tabs>
            <w:rPr/>
          </w:pPr>
          <w:hyperlink w:anchor="__RefHeading___Toc4347587_1067777946">
            <w:r>
              <w:rPr>
                <w:webHidden/>
                <w:rStyle w:val="IndexLink"/>
              </w:rPr>
              <w:t>3916</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ضمان ما ليس بلازم، و لا يؤول إلى اللزوم،</w:t>
            </w:r>
            <w:r>
              <w:rPr>
                <w:rStyle w:val="IndexLink"/>
                <w:rtl w:val="true"/>
              </w:rPr>
              <w:tab/>
            </w:r>
            <w:r>
              <w:rPr>
                <w:rStyle w:val="IndexLink"/>
              </w:rPr>
              <w:t>586</w:t>
            </w:r>
          </w:hyperlink>
        </w:p>
        <w:p>
          <w:pPr>
            <w:pStyle w:val="Contents6"/>
            <w:tabs>
              <w:tab w:val="clear" w:pos="7609"/>
              <w:tab w:val="right" w:pos="9026" w:leader="dot"/>
            </w:tabs>
            <w:rPr/>
          </w:pPr>
          <w:hyperlink w:anchor="__RefHeading___Toc4347589_1067777946">
            <w:r>
              <w:rPr>
                <w:webHidden/>
                <w:rStyle w:val="IndexLink"/>
              </w:rPr>
              <w:t>3917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يصحّ ضمان الحق المجهول، و لا يشترط العلم بكميّة المال</w:t>
            </w:r>
            <w:r>
              <w:rPr>
                <w:rStyle w:val="IndexLink"/>
                <w:rtl w:val="true"/>
              </w:rPr>
              <w:t>.</w:t>
              <w:tab/>
            </w:r>
            <w:r>
              <w:rPr>
                <w:rStyle w:val="IndexLink"/>
              </w:rPr>
              <w:t>587</w:t>
            </w:r>
          </w:hyperlink>
        </w:p>
        <w:p>
          <w:pPr>
            <w:pStyle w:val="Contents6"/>
            <w:tabs>
              <w:tab w:val="clear" w:pos="7609"/>
              <w:tab w:val="right" w:pos="9026" w:leader="dot"/>
            </w:tabs>
            <w:rPr/>
          </w:pPr>
          <w:hyperlink w:anchor="__RefHeading___Toc4347591_1067777946">
            <w:r>
              <w:rPr>
                <w:webHidden/>
                <w:rStyle w:val="IndexLink"/>
              </w:rPr>
              <w:t>3918</w:t>
            </w:r>
            <w:r>
              <w:rPr>
                <w:rStyle w:val="IndexLink"/>
                <w:rtl w:val="true"/>
              </w:rPr>
              <w:t xml:space="preserve">. </w:t>
            </w:r>
            <w:r>
              <w:rPr>
                <w:rStyle w:val="IndexLink"/>
                <w:rtl w:val="true"/>
              </w:rPr>
              <w:t>الرابع</w:t>
            </w:r>
            <w:r>
              <w:rPr>
                <w:rStyle w:val="IndexLink"/>
                <w:rtl w:val="true"/>
              </w:rPr>
              <w:t xml:space="preserve">: </w:t>
            </w:r>
            <w:r>
              <w:rPr>
                <w:rStyle w:val="IndexLink"/>
                <w:rtl w:val="true"/>
              </w:rPr>
              <w:t>أرش الجناية يصحّ ضمانه، سواء كان نقودا، أو حيوانا، أو غيرهما</w:t>
            </w:r>
            <w:r>
              <w:rPr>
                <w:rStyle w:val="IndexLink"/>
                <w:rtl w:val="true"/>
              </w:rPr>
              <w:t>.</w:t>
              <w:tab/>
            </w:r>
            <w:r>
              <w:rPr>
                <w:rStyle w:val="IndexLink"/>
              </w:rPr>
              <w:t>588</w:t>
            </w:r>
          </w:hyperlink>
        </w:p>
        <w:p>
          <w:pPr>
            <w:pStyle w:val="Contents6"/>
            <w:tabs>
              <w:tab w:val="clear" w:pos="7609"/>
              <w:tab w:val="right" w:pos="9026" w:leader="dot"/>
            </w:tabs>
            <w:rPr/>
          </w:pPr>
          <w:hyperlink w:anchor="__RefHeading___Toc4347593_1067777946">
            <w:r>
              <w:rPr>
                <w:webHidden/>
                <w:rStyle w:val="IndexLink"/>
              </w:rPr>
              <w:t>3919</w:t>
            </w:r>
            <w:r>
              <w:rPr>
                <w:rStyle w:val="IndexLink"/>
                <w:rtl w:val="true"/>
              </w:rPr>
              <w:t xml:space="preserve">. </w:t>
            </w:r>
            <w:r>
              <w:rPr>
                <w:rStyle w:val="IndexLink"/>
                <w:rtl w:val="true"/>
              </w:rPr>
              <w:t>الخامس</w:t>
            </w:r>
            <w:r>
              <w:rPr>
                <w:rStyle w:val="IndexLink"/>
                <w:rtl w:val="true"/>
              </w:rPr>
              <w:t xml:space="preserve">: </w:t>
            </w:r>
            <w:r>
              <w:rPr>
                <w:rStyle w:val="IndexLink"/>
                <w:rtl w:val="true"/>
              </w:rPr>
              <w:t>يصحّ ضمان نفقة الزّوجة الماضية، و ضمان نفقة اليوم،</w:t>
            </w:r>
            <w:r>
              <w:rPr>
                <w:rStyle w:val="IndexLink"/>
                <w:rtl w:val="true"/>
              </w:rPr>
              <w:tab/>
            </w:r>
            <w:r>
              <w:rPr>
                <w:rStyle w:val="IndexLink"/>
              </w:rPr>
              <w:t>588</w:t>
            </w:r>
          </w:hyperlink>
        </w:p>
        <w:p>
          <w:pPr>
            <w:pStyle w:val="Contents6"/>
            <w:tabs>
              <w:tab w:val="clear" w:pos="7609"/>
              <w:tab w:val="right" w:pos="9026" w:leader="dot"/>
            </w:tabs>
            <w:rPr/>
          </w:pPr>
          <w:hyperlink w:anchor="__RefHeading___Toc4347595_1067777946">
            <w:r>
              <w:rPr>
                <w:webHidden/>
                <w:rStyle w:val="IndexLink"/>
              </w:rPr>
              <w:t>3920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يصحّ ضمان مال السلم، لثبوته في الذمّة</w:t>
            </w:r>
            <w:r>
              <w:rPr>
                <w:rStyle w:val="IndexLink"/>
                <w:rtl w:val="true"/>
              </w:rPr>
              <w:t>.</w:t>
              <w:tab/>
            </w:r>
            <w:r>
              <w:rPr>
                <w:rStyle w:val="IndexLink"/>
              </w:rPr>
              <w:t>589</w:t>
            </w:r>
          </w:hyperlink>
        </w:p>
        <w:p>
          <w:pPr>
            <w:pStyle w:val="Contents6"/>
            <w:tabs>
              <w:tab w:val="clear" w:pos="7609"/>
              <w:tab w:val="right" w:pos="9026" w:leader="dot"/>
            </w:tabs>
            <w:rPr/>
          </w:pPr>
          <w:hyperlink w:anchor="__RefHeading___Toc4347597_1067777946">
            <w:r>
              <w:rPr>
                <w:webHidden/>
                <w:rStyle w:val="IndexLink"/>
              </w:rPr>
              <w:t>3921</w:t>
            </w:r>
            <w:r>
              <w:rPr>
                <w:rStyle w:val="IndexLink"/>
                <w:rtl w:val="true"/>
              </w:rPr>
              <w:t xml:space="preserve">. </w:t>
            </w:r>
            <w:r>
              <w:rPr>
                <w:rStyle w:val="IndexLink"/>
                <w:rtl w:val="true"/>
              </w:rPr>
              <w:t>السابع</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لا يصحّ ضمان مال الكتابة لعدم لزومه في الحال،</w:t>
            </w:r>
            <w:r>
              <w:rPr>
                <w:rStyle w:val="IndexLink"/>
                <w:rtl w:val="true"/>
              </w:rPr>
              <w:tab/>
            </w:r>
            <w:r>
              <w:rPr>
                <w:rStyle w:val="IndexLink"/>
              </w:rPr>
              <w:t>589</w:t>
            </w:r>
          </w:hyperlink>
        </w:p>
        <w:p>
          <w:pPr>
            <w:pStyle w:val="Contents6"/>
            <w:tabs>
              <w:tab w:val="clear" w:pos="7609"/>
              <w:tab w:val="right" w:pos="9026" w:leader="dot"/>
            </w:tabs>
            <w:rPr/>
          </w:pPr>
          <w:hyperlink w:anchor="__RefHeading___Toc4347599_1067777946">
            <w:r>
              <w:rPr>
                <w:webHidden/>
                <w:rStyle w:val="IndexLink"/>
              </w:rPr>
              <w:t>3922</w:t>
            </w:r>
            <w:r>
              <w:rPr>
                <w:rStyle w:val="IndexLink"/>
                <w:rtl w:val="true"/>
              </w:rPr>
              <w:t xml:space="preserve">. </w:t>
            </w:r>
            <w:r>
              <w:rPr>
                <w:rStyle w:val="IndexLink"/>
                <w:rtl w:val="true"/>
              </w:rPr>
              <w:t>الثامن</w:t>
            </w:r>
            <w:r>
              <w:rPr>
                <w:rStyle w:val="IndexLink"/>
                <w:rtl w:val="true"/>
              </w:rPr>
              <w:t xml:space="preserve">: </w:t>
            </w:r>
            <w:r>
              <w:rPr>
                <w:rStyle w:val="IndexLink"/>
                <w:rtl w:val="true"/>
              </w:rPr>
              <w:t xml:space="preserve">الأعيان المضمونة </w:t>
            </w:r>
            <w:r>
              <w:rPr>
                <w:rStyle w:val="IndexLink"/>
                <w:rtl w:val="true"/>
              </w:rPr>
              <w:t>[</w:t>
            </w:r>
            <w:r>
              <w:rPr>
                <w:rStyle w:val="IndexLink"/>
                <w:rtl w:val="true"/>
              </w:rPr>
              <w:t>يصحّ ضمانها</w:t>
            </w:r>
            <w:r>
              <w:rPr>
                <w:rStyle w:val="IndexLink"/>
                <w:rtl w:val="true"/>
              </w:rPr>
              <w:t>.</w:t>
              <w:tab/>
            </w:r>
            <w:r>
              <w:rPr>
                <w:rStyle w:val="IndexLink"/>
              </w:rPr>
              <w:t>589</w:t>
            </w:r>
          </w:hyperlink>
        </w:p>
        <w:p>
          <w:pPr>
            <w:pStyle w:val="Contents6"/>
            <w:tabs>
              <w:tab w:val="clear" w:pos="7609"/>
              <w:tab w:val="right" w:pos="9026" w:leader="dot"/>
            </w:tabs>
            <w:rPr/>
          </w:pPr>
          <w:hyperlink w:anchor="__RefHeading___Toc4347601_1067777946">
            <w:r>
              <w:rPr>
                <w:webHidden/>
                <w:rStyle w:val="IndexLink"/>
              </w:rPr>
              <w:t>3923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الأمانات كالوديعة، و العين المؤجرة، و مال المضاربة و الشركة، و المستعار مع عدم التضمين، و العين المدفوعة إلى الصانع، لا يصحّ ضمانها،</w:t>
            </w:r>
            <w:r>
              <w:rPr>
                <w:rStyle w:val="IndexLink"/>
                <w:rtl w:val="true"/>
              </w:rPr>
              <w:tab/>
            </w:r>
            <w:r>
              <w:rPr>
                <w:rStyle w:val="IndexLink"/>
              </w:rPr>
              <w:t>589</w:t>
            </w:r>
          </w:hyperlink>
        </w:p>
        <w:p>
          <w:pPr>
            <w:pStyle w:val="Contents6"/>
            <w:tabs>
              <w:tab w:val="clear" w:pos="7609"/>
              <w:tab w:val="right" w:pos="9026" w:leader="dot"/>
            </w:tabs>
            <w:rPr/>
          </w:pPr>
          <w:hyperlink w:anchor="__RefHeading___Toc4347603_1067777946">
            <w:r>
              <w:rPr>
                <w:webHidden/>
                <w:rStyle w:val="IndexLink"/>
              </w:rPr>
              <w:t>3924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يصحّ ضمان العهدة عن البائع و المشتري،</w:t>
            </w:r>
            <w:r>
              <w:rPr>
                <w:rStyle w:val="IndexLink"/>
                <w:rtl w:val="true"/>
              </w:rPr>
              <w:tab/>
            </w:r>
            <w:r>
              <w:rPr>
                <w:rStyle w:val="IndexLink"/>
              </w:rPr>
              <w:t>589</w:t>
            </w:r>
          </w:hyperlink>
        </w:p>
        <w:p>
          <w:pPr>
            <w:pStyle w:val="Contents6"/>
            <w:tabs>
              <w:tab w:val="clear" w:pos="7609"/>
              <w:tab w:val="right" w:pos="9026" w:leader="dot"/>
            </w:tabs>
            <w:rPr/>
          </w:pPr>
          <w:hyperlink w:anchor="__RefHeading___Toc4347605_1067777946">
            <w:r>
              <w:rPr>
                <w:webHidden/>
                <w:rStyle w:val="IndexLink"/>
              </w:rPr>
              <w:t>3925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ألفاظ ضمان العهدة أن يقول</w:t>
            </w:r>
            <w:r>
              <w:rPr>
                <w:rStyle w:val="IndexLink"/>
                <w:rtl w:val="true"/>
              </w:rPr>
              <w:t xml:space="preserve">: </w:t>
            </w:r>
            <w:r>
              <w:rPr>
                <w:rStyle w:val="IndexLink"/>
                <w:rtl w:val="true"/>
              </w:rPr>
              <w:t>ضمنت عهدته، أو ضمنت عنه، أو ضمنت دركه،</w:t>
            </w:r>
            <w:r>
              <w:rPr>
                <w:rStyle w:val="IndexLink"/>
                <w:rtl w:val="true"/>
              </w:rPr>
              <w:tab/>
            </w:r>
            <w:r>
              <w:rPr>
                <w:rStyle w:val="IndexLink"/>
              </w:rPr>
              <w:t>590</w:t>
            </w:r>
          </w:hyperlink>
        </w:p>
        <w:p>
          <w:pPr>
            <w:pStyle w:val="Contents6"/>
            <w:tabs>
              <w:tab w:val="clear" w:pos="7609"/>
              <w:tab w:val="right" w:pos="9026" w:leader="dot"/>
            </w:tabs>
            <w:rPr/>
          </w:pPr>
          <w:hyperlink w:anchor="__RefHeading___Toc4347607_1067777946">
            <w:r>
              <w:rPr>
                <w:webHidden/>
                <w:rStyle w:val="IndexLink"/>
              </w:rPr>
              <w:t>3926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ضمن العهدة عن البائع، فاستحقاق رجوع المشتري بالثمن،</w:t>
            </w:r>
            <w:r>
              <w:rPr>
                <w:rStyle w:val="IndexLink"/>
                <w:rtl w:val="true"/>
              </w:rPr>
              <w:tab/>
            </w:r>
            <w:r>
              <w:rPr>
                <w:rStyle w:val="IndexLink"/>
              </w:rPr>
              <w:t>590</w:t>
            </w:r>
          </w:hyperlink>
        </w:p>
        <w:p>
          <w:pPr>
            <w:pStyle w:val="Contents6"/>
            <w:tabs>
              <w:tab w:val="clear" w:pos="7609"/>
              <w:tab w:val="right" w:pos="9026" w:leader="dot"/>
            </w:tabs>
            <w:rPr/>
          </w:pPr>
          <w:hyperlink w:anchor="__RefHeading___Toc4347609_1067777946">
            <w:r>
              <w:rPr>
                <w:webHidden/>
                <w:rStyle w:val="IndexLink"/>
              </w:rPr>
              <w:t>3927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ضمن عن البائع، أو ضمن البائع ما يحدثه المشتري من بناء و غرس، لم يصحّ‌،</w:t>
            </w:r>
            <w:r>
              <w:rPr>
                <w:rStyle w:val="IndexLink"/>
                <w:rtl w:val="true"/>
              </w:rPr>
              <w:tab/>
            </w:r>
            <w:r>
              <w:rPr>
                <w:rStyle w:val="IndexLink"/>
              </w:rPr>
              <w:t>591</w:t>
            </w:r>
          </w:hyperlink>
        </w:p>
        <w:p>
          <w:pPr>
            <w:pStyle w:val="Contents6"/>
            <w:tabs>
              <w:tab w:val="clear" w:pos="7609"/>
              <w:tab w:val="right" w:pos="9026" w:leader="dot"/>
            </w:tabs>
            <w:rPr/>
          </w:pPr>
          <w:hyperlink w:anchor="__RefHeading___Toc4347611_1067777946">
            <w:r>
              <w:rPr>
                <w:webHidden/>
                <w:rStyle w:val="IndexLink"/>
              </w:rPr>
              <w:t>3928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يصحّ ضمان نقصان الصحّة، و في صحّة ضمان رداءة الجنس في البيع إشكال،</w:t>
            </w:r>
            <w:r>
              <w:rPr>
                <w:rStyle w:val="IndexLink"/>
                <w:rtl w:val="true"/>
              </w:rPr>
              <w:tab/>
            </w:r>
            <w:r>
              <w:rPr>
                <w:rStyle w:val="IndexLink"/>
              </w:rPr>
              <w:t>591</w:t>
            </w:r>
          </w:hyperlink>
        </w:p>
        <w:p>
          <w:pPr>
            <w:pStyle w:val="Contents6"/>
            <w:tabs>
              <w:tab w:val="clear" w:pos="7609"/>
              <w:tab w:val="right" w:pos="9026" w:leader="dot"/>
            </w:tabs>
            <w:rPr/>
          </w:pPr>
          <w:hyperlink w:anchor="__RefHeading___Toc4347613_1067777946">
            <w:r>
              <w:rPr>
                <w:webHidden/>
                <w:rStyle w:val="IndexLink"/>
              </w:rPr>
              <w:t>3929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يصحّ ضمان الثمن في مدّة الخيار،</w:t>
            </w:r>
            <w:r>
              <w:rPr>
                <w:rStyle w:val="IndexLink"/>
                <w:rtl w:val="true"/>
              </w:rPr>
              <w:tab/>
            </w:r>
            <w:r>
              <w:rPr>
                <w:rStyle w:val="IndexLink"/>
              </w:rPr>
              <w:t>591</w:t>
            </w:r>
          </w:hyperlink>
        </w:p>
        <w:p>
          <w:pPr>
            <w:pStyle w:val="Contents6"/>
            <w:tabs>
              <w:tab w:val="clear" w:pos="7609"/>
              <w:tab w:val="right" w:pos="9026" w:leader="dot"/>
            </w:tabs>
            <w:rPr/>
          </w:pPr>
          <w:hyperlink w:anchor="__RefHeading___Toc4347615_1067777946">
            <w:r>
              <w:rPr>
                <w:webHidden/>
                <w:rStyle w:val="IndexLink"/>
                <w:rtl w:val="true"/>
              </w:rPr>
              <w:t>المطلب الثالث</w:t>
            </w:r>
            <w:r>
              <w:rPr>
                <w:rStyle w:val="IndexLink"/>
                <w:rtl w:val="true"/>
              </w:rPr>
              <w:t xml:space="preserve">: </w:t>
            </w:r>
            <w:r>
              <w:rPr>
                <w:rStyle w:val="IndexLink"/>
                <w:rtl w:val="true"/>
              </w:rPr>
              <w:t>في باقي أركان الضمان</w:t>
            </w:r>
            <w:r>
              <w:rPr>
                <w:rStyle w:val="IndexLink"/>
                <w:rtl w:val="true"/>
              </w:rPr>
              <w:tab/>
            </w:r>
            <w:r>
              <w:rPr>
                <w:rStyle w:val="IndexLink"/>
              </w:rPr>
              <w:t>591</w:t>
            </w:r>
          </w:hyperlink>
        </w:p>
        <w:p>
          <w:pPr>
            <w:pStyle w:val="Contents6"/>
            <w:tabs>
              <w:tab w:val="clear" w:pos="7609"/>
              <w:tab w:val="right" w:pos="9026" w:leader="dot"/>
            </w:tabs>
            <w:rPr/>
          </w:pPr>
          <w:hyperlink w:anchor="__RefHeading___Toc4347617_1067777946">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4347619_1067777946">
            <w:r>
              <w:rPr>
                <w:webHidden/>
                <w:rStyle w:val="IndexLink"/>
              </w:rPr>
              <w:t>3930</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المضمون عنه كلّ من في ذمّته حقّ ماليّ‌،</w:t>
            </w:r>
            <w:r>
              <w:rPr>
                <w:rStyle w:val="IndexLink"/>
                <w:rtl w:val="true"/>
              </w:rPr>
              <w:tab/>
            </w:r>
            <w:r>
              <w:rPr>
                <w:rStyle w:val="IndexLink"/>
              </w:rPr>
              <w:t>591</w:t>
            </w:r>
          </w:hyperlink>
        </w:p>
        <w:p>
          <w:pPr>
            <w:pStyle w:val="Contents6"/>
            <w:tabs>
              <w:tab w:val="clear" w:pos="7609"/>
              <w:tab w:val="right" w:pos="9026" w:leader="dot"/>
            </w:tabs>
            <w:rPr/>
          </w:pPr>
          <w:hyperlink w:anchor="__RefHeading___Toc4347621_1067777946">
            <w:r>
              <w:rPr>
                <w:webHidden/>
                <w:rStyle w:val="IndexLink"/>
              </w:rPr>
              <w:t>3931</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يشترط في صحّة الضّمان معرفة الضامن للمضمون عنه</w:t>
            </w:r>
            <w:r>
              <w:rPr>
                <w:rStyle w:val="IndexLink"/>
                <w:rtl w:val="true"/>
              </w:rPr>
              <w:tab/>
            </w:r>
            <w:r>
              <w:rPr>
                <w:rStyle w:val="IndexLink"/>
              </w:rPr>
              <w:t>592</w:t>
            </w:r>
          </w:hyperlink>
        </w:p>
        <w:p>
          <w:pPr>
            <w:pStyle w:val="Contents6"/>
            <w:tabs>
              <w:tab w:val="clear" w:pos="7609"/>
              <w:tab w:val="right" w:pos="9026" w:leader="dot"/>
            </w:tabs>
            <w:rPr/>
          </w:pPr>
          <w:hyperlink w:anchor="__RefHeading___Toc4347623_1067777946">
            <w:r>
              <w:rPr>
                <w:webHidden/>
                <w:rStyle w:val="IndexLink"/>
              </w:rPr>
              <w:t>3932</w:t>
            </w:r>
            <w:r>
              <w:rPr>
                <w:rStyle w:val="IndexLink"/>
                <w:rtl w:val="true"/>
              </w:rPr>
              <w:t xml:space="preserve">. </w:t>
            </w:r>
            <w:r>
              <w:rPr>
                <w:rStyle w:val="IndexLink"/>
                <w:rtl w:val="true"/>
              </w:rPr>
              <w:t>الثالث</w:t>
            </w:r>
            <w:r>
              <w:rPr>
                <w:rStyle w:val="IndexLink"/>
                <w:rtl w:val="true"/>
              </w:rPr>
              <w:t xml:space="preserve">: </w:t>
            </w:r>
            <w:r>
              <w:rPr>
                <w:rStyle w:val="IndexLink"/>
                <w:rtl w:val="true"/>
              </w:rPr>
              <w:t>يصحّ الضمان عن الميّت،</w:t>
            </w:r>
            <w:r>
              <w:rPr>
                <w:rStyle w:val="IndexLink"/>
                <w:rtl w:val="true"/>
              </w:rPr>
              <w:tab/>
            </w:r>
            <w:r>
              <w:rPr>
                <w:rStyle w:val="IndexLink"/>
              </w:rPr>
              <w:t>592</w:t>
            </w:r>
          </w:hyperlink>
        </w:p>
        <w:p>
          <w:pPr>
            <w:pStyle w:val="Contents6"/>
            <w:tabs>
              <w:tab w:val="clear" w:pos="7609"/>
              <w:tab w:val="right" w:pos="9026" w:leader="dot"/>
            </w:tabs>
            <w:rPr/>
          </w:pPr>
          <w:hyperlink w:anchor="__RefHeading___Toc4347625_1067777946">
            <w:r>
              <w:rPr>
                <w:webHidden/>
                <w:rStyle w:val="IndexLink"/>
              </w:rPr>
              <w:t>3933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يشترط معرفة الضامن للمضمون له،</w:t>
            </w:r>
            <w:r>
              <w:rPr>
                <w:rStyle w:val="IndexLink"/>
                <w:rtl w:val="true"/>
              </w:rPr>
              <w:tab/>
            </w:r>
            <w:r>
              <w:rPr>
                <w:rStyle w:val="IndexLink"/>
              </w:rPr>
              <w:t>592</w:t>
            </w:r>
          </w:hyperlink>
        </w:p>
        <w:p>
          <w:pPr>
            <w:pStyle w:val="Contents6"/>
            <w:tabs>
              <w:tab w:val="clear" w:pos="7609"/>
              <w:tab w:val="right" w:pos="9026" w:leader="dot"/>
            </w:tabs>
            <w:rPr/>
          </w:pPr>
          <w:hyperlink w:anchor="__RefHeading___Toc4347627_1067777946">
            <w:r>
              <w:rPr>
                <w:webHidden/>
                <w:rStyle w:val="IndexLink"/>
              </w:rPr>
              <w:t>3934</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الضمان عقد جائز بالنصّ و الإجماع،</w:t>
            </w:r>
            <w:r>
              <w:rPr>
                <w:rStyle w:val="IndexLink"/>
                <w:rtl w:val="true"/>
              </w:rPr>
              <w:tab/>
            </w:r>
            <w:r>
              <w:rPr>
                <w:rStyle w:val="IndexLink"/>
              </w:rPr>
              <w:t>592</w:t>
            </w:r>
          </w:hyperlink>
        </w:p>
        <w:p>
          <w:pPr>
            <w:pStyle w:val="Contents6"/>
            <w:tabs>
              <w:tab w:val="clear" w:pos="7609"/>
              <w:tab w:val="right" w:pos="9026" w:leader="dot"/>
            </w:tabs>
            <w:rPr/>
          </w:pPr>
          <w:hyperlink w:anchor="__RefHeading___Toc4347629_1067777946">
            <w:r>
              <w:rPr>
                <w:webHidden/>
                <w:rStyle w:val="IndexLink"/>
                <w:rtl w:val="true"/>
              </w:rPr>
              <w:t>المطلب الرابع</w:t>
            </w:r>
            <w:r>
              <w:rPr>
                <w:rStyle w:val="IndexLink"/>
                <w:rtl w:val="true"/>
              </w:rPr>
              <w:t xml:space="preserve">: </w:t>
            </w:r>
            <w:r>
              <w:rPr>
                <w:rStyle w:val="IndexLink"/>
                <w:rtl w:val="true"/>
              </w:rPr>
              <w:t>في الأحكام</w:t>
            </w:r>
            <w:r>
              <w:rPr>
                <w:rStyle w:val="IndexLink"/>
                <w:rtl w:val="true"/>
              </w:rPr>
              <w:tab/>
            </w:r>
            <w:r>
              <w:rPr>
                <w:rStyle w:val="IndexLink"/>
              </w:rPr>
              <w:t>593</w:t>
            </w:r>
          </w:hyperlink>
        </w:p>
        <w:p>
          <w:pPr>
            <w:pStyle w:val="Contents6"/>
            <w:tabs>
              <w:tab w:val="clear" w:pos="7609"/>
              <w:tab w:val="right" w:pos="9026" w:leader="dot"/>
            </w:tabs>
            <w:rPr/>
          </w:pPr>
          <w:hyperlink w:anchor="__RefHeading___Toc4347631_1067777946">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4347633_1067777946">
            <w:r>
              <w:rPr>
                <w:webHidden/>
                <w:rStyle w:val="IndexLink"/>
              </w:rPr>
              <w:t>3935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الضمان إذا صحّ لزم الضامن أداء ما ضمن،</w:t>
            </w:r>
            <w:r>
              <w:rPr>
                <w:rStyle w:val="IndexLink"/>
                <w:rtl w:val="true"/>
              </w:rPr>
              <w:tab/>
            </w:r>
            <w:r>
              <w:rPr>
                <w:rStyle w:val="IndexLink"/>
              </w:rPr>
              <w:t>593</w:t>
            </w:r>
          </w:hyperlink>
        </w:p>
        <w:p>
          <w:pPr>
            <w:pStyle w:val="Contents6"/>
            <w:tabs>
              <w:tab w:val="clear" w:pos="7609"/>
              <w:tab w:val="right" w:pos="9026" w:leader="dot"/>
            </w:tabs>
            <w:rPr/>
          </w:pPr>
          <w:hyperlink w:anchor="__RefHeading___Toc4347635_1067777946">
            <w:r>
              <w:rPr>
                <w:webHidden/>
                <w:rStyle w:val="IndexLink"/>
              </w:rPr>
              <w:t>3936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الضمان ناقل للمال من ذمّة المضمون عنه إلى ذمّة الضامن،</w:t>
            </w:r>
            <w:r>
              <w:rPr>
                <w:rStyle w:val="IndexLink"/>
                <w:rtl w:val="true"/>
              </w:rPr>
              <w:tab/>
            </w:r>
            <w:r>
              <w:rPr>
                <w:rStyle w:val="IndexLink"/>
              </w:rPr>
              <w:t>593</w:t>
            </w:r>
          </w:hyperlink>
        </w:p>
        <w:p>
          <w:pPr>
            <w:pStyle w:val="Contents6"/>
            <w:tabs>
              <w:tab w:val="clear" w:pos="7609"/>
              <w:tab w:val="right" w:pos="9026" w:leader="dot"/>
            </w:tabs>
            <w:rPr/>
          </w:pPr>
          <w:hyperlink w:anchor="__RefHeading___Toc4347637_1067777946">
            <w:r>
              <w:rPr>
                <w:webHidden/>
                <w:rStyle w:val="IndexLink"/>
              </w:rPr>
              <w:t>3937</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أطلق الضمان صحّ‌، و له أن يطالب به أيّ وقت شاء،</w:t>
            </w:r>
            <w:r>
              <w:rPr>
                <w:rStyle w:val="IndexLink"/>
                <w:rtl w:val="true"/>
              </w:rPr>
              <w:tab/>
            </w:r>
            <w:r>
              <w:rPr>
                <w:rStyle w:val="IndexLink"/>
              </w:rPr>
              <w:t>594</w:t>
            </w:r>
          </w:hyperlink>
        </w:p>
        <w:p>
          <w:pPr>
            <w:pStyle w:val="Contents6"/>
            <w:tabs>
              <w:tab w:val="clear" w:pos="7609"/>
              <w:tab w:val="right" w:pos="9026" w:leader="dot"/>
            </w:tabs>
            <w:rPr/>
          </w:pPr>
          <w:hyperlink w:anchor="__RefHeading___Toc4347639_1067777946">
            <w:r>
              <w:rPr>
                <w:webHidden/>
                <w:rStyle w:val="IndexLink"/>
              </w:rPr>
              <w:t>3938</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ضمن الحالّ مؤجّلا صحّ‌، و برئت ذمّة المضمون عنه،</w:t>
            </w:r>
            <w:r>
              <w:rPr>
                <w:rStyle w:val="IndexLink"/>
                <w:rtl w:val="true"/>
              </w:rPr>
              <w:tab/>
            </w:r>
            <w:r>
              <w:rPr>
                <w:rStyle w:val="IndexLink"/>
              </w:rPr>
              <w:t>594</w:t>
            </w:r>
          </w:hyperlink>
        </w:p>
        <w:p>
          <w:pPr>
            <w:pStyle w:val="Contents6"/>
            <w:tabs>
              <w:tab w:val="clear" w:pos="7609"/>
              <w:tab w:val="right" w:pos="9026" w:leader="dot"/>
            </w:tabs>
            <w:rPr/>
          </w:pPr>
          <w:hyperlink w:anchor="__RefHeading___Toc4347641_1067777946">
            <w:r>
              <w:rPr>
                <w:webHidden/>
                <w:rStyle w:val="IndexLink"/>
              </w:rPr>
              <w:t>3939</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ضمن مؤجّلا، فمات الضامن حلّ الدّين عليه،</w:t>
            </w:r>
            <w:r>
              <w:rPr>
                <w:rStyle w:val="IndexLink"/>
                <w:rtl w:val="true"/>
              </w:rPr>
              <w:tab/>
            </w:r>
            <w:r>
              <w:rPr>
                <w:rStyle w:val="IndexLink"/>
              </w:rPr>
              <w:t>594</w:t>
            </w:r>
          </w:hyperlink>
        </w:p>
        <w:p>
          <w:pPr>
            <w:pStyle w:val="Contents6"/>
            <w:tabs>
              <w:tab w:val="clear" w:pos="7609"/>
              <w:tab w:val="right" w:pos="9026" w:leader="dot"/>
            </w:tabs>
            <w:rPr/>
          </w:pPr>
          <w:hyperlink w:anchor="__RefHeading___Toc4347643_1067777946">
            <w:r>
              <w:rPr>
                <w:webHidden/>
                <w:rStyle w:val="IndexLink"/>
              </w:rPr>
              <w:t>3940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يصحّ ترامي الضمان،</w:t>
            </w:r>
            <w:r>
              <w:rPr>
                <w:rStyle w:val="IndexLink"/>
                <w:rtl w:val="true"/>
              </w:rPr>
              <w:tab/>
            </w:r>
            <w:r>
              <w:rPr>
                <w:rStyle w:val="IndexLink"/>
              </w:rPr>
              <w:t>595</w:t>
            </w:r>
          </w:hyperlink>
        </w:p>
        <w:p>
          <w:pPr>
            <w:pStyle w:val="Contents6"/>
            <w:tabs>
              <w:tab w:val="clear" w:pos="7609"/>
              <w:tab w:val="right" w:pos="9026" w:leader="dot"/>
            </w:tabs>
            <w:rPr/>
          </w:pPr>
          <w:hyperlink w:anchor="__RefHeading___Toc4347645_1067777946">
            <w:r>
              <w:rPr>
                <w:webHidden/>
                <w:rStyle w:val="IndexLink"/>
              </w:rPr>
              <w:t>3941</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للمضمون عنه أن يضمن الضامن،</w:t>
            </w:r>
            <w:r>
              <w:rPr>
                <w:rStyle w:val="IndexLink"/>
                <w:rtl w:val="true"/>
              </w:rPr>
              <w:tab/>
            </w:r>
            <w:r>
              <w:rPr>
                <w:rStyle w:val="IndexLink"/>
              </w:rPr>
              <w:t>595</w:t>
            </w:r>
          </w:hyperlink>
        </w:p>
        <w:p>
          <w:pPr>
            <w:pStyle w:val="Contents6"/>
            <w:tabs>
              <w:tab w:val="clear" w:pos="7609"/>
              <w:tab w:val="right" w:pos="9026" w:leader="dot"/>
            </w:tabs>
            <w:rPr/>
          </w:pPr>
          <w:hyperlink w:anchor="__RefHeading___Toc4347647_1067777946">
            <w:r>
              <w:rPr>
                <w:webHidden/>
                <w:rStyle w:val="IndexLink"/>
              </w:rPr>
              <w:t>3942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تعدّد الضمان بأن يضمن اثنان فما زاد واحدا،</w:t>
            </w:r>
            <w:r>
              <w:rPr>
                <w:rStyle w:val="IndexLink"/>
                <w:rtl w:val="true"/>
              </w:rPr>
              <w:tab/>
            </w:r>
            <w:r>
              <w:rPr>
                <w:rStyle w:val="IndexLink"/>
              </w:rPr>
              <w:t>595</w:t>
            </w:r>
          </w:hyperlink>
        </w:p>
        <w:p>
          <w:pPr>
            <w:pStyle w:val="Contents6"/>
            <w:tabs>
              <w:tab w:val="clear" w:pos="7609"/>
              <w:tab w:val="right" w:pos="9026" w:leader="dot"/>
            </w:tabs>
            <w:rPr/>
          </w:pPr>
          <w:hyperlink w:anchor="__RefHeading___Toc4347649_1067777946">
            <w:r>
              <w:rPr>
                <w:webHidden/>
                <w:rStyle w:val="IndexLink"/>
              </w:rPr>
              <w:t>3943</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ضمن بإذنه، و نقد بإذنه، رجع عليه،</w:t>
            </w:r>
            <w:r>
              <w:rPr>
                <w:rStyle w:val="IndexLink"/>
                <w:rtl w:val="true"/>
              </w:rPr>
              <w:tab/>
            </w:r>
            <w:r>
              <w:rPr>
                <w:rStyle w:val="IndexLink"/>
              </w:rPr>
              <w:t>596</w:t>
            </w:r>
          </w:hyperlink>
        </w:p>
        <w:p>
          <w:pPr>
            <w:pStyle w:val="Contents6"/>
            <w:tabs>
              <w:tab w:val="clear" w:pos="7609"/>
              <w:tab w:val="right" w:pos="9026" w:leader="dot"/>
            </w:tabs>
            <w:rPr/>
          </w:pPr>
          <w:hyperlink w:anchor="__RefHeading___Toc4347651_1067777946">
            <w:r>
              <w:rPr>
                <w:webHidden/>
                <w:rStyle w:val="IndexLink"/>
              </w:rPr>
              <w:t>3944</w:t>
            </w:r>
            <w:r>
              <w:rPr>
                <w:rStyle w:val="IndexLink"/>
                <w:rtl w:val="true"/>
              </w:rPr>
              <w:t xml:space="preserve">. </w:t>
            </w:r>
            <w:r>
              <w:rPr>
                <w:rStyle w:val="IndexLink"/>
                <w:rtl w:val="true"/>
              </w:rPr>
              <w:t>العاشر</w:t>
            </w:r>
            <w:r>
              <w:rPr>
                <w:rStyle w:val="IndexLink"/>
                <w:rtl w:val="true"/>
              </w:rPr>
              <w:t xml:space="preserve">: </w:t>
            </w:r>
            <w:r>
              <w:rPr>
                <w:rStyle w:val="IndexLink"/>
                <w:rtl w:val="true"/>
              </w:rPr>
              <w:t>انّما يرجع الضامن على المضمون عنه في موضع الرجوع بأقلّ الأمرين من قدر الدين و المدفوع،</w:t>
            </w:r>
            <w:r>
              <w:rPr>
                <w:rStyle w:val="IndexLink"/>
                <w:rtl w:val="true"/>
              </w:rPr>
              <w:tab/>
            </w:r>
            <w:r>
              <w:rPr>
                <w:rStyle w:val="IndexLink"/>
              </w:rPr>
              <w:t>596</w:t>
            </w:r>
          </w:hyperlink>
        </w:p>
        <w:p>
          <w:pPr>
            <w:pStyle w:val="Contents6"/>
            <w:tabs>
              <w:tab w:val="clear" w:pos="7609"/>
              <w:tab w:val="right" w:pos="9026" w:leader="dot"/>
            </w:tabs>
            <w:rPr/>
          </w:pPr>
          <w:hyperlink w:anchor="__RefHeading___Toc4347653_1067777946">
            <w:r>
              <w:rPr>
                <w:webHidden/>
                <w:rStyle w:val="IndexLink"/>
              </w:rPr>
              <w:t>3945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كان له على اثنين مائة، و كلّ واحد منهما ضامن لصاحبه،</w:t>
            </w:r>
            <w:r>
              <w:rPr>
                <w:rStyle w:val="IndexLink"/>
                <w:rtl w:val="true"/>
              </w:rPr>
              <w:tab/>
            </w:r>
            <w:r>
              <w:rPr>
                <w:rStyle w:val="IndexLink"/>
              </w:rPr>
              <w:t>596</w:t>
            </w:r>
          </w:hyperlink>
        </w:p>
        <w:p>
          <w:pPr>
            <w:pStyle w:val="Contents6"/>
            <w:tabs>
              <w:tab w:val="clear" w:pos="7609"/>
              <w:tab w:val="right" w:pos="9026" w:leader="dot"/>
            </w:tabs>
            <w:rPr/>
          </w:pPr>
          <w:hyperlink w:anchor="__RefHeading___Toc4347655_1067777946">
            <w:r>
              <w:rPr>
                <w:webHidden/>
                <w:rStyle w:val="IndexLink"/>
              </w:rPr>
              <w:t>3946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ضمن بإذنه، لم يكن للضامن مطالبة المضمون عنه إلاّ إذا طولب،</w:t>
            </w:r>
            <w:r>
              <w:rPr>
                <w:rStyle w:val="IndexLink"/>
                <w:rtl w:val="true"/>
              </w:rPr>
              <w:tab/>
            </w:r>
            <w:r>
              <w:rPr>
                <w:rStyle w:val="IndexLink"/>
              </w:rPr>
              <w:t>597</w:t>
            </w:r>
          </w:hyperlink>
        </w:p>
        <w:p>
          <w:pPr>
            <w:pStyle w:val="Contents6"/>
            <w:tabs>
              <w:tab w:val="clear" w:pos="7609"/>
              <w:tab w:val="right" w:pos="9026" w:leader="dot"/>
            </w:tabs>
            <w:rPr/>
          </w:pPr>
          <w:hyperlink w:anchor="__RefHeading___Toc4347657_1067777946">
            <w:r>
              <w:rPr>
                <w:webHidden/>
                <w:rStyle w:val="IndexLink"/>
              </w:rPr>
              <w:t>3947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قضى المضمون عنه برئ هو و الضامن</w:t>
            </w:r>
            <w:r>
              <w:rPr>
                <w:rStyle w:val="IndexLink"/>
                <w:rtl w:val="true"/>
              </w:rPr>
              <w:t>.</w:t>
              <w:tab/>
            </w:r>
            <w:r>
              <w:rPr>
                <w:rStyle w:val="IndexLink"/>
              </w:rPr>
              <w:t>597</w:t>
            </w:r>
          </w:hyperlink>
        </w:p>
        <w:p>
          <w:pPr>
            <w:pStyle w:val="Contents6"/>
            <w:tabs>
              <w:tab w:val="clear" w:pos="7609"/>
              <w:tab w:val="right" w:pos="9026" w:leader="dot"/>
            </w:tabs>
            <w:rPr/>
          </w:pPr>
          <w:hyperlink w:anchor="__RefHeading___Toc4347659_1067777946">
            <w:r>
              <w:rPr>
                <w:webHidden/>
                <w:rStyle w:val="IndexLink"/>
              </w:rPr>
              <w:t>3948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كان له دين على اثنين فضمن كلّ واحد منهما صاحبه،</w:t>
            </w:r>
            <w:r>
              <w:rPr>
                <w:rStyle w:val="IndexLink"/>
                <w:rtl w:val="true"/>
              </w:rPr>
              <w:tab/>
            </w:r>
            <w:r>
              <w:rPr>
                <w:rStyle w:val="IndexLink"/>
              </w:rPr>
              <w:t>597</w:t>
            </w:r>
          </w:hyperlink>
        </w:p>
        <w:p>
          <w:pPr>
            <w:pStyle w:val="Contents6"/>
            <w:tabs>
              <w:tab w:val="clear" w:pos="7609"/>
              <w:tab w:val="right" w:pos="9026" w:leader="dot"/>
            </w:tabs>
            <w:rPr/>
          </w:pPr>
          <w:hyperlink w:anchor="__RefHeading___Toc4347661_1067777946">
            <w:r>
              <w:rPr>
                <w:webHidden/>
                <w:rStyle w:val="IndexLink"/>
              </w:rPr>
              <w:t>3949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ادّعى على حاضر و غائب، و أنّ كلاّ منهما ضامن لصاحبه، فاعترف الحاضر،</w:t>
            </w:r>
            <w:r>
              <w:rPr>
                <w:rStyle w:val="IndexLink"/>
                <w:rtl w:val="true"/>
              </w:rPr>
              <w:tab/>
            </w:r>
            <w:r>
              <w:rPr>
                <w:rStyle w:val="IndexLink"/>
              </w:rPr>
              <w:t>598</w:t>
            </w:r>
          </w:hyperlink>
        </w:p>
        <w:p>
          <w:pPr>
            <w:pStyle w:val="Contents6"/>
            <w:tabs>
              <w:tab w:val="clear" w:pos="7609"/>
              <w:tab w:val="right" w:pos="9026" w:leader="dot"/>
            </w:tabs>
            <w:rPr/>
          </w:pPr>
          <w:hyperlink w:anchor="__RefHeading___Toc4347663_1067777946">
            <w:r>
              <w:rPr>
                <w:webHidden/>
                <w:rStyle w:val="IndexLink"/>
              </w:rPr>
              <w:t>3950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المأذون له في الضمان، إذا ادّعى أداء ما ضمنه، فأنكر المضمون له،</w:t>
            </w:r>
            <w:r>
              <w:rPr>
                <w:rStyle w:val="IndexLink"/>
                <w:rtl w:val="true"/>
              </w:rPr>
              <w:tab/>
            </w:r>
            <w:r>
              <w:rPr>
                <w:rStyle w:val="IndexLink"/>
              </w:rPr>
              <w:t>598</w:t>
            </w:r>
          </w:hyperlink>
        </w:p>
        <w:p>
          <w:pPr>
            <w:pStyle w:val="Contents6"/>
            <w:tabs>
              <w:tab w:val="clear" w:pos="7609"/>
              <w:tab w:val="right" w:pos="9026" w:leader="dot"/>
            </w:tabs>
            <w:rPr/>
          </w:pPr>
          <w:hyperlink w:anchor="__RefHeading___Toc4347665_1067777946">
            <w:r>
              <w:rPr>
                <w:webHidden/>
                <w:rStyle w:val="IndexLink"/>
              </w:rPr>
              <w:t>3951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قال واحد</w:t>
            </w:r>
            <w:r>
              <w:rPr>
                <w:rStyle w:val="IndexLink"/>
                <w:rtl w:val="true"/>
              </w:rPr>
              <w:t xml:space="preserve">: </w:t>
            </w:r>
            <w:r>
              <w:rPr>
                <w:rStyle w:val="IndexLink"/>
                <w:rtl w:val="true"/>
              </w:rPr>
              <w:t>أنا و هذان ضامنون لك، فسكت الآخران،</w:t>
            </w:r>
            <w:r>
              <w:rPr>
                <w:rStyle w:val="IndexLink"/>
                <w:rtl w:val="true"/>
              </w:rPr>
              <w:tab/>
            </w:r>
            <w:r>
              <w:rPr>
                <w:rStyle w:val="IndexLink"/>
              </w:rPr>
              <w:t>599</w:t>
            </w:r>
          </w:hyperlink>
        </w:p>
        <w:p>
          <w:pPr>
            <w:pStyle w:val="Contents6"/>
            <w:tabs>
              <w:tab w:val="clear" w:pos="7609"/>
              <w:tab w:val="right" w:pos="9026" w:leader="dot"/>
            </w:tabs>
            <w:rPr/>
          </w:pPr>
          <w:hyperlink w:anchor="__RefHeading___Toc4347667_1067777946">
            <w:r>
              <w:rPr>
                <w:webHidden/>
                <w:rStyle w:val="IndexLink"/>
              </w:rPr>
              <w:t>3952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كلّ من قضى دين غيره متبرّعا، لم يكن له الرجوع على من عليه الحقّ‌،</w:t>
            </w:r>
            <w:r>
              <w:rPr>
                <w:rStyle w:val="IndexLink"/>
                <w:rtl w:val="true"/>
              </w:rPr>
              <w:tab/>
            </w:r>
            <w:r>
              <w:rPr>
                <w:rStyle w:val="IndexLink"/>
              </w:rPr>
              <w:t>599</w:t>
            </w:r>
          </w:hyperlink>
        </w:p>
        <w:p>
          <w:pPr>
            <w:pStyle w:val="Contents6"/>
            <w:tabs>
              <w:tab w:val="clear" w:pos="7609"/>
              <w:tab w:val="right" w:pos="9026" w:leader="dot"/>
            </w:tabs>
            <w:rPr/>
          </w:pPr>
          <w:hyperlink w:anchor="__RefHeading___Toc4347669_1067777946">
            <w:r>
              <w:rPr>
                <w:webHidden/>
                <w:rStyle w:val="IndexLink"/>
              </w:rPr>
              <w:t>3953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إنّما يرجع المأذون في القضاء مع الإشهاد،</w:t>
            </w:r>
            <w:r>
              <w:rPr>
                <w:rStyle w:val="IndexLink"/>
                <w:rtl w:val="true"/>
              </w:rPr>
              <w:tab/>
            </w:r>
            <w:r>
              <w:rPr>
                <w:rStyle w:val="IndexLink"/>
              </w:rPr>
              <w:t>599</w:t>
            </w:r>
          </w:hyperlink>
        </w:p>
        <w:p>
          <w:pPr>
            <w:pStyle w:val="Contents6"/>
            <w:tabs>
              <w:tab w:val="clear" w:pos="7609"/>
              <w:tab w:val="right" w:pos="9026" w:leader="dot"/>
            </w:tabs>
            <w:rPr/>
          </w:pPr>
          <w:hyperlink w:anchor="__RefHeading___Toc4347671_1067777946">
            <w:r>
              <w:rPr>
                <w:webHidden/>
                <w:rStyle w:val="IndexLink"/>
              </w:rPr>
              <w:t>3954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كان له على كلّ واحد منهما مائة، فضمن كلّ منهما صاحبه،</w:t>
            </w:r>
            <w:r>
              <w:rPr>
                <w:rStyle w:val="IndexLink"/>
                <w:rtl w:val="true"/>
              </w:rPr>
              <w:tab/>
            </w:r>
            <w:r>
              <w:rPr>
                <w:rStyle w:val="IndexLink"/>
              </w:rPr>
              <w:t>600</w:t>
            </w:r>
          </w:hyperlink>
        </w:p>
        <w:p>
          <w:pPr>
            <w:pStyle w:val="Contents5"/>
            <w:tabs>
              <w:tab w:val="clear" w:pos="7892"/>
              <w:tab w:val="right" w:pos="9026" w:leader="dot"/>
            </w:tabs>
            <w:rPr/>
          </w:pPr>
          <w:hyperlink w:anchor="__RefHeading___Toc4347673_1067777946">
            <w:r>
              <w:rPr>
                <w:webHidden/>
                <w:rStyle w:val="IndexLink"/>
                <w:rtl w:val="true"/>
              </w:rPr>
              <w:t>الفصل الثاني</w:t>
            </w:r>
            <w:r>
              <w:rPr>
                <w:rStyle w:val="IndexLink"/>
                <w:rtl w:val="true"/>
              </w:rPr>
              <w:t xml:space="preserve">: </w:t>
            </w:r>
            <w:r>
              <w:rPr>
                <w:rStyle w:val="IndexLink"/>
                <w:rtl w:val="true"/>
              </w:rPr>
              <w:t>في الكفالة</w:t>
            </w:r>
            <w:r>
              <w:rPr>
                <w:rStyle w:val="IndexLink"/>
                <w:rtl w:val="true"/>
              </w:rPr>
              <w:tab/>
            </w:r>
            <w:r>
              <w:rPr>
                <w:rStyle w:val="IndexLink"/>
              </w:rPr>
              <w:t>601</w:t>
            </w:r>
          </w:hyperlink>
        </w:p>
        <w:p>
          <w:pPr>
            <w:pStyle w:val="Contents6"/>
            <w:tabs>
              <w:tab w:val="clear" w:pos="7609"/>
              <w:tab w:val="right" w:pos="9026" w:leader="dot"/>
            </w:tabs>
            <w:rPr/>
          </w:pPr>
          <w:hyperlink w:anchor="__RefHeading___Toc4347675_1067777946">
            <w:r>
              <w:rPr>
                <w:webHidden/>
                <w:rStyle w:val="IndexLink"/>
                <w:rtl w:val="true"/>
              </w:rPr>
              <w:t>اشارة</w:t>
            </w:r>
            <w:r>
              <w:rPr>
                <w:rStyle w:val="IndexLink"/>
                <w:rtl w:val="true"/>
              </w:rPr>
              <w:tab/>
            </w:r>
            <w:r>
              <w:rPr>
                <w:rStyle w:val="IndexLink"/>
              </w:rPr>
              <w:t>601</w:t>
            </w:r>
          </w:hyperlink>
        </w:p>
        <w:p>
          <w:pPr>
            <w:pStyle w:val="Contents6"/>
            <w:tabs>
              <w:tab w:val="clear" w:pos="7609"/>
              <w:tab w:val="right" w:pos="9026" w:leader="dot"/>
            </w:tabs>
            <w:rPr/>
          </w:pPr>
          <w:hyperlink w:anchor="__RefHeading___Toc4347677_1067777946">
            <w:r>
              <w:rPr>
                <w:webHidden/>
                <w:rStyle w:val="IndexLink"/>
              </w:rPr>
              <w:t>3955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الكفالة هي التعهّد بالنفس غالبا، و معناها التزام إحضاره،</w:t>
            </w:r>
            <w:r>
              <w:rPr>
                <w:rStyle w:val="IndexLink"/>
                <w:rtl w:val="true"/>
              </w:rPr>
              <w:tab/>
            </w:r>
            <w:r>
              <w:rPr>
                <w:rStyle w:val="IndexLink"/>
              </w:rPr>
              <w:t>601</w:t>
            </w:r>
          </w:hyperlink>
        </w:p>
        <w:p>
          <w:pPr>
            <w:pStyle w:val="Contents6"/>
            <w:tabs>
              <w:tab w:val="clear" w:pos="7609"/>
              <w:tab w:val="right" w:pos="9026" w:leader="dot"/>
            </w:tabs>
            <w:rPr/>
          </w:pPr>
          <w:hyperlink w:anchor="__RefHeading___Toc4347679_1067777946">
            <w:r>
              <w:rPr>
                <w:webHidden/>
                <w:rStyle w:val="IndexLink"/>
              </w:rPr>
              <w:t>3956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الخيار لا يدخل الكفالة،</w:t>
            </w:r>
            <w:r>
              <w:rPr>
                <w:rStyle w:val="IndexLink"/>
                <w:rtl w:val="true"/>
              </w:rPr>
              <w:tab/>
            </w:r>
            <w:r>
              <w:rPr>
                <w:rStyle w:val="IndexLink"/>
              </w:rPr>
              <w:t>601</w:t>
            </w:r>
          </w:hyperlink>
        </w:p>
        <w:p>
          <w:pPr>
            <w:pStyle w:val="Contents6"/>
            <w:tabs>
              <w:tab w:val="clear" w:pos="7609"/>
              <w:tab w:val="right" w:pos="9026" w:leader="dot"/>
            </w:tabs>
            <w:rPr/>
          </w:pPr>
          <w:hyperlink w:anchor="__RefHeading___Toc4347681_1067777946">
            <w:r>
              <w:rPr>
                <w:webHidden/>
                <w:rStyle w:val="IndexLink"/>
              </w:rPr>
              <w:t>3957</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قال</w:t>
            </w:r>
            <w:r>
              <w:rPr>
                <w:rStyle w:val="IndexLink"/>
                <w:rtl w:val="true"/>
              </w:rPr>
              <w:t xml:space="preserve">: </w:t>
            </w:r>
            <w:r>
              <w:rPr>
                <w:rStyle w:val="IndexLink"/>
                <w:rtl w:val="true"/>
              </w:rPr>
              <w:t>أنا كفيل بفلان، أو بنفسه، أو ببدنه، أو بوجهه،</w:t>
            </w:r>
            <w:r>
              <w:rPr>
                <w:rStyle w:val="IndexLink"/>
                <w:rtl w:val="true"/>
              </w:rPr>
              <w:tab/>
            </w:r>
            <w:r>
              <w:rPr>
                <w:rStyle w:val="IndexLink"/>
              </w:rPr>
              <w:t>601</w:t>
            </w:r>
          </w:hyperlink>
        </w:p>
        <w:p>
          <w:pPr>
            <w:pStyle w:val="Contents6"/>
            <w:tabs>
              <w:tab w:val="clear" w:pos="7609"/>
              <w:tab w:val="right" w:pos="9026" w:leader="dot"/>
            </w:tabs>
            <w:rPr/>
          </w:pPr>
          <w:hyperlink w:anchor="__RefHeading___Toc4347683_1067777946">
            <w:r>
              <w:rPr>
                <w:webHidden/>
                <w:rStyle w:val="IndexLink"/>
              </w:rPr>
              <w:t>3958</w:t>
            </w:r>
            <w:r>
              <w:rPr>
                <w:rStyle w:val="IndexLink"/>
                <w:rtl w:val="true"/>
              </w:rPr>
              <w:t xml:space="preserve">. </w:t>
            </w:r>
            <w:r>
              <w:rPr>
                <w:rStyle w:val="IndexLink"/>
                <w:rtl w:val="true"/>
              </w:rPr>
              <w:t>الرابع</w:t>
            </w:r>
            <w:r>
              <w:rPr>
                <w:rStyle w:val="IndexLink"/>
                <w:rtl w:val="true"/>
              </w:rPr>
              <w:t xml:space="preserve">: </w:t>
            </w:r>
            <w:r>
              <w:rPr>
                <w:rStyle w:val="IndexLink"/>
                <w:rtl w:val="true"/>
              </w:rPr>
              <w:t>تصحّ الكفالة ببدن كلّ من يجب إحضاره في مجلس الحكم</w:t>
            </w:r>
            <w:r>
              <w:rPr>
                <w:rStyle w:val="IndexLink"/>
                <w:rtl w:val="true"/>
              </w:rPr>
              <w:tab/>
            </w:r>
            <w:r>
              <w:rPr>
                <w:rStyle w:val="IndexLink"/>
              </w:rPr>
              <w:t>601</w:t>
            </w:r>
          </w:hyperlink>
        </w:p>
        <w:p>
          <w:pPr>
            <w:pStyle w:val="Contents6"/>
            <w:tabs>
              <w:tab w:val="clear" w:pos="7609"/>
              <w:tab w:val="right" w:pos="9026" w:leader="dot"/>
            </w:tabs>
            <w:rPr/>
          </w:pPr>
          <w:hyperlink w:anchor="__RefHeading___Toc4347685_1067777946">
            <w:r>
              <w:rPr>
                <w:webHidden/>
                <w:rStyle w:val="IndexLink"/>
              </w:rPr>
              <w:t>3959</w:t>
            </w:r>
            <w:r>
              <w:rPr>
                <w:rStyle w:val="IndexLink"/>
                <w:rtl w:val="true"/>
              </w:rPr>
              <w:t xml:space="preserve">. </w:t>
            </w:r>
            <w:r>
              <w:rPr>
                <w:rStyle w:val="IndexLink"/>
                <w:rtl w:val="true"/>
              </w:rPr>
              <w:t>الخامس</w:t>
            </w:r>
            <w:r>
              <w:rPr>
                <w:rStyle w:val="IndexLink"/>
                <w:rtl w:val="true"/>
              </w:rPr>
              <w:t xml:space="preserve">: </w:t>
            </w:r>
            <w:r>
              <w:rPr>
                <w:rStyle w:val="IndexLink"/>
                <w:rtl w:val="true"/>
              </w:rPr>
              <w:t>تصحّ الكفالة ببدن المحبوس، و الغائب، و الزّوجة، و العبد الآبق،</w:t>
            </w:r>
            <w:r>
              <w:rPr>
                <w:rStyle w:val="IndexLink"/>
                <w:rtl w:val="true"/>
              </w:rPr>
              <w:tab/>
            </w:r>
            <w:r>
              <w:rPr>
                <w:rStyle w:val="IndexLink"/>
              </w:rPr>
              <w:t>602</w:t>
            </w:r>
          </w:hyperlink>
        </w:p>
        <w:p>
          <w:pPr>
            <w:pStyle w:val="Contents6"/>
            <w:tabs>
              <w:tab w:val="clear" w:pos="7609"/>
              <w:tab w:val="right" w:pos="9026" w:leader="dot"/>
            </w:tabs>
            <w:rPr/>
          </w:pPr>
          <w:hyperlink w:anchor="__RefHeading___Toc4347687_1067777946">
            <w:r>
              <w:rPr>
                <w:webHidden/>
                <w:rStyle w:val="IndexLink"/>
              </w:rPr>
              <w:t>3960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تصحّ كفالة بدن من عليه الحدّ لأجل الحد،</w:t>
            </w:r>
            <w:r>
              <w:rPr>
                <w:rStyle w:val="IndexLink"/>
                <w:rtl w:val="true"/>
              </w:rPr>
              <w:tab/>
            </w:r>
            <w:r>
              <w:rPr>
                <w:rStyle w:val="IndexLink"/>
              </w:rPr>
              <w:t>602</w:t>
            </w:r>
          </w:hyperlink>
        </w:p>
        <w:p>
          <w:pPr>
            <w:pStyle w:val="Contents6"/>
            <w:tabs>
              <w:tab w:val="clear" w:pos="7609"/>
              <w:tab w:val="right" w:pos="9026" w:leader="dot"/>
            </w:tabs>
            <w:rPr/>
          </w:pPr>
          <w:hyperlink w:anchor="__RefHeading___Toc4347689_1067777946">
            <w:r>
              <w:rPr>
                <w:webHidden/>
                <w:rStyle w:val="IndexLink"/>
              </w:rPr>
              <w:t>3961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الأقرب جواز الكفالة بالمكاتب</w:t>
            </w:r>
            <w:r>
              <w:rPr>
                <w:rStyle w:val="IndexLink"/>
                <w:rtl w:val="true"/>
              </w:rPr>
              <w:t>.</w:t>
              <w:tab/>
            </w:r>
            <w:r>
              <w:rPr>
                <w:rStyle w:val="IndexLink"/>
              </w:rPr>
              <w:t>602</w:t>
            </w:r>
          </w:hyperlink>
        </w:p>
        <w:p>
          <w:pPr>
            <w:pStyle w:val="Contents6"/>
            <w:tabs>
              <w:tab w:val="clear" w:pos="7609"/>
              <w:tab w:val="right" w:pos="9026" w:leader="dot"/>
            </w:tabs>
            <w:rPr/>
          </w:pPr>
          <w:hyperlink w:anchor="__RefHeading___Toc4347691_1067777946">
            <w:r>
              <w:rPr>
                <w:webHidden/>
                <w:rStyle w:val="IndexLink"/>
              </w:rPr>
              <w:t>3962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يعتبر في الكفالة رضاء الكفيل، و المكفول له</w:t>
            </w:r>
            <w:r>
              <w:rPr>
                <w:rStyle w:val="IndexLink"/>
                <w:rtl w:val="true"/>
              </w:rPr>
              <w:t>.</w:t>
              <w:tab/>
            </w:r>
            <w:r>
              <w:rPr>
                <w:rStyle w:val="IndexLink"/>
              </w:rPr>
              <w:t>602</w:t>
            </w:r>
          </w:hyperlink>
        </w:p>
        <w:p>
          <w:pPr>
            <w:pStyle w:val="Contents6"/>
            <w:tabs>
              <w:tab w:val="clear" w:pos="7609"/>
              <w:tab w:val="right" w:pos="9026" w:leader="dot"/>
            </w:tabs>
            <w:rPr/>
          </w:pPr>
          <w:hyperlink w:anchor="__RefHeading___Toc4347693_1067777946">
            <w:r>
              <w:rPr>
                <w:webHidden/>
                <w:rStyle w:val="IndexLink"/>
              </w:rPr>
              <w:t>3963</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كانت الكفالة حالّة، أو مطلقة،</w:t>
            </w:r>
            <w:r>
              <w:rPr>
                <w:rStyle w:val="IndexLink"/>
                <w:rtl w:val="true"/>
              </w:rPr>
              <w:tab/>
            </w:r>
            <w:r>
              <w:rPr>
                <w:rStyle w:val="IndexLink"/>
              </w:rPr>
              <w:t>602</w:t>
            </w:r>
          </w:hyperlink>
        </w:p>
        <w:p>
          <w:pPr>
            <w:pStyle w:val="Contents6"/>
            <w:tabs>
              <w:tab w:val="clear" w:pos="7609"/>
              <w:tab w:val="right" w:pos="9026" w:leader="dot"/>
            </w:tabs>
            <w:rPr/>
          </w:pPr>
          <w:hyperlink w:anchor="__RefHeading___Toc4347695_1067777946">
            <w:r>
              <w:rPr>
                <w:webHidden/>
                <w:rStyle w:val="IndexLink"/>
              </w:rPr>
              <w:t>3964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كان المكفول محبوسا،</w:t>
            </w:r>
            <w:r>
              <w:rPr>
                <w:rStyle w:val="IndexLink"/>
                <w:rtl w:val="true"/>
              </w:rPr>
              <w:tab/>
            </w:r>
            <w:r>
              <w:rPr>
                <w:rStyle w:val="IndexLink"/>
              </w:rPr>
              <w:t>603</w:t>
            </w:r>
          </w:hyperlink>
        </w:p>
        <w:p>
          <w:pPr>
            <w:pStyle w:val="Contents6"/>
            <w:tabs>
              <w:tab w:val="clear" w:pos="7609"/>
              <w:tab w:val="right" w:pos="9026" w:leader="dot"/>
            </w:tabs>
            <w:rPr/>
          </w:pPr>
          <w:hyperlink w:anchor="__RefHeading___Toc4347697_1067777946">
            <w:r>
              <w:rPr>
                <w:webHidden/>
                <w:rStyle w:val="IndexLink"/>
              </w:rPr>
              <w:t>3965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كفل حالاّ و كان المكفول غائبا</w:t>
            </w:r>
            <w:r>
              <w:rPr>
                <w:rStyle w:val="IndexLink"/>
                <w:rtl w:val="true"/>
              </w:rPr>
              <w:tab/>
            </w:r>
            <w:r>
              <w:rPr>
                <w:rStyle w:val="IndexLink"/>
              </w:rPr>
              <w:t>603</w:t>
            </w:r>
          </w:hyperlink>
        </w:p>
        <w:p>
          <w:pPr>
            <w:pStyle w:val="Contents6"/>
            <w:tabs>
              <w:tab w:val="clear" w:pos="7609"/>
              <w:tab w:val="right" w:pos="9026" w:leader="dot"/>
            </w:tabs>
            <w:rPr/>
          </w:pPr>
          <w:hyperlink w:anchor="__RefHeading___Toc4347699_1067777946">
            <w:r>
              <w:rPr>
                <w:webHidden/>
                <w:rStyle w:val="IndexLink"/>
              </w:rPr>
              <w:t>3966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كفل و أطلق و لم يعيّن موضع التسليم،</w:t>
            </w:r>
            <w:r>
              <w:rPr>
                <w:rStyle w:val="IndexLink"/>
                <w:rtl w:val="true"/>
              </w:rPr>
              <w:tab/>
            </w:r>
            <w:r>
              <w:rPr>
                <w:rStyle w:val="IndexLink"/>
              </w:rPr>
              <w:t>603</w:t>
            </w:r>
          </w:hyperlink>
        </w:p>
        <w:p>
          <w:pPr>
            <w:pStyle w:val="Contents6"/>
            <w:tabs>
              <w:tab w:val="clear" w:pos="7609"/>
              <w:tab w:val="right" w:pos="9026" w:leader="dot"/>
            </w:tabs>
            <w:rPr/>
          </w:pPr>
          <w:hyperlink w:anchor="__RefHeading___Toc4347701_1067777946">
            <w:r>
              <w:rPr>
                <w:webHidden/>
                <w:rStyle w:val="IndexLink"/>
              </w:rPr>
              <w:t>3967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قال</w:t>
            </w:r>
            <w:r>
              <w:rPr>
                <w:rStyle w:val="IndexLink"/>
                <w:rtl w:val="true"/>
              </w:rPr>
              <w:t xml:space="preserve">: </w:t>
            </w:r>
            <w:r>
              <w:rPr>
                <w:rStyle w:val="IndexLink"/>
                <w:rtl w:val="true"/>
              </w:rPr>
              <w:t>أكفلت إلى الغد أو إلى شهر كذا، حلّ بأوّله</w:t>
            </w:r>
            <w:r>
              <w:rPr>
                <w:rStyle w:val="IndexLink"/>
                <w:rtl w:val="true"/>
              </w:rPr>
              <w:t>.</w:t>
              <w:tab/>
            </w:r>
            <w:r>
              <w:rPr>
                <w:rStyle w:val="IndexLink"/>
              </w:rPr>
              <w:t>603</w:t>
            </w:r>
          </w:hyperlink>
        </w:p>
        <w:p>
          <w:pPr>
            <w:pStyle w:val="Contents6"/>
            <w:tabs>
              <w:tab w:val="clear" w:pos="7609"/>
              <w:tab w:val="right" w:pos="9026" w:leader="dot"/>
            </w:tabs>
            <w:rPr/>
          </w:pPr>
          <w:hyperlink w:anchor="__RefHeading___Toc4347703_1067777946">
            <w:r>
              <w:rPr>
                <w:webHidden/>
                <w:rStyle w:val="IndexLink"/>
              </w:rPr>
              <w:t>3968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امتنع الكفيل من إحضار المكفول، حبس عليه،</w:t>
            </w:r>
            <w:r>
              <w:rPr>
                <w:rStyle w:val="IndexLink"/>
                <w:rtl w:val="true"/>
              </w:rPr>
              <w:tab/>
            </w:r>
            <w:r>
              <w:rPr>
                <w:rStyle w:val="IndexLink"/>
              </w:rPr>
              <w:t>604</w:t>
            </w:r>
          </w:hyperlink>
        </w:p>
        <w:p>
          <w:pPr>
            <w:pStyle w:val="Contents6"/>
            <w:tabs>
              <w:tab w:val="clear" w:pos="7609"/>
              <w:tab w:val="right" w:pos="9026" w:leader="dot"/>
            </w:tabs>
            <w:rPr/>
          </w:pPr>
          <w:hyperlink w:anchor="__RefHeading___Toc4347705_1067777946">
            <w:r>
              <w:rPr>
                <w:webHidden/>
                <w:rStyle w:val="IndexLink"/>
              </w:rPr>
              <w:t>3969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يصحّ الضمان و الكفالة إلاّ منجّزين</w:t>
            </w:r>
            <w:r>
              <w:rPr>
                <w:rStyle w:val="IndexLink"/>
                <w:rtl w:val="true"/>
              </w:rPr>
              <w:t>.</w:t>
              <w:tab/>
            </w:r>
            <w:r>
              <w:rPr>
                <w:rStyle w:val="IndexLink"/>
              </w:rPr>
              <w:t>604</w:t>
            </w:r>
          </w:hyperlink>
        </w:p>
        <w:p>
          <w:pPr>
            <w:pStyle w:val="Contents6"/>
            <w:tabs>
              <w:tab w:val="clear" w:pos="7609"/>
              <w:tab w:val="right" w:pos="9026" w:leader="dot"/>
            </w:tabs>
            <w:rPr/>
          </w:pPr>
          <w:hyperlink w:anchor="__RefHeading___Toc4347707_1067777946">
            <w:r>
              <w:rPr>
                <w:webHidden/>
                <w:rStyle w:val="IndexLink"/>
              </w:rPr>
              <w:t>3970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تصحّ الكفالة مؤقّتة،</w:t>
            </w:r>
            <w:r>
              <w:rPr>
                <w:rStyle w:val="IndexLink"/>
                <w:rtl w:val="true"/>
              </w:rPr>
              <w:tab/>
            </w:r>
            <w:r>
              <w:rPr>
                <w:rStyle w:val="IndexLink"/>
              </w:rPr>
              <w:t>604</w:t>
            </w:r>
          </w:hyperlink>
        </w:p>
        <w:p>
          <w:pPr>
            <w:pStyle w:val="Contents6"/>
            <w:tabs>
              <w:tab w:val="clear" w:pos="7609"/>
              <w:tab w:val="right" w:pos="9026" w:leader="dot"/>
            </w:tabs>
            <w:rPr/>
          </w:pPr>
          <w:hyperlink w:anchor="__RefHeading___Toc4347709_1067777946">
            <w:r>
              <w:rPr>
                <w:webHidden/>
                <w:rStyle w:val="IndexLink"/>
              </w:rPr>
              <w:t>3971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تكفّل برجل إلى أجل إن جاء به فيه،</w:t>
            </w:r>
            <w:r>
              <w:rPr>
                <w:rStyle w:val="IndexLink"/>
                <w:rtl w:val="true"/>
              </w:rPr>
              <w:tab/>
            </w:r>
            <w:r>
              <w:rPr>
                <w:rStyle w:val="IndexLink"/>
              </w:rPr>
              <w:t>604</w:t>
            </w:r>
          </w:hyperlink>
        </w:p>
        <w:p>
          <w:pPr>
            <w:pStyle w:val="Contents6"/>
            <w:tabs>
              <w:tab w:val="clear" w:pos="7609"/>
              <w:tab w:val="right" w:pos="9026" w:leader="dot"/>
            </w:tabs>
            <w:rPr/>
          </w:pPr>
          <w:hyperlink w:anchor="__RefHeading___Toc4347711_1067777946">
            <w:r>
              <w:rPr>
                <w:webHidden/>
                <w:rStyle w:val="IndexLink"/>
              </w:rPr>
              <w:t>3972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من أطلق غريما من يد صاحب الحقّ قهرا،</w:t>
            </w:r>
            <w:r>
              <w:rPr>
                <w:rStyle w:val="IndexLink"/>
                <w:rtl w:val="true"/>
              </w:rPr>
              <w:tab/>
            </w:r>
            <w:r>
              <w:rPr>
                <w:rStyle w:val="IndexLink"/>
              </w:rPr>
              <w:t>604</w:t>
            </w:r>
          </w:hyperlink>
        </w:p>
        <w:p>
          <w:pPr>
            <w:pStyle w:val="Contents6"/>
            <w:tabs>
              <w:tab w:val="clear" w:pos="7609"/>
              <w:tab w:val="right" w:pos="9026" w:leader="dot"/>
            </w:tabs>
            <w:rPr/>
          </w:pPr>
          <w:hyperlink w:anchor="__RefHeading___Toc4347713_1067777946">
            <w:r>
              <w:rPr>
                <w:webHidden/>
                <w:rStyle w:val="IndexLink"/>
              </w:rPr>
              <w:t>3973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بدّ من تعيين المكفول،</w:t>
            </w:r>
            <w:r>
              <w:rPr>
                <w:rStyle w:val="IndexLink"/>
                <w:rtl w:val="true"/>
              </w:rPr>
              <w:tab/>
            </w:r>
            <w:r>
              <w:rPr>
                <w:rStyle w:val="IndexLink"/>
              </w:rPr>
              <w:t>604</w:t>
            </w:r>
          </w:hyperlink>
        </w:p>
        <w:p>
          <w:pPr>
            <w:pStyle w:val="Contents6"/>
            <w:tabs>
              <w:tab w:val="clear" w:pos="7609"/>
              <w:tab w:val="right" w:pos="9026" w:leader="dot"/>
            </w:tabs>
            <w:rPr/>
          </w:pPr>
          <w:hyperlink w:anchor="__RefHeading___Toc4347715_1067777946">
            <w:r>
              <w:rPr>
                <w:webHidden/>
                <w:rStyle w:val="IndexLink"/>
              </w:rPr>
              <w:t>3974</w:t>
            </w:r>
            <w:r>
              <w:rPr>
                <w:rStyle w:val="IndexLink"/>
                <w:rtl w:val="true"/>
              </w:rPr>
              <w:t xml:space="preserve">. </w:t>
            </w:r>
            <w:r>
              <w:rPr>
                <w:rStyle w:val="IndexLink"/>
                <w:rtl w:val="true"/>
              </w:rPr>
              <w:t>العشرون</w:t>
            </w:r>
            <w:r>
              <w:rPr>
                <w:rStyle w:val="IndexLink"/>
                <w:rtl w:val="true"/>
              </w:rPr>
              <w:t xml:space="preserve">: </w:t>
            </w:r>
            <w:r>
              <w:rPr>
                <w:rStyle w:val="IndexLink"/>
                <w:rtl w:val="true"/>
              </w:rPr>
              <w:t>إذا قال</w:t>
            </w:r>
            <w:r>
              <w:rPr>
                <w:rStyle w:val="IndexLink"/>
                <w:rtl w:val="true"/>
              </w:rPr>
              <w:t xml:space="preserve">: </w:t>
            </w:r>
            <w:r>
              <w:rPr>
                <w:rStyle w:val="IndexLink"/>
                <w:rtl w:val="true"/>
              </w:rPr>
              <w:t>كفلت ببدن فلان على أن يبرأ فلان الكفيل، أو على أن يبرأه من الكفالة،</w:t>
            </w:r>
            <w:r>
              <w:rPr>
                <w:rStyle w:val="IndexLink"/>
                <w:rtl w:val="true"/>
              </w:rPr>
              <w:tab/>
            </w:r>
            <w:r>
              <w:rPr>
                <w:rStyle w:val="IndexLink"/>
              </w:rPr>
              <w:t>605</w:t>
            </w:r>
          </w:hyperlink>
        </w:p>
        <w:p>
          <w:pPr>
            <w:pStyle w:val="Contents6"/>
            <w:tabs>
              <w:tab w:val="clear" w:pos="7609"/>
              <w:tab w:val="right" w:pos="9026" w:leader="dot"/>
            </w:tabs>
            <w:rPr/>
          </w:pPr>
          <w:hyperlink w:anchor="__RefHeading___Toc4347717_1067777946">
            <w:r>
              <w:rPr>
                <w:webHidden/>
                <w:rStyle w:val="IndexLink"/>
              </w:rPr>
              <w:t>3975</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إذا مات المكفول برئ الكفيل،</w:t>
            </w:r>
            <w:r>
              <w:rPr>
                <w:rStyle w:val="IndexLink"/>
                <w:rtl w:val="true"/>
              </w:rPr>
              <w:tab/>
            </w:r>
            <w:r>
              <w:rPr>
                <w:rStyle w:val="IndexLink"/>
              </w:rPr>
              <w:t>605</w:t>
            </w:r>
          </w:hyperlink>
        </w:p>
        <w:p>
          <w:pPr>
            <w:pStyle w:val="Contents6"/>
            <w:tabs>
              <w:tab w:val="clear" w:pos="7609"/>
              <w:tab w:val="right" w:pos="9026" w:leader="dot"/>
            </w:tabs>
            <w:rPr/>
          </w:pPr>
          <w:hyperlink w:anchor="__RefHeading___Toc4347719_1067777946">
            <w:r>
              <w:rPr>
                <w:webHidden/>
                <w:rStyle w:val="IndexLink"/>
              </w:rPr>
              <w:t>3976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تكفّل رجلا من اثنين،</w:t>
            </w:r>
            <w:r>
              <w:rPr>
                <w:rStyle w:val="IndexLink"/>
                <w:rtl w:val="true"/>
              </w:rPr>
              <w:tab/>
            </w:r>
            <w:r>
              <w:rPr>
                <w:rStyle w:val="IndexLink"/>
              </w:rPr>
              <w:t>605</w:t>
            </w:r>
          </w:hyperlink>
        </w:p>
        <w:p>
          <w:pPr>
            <w:pStyle w:val="Contents6"/>
            <w:tabs>
              <w:tab w:val="clear" w:pos="7609"/>
              <w:tab w:val="right" w:pos="9026" w:leader="dot"/>
            </w:tabs>
            <w:rPr/>
          </w:pPr>
          <w:hyperlink w:anchor="__RefHeading___Toc4347721_1067777946">
            <w:r>
              <w:rPr>
                <w:webHidden/>
                <w:rStyle w:val="IndexLink"/>
              </w:rPr>
              <w:t>3977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إذا تكفّل بإذن المكفول،</w:t>
            </w:r>
            <w:r>
              <w:rPr>
                <w:rStyle w:val="IndexLink"/>
                <w:rtl w:val="true"/>
              </w:rPr>
              <w:tab/>
            </w:r>
            <w:r>
              <w:rPr>
                <w:rStyle w:val="IndexLink"/>
              </w:rPr>
              <w:t>606</w:t>
            </w:r>
          </w:hyperlink>
        </w:p>
        <w:p>
          <w:pPr>
            <w:pStyle w:val="Contents6"/>
            <w:tabs>
              <w:tab w:val="clear" w:pos="7609"/>
              <w:tab w:val="right" w:pos="9026" w:leader="dot"/>
            </w:tabs>
            <w:rPr/>
          </w:pPr>
          <w:hyperlink w:anchor="__RefHeading___Toc4347723_1067777946">
            <w:r>
              <w:rPr>
                <w:webHidden/>
                <w:rStyle w:val="IndexLink"/>
              </w:rPr>
              <w:t>3978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قال لغيره</w:t>
            </w:r>
            <w:r>
              <w:rPr>
                <w:rStyle w:val="IndexLink"/>
                <w:rtl w:val="true"/>
              </w:rPr>
              <w:t xml:space="preserve">: </w:t>
            </w:r>
            <w:r>
              <w:rPr>
                <w:rStyle w:val="IndexLink"/>
                <w:rtl w:val="true"/>
              </w:rPr>
              <w:t>اكفل فلانا، أو اضمنه، ففعل المأمور،</w:t>
            </w:r>
            <w:r>
              <w:rPr>
                <w:rStyle w:val="IndexLink"/>
                <w:rtl w:val="true"/>
              </w:rPr>
              <w:tab/>
            </w:r>
            <w:r>
              <w:rPr>
                <w:rStyle w:val="IndexLink"/>
              </w:rPr>
              <w:t>606</w:t>
            </w:r>
          </w:hyperlink>
        </w:p>
        <w:p>
          <w:pPr>
            <w:pStyle w:val="Contents6"/>
            <w:tabs>
              <w:tab w:val="clear" w:pos="7609"/>
              <w:tab w:val="right" w:pos="9026" w:leader="dot"/>
            </w:tabs>
            <w:rPr/>
          </w:pPr>
          <w:hyperlink w:anchor="__RefHeading___Toc4347725_1067777946">
            <w:r>
              <w:rPr>
                <w:webHidden/>
                <w:rStyle w:val="IndexLink"/>
              </w:rPr>
              <w:t>3979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إذا قال الكفيل</w:t>
            </w:r>
            <w:r>
              <w:rPr>
                <w:rStyle w:val="IndexLink"/>
                <w:rtl w:val="true"/>
              </w:rPr>
              <w:t xml:space="preserve">: </w:t>
            </w:r>
            <w:r>
              <w:rPr>
                <w:rStyle w:val="IndexLink"/>
                <w:rtl w:val="true"/>
              </w:rPr>
              <w:t>أبرأت المكفول به من الدّين، فأنكر المكفول له،</w:t>
            </w:r>
            <w:r>
              <w:rPr>
                <w:rStyle w:val="IndexLink"/>
                <w:rtl w:val="true"/>
              </w:rPr>
              <w:tab/>
            </w:r>
            <w:r>
              <w:rPr>
                <w:rStyle w:val="IndexLink"/>
              </w:rPr>
              <w:t>606</w:t>
            </w:r>
          </w:hyperlink>
        </w:p>
        <w:p>
          <w:pPr>
            <w:pStyle w:val="Contents6"/>
            <w:tabs>
              <w:tab w:val="clear" w:pos="7609"/>
              <w:tab w:val="right" w:pos="9026" w:leader="dot"/>
            </w:tabs>
            <w:rPr/>
          </w:pPr>
          <w:hyperlink w:anchor="__RefHeading___Toc4347727_1067777946">
            <w:r>
              <w:rPr>
                <w:webHidden/>
                <w:rStyle w:val="IndexLink"/>
              </w:rPr>
              <w:t>3980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إذا قال المكفول له للكفيل</w:t>
            </w:r>
            <w:r>
              <w:rPr>
                <w:rStyle w:val="IndexLink"/>
                <w:rtl w:val="true"/>
              </w:rPr>
              <w:t xml:space="preserve">: </w:t>
            </w:r>
            <w:r>
              <w:rPr>
                <w:rStyle w:val="IndexLink"/>
                <w:rtl w:val="true"/>
              </w:rPr>
              <w:t>قد أبرأتك من الكفالة، برئ،</w:t>
            </w:r>
            <w:r>
              <w:rPr>
                <w:rStyle w:val="IndexLink"/>
                <w:rtl w:val="true"/>
              </w:rPr>
              <w:tab/>
            </w:r>
            <w:r>
              <w:rPr>
                <w:rStyle w:val="IndexLink"/>
              </w:rPr>
              <w:t>606</w:t>
            </w:r>
          </w:hyperlink>
        </w:p>
        <w:p>
          <w:pPr>
            <w:pStyle w:val="Contents6"/>
            <w:tabs>
              <w:tab w:val="clear" w:pos="7609"/>
              <w:tab w:val="right" w:pos="9026" w:leader="dot"/>
            </w:tabs>
            <w:rPr/>
          </w:pPr>
          <w:hyperlink w:anchor="__RefHeading___Toc4347729_1067777946">
            <w:r>
              <w:rPr>
                <w:webHidden/>
                <w:rStyle w:val="IndexLink"/>
              </w:rPr>
              <w:t>3981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كان لذمّي على مثله خمر، فكفله ذمّي آخر، ثمّ أسلم المكفول له،</w:t>
            </w:r>
            <w:r>
              <w:rPr>
                <w:rStyle w:val="IndexLink"/>
                <w:rtl w:val="true"/>
              </w:rPr>
              <w:tab/>
            </w:r>
            <w:r>
              <w:rPr>
                <w:rStyle w:val="IndexLink"/>
              </w:rPr>
              <w:t>607</w:t>
            </w:r>
          </w:hyperlink>
        </w:p>
        <w:p>
          <w:pPr>
            <w:pStyle w:val="Contents6"/>
            <w:tabs>
              <w:tab w:val="clear" w:pos="7609"/>
              <w:tab w:val="right" w:pos="9026" w:leader="dot"/>
            </w:tabs>
            <w:rPr/>
          </w:pPr>
          <w:hyperlink w:anchor="__RefHeading___Toc4347731_1067777946">
            <w:r>
              <w:rPr>
                <w:webHidden/>
                <w:rStyle w:val="IndexLink"/>
              </w:rPr>
              <w:t>3982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قال</w:t>
            </w:r>
            <w:r>
              <w:rPr>
                <w:rStyle w:val="IndexLink"/>
                <w:rtl w:val="true"/>
              </w:rPr>
              <w:t xml:space="preserve">: </w:t>
            </w:r>
            <w:r>
              <w:rPr>
                <w:rStyle w:val="IndexLink"/>
                <w:rtl w:val="true"/>
              </w:rPr>
              <w:t>أعط فلانا كذا، لم يكن كفيلا،</w:t>
            </w:r>
            <w:r>
              <w:rPr>
                <w:rStyle w:val="IndexLink"/>
                <w:rtl w:val="true"/>
              </w:rPr>
              <w:tab/>
            </w:r>
            <w:r>
              <w:rPr>
                <w:rStyle w:val="IndexLink"/>
              </w:rPr>
              <w:t>607</w:t>
            </w:r>
          </w:hyperlink>
        </w:p>
        <w:p>
          <w:pPr>
            <w:pStyle w:val="Contents6"/>
            <w:tabs>
              <w:tab w:val="clear" w:pos="7609"/>
              <w:tab w:val="right" w:pos="9026" w:leader="dot"/>
            </w:tabs>
            <w:rPr/>
          </w:pPr>
          <w:hyperlink w:anchor="__RefHeading___Toc4347733_1067777946">
            <w:r>
              <w:rPr>
                <w:webHidden/>
                <w:rStyle w:val="IndexLink"/>
              </w:rPr>
              <w:t>3983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إذا خاف بعض الركاب فألقى بعض متاعه أو جميعه في البحر لتخف السفينة،</w:t>
            </w:r>
            <w:r>
              <w:rPr>
                <w:rStyle w:val="IndexLink"/>
                <w:rtl w:val="true"/>
              </w:rPr>
              <w:tab/>
            </w:r>
            <w:r>
              <w:rPr>
                <w:rStyle w:val="IndexLink"/>
              </w:rPr>
              <w:t>607</w:t>
            </w:r>
          </w:hyperlink>
        </w:p>
        <w:p>
          <w:pPr>
            <w:pStyle w:val="Contents6"/>
            <w:tabs>
              <w:tab w:val="clear" w:pos="7609"/>
              <w:tab w:val="right" w:pos="9026" w:leader="dot"/>
            </w:tabs>
            <w:rPr/>
          </w:pPr>
          <w:hyperlink w:anchor="__RefHeading___Toc4347735_1067777946">
            <w:r>
              <w:rPr>
                <w:webHidden/>
                <w:rStyle w:val="IndexLink"/>
              </w:rPr>
              <w:t>3984</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تصحّ ترامي الكفالات، فإن كانت بالمال فهي ضمان</w:t>
            </w:r>
            <w:r>
              <w:rPr>
                <w:rStyle w:val="IndexLink"/>
                <w:rtl w:val="true"/>
              </w:rPr>
              <w:tab/>
            </w:r>
            <w:r>
              <w:rPr>
                <w:rStyle w:val="IndexLink"/>
              </w:rPr>
              <w:t>608</w:t>
            </w:r>
          </w:hyperlink>
        </w:p>
        <w:p>
          <w:pPr>
            <w:pStyle w:val="Contents6"/>
            <w:tabs>
              <w:tab w:val="clear" w:pos="7609"/>
              <w:tab w:val="right" w:pos="9026" w:leader="dot"/>
            </w:tabs>
            <w:rPr/>
          </w:pPr>
          <w:hyperlink w:anchor="__RefHeading___Toc4347737_1067777946">
            <w:r>
              <w:rPr>
                <w:webHidden/>
                <w:rStyle w:val="IndexLink"/>
              </w:rPr>
              <w:t>3985</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إذا رهن و شرط الإقباض،</w:t>
            </w:r>
            <w:r>
              <w:rPr>
                <w:rStyle w:val="IndexLink"/>
                <w:rtl w:val="true"/>
              </w:rPr>
              <w:tab/>
            </w:r>
            <w:r>
              <w:rPr>
                <w:rStyle w:val="IndexLink"/>
              </w:rPr>
              <w:t>608</w:t>
            </w:r>
          </w:hyperlink>
        </w:p>
        <w:p>
          <w:pPr>
            <w:pStyle w:val="Contents6"/>
            <w:tabs>
              <w:tab w:val="clear" w:pos="7609"/>
              <w:tab w:val="right" w:pos="9026" w:leader="dot"/>
            </w:tabs>
            <w:rPr/>
          </w:pPr>
          <w:hyperlink w:anchor="__RefHeading___Toc4347739_1067777946">
            <w:r>
              <w:rPr>
                <w:webHidden/>
                <w:rStyle w:val="IndexLink"/>
              </w:rPr>
              <w:t>3986</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هل تجوز الكفالة ببدن الميّت‌؟</w:t>
            </w:r>
            <w:r>
              <w:rPr>
                <w:rStyle w:val="IndexLink"/>
                <w:rtl w:val="true"/>
              </w:rPr>
              <w:tab/>
            </w:r>
            <w:r>
              <w:rPr>
                <w:rStyle w:val="IndexLink"/>
              </w:rPr>
              <w:t>608</w:t>
            </w:r>
          </w:hyperlink>
        </w:p>
        <w:p>
          <w:pPr>
            <w:pStyle w:val="Contents6"/>
            <w:tabs>
              <w:tab w:val="clear" w:pos="7609"/>
              <w:tab w:val="right" w:pos="9026" w:leader="dot"/>
            </w:tabs>
            <w:rPr/>
          </w:pPr>
          <w:hyperlink w:anchor="__RefHeading___Toc4347741_1067777946">
            <w:r>
              <w:rPr>
                <w:webHidden/>
                <w:rStyle w:val="IndexLink"/>
              </w:rPr>
              <w:t>3987</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إذا مات المكفول له،</w:t>
            </w:r>
            <w:r>
              <w:rPr>
                <w:rStyle w:val="IndexLink"/>
                <w:rtl w:val="true"/>
              </w:rPr>
              <w:tab/>
            </w:r>
            <w:r>
              <w:rPr>
                <w:rStyle w:val="IndexLink"/>
              </w:rPr>
              <w:t>609</w:t>
            </w:r>
          </w:hyperlink>
        </w:p>
        <w:p>
          <w:pPr>
            <w:pStyle w:val="Contents5"/>
            <w:tabs>
              <w:tab w:val="clear" w:pos="7892"/>
              <w:tab w:val="right" w:pos="9026" w:leader="dot"/>
            </w:tabs>
            <w:rPr/>
          </w:pPr>
          <w:hyperlink w:anchor="__RefHeading___Toc4347743_1067777946">
            <w:r>
              <w:rPr>
                <w:webHidden/>
                <w:rStyle w:val="IndexLink"/>
                <w:rtl w:val="true"/>
              </w:rPr>
              <w:t>الفصل الثالث</w:t>
            </w:r>
            <w:r>
              <w:rPr>
                <w:rStyle w:val="IndexLink"/>
                <w:rtl w:val="true"/>
              </w:rPr>
              <w:t xml:space="preserve">: </w:t>
            </w:r>
            <w:r>
              <w:rPr>
                <w:rStyle w:val="IndexLink"/>
                <w:rtl w:val="true"/>
              </w:rPr>
              <w:t>في الحوالة</w:t>
            </w:r>
            <w:r>
              <w:rPr>
                <w:rStyle w:val="IndexLink"/>
                <w:rtl w:val="true"/>
              </w:rPr>
              <w:tab/>
            </w:r>
            <w:r>
              <w:rPr>
                <w:rStyle w:val="IndexLink"/>
              </w:rPr>
              <w:t>609</w:t>
            </w:r>
          </w:hyperlink>
        </w:p>
        <w:p>
          <w:pPr>
            <w:pStyle w:val="Contents6"/>
            <w:tabs>
              <w:tab w:val="clear" w:pos="7609"/>
              <w:tab w:val="right" w:pos="9026" w:leader="dot"/>
            </w:tabs>
            <w:rPr/>
          </w:pPr>
          <w:hyperlink w:anchor="__RefHeading___Toc4347745_1067777946">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4347747_1067777946">
            <w:r>
              <w:rPr>
                <w:webHidden/>
                <w:rStyle w:val="IndexLink"/>
                <w:rtl w:val="true"/>
              </w:rPr>
              <w:t>المطلب الأوّل</w:t>
            </w:r>
            <w:r>
              <w:rPr>
                <w:rStyle w:val="IndexLink"/>
                <w:rtl w:val="true"/>
              </w:rPr>
              <w:t xml:space="preserve">: </w:t>
            </w:r>
            <w:r>
              <w:rPr>
                <w:rStyle w:val="IndexLink"/>
                <w:rtl w:val="true"/>
              </w:rPr>
              <w:t>في ماهيّتها و شروطها</w:t>
            </w:r>
            <w:r>
              <w:rPr>
                <w:rStyle w:val="IndexLink"/>
                <w:rtl w:val="true"/>
              </w:rPr>
              <w:tab/>
            </w:r>
            <w:r>
              <w:rPr>
                <w:rStyle w:val="IndexLink"/>
              </w:rPr>
              <w:t>609</w:t>
            </w:r>
          </w:hyperlink>
        </w:p>
        <w:p>
          <w:pPr>
            <w:pStyle w:val="Contents6"/>
            <w:tabs>
              <w:tab w:val="clear" w:pos="7609"/>
              <w:tab w:val="right" w:pos="9026" w:leader="dot"/>
            </w:tabs>
            <w:rPr/>
          </w:pPr>
          <w:hyperlink w:anchor="__RefHeading___Toc4347749_1067777946">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4347751_1067777946">
            <w:r>
              <w:rPr>
                <w:webHidden/>
                <w:rStyle w:val="IndexLink"/>
              </w:rPr>
              <w:t>3988</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الحوالة عقد شرع لانتقال الحقّ من ذمّة إلى أخرى،</w:t>
            </w:r>
            <w:r>
              <w:rPr>
                <w:rStyle w:val="IndexLink"/>
                <w:rtl w:val="true"/>
              </w:rPr>
              <w:tab/>
            </w:r>
            <w:r>
              <w:rPr>
                <w:rStyle w:val="IndexLink"/>
              </w:rPr>
              <w:t>609</w:t>
            </w:r>
          </w:hyperlink>
        </w:p>
        <w:p>
          <w:pPr>
            <w:pStyle w:val="Contents6"/>
            <w:tabs>
              <w:tab w:val="clear" w:pos="7609"/>
              <w:tab w:val="right" w:pos="9026" w:leader="dot"/>
            </w:tabs>
            <w:rPr/>
          </w:pPr>
          <w:hyperlink w:anchor="__RefHeading___Toc4347753_1067777946">
            <w:r>
              <w:rPr>
                <w:webHidden/>
                <w:rStyle w:val="IndexLink"/>
              </w:rPr>
              <w:t>3989</w:t>
            </w:r>
            <w:r>
              <w:rPr>
                <w:rStyle w:val="IndexLink"/>
                <w:rtl w:val="true"/>
              </w:rPr>
              <w:t xml:space="preserve">. </w:t>
            </w:r>
            <w:r>
              <w:rPr>
                <w:rStyle w:val="IndexLink"/>
                <w:rtl w:val="true"/>
              </w:rPr>
              <w:t>الثاني</w:t>
            </w:r>
            <w:r>
              <w:rPr>
                <w:rStyle w:val="IndexLink"/>
                <w:rtl w:val="true"/>
              </w:rPr>
              <w:t xml:space="preserve">: </w:t>
            </w:r>
            <w:r>
              <w:rPr>
                <w:rStyle w:val="IndexLink"/>
                <w:rtl w:val="true"/>
              </w:rPr>
              <w:t>يشترط في الحوالة رضاء الأشخاص الثلاثة،</w:t>
            </w:r>
            <w:r>
              <w:rPr>
                <w:rStyle w:val="IndexLink"/>
                <w:rtl w:val="true"/>
              </w:rPr>
              <w:tab/>
            </w:r>
            <w:r>
              <w:rPr>
                <w:rStyle w:val="IndexLink"/>
              </w:rPr>
              <w:t>610</w:t>
            </w:r>
          </w:hyperlink>
        </w:p>
        <w:p>
          <w:pPr>
            <w:pStyle w:val="Contents6"/>
            <w:tabs>
              <w:tab w:val="clear" w:pos="7609"/>
              <w:tab w:val="right" w:pos="9026" w:leader="dot"/>
            </w:tabs>
            <w:rPr/>
          </w:pPr>
          <w:hyperlink w:anchor="__RefHeading___Toc4347755_1067777946">
            <w:r>
              <w:rPr>
                <w:webHidden/>
                <w:rStyle w:val="IndexLink"/>
              </w:rPr>
              <w:t>3990</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الحقّ إن كان مثليّا صحّت الحوالة به إجماعا،</w:t>
            </w:r>
            <w:r>
              <w:rPr>
                <w:rStyle w:val="IndexLink"/>
                <w:rtl w:val="true"/>
              </w:rPr>
              <w:tab/>
            </w:r>
            <w:r>
              <w:rPr>
                <w:rStyle w:val="IndexLink"/>
              </w:rPr>
              <w:t>610</w:t>
            </w:r>
          </w:hyperlink>
        </w:p>
        <w:p>
          <w:pPr>
            <w:pStyle w:val="Contents6"/>
            <w:tabs>
              <w:tab w:val="clear" w:pos="7609"/>
              <w:tab w:val="right" w:pos="9026" w:leader="dot"/>
            </w:tabs>
            <w:rPr/>
          </w:pPr>
          <w:hyperlink w:anchor="__RefHeading___Toc4347757_1067777946">
            <w:r>
              <w:rPr>
                <w:webHidden/>
                <w:rStyle w:val="IndexLink"/>
              </w:rPr>
              <w:t>3991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أن يكون المال معلوما، فلا تصحّ الحوالة بالمجهول إجماعا،</w:t>
            </w:r>
            <w:r>
              <w:rPr>
                <w:rStyle w:val="IndexLink"/>
                <w:rtl w:val="true"/>
              </w:rPr>
              <w:tab/>
            </w:r>
            <w:r>
              <w:rPr>
                <w:rStyle w:val="IndexLink"/>
              </w:rPr>
              <w:t>610</w:t>
            </w:r>
          </w:hyperlink>
        </w:p>
        <w:p>
          <w:pPr>
            <w:pStyle w:val="Contents6"/>
            <w:tabs>
              <w:tab w:val="clear" w:pos="7609"/>
              <w:tab w:val="right" w:pos="9026" w:leader="dot"/>
            </w:tabs>
            <w:rPr/>
          </w:pPr>
          <w:hyperlink w:anchor="__RefHeading___Toc4347759_1067777946">
            <w:r>
              <w:rPr>
                <w:webHidden/>
                <w:rStyle w:val="IndexLink"/>
              </w:rPr>
              <w:t>3992</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أحال من له عليه دين،</w:t>
            </w:r>
            <w:r>
              <w:rPr>
                <w:rStyle w:val="IndexLink"/>
                <w:rtl w:val="true"/>
              </w:rPr>
              <w:tab/>
            </w:r>
            <w:r>
              <w:rPr>
                <w:rStyle w:val="IndexLink"/>
              </w:rPr>
              <w:t>610</w:t>
            </w:r>
          </w:hyperlink>
        </w:p>
        <w:p>
          <w:pPr>
            <w:pStyle w:val="Contents6"/>
            <w:tabs>
              <w:tab w:val="clear" w:pos="7609"/>
              <w:tab w:val="right" w:pos="9026" w:leader="dot"/>
            </w:tabs>
            <w:rPr/>
          </w:pPr>
          <w:hyperlink w:anchor="__RefHeading___Toc4347761_1067777946">
            <w:r>
              <w:rPr>
                <w:webHidden/>
                <w:rStyle w:val="IndexLink"/>
              </w:rPr>
              <w:t>3993</w:t>
            </w:r>
            <w:r>
              <w:rPr>
                <w:rStyle w:val="IndexLink"/>
                <w:rtl w:val="true"/>
              </w:rPr>
              <w:t xml:space="preserve">. </w:t>
            </w:r>
            <w:r>
              <w:rPr>
                <w:rStyle w:val="IndexLink"/>
                <w:rtl w:val="true"/>
              </w:rPr>
              <w:t>السادس</w:t>
            </w:r>
            <w:r>
              <w:rPr>
                <w:rStyle w:val="IndexLink"/>
                <w:rtl w:val="true"/>
              </w:rPr>
              <w:t xml:space="preserve">: </w:t>
            </w:r>
            <w:r>
              <w:rPr>
                <w:rStyle w:val="IndexLink"/>
                <w:rtl w:val="true"/>
              </w:rPr>
              <w:t>شرط الشيخ كون الحقّ ممّا تصحّ المعاوضة عليه قبل قبضه،</w:t>
            </w:r>
            <w:r>
              <w:rPr>
                <w:rStyle w:val="IndexLink"/>
                <w:rtl w:val="true"/>
              </w:rPr>
              <w:tab/>
            </w:r>
            <w:r>
              <w:rPr>
                <w:rStyle w:val="IndexLink"/>
              </w:rPr>
              <w:t>611</w:t>
            </w:r>
          </w:hyperlink>
        </w:p>
        <w:p>
          <w:pPr>
            <w:pStyle w:val="Contents6"/>
            <w:tabs>
              <w:tab w:val="clear" w:pos="7609"/>
              <w:tab w:val="right" w:pos="9026" w:leader="dot"/>
            </w:tabs>
            <w:rPr/>
          </w:pPr>
          <w:hyperlink w:anchor="__RefHeading___Toc4347763_1067777946">
            <w:r>
              <w:rPr>
                <w:webHidden/>
                <w:rStyle w:val="IndexLink"/>
              </w:rPr>
              <w:t>3994</w:t>
            </w:r>
            <w:r>
              <w:rPr>
                <w:rStyle w:val="IndexLink"/>
                <w:rtl w:val="true"/>
              </w:rPr>
              <w:t xml:space="preserve">. </w:t>
            </w:r>
            <w:r>
              <w:rPr>
                <w:rStyle w:val="IndexLink"/>
                <w:rtl w:val="true"/>
              </w:rPr>
              <w:t>السابع</w:t>
            </w:r>
            <w:r>
              <w:rPr>
                <w:rStyle w:val="IndexLink"/>
                <w:rtl w:val="true"/>
              </w:rPr>
              <w:t xml:space="preserve">: </w:t>
            </w:r>
            <w:r>
              <w:rPr>
                <w:rStyle w:val="IndexLink"/>
                <w:rtl w:val="true"/>
              </w:rPr>
              <w:t>شرط الحوالة ثبوت الحقّ في ذمّة المحيل،</w:t>
            </w:r>
            <w:r>
              <w:rPr>
                <w:rStyle w:val="IndexLink"/>
                <w:rtl w:val="true"/>
              </w:rPr>
              <w:tab/>
            </w:r>
            <w:r>
              <w:rPr>
                <w:rStyle w:val="IndexLink"/>
              </w:rPr>
              <w:t>612</w:t>
            </w:r>
          </w:hyperlink>
        </w:p>
        <w:p>
          <w:pPr>
            <w:pStyle w:val="Contents6"/>
            <w:tabs>
              <w:tab w:val="clear" w:pos="7609"/>
              <w:tab w:val="right" w:pos="9026" w:leader="dot"/>
            </w:tabs>
            <w:rPr/>
          </w:pPr>
          <w:hyperlink w:anchor="__RefHeading___Toc4347765_1067777946">
            <w:r>
              <w:rPr>
                <w:webHidden/>
                <w:rStyle w:val="IndexLink"/>
              </w:rPr>
              <w:t>3995</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الزّوج إذا أحال المرأة بالصداق صحّ‌،</w:t>
            </w:r>
            <w:r>
              <w:rPr>
                <w:rStyle w:val="IndexLink"/>
                <w:rtl w:val="true"/>
              </w:rPr>
              <w:tab/>
            </w:r>
            <w:r>
              <w:rPr>
                <w:rStyle w:val="IndexLink"/>
              </w:rPr>
              <w:t>612</w:t>
            </w:r>
          </w:hyperlink>
        </w:p>
        <w:p>
          <w:pPr>
            <w:pStyle w:val="Contents6"/>
            <w:tabs>
              <w:tab w:val="clear" w:pos="7609"/>
              <w:tab w:val="right" w:pos="9026" w:leader="dot"/>
            </w:tabs>
            <w:rPr/>
          </w:pPr>
          <w:hyperlink w:anchor="__RefHeading___Toc4347767_1067777946">
            <w:r>
              <w:rPr>
                <w:webHidden/>
                <w:rStyle w:val="IndexLink"/>
              </w:rPr>
              <w:t>3996</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أحال البائع بالثمن على المشتري في مدّة الخيار جاز،</w:t>
            </w:r>
            <w:r>
              <w:rPr>
                <w:rStyle w:val="IndexLink"/>
                <w:rtl w:val="true"/>
              </w:rPr>
              <w:tab/>
            </w:r>
            <w:r>
              <w:rPr>
                <w:rStyle w:val="IndexLink"/>
              </w:rPr>
              <w:t>612</w:t>
            </w:r>
          </w:hyperlink>
        </w:p>
        <w:p>
          <w:pPr>
            <w:pStyle w:val="Contents6"/>
            <w:tabs>
              <w:tab w:val="clear" w:pos="7609"/>
              <w:tab w:val="right" w:pos="9026" w:leader="dot"/>
            </w:tabs>
            <w:rPr/>
          </w:pPr>
          <w:hyperlink w:anchor="__RefHeading___Toc4347769_1067777946">
            <w:r>
              <w:rPr>
                <w:webHidden/>
                <w:rStyle w:val="IndexLink"/>
              </w:rPr>
              <w:t>3997</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أحال من لا دين عليه رجلا على آخر له عليه دين كان توكيلا،</w:t>
            </w:r>
            <w:r>
              <w:rPr>
                <w:rStyle w:val="IndexLink"/>
                <w:rtl w:val="true"/>
              </w:rPr>
              <w:tab/>
            </w:r>
            <w:r>
              <w:rPr>
                <w:rStyle w:val="IndexLink"/>
              </w:rPr>
              <w:t>612</w:t>
            </w:r>
          </w:hyperlink>
        </w:p>
        <w:p>
          <w:pPr>
            <w:pStyle w:val="Contents6"/>
            <w:tabs>
              <w:tab w:val="clear" w:pos="7609"/>
              <w:tab w:val="right" w:pos="9026" w:leader="dot"/>
            </w:tabs>
            <w:rPr/>
          </w:pPr>
          <w:hyperlink w:anchor="__RefHeading___Toc4347771_1067777946">
            <w:r>
              <w:rPr>
                <w:webHidden/>
                <w:rStyle w:val="IndexLink"/>
              </w:rPr>
              <w:t>3998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شرط لزوم الحوالة ملاءة المحال عليه، أو علم المحتال بإعساره،</w:t>
            </w:r>
            <w:r>
              <w:rPr>
                <w:rStyle w:val="IndexLink"/>
                <w:rtl w:val="true"/>
              </w:rPr>
              <w:tab/>
            </w:r>
            <w:r>
              <w:rPr>
                <w:rStyle w:val="IndexLink"/>
              </w:rPr>
              <w:t>613</w:t>
            </w:r>
          </w:hyperlink>
        </w:p>
        <w:p>
          <w:pPr>
            <w:pStyle w:val="Contents6"/>
            <w:tabs>
              <w:tab w:val="clear" w:pos="7609"/>
              <w:tab w:val="right" w:pos="9026" w:leader="dot"/>
            </w:tabs>
            <w:rPr/>
          </w:pPr>
          <w:hyperlink w:anchor="__RefHeading___Toc4347773_1067777946">
            <w:r>
              <w:rPr>
                <w:webHidden/>
                <w:rStyle w:val="IndexLink"/>
                <w:rtl w:val="true"/>
              </w:rPr>
              <w:t>المطلب الثاني</w:t>
            </w:r>
            <w:r>
              <w:rPr>
                <w:rStyle w:val="IndexLink"/>
                <w:rtl w:val="true"/>
              </w:rPr>
              <w:t xml:space="preserve">: </w:t>
            </w:r>
            <w:r>
              <w:rPr>
                <w:rStyle w:val="IndexLink"/>
                <w:rtl w:val="true"/>
              </w:rPr>
              <w:t>في الأحكام</w:t>
            </w:r>
            <w:r>
              <w:rPr>
                <w:rStyle w:val="IndexLink"/>
                <w:rtl w:val="true"/>
              </w:rPr>
              <w:tab/>
            </w:r>
            <w:r>
              <w:rPr>
                <w:rStyle w:val="IndexLink"/>
              </w:rPr>
              <w:t>613</w:t>
            </w:r>
          </w:hyperlink>
        </w:p>
        <w:p>
          <w:pPr>
            <w:pStyle w:val="Contents6"/>
            <w:tabs>
              <w:tab w:val="clear" w:pos="7609"/>
              <w:tab w:val="right" w:pos="9026" w:leader="dot"/>
            </w:tabs>
            <w:rPr/>
          </w:pPr>
          <w:hyperlink w:anchor="__RefHeading___Toc4347775_1067777946">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4347777_1067777946">
            <w:r>
              <w:rPr>
                <w:webHidden/>
                <w:rStyle w:val="IndexLink"/>
              </w:rPr>
              <w:t>3999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الحوالة عقد ناقل للمال عن ذمّة المحيل إلى المحال عليه،</w:t>
            </w:r>
            <w:r>
              <w:rPr>
                <w:rStyle w:val="IndexLink"/>
                <w:rtl w:val="true"/>
              </w:rPr>
              <w:tab/>
            </w:r>
            <w:r>
              <w:rPr>
                <w:rStyle w:val="IndexLink"/>
              </w:rPr>
              <w:t>613</w:t>
            </w:r>
          </w:hyperlink>
        </w:p>
        <w:p>
          <w:pPr>
            <w:pStyle w:val="Contents6"/>
            <w:tabs>
              <w:tab w:val="clear" w:pos="7609"/>
              <w:tab w:val="right" w:pos="9026" w:leader="dot"/>
            </w:tabs>
            <w:rPr/>
          </w:pPr>
          <w:hyperlink w:anchor="__RefHeading___Toc4347779_1067777946">
            <w:r>
              <w:rPr>
                <w:webHidden/>
                <w:rStyle w:val="IndexLink"/>
              </w:rPr>
              <w:t>4000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تمّت الحوالة بشرائطها،</w:t>
            </w:r>
            <w:r>
              <w:rPr>
                <w:rStyle w:val="IndexLink"/>
                <w:rtl w:val="true"/>
              </w:rPr>
              <w:tab/>
            </w:r>
            <w:r>
              <w:rPr>
                <w:rStyle w:val="IndexLink"/>
              </w:rPr>
              <w:t>614</w:t>
            </w:r>
          </w:hyperlink>
        </w:p>
        <w:p>
          <w:pPr>
            <w:pStyle w:val="Contents6"/>
            <w:tabs>
              <w:tab w:val="clear" w:pos="7609"/>
              <w:tab w:val="right" w:pos="9026" w:leader="dot"/>
            </w:tabs>
            <w:rPr/>
          </w:pPr>
          <w:hyperlink w:anchor="__RefHeading___Toc4347781_1067777946">
            <w:r>
              <w:rPr>
                <w:webHidden/>
                <w:rStyle w:val="IndexLink"/>
              </w:rPr>
              <w:t>4001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أحاله على مليّ غير مماطل و لا جاحد، لم يجب عليه القبول،</w:t>
            </w:r>
            <w:r>
              <w:rPr>
                <w:rStyle w:val="IndexLink"/>
                <w:rtl w:val="true"/>
              </w:rPr>
              <w:tab/>
            </w:r>
            <w:r>
              <w:rPr>
                <w:rStyle w:val="IndexLink"/>
              </w:rPr>
              <w:t>614</w:t>
            </w:r>
          </w:hyperlink>
        </w:p>
        <w:p>
          <w:pPr>
            <w:pStyle w:val="Contents6"/>
            <w:tabs>
              <w:tab w:val="clear" w:pos="7609"/>
              <w:tab w:val="right" w:pos="9026" w:leader="dot"/>
            </w:tabs>
            <w:rPr/>
          </w:pPr>
          <w:hyperlink w:anchor="__RefHeading___Toc4347783_1067777946">
            <w:r>
              <w:rPr>
                <w:webHidden/>
                <w:rStyle w:val="IndexLink"/>
              </w:rPr>
              <w:t>4002</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ترامي الحوالات</w:t>
            </w:r>
            <w:r>
              <w:rPr>
                <w:rStyle w:val="IndexLink"/>
                <w:rtl w:val="true"/>
              </w:rPr>
              <w:t>.</w:t>
              <w:tab/>
            </w:r>
            <w:r>
              <w:rPr>
                <w:rStyle w:val="IndexLink"/>
              </w:rPr>
              <w:t>614</w:t>
            </w:r>
          </w:hyperlink>
        </w:p>
        <w:p>
          <w:pPr>
            <w:pStyle w:val="Contents6"/>
            <w:tabs>
              <w:tab w:val="clear" w:pos="7609"/>
              <w:tab w:val="right" w:pos="9026" w:leader="dot"/>
            </w:tabs>
            <w:rPr/>
          </w:pPr>
          <w:hyperlink w:anchor="__RefHeading___Toc4347785_1067777946">
            <w:r>
              <w:rPr>
                <w:webHidden/>
                <w:rStyle w:val="IndexLink"/>
              </w:rPr>
              <w:t>4003</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أحال البائع بثمن العبد فخرج حرّا، أو مستحقّا،</w:t>
            </w:r>
            <w:r>
              <w:rPr>
                <w:rStyle w:val="IndexLink"/>
                <w:rtl w:val="true"/>
              </w:rPr>
              <w:tab/>
            </w:r>
            <w:r>
              <w:rPr>
                <w:rStyle w:val="IndexLink"/>
              </w:rPr>
              <w:t>615</w:t>
            </w:r>
          </w:hyperlink>
        </w:p>
        <w:p>
          <w:pPr>
            <w:pStyle w:val="Contents6"/>
            <w:tabs>
              <w:tab w:val="clear" w:pos="7609"/>
              <w:tab w:val="right" w:pos="9026" w:leader="dot"/>
            </w:tabs>
            <w:rPr/>
          </w:pPr>
          <w:hyperlink w:anchor="__RefHeading___Toc4347787_1067777946">
            <w:r>
              <w:rPr>
                <w:webHidden/>
                <w:rStyle w:val="IndexLink"/>
              </w:rPr>
              <w:t>4004</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أحال المشتري البائع بالثمن على أجنبيّ فقبضه، ثمّ ردّ المشتري بالعيب، أو المقايلة،</w:t>
            </w:r>
            <w:r>
              <w:rPr>
                <w:rStyle w:val="IndexLink"/>
                <w:rtl w:val="true"/>
              </w:rPr>
              <w:tab/>
            </w:r>
            <w:r>
              <w:rPr>
                <w:rStyle w:val="IndexLink"/>
              </w:rPr>
              <w:t>615</w:t>
            </w:r>
          </w:hyperlink>
        </w:p>
        <w:p>
          <w:pPr>
            <w:pStyle w:val="Contents6"/>
            <w:tabs>
              <w:tab w:val="clear" w:pos="7609"/>
              <w:tab w:val="right" w:pos="9026" w:leader="dot"/>
            </w:tabs>
            <w:rPr/>
          </w:pPr>
          <w:hyperlink w:anchor="__RefHeading___Toc4347789_1067777946">
            <w:r>
              <w:rPr>
                <w:webHidden/>
                <w:rStyle w:val="IndexLink"/>
              </w:rPr>
              <w:t>4005</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قضى المحيل الدّين بعد الحوالة،</w:t>
            </w:r>
            <w:r>
              <w:rPr>
                <w:rStyle w:val="IndexLink"/>
                <w:rtl w:val="true"/>
              </w:rPr>
              <w:tab/>
            </w:r>
            <w:r>
              <w:rPr>
                <w:rStyle w:val="IndexLink"/>
              </w:rPr>
              <w:t>616</w:t>
            </w:r>
          </w:hyperlink>
        </w:p>
        <w:p>
          <w:pPr>
            <w:pStyle w:val="Contents6"/>
            <w:tabs>
              <w:tab w:val="clear" w:pos="7609"/>
              <w:tab w:val="right" w:pos="9026" w:leader="dot"/>
            </w:tabs>
            <w:rPr/>
          </w:pPr>
          <w:hyperlink w:anchor="__RefHeading___Toc4347791_1067777946">
            <w:r>
              <w:rPr>
                <w:webHidden/>
                <w:rStyle w:val="IndexLink"/>
              </w:rPr>
              <w:t>4006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قبض و قال</w:t>
            </w:r>
            <w:r>
              <w:rPr>
                <w:rStyle w:val="IndexLink"/>
                <w:rtl w:val="true"/>
              </w:rPr>
              <w:t xml:space="preserve">: </w:t>
            </w:r>
            <w:r>
              <w:rPr>
                <w:rStyle w:val="IndexLink"/>
                <w:rtl w:val="true"/>
              </w:rPr>
              <w:t>أحلتني بلفظ الحوالة، فقال</w:t>
            </w:r>
            <w:r>
              <w:rPr>
                <w:rStyle w:val="IndexLink"/>
                <w:rtl w:val="true"/>
              </w:rPr>
              <w:t xml:space="preserve">: </w:t>
            </w:r>
            <w:r>
              <w:rPr>
                <w:rStyle w:val="IndexLink"/>
                <w:rtl w:val="true"/>
              </w:rPr>
              <w:t>بل وكّلتك بلفظ الوكالة، أو بالعكس،</w:t>
            </w:r>
            <w:r>
              <w:rPr>
                <w:rStyle w:val="IndexLink"/>
                <w:rtl w:val="true"/>
              </w:rPr>
              <w:tab/>
            </w:r>
            <w:r>
              <w:rPr>
                <w:rStyle w:val="IndexLink"/>
              </w:rPr>
              <w:t>616</w:t>
            </w:r>
          </w:hyperlink>
        </w:p>
        <w:p>
          <w:pPr>
            <w:pStyle w:val="Contents6"/>
            <w:tabs>
              <w:tab w:val="clear" w:pos="7609"/>
              <w:tab w:val="right" w:pos="9026" w:leader="dot"/>
            </w:tabs>
            <w:rPr/>
          </w:pPr>
          <w:hyperlink w:anchor="__RefHeading___Toc4347793_1067777946">
            <w:r>
              <w:rPr>
                <w:webHidden/>
                <w:rStyle w:val="IndexLink"/>
              </w:rPr>
              <w:t>4007</w:t>
            </w:r>
            <w:r>
              <w:rPr>
                <w:rStyle w:val="IndexLink"/>
                <w:rtl w:val="true"/>
              </w:rPr>
              <w:t xml:space="preserve">. </w:t>
            </w:r>
            <w:r>
              <w:rPr>
                <w:rStyle w:val="IndexLink"/>
                <w:rtl w:val="true"/>
              </w:rPr>
              <w:t>التاسع</w:t>
            </w:r>
            <w:r>
              <w:rPr>
                <w:rStyle w:val="IndexLink"/>
                <w:rtl w:val="true"/>
              </w:rPr>
              <w:t xml:space="preserve">: </w:t>
            </w:r>
            <w:r>
              <w:rPr>
                <w:rStyle w:val="IndexLink"/>
                <w:rtl w:val="true"/>
              </w:rPr>
              <w:t xml:space="preserve">لو طالبه بدينه، فقال </w:t>
            </w:r>
            <w:r>
              <w:rPr>
                <w:rStyle w:val="IndexLink"/>
                <w:rtl w:val="true"/>
              </w:rPr>
              <w:t>(</w:t>
            </w:r>
            <w:r>
              <w:rPr>
                <w:rStyle w:val="IndexLink"/>
                <w:rtl w:val="true"/>
              </w:rPr>
              <w:t>المديون</w:t>
            </w:r>
            <w:r>
              <w:rPr>
                <w:rStyle w:val="IndexLink"/>
                <w:rtl w:val="true"/>
              </w:rPr>
              <w:t>)</w:t>
              <w:tab/>
            </w:r>
            <w:r>
              <w:rPr>
                <w:rStyle w:val="IndexLink"/>
              </w:rPr>
              <w:t>618</w:t>
            </w:r>
          </w:hyperlink>
        </w:p>
        <w:p>
          <w:pPr>
            <w:pStyle w:val="Contents6"/>
            <w:tabs>
              <w:tab w:val="clear" w:pos="7609"/>
              <w:tab w:val="right" w:pos="9026" w:leader="dot"/>
            </w:tabs>
            <w:rPr/>
          </w:pPr>
          <w:hyperlink w:anchor="__RefHeading___Toc4347795_1067777946">
            <w:r>
              <w:rPr>
                <w:webHidden/>
                <w:rStyle w:val="IndexLink"/>
              </w:rPr>
              <w:t>4008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ادّعى أنّه أحال فلانا الغائب عليه، و أنكر المحيل،</w:t>
            </w:r>
            <w:r>
              <w:rPr>
                <w:rStyle w:val="IndexLink"/>
                <w:rtl w:val="true"/>
              </w:rPr>
              <w:tab/>
            </w:r>
            <w:r>
              <w:rPr>
                <w:rStyle w:val="IndexLink"/>
              </w:rPr>
              <w:t>619</w:t>
            </w:r>
          </w:hyperlink>
        </w:p>
        <w:p>
          <w:pPr>
            <w:pStyle w:val="Contents6"/>
            <w:tabs>
              <w:tab w:val="clear" w:pos="7609"/>
              <w:tab w:val="right" w:pos="9026" w:leader="dot"/>
            </w:tabs>
            <w:rPr/>
          </w:pPr>
          <w:hyperlink w:anchor="__RefHeading___Toc4347797_1067777946">
            <w:r>
              <w:rPr>
                <w:webHidden/>
                <w:rStyle w:val="IndexLink"/>
              </w:rPr>
              <w:t>4009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أحال الضامن بما ضمنه على من له عليه دين صحّ‌،</w:t>
            </w:r>
            <w:r>
              <w:rPr>
                <w:rStyle w:val="IndexLink"/>
                <w:rtl w:val="true"/>
              </w:rPr>
              <w:tab/>
            </w:r>
            <w:r>
              <w:rPr>
                <w:rStyle w:val="IndexLink"/>
              </w:rPr>
              <w:t>620</w:t>
            </w:r>
          </w:hyperlink>
        </w:p>
        <w:p>
          <w:pPr>
            <w:pStyle w:val="Contents6"/>
            <w:tabs>
              <w:tab w:val="clear" w:pos="7609"/>
              <w:tab w:val="right" w:pos="9026" w:leader="dot"/>
            </w:tabs>
            <w:rPr/>
          </w:pPr>
          <w:hyperlink w:anchor="__RefHeading___Toc4347799_1067777946">
            <w:r>
              <w:rPr>
                <w:webHidden/>
                <w:rStyle w:val="IndexLink"/>
              </w:rPr>
              <w:t>4010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أحال الزوجة بالصداق، فارتدت قبل الدخول، احتمل بطلان الحوالة و صحّتها،</w:t>
            </w:r>
            <w:r>
              <w:rPr>
                <w:rStyle w:val="IndexLink"/>
                <w:rtl w:val="true"/>
              </w:rPr>
              <w:tab/>
            </w:r>
            <w:r>
              <w:rPr>
                <w:rStyle w:val="IndexLink"/>
              </w:rPr>
              <w:t>621</w:t>
            </w:r>
          </w:hyperlink>
        </w:p>
        <w:p>
          <w:pPr>
            <w:pStyle w:val="Contents6"/>
            <w:tabs>
              <w:tab w:val="clear" w:pos="7609"/>
              <w:tab w:val="right" w:pos="9026" w:leader="dot"/>
            </w:tabs>
            <w:rPr/>
          </w:pPr>
          <w:hyperlink w:anchor="__RefHeading___Toc4347801_1067777946">
            <w:r>
              <w:rPr>
                <w:webHidden/>
                <w:rStyle w:val="IndexLink"/>
              </w:rPr>
              <w:t>4011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قد بيّنا جواز الحوالة على من لا دين عليه فللمحال عليه مطالبة المحيل بتخليصه منه،</w:t>
            </w:r>
            <w:r>
              <w:rPr>
                <w:rStyle w:val="IndexLink"/>
                <w:rtl w:val="true"/>
              </w:rPr>
              <w:tab/>
            </w:r>
            <w:r>
              <w:rPr>
                <w:rStyle w:val="IndexLink"/>
              </w:rPr>
              <w:t>621</w:t>
            </w:r>
          </w:hyperlink>
        </w:p>
        <w:p>
          <w:pPr>
            <w:pStyle w:val="Contents6"/>
            <w:tabs>
              <w:tab w:val="clear" w:pos="7609"/>
              <w:tab w:val="right" w:pos="9026" w:leader="dot"/>
            </w:tabs>
            <w:rPr/>
          </w:pPr>
          <w:hyperlink w:anchor="__RefHeading___Toc4347803_1067777946">
            <w:r>
              <w:rPr>
                <w:webHidden/>
                <w:rStyle w:val="IndexLink"/>
              </w:rPr>
              <w:t>4012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إذا اختلف المحيل و المحال عليه بعد القضاء، فقال المحيل</w:t>
            </w:r>
            <w:r>
              <w:rPr>
                <w:rStyle w:val="IndexLink"/>
                <w:rtl w:val="true"/>
              </w:rPr>
              <w:t xml:space="preserve">: </w:t>
            </w:r>
            <w:r>
              <w:rPr>
                <w:rStyle w:val="IndexLink"/>
                <w:rtl w:val="true"/>
              </w:rPr>
              <w:t>كان لي قبلك ما أحلت به عليك، و أنكر المحال عليه،</w:t>
            </w:r>
            <w:r>
              <w:rPr>
                <w:rStyle w:val="IndexLink"/>
                <w:rtl w:val="true"/>
              </w:rPr>
              <w:tab/>
            </w:r>
            <w:r>
              <w:rPr>
                <w:rStyle w:val="IndexLink"/>
              </w:rPr>
              <w:t>621</w:t>
            </w:r>
          </w:hyperlink>
        </w:p>
        <w:p>
          <w:pPr>
            <w:pStyle w:val="Contents6"/>
            <w:tabs>
              <w:tab w:val="clear" w:pos="7609"/>
              <w:tab w:val="right" w:pos="9026" w:leader="dot"/>
            </w:tabs>
            <w:rPr/>
          </w:pPr>
          <w:hyperlink w:anchor="__RefHeading___Toc4347805_1067777946">
            <w:r>
              <w:rPr>
                <w:webHidden/>
                <w:rStyle w:val="IndexLink"/>
              </w:rPr>
              <w:t>4013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كان له دين في ذمّة غيره، فوهبه لآخر،</w:t>
            </w:r>
            <w:r>
              <w:rPr>
                <w:rStyle w:val="IndexLink"/>
                <w:rtl w:val="true"/>
              </w:rPr>
              <w:tab/>
            </w:r>
            <w:r>
              <w:rPr>
                <w:rStyle w:val="IndexLink"/>
              </w:rPr>
              <w:t>621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3_111064"/>
      <w:bookmarkStart w:id="1" w:name="pg11073_111064"/>
      <w:bookmarkEnd w:id="1"/>
    </w:p>
    <w:p>
      <w:pPr>
        <w:pStyle w:val="Heading2"/>
        <w:numPr>
          <w:ilvl w:val="1"/>
          <w:numId w:val="1"/>
        </w:numPr>
        <w:rPr/>
      </w:pPr>
      <w:bookmarkStart w:id="2" w:name="pg11073_111064"/>
      <w:bookmarkStart w:id="3" w:name="__RefHeading___Toc4343591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ت‍ح‍ری‍ر‌الاح‍ک‍ام‌‌ال‍ش‍رع‍ی‍ه‌ ع‍ل‍ی‌ م‍ذه‍ب‌‌الام‍ام‍ی‍ه‌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اب‍ی‌م‍ن‍ص‍ور‌ال‍ح‍س‍ن‌ب‍ن‌ ی‍وس‍ف‌ب‍ن‌‌ال‍م‍طه‍ر ال‍م‍ع‍روف‌ ب‍ال‍ع‍لام‍ه‌‌ال‍ح‍ل‍ی‌؛ اش‍راف‌ ج‍ع‍ف‍ر ال‍س‍ب‍ح‍ان‍ی‌؛ ت‍ح‍ق‍ی‍ق‌ اب‍راه‍ی‍م‌ ال‍ب‍ه‍ادری‌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م‍وس‍س‍ه‌‌الام‍ام‌‌ال‍ص‍ادق‌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964-6243-91-6</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964-6243-65-7</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964-6243-66-5</w:t>
      </w:r>
      <w:r>
        <w:rPr>
          <w:rFonts w:eastAsia="IRNazanin" w:cs="IRNazanin"/>
          <w:color w:val="111111"/>
          <w:sz w:val="28"/>
          <w:szCs w:val="28"/>
          <w:lang w:bidi="fa-IR"/>
        </w:rPr>
        <w:t>‬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964-6243-66-5</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964-357-003-7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964-357-018-5 :‏</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ع۸ت۳ ۱۳۷۸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۲۴۰۶۹</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3593_1067777946"/>
      <w:bookmarkStart w:id="6" w:name="_Toc2"/>
      <w:bookmarkEnd w:id="5"/>
      <w:r>
        <w:rPr>
          <w:rtl w:val="true"/>
        </w:rPr>
        <w:t>اشارة</w:t>
      </w:r>
      <w:bookmarkStart w:id="7" w:name="pg11073_111067"/>
      <w:bookmarkEnd w:id="6"/>
    </w:p>
    <w:p>
      <w:pPr>
        <w:pStyle w:val="Heading2"/>
        <w:numPr>
          <w:ilvl w:val="1"/>
          <w:numId w:val="1"/>
        </w:numPr>
        <w:rPr/>
      </w:pPr>
      <w:bookmarkStart w:id="8" w:name="__RefHeading___Toc4343595_1067777946"/>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bookmarkStart w:id="10" w:name="pg11073_111068"/>
    </w:p>
    <w:p>
      <w:pPr>
        <w:pStyle w:val="Heading2"/>
        <w:numPr>
          <w:ilvl w:val="1"/>
          <w:numId w:val="1"/>
        </w:numPr>
        <w:rPr/>
      </w:pPr>
      <w:bookmarkStart w:id="11" w:name="__RefHeading___Toc4343597_1067777946"/>
      <w:bookmarkStart w:id="12" w:name="_Toc4"/>
      <w:bookmarkEnd w:id="10"/>
      <w:bookmarkEnd w:id="11"/>
      <w:r>
        <w:rPr>
          <w:rtl w:val="true"/>
        </w:rPr>
        <w:t>تتمة القاعدة الأولى في العبادات</w:t>
      </w:r>
      <w:bookmarkEnd w:id="12"/>
    </w:p>
    <w:p>
      <w:pPr>
        <w:pStyle w:val="Heading3"/>
        <w:numPr>
          <w:ilvl w:val="2"/>
          <w:numId w:val="1"/>
        </w:numPr>
        <w:rPr/>
      </w:pPr>
      <w:bookmarkStart w:id="13" w:name="__RefHeading___Toc4343599_1067777946"/>
      <w:bookmarkStart w:id="14" w:name="_Toc5"/>
      <w:bookmarkEnd w:id="13"/>
      <w:r>
        <w:rPr>
          <w:rtl w:val="true"/>
        </w:rPr>
        <w:t>تتمة كتاب الحج</w:t>
      </w:r>
      <w:bookmarkEnd w:id="14"/>
    </w:p>
    <w:p>
      <w:pPr>
        <w:pStyle w:val="Heading4"/>
        <w:numPr>
          <w:ilvl w:val="3"/>
          <w:numId w:val="1"/>
        </w:numPr>
        <w:rPr/>
      </w:pPr>
      <w:bookmarkStart w:id="15" w:name="__RefHeading___Toc4343601_1067777946"/>
      <w:bookmarkStart w:id="16" w:name="_Toc6"/>
      <w:bookmarkEnd w:id="15"/>
      <w:r>
        <w:rPr>
          <w:rtl w:val="true"/>
        </w:rPr>
        <w:t>المقصد العاشر</w:t>
      </w:r>
      <w:r>
        <w:rPr>
          <w:rtl w:val="true"/>
        </w:rPr>
        <w:t xml:space="preserve">: </w:t>
      </w:r>
      <w:r>
        <w:rPr>
          <w:rtl w:val="true"/>
        </w:rPr>
        <w:t>في بقيّة أفعال الحجّ‌</w:t>
      </w:r>
      <w:bookmarkEnd w:id="16"/>
    </w:p>
    <w:p>
      <w:pPr>
        <w:pStyle w:val="Heading5"/>
        <w:numPr>
          <w:ilvl w:val="4"/>
          <w:numId w:val="1"/>
        </w:numPr>
        <w:rPr/>
      </w:pPr>
      <w:bookmarkStart w:id="17" w:name="__RefHeading___Toc4343603_1067777946"/>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9" w:name="__RefHeading___Toc4343605_1067777946"/>
      <w:bookmarkStart w:id="20" w:name="_Toc8"/>
      <w:bookmarkEnd w:id="19"/>
      <w:r>
        <w:rPr>
          <w:rtl w:val="true"/>
        </w:rPr>
        <w:t>الفصل الأوّل</w:t>
      </w:r>
      <w:r>
        <w:rPr>
          <w:rtl w:val="true"/>
        </w:rPr>
        <w:t xml:space="preserve">: </w:t>
      </w:r>
      <w:r>
        <w:rPr>
          <w:rtl w:val="true"/>
        </w:rPr>
        <w:t>في زيارة البيت</w:t>
      </w:r>
      <w:bookmarkEnd w:id="20"/>
    </w:p>
    <w:p>
      <w:pPr>
        <w:pStyle w:val="Heading6"/>
        <w:numPr>
          <w:ilvl w:val="5"/>
          <w:numId w:val="1"/>
        </w:numPr>
        <w:rPr/>
      </w:pPr>
      <w:bookmarkStart w:id="21" w:name="__RefHeading___Toc4343607_1067777946"/>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4343609_1067777946"/>
      <w:bookmarkStart w:id="24" w:name="_Toc10"/>
      <w:bookmarkEnd w:id="23"/>
      <w:r>
        <w:rPr/>
        <w:t>2215</w:t>
      </w:r>
      <w:r>
        <w:rPr>
          <w:rtl w:val="true"/>
        </w:rPr>
        <w:t xml:space="preserve">. </w:t>
      </w:r>
      <w:r>
        <w:rPr>
          <w:rtl w:val="true"/>
        </w:rPr>
        <w:t>الأوّل</w:t>
      </w:r>
      <w:r>
        <w:rPr>
          <w:rtl w:val="true"/>
        </w:rPr>
        <w:t xml:space="preserve">: </w:t>
      </w:r>
      <w:r>
        <w:rPr>
          <w:rtl w:val="true"/>
        </w:rPr>
        <w:t>إذا قضى الحاجّ مناسكه بمنى،</w:t>
      </w:r>
      <w:bookmarkEnd w:id="24"/>
    </w:p>
    <w:p>
      <w:pPr>
        <w:pStyle w:val="BookText"/>
        <w:rPr/>
      </w:pPr>
      <w:r>
        <w:rPr>
          <w:rFonts w:ascii="Amiri" w:hAnsi="Amiri" w:eastAsia="Amiri" w:cs="Amiri"/>
          <w:color w:val="111111"/>
          <w:sz w:val="28"/>
          <w:sz w:val="28"/>
          <w:szCs w:val="28"/>
          <w:rtl w:val="true"/>
          <w:lang w:bidi="ar-SA"/>
        </w:rPr>
        <w:t>من الرمي و الذبح و الحلق أو التقصير، رجع إلى مكّة و طاف طواف الزيارة إمّا يوم النحر أو في غده للمتمتّع، و لا يجوز له التأخير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للقارن و المفرد</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4343611_1067777946"/>
      <w:bookmarkStart w:id="26" w:name="_Toc11"/>
      <w:bookmarkEnd w:id="25"/>
      <w:r>
        <w:rPr/>
        <w:t>2216</w:t>
      </w:r>
      <w:r>
        <w:rPr>
          <w:rtl w:val="true"/>
        </w:rPr>
        <w:t xml:space="preserve">. </w:t>
      </w:r>
      <w:r>
        <w:rPr>
          <w:rtl w:val="true"/>
        </w:rPr>
        <w:t>الثاني</w:t>
      </w:r>
      <w:r>
        <w:rPr>
          <w:rtl w:val="true"/>
        </w:rPr>
        <w:t xml:space="preserve">: </w:t>
      </w:r>
      <w:r>
        <w:rPr>
          <w:rtl w:val="true"/>
        </w:rPr>
        <w:t>هذا الطواف ركن في الحجّ يبطل بالإخلال به عمدا،</w:t>
      </w:r>
      <w:bookmarkEnd w:id="26"/>
    </w:p>
    <w:p>
      <w:pPr>
        <w:pStyle w:val="BookText"/>
        <w:rPr/>
      </w:pPr>
      <w:r>
        <w:rPr>
          <w:rFonts w:ascii="Amiri" w:hAnsi="Amiri" w:eastAsia="Amiri" w:cs="Amiri"/>
          <w:color w:val="111111"/>
          <w:sz w:val="28"/>
          <w:sz w:val="28"/>
          <w:szCs w:val="28"/>
          <w:rtl w:val="true"/>
          <w:lang w:bidi="ar-SA"/>
        </w:rPr>
        <w:t>و له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و هو يوم النحر بعد أداء مناسك منى، و وقت إجزاء، و آخره اليوم الثاني من أيّام النحر للمتمتّع، فلا يجوز التأخير عنه، فلو أخّره عنه أثم و لا كفّارة عليه، و طوافه صحيح</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للقارن و المفرد تأخيره مع السعي إلى آخر ذي الحجّة لكن الأفضل المبادرة كالمتمتّع</w:t>
      </w:r>
      <w:r>
        <w:rPr>
          <w:rFonts w:eastAsia="Amiri" w:cs="Amiri" w:ascii="Amiri" w:hAnsi="Amiri"/>
          <w:color w:val="111111"/>
          <w:sz w:val="28"/>
          <w:szCs w:val="28"/>
          <w:rtl w:val="true"/>
          <w:lang w:bidi="ar-SA"/>
        </w:rPr>
        <w:t>.</w:t>
      </w:r>
      <w:bookmarkStart w:id="27" w:name="pg11073_111069"/>
    </w:p>
    <w:p>
      <w:pPr>
        <w:pStyle w:val="Heading6"/>
        <w:numPr>
          <w:ilvl w:val="5"/>
          <w:numId w:val="1"/>
        </w:numPr>
        <w:rPr/>
      </w:pPr>
      <w:bookmarkStart w:id="28" w:name="__RefHeading___Toc4343613_1067777946"/>
      <w:bookmarkStart w:id="29" w:name="_Toc12"/>
      <w:bookmarkEnd w:id="27"/>
      <w:bookmarkEnd w:id="28"/>
      <w:r>
        <w:rPr/>
        <w:t>2217</w:t>
      </w:r>
      <w:r>
        <w:rPr>
          <w:rtl w:val="true"/>
        </w:rPr>
        <w:t xml:space="preserve">. </w:t>
      </w:r>
      <w:r>
        <w:rPr>
          <w:rtl w:val="true"/>
        </w:rPr>
        <w:t>الثالث</w:t>
      </w:r>
      <w:r>
        <w:rPr>
          <w:rtl w:val="true"/>
        </w:rPr>
        <w:t xml:space="preserve">: </w:t>
      </w:r>
      <w:r>
        <w:rPr>
          <w:rtl w:val="true"/>
        </w:rPr>
        <w:t>يستحبّ لمن أراد زيارة البيت أن يفعل كما فعل يوم قدومه،</w:t>
      </w:r>
      <w:bookmarkEnd w:id="29"/>
    </w:p>
    <w:p>
      <w:pPr>
        <w:pStyle w:val="BookText"/>
        <w:rPr/>
      </w:pPr>
      <w:r>
        <w:rPr>
          <w:rFonts w:ascii="Amiri" w:hAnsi="Amiri" w:eastAsia="Amiri" w:cs="Amiri"/>
          <w:color w:val="111111"/>
          <w:sz w:val="28"/>
          <w:sz w:val="28"/>
          <w:szCs w:val="28"/>
          <w:rtl w:val="true"/>
          <w:lang w:bidi="ar-SA"/>
        </w:rPr>
        <w:t>من الغسل و تقليم الأظفار و أخذ الشارب و الدعاء و غير ذلك من الوظائف، و لا بأس أن يغتسل من منى، و يطوف بذلك الغسل، و كذا يغتسل نهارا و يطوف ليلا، ما لم ينقضه بحدث أو نوم، فإن نقضه أعاده استحبابا، و يستحبّ للمرأة الغسل كما يستحب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عند باب المسجد، و يأتي الحجر الأسود فيستلمه و يقبّله، فإن لم يستطع استلمه بيده و قبّل يده، فإن لم يتمكّن استقبله 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2"/>
      </w:r>
      <w:r>
        <w:rPr>
          <w:rFonts w:ascii="Amiri" w:hAnsi="Amiri" w:eastAsia="Amiri" w:cs="Amiri"/>
          <w:color w:val="111111"/>
          <w:sz w:val="28"/>
          <w:sz w:val="28"/>
          <w:szCs w:val="28"/>
          <w:rtl w:val="true"/>
          <w:lang w:bidi="ar-SA"/>
        </w:rPr>
        <w:t>ما ذكرناه أوّلا، ثمّ يطوف واجبا سبعة أشواط، و يبدأ بالحجر، و يختم به، ثمّ يصلّي ركعتين في المقام واجبا، ثمّ يرجع إلى الحجر، فاستلمه إن استطاع، و إلاّ استقبله و كبّر مستحبا، ثمّ يخرج إلى الصفا واجبا للسعي، فيصنع كما صنع يوم دخل مكّة، ثمّ يسعى سبعة أشواط، يبدأ بالصفا، و يختم بالمروة، فإذا فعل ذلك، فقد أحلّ من كلّ شيء، إلاّ النساء، ثمّ يرجع إلى البيت، فيطوف طواف النساء اسبوعا، يبدأ بالحجر و يختم به واجبا، ثمّ يصلّي ركعتيه في المقام واجبا، و قد حلّ له كلّ شيء</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4343615_1067777946"/>
      <w:bookmarkStart w:id="31" w:name="_Toc13"/>
      <w:bookmarkEnd w:id="30"/>
      <w:r>
        <w:rPr/>
        <w:t>2218</w:t>
      </w:r>
      <w:r>
        <w:rPr>
          <w:rtl w:val="true"/>
        </w:rPr>
        <w:t xml:space="preserve">. </w:t>
      </w:r>
      <w:r>
        <w:rPr>
          <w:rtl w:val="true"/>
        </w:rPr>
        <w:t>الرابع</w:t>
      </w:r>
      <w:r>
        <w:rPr>
          <w:rtl w:val="true"/>
        </w:rPr>
        <w:t xml:space="preserve">: </w:t>
      </w:r>
      <w:r>
        <w:rPr>
          <w:rtl w:val="true"/>
        </w:rPr>
        <w:t>يجب في طواف الزيارة النية</w:t>
      </w:r>
      <w:r>
        <w:rPr>
          <w:rtl w:val="true"/>
        </w:rPr>
        <w:t>.</w:t>
      </w:r>
      <w:bookmarkEnd w:id="31"/>
    </w:p>
    <w:p>
      <w:pPr>
        <w:pStyle w:val="Heading6"/>
        <w:numPr>
          <w:ilvl w:val="5"/>
          <w:numId w:val="1"/>
        </w:numPr>
        <w:rPr/>
      </w:pPr>
      <w:bookmarkStart w:id="32" w:name="__RefHeading___Toc4343617_1067777946"/>
      <w:bookmarkStart w:id="33" w:name="_Toc14"/>
      <w:bookmarkEnd w:id="32"/>
      <w:r>
        <w:rPr/>
        <w:t>2219</w:t>
      </w:r>
      <w:r>
        <w:rPr>
          <w:rtl w:val="true"/>
        </w:rPr>
        <w:t xml:space="preserve">. </w:t>
      </w:r>
      <w:r>
        <w:rPr>
          <w:rtl w:val="true"/>
        </w:rPr>
        <w:t>الخامس</w:t>
      </w:r>
      <w:r>
        <w:rPr>
          <w:rtl w:val="true"/>
        </w:rPr>
        <w:t xml:space="preserve">: </w:t>
      </w:r>
      <w:r>
        <w:rPr>
          <w:rtl w:val="true"/>
        </w:rPr>
        <w:t>سعي الحجّ واجب فيه و ركن</w:t>
      </w:r>
      <w:r>
        <w:rPr>
          <w:rtl w:val="true"/>
        </w:rPr>
        <w:t>.</w:t>
      </w:r>
      <w:bookmarkEnd w:id="33"/>
    </w:p>
    <w:p>
      <w:pPr>
        <w:pStyle w:val="Heading6"/>
        <w:numPr>
          <w:ilvl w:val="5"/>
          <w:numId w:val="1"/>
        </w:numPr>
        <w:rPr/>
      </w:pPr>
      <w:bookmarkStart w:id="34" w:name="__RefHeading___Toc4343619_1067777946"/>
      <w:bookmarkStart w:id="35" w:name="_Toc15"/>
      <w:bookmarkEnd w:id="34"/>
      <w:r>
        <w:rPr/>
        <w:t>2220</w:t>
      </w:r>
      <w:r>
        <w:rPr>
          <w:rtl w:val="true"/>
        </w:rPr>
        <w:t xml:space="preserve">. </w:t>
      </w:r>
      <w:r>
        <w:rPr>
          <w:rtl w:val="true"/>
        </w:rPr>
        <w:t>السادس</w:t>
      </w:r>
      <w:r>
        <w:rPr>
          <w:rtl w:val="true"/>
        </w:rPr>
        <w:t xml:space="preserve">: </w:t>
      </w:r>
      <w:r>
        <w:rPr>
          <w:rtl w:val="true"/>
        </w:rPr>
        <w:t>قد بيّنا انّ التحلّل الثاني يقع عند طواف الزيارة،</w:t>
      </w:r>
      <w:bookmarkEnd w:id="35"/>
    </w:p>
    <w:p>
      <w:pPr>
        <w:pStyle w:val="BookText"/>
        <w:rPr/>
      </w:pPr>
      <w:r>
        <w:rPr>
          <w:rFonts w:ascii="Amiri" w:hAnsi="Amiri" w:eastAsia="Amiri" w:cs="Amiri"/>
          <w:color w:val="111111"/>
          <w:sz w:val="28"/>
          <w:sz w:val="28"/>
          <w:szCs w:val="28"/>
          <w:rtl w:val="true"/>
          <w:lang w:bidi="ar-SA"/>
        </w:rPr>
        <w:t>و هل يشترط فيه السعي‌؟ الأقرب العدم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 w:name="__RefHeading___Toc4343621_1067777946"/>
      <w:bookmarkStart w:id="37" w:name="_Toc16"/>
      <w:bookmarkEnd w:id="36"/>
      <w:r>
        <w:rPr/>
        <w:t>2221</w:t>
      </w:r>
      <w:r>
        <w:rPr>
          <w:rtl w:val="true"/>
        </w:rPr>
        <w:t xml:space="preserve">. </w:t>
      </w:r>
      <w:r>
        <w:rPr>
          <w:rtl w:val="true"/>
        </w:rPr>
        <w:t>السابع</w:t>
      </w:r>
      <w:r>
        <w:rPr>
          <w:rtl w:val="true"/>
        </w:rPr>
        <w:t xml:space="preserve">: </w:t>
      </w:r>
      <w:r>
        <w:rPr>
          <w:rtl w:val="true"/>
        </w:rPr>
        <w:t>طواف النساء واجب على الرجال و النساء و الخناثى</w:t>
      </w:r>
      <w:bookmarkStart w:id="38" w:name="pg11073_111070"/>
      <w:bookmarkEnd w:id="37"/>
    </w:p>
    <w:p>
      <w:pPr>
        <w:pStyle w:val="BookText"/>
        <w:rPr/>
      </w:pPr>
      <w:bookmarkEnd w:id="38"/>
      <w:r>
        <w:rPr>
          <w:rFonts w:ascii="Amiri" w:hAnsi="Amiri" w:eastAsia="Amiri" w:cs="Amiri"/>
          <w:color w:val="111111"/>
          <w:sz w:val="28"/>
          <w:sz w:val="28"/>
          <w:szCs w:val="28"/>
          <w:rtl w:val="true"/>
          <w:lang w:bidi="ar-SA"/>
        </w:rPr>
        <w:t>و الخصيان من البالغين و غيرهم، العبد و الحرّ، سواء في الحجّ و العمرة المفردة، فلو ترك طواف النساء ناسيا حرمن عليه، و وجب عليه العود و الطواف مع المكنة، فإن لم يتمكّن من الرجوع، أمر من يطوف عنه طواف النساء، و قد حللن له، و لو مات و لم يكن قد طاف، قضاه وليّه عنه</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4343623_1067777946"/>
      <w:bookmarkStart w:id="40" w:name="_Toc17"/>
      <w:bookmarkEnd w:id="39"/>
      <w:r>
        <w:rPr/>
        <w:t>2222</w:t>
      </w:r>
      <w:r>
        <w:rPr>
          <w:rtl w:val="true"/>
        </w:rPr>
        <w:t xml:space="preserve">. </w:t>
      </w:r>
      <w:r>
        <w:rPr>
          <w:rtl w:val="true"/>
        </w:rPr>
        <w:t>الثامن</w:t>
      </w:r>
      <w:r>
        <w:rPr>
          <w:rtl w:val="true"/>
        </w:rPr>
        <w:t xml:space="preserve">: </w:t>
      </w:r>
      <w:r>
        <w:rPr>
          <w:rtl w:val="true"/>
        </w:rPr>
        <w:t>قد وردت رخصة في جواز تقديم الطواف و السعي على الخروج إلى منى و عرفات</w:t>
      </w:r>
      <w:r>
        <w:rPr>
          <w:rtl w:val="true"/>
        </w:rPr>
        <w:t>.</w:t>
      </w:r>
      <w:bookmarkEnd w:id="40"/>
    </w:p>
    <w:p>
      <w:pPr>
        <w:pStyle w:val="Heading5"/>
        <w:numPr>
          <w:ilvl w:val="4"/>
          <w:numId w:val="1"/>
        </w:numPr>
        <w:rPr/>
      </w:pPr>
      <w:bookmarkStart w:id="41" w:name="__RefHeading___Toc4343625_1067777946"/>
      <w:bookmarkStart w:id="42" w:name="_Toc18"/>
      <w:bookmarkEnd w:id="41"/>
      <w:r>
        <w:rPr>
          <w:rtl w:val="true"/>
        </w:rPr>
        <w:t>الفصل الثاني</w:t>
      </w:r>
      <w:r>
        <w:rPr>
          <w:rtl w:val="true"/>
        </w:rPr>
        <w:t xml:space="preserve">: </w:t>
      </w:r>
      <w:r>
        <w:rPr>
          <w:rtl w:val="true"/>
        </w:rPr>
        <w:t>في الرجوع إلى منى</w:t>
      </w:r>
      <w:bookmarkEnd w:id="42"/>
    </w:p>
    <w:p>
      <w:pPr>
        <w:pStyle w:val="Heading6"/>
        <w:numPr>
          <w:ilvl w:val="5"/>
          <w:numId w:val="1"/>
        </w:numPr>
        <w:rPr/>
      </w:pPr>
      <w:bookmarkStart w:id="43" w:name="__RefHeading___Toc4343627_1067777946"/>
      <w:bookmarkStart w:id="44" w:name="_Toc19"/>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4343629_1067777946"/>
      <w:bookmarkStart w:id="46" w:name="_Toc20"/>
      <w:bookmarkEnd w:id="45"/>
      <w:r>
        <w:rPr/>
        <w:t>2223</w:t>
      </w:r>
      <w:r>
        <w:rPr>
          <w:rtl w:val="true"/>
        </w:rPr>
        <w:t xml:space="preserve">. </w:t>
      </w:r>
      <w:r>
        <w:rPr>
          <w:rtl w:val="true"/>
        </w:rPr>
        <w:t>الأوّل</w:t>
      </w:r>
      <w:r>
        <w:rPr>
          <w:rtl w:val="true"/>
        </w:rPr>
        <w:t xml:space="preserve">: </w:t>
      </w:r>
      <w:r>
        <w:rPr>
          <w:rtl w:val="true"/>
        </w:rPr>
        <w:t>إذا قضى الحاجّ مناسكه بمكّة،</w:t>
      </w:r>
      <w:bookmarkEnd w:id="46"/>
    </w:p>
    <w:p>
      <w:pPr>
        <w:pStyle w:val="BookText"/>
        <w:rPr/>
      </w:pPr>
      <w:r>
        <w:rPr>
          <w:rFonts w:ascii="Amiri" w:hAnsi="Amiri" w:eastAsia="Amiri" w:cs="Amiri"/>
          <w:color w:val="111111"/>
          <w:sz w:val="28"/>
          <w:sz w:val="28"/>
          <w:szCs w:val="28"/>
          <w:rtl w:val="true"/>
          <w:lang w:bidi="ar-SA"/>
        </w:rPr>
        <w:t xml:space="preserve">من طواف الحجّ و سعيه و طواف النساء و ركعات الطوافين، وجب عليه العود يوم النحر إلى منى و المبيت بها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الحادي عشر و الثاني عشر و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ليلة الثالث عشر بالنفر يوم الثاني عشر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المبيت بمنى وجب عليه عن كلّ ليلة شاة إلاّ أن يخرج من منى بعد نصف الليل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يدخل مكة الاّ بعد طلوع الفجر، أو يبيت بمكّة مشتغلا بالعبادة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47" w:name="pg11073_111071"/>
    </w:p>
    <w:p>
      <w:pPr>
        <w:pStyle w:val="Heading6"/>
        <w:numPr>
          <w:ilvl w:val="5"/>
          <w:numId w:val="1"/>
        </w:numPr>
        <w:rPr/>
      </w:pPr>
      <w:bookmarkStart w:id="48" w:name="__RefHeading___Toc4343631_1067777946"/>
      <w:bookmarkStart w:id="49" w:name="_Toc21"/>
      <w:bookmarkEnd w:id="47"/>
      <w:bookmarkEnd w:id="48"/>
      <w:r>
        <w:rPr/>
        <w:t>2224</w:t>
      </w:r>
      <w:r>
        <w:rPr>
          <w:rtl w:val="true"/>
        </w:rPr>
        <w:t xml:space="preserve">. </w:t>
      </w:r>
      <w:r>
        <w:rPr>
          <w:rtl w:val="true"/>
        </w:rPr>
        <w:t>الثاني</w:t>
      </w:r>
      <w:r>
        <w:rPr>
          <w:rtl w:val="true"/>
        </w:rPr>
        <w:t xml:space="preserve">: </w:t>
      </w:r>
      <w:r>
        <w:rPr>
          <w:rtl w:val="true"/>
        </w:rPr>
        <w:t>يجوز النفر في اليوم الثاني من أيّام التشريق،</w:t>
      </w:r>
      <w:bookmarkEnd w:id="49"/>
    </w:p>
    <w:p>
      <w:pPr>
        <w:pStyle w:val="BookText"/>
        <w:rPr/>
      </w:pPr>
      <w:r>
        <w:rPr>
          <w:rFonts w:ascii="Amiri" w:hAnsi="Amiri" w:eastAsia="Amiri" w:cs="Amiri"/>
          <w:color w:val="111111"/>
          <w:sz w:val="28"/>
          <w:sz w:val="28"/>
          <w:szCs w:val="28"/>
          <w:rtl w:val="true"/>
          <w:lang w:bidi="ar-SA"/>
        </w:rPr>
        <w:t>فلا يجب المبيت ليلة الثالث عشر، و لا كفّارة لو أخلّ بها، و لو أخلّ بالمبيت في الليالي الثلاث،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وجوب ثلاثة شياه و الثاني، شاتان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بات بغير مكّة وجبت الكفارة و إن كان مشتغلا بالعبادة، و كذا لو بات بمكّة غير مشتغل بالعبادة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4343633_1067777946"/>
      <w:bookmarkStart w:id="51" w:name="_Toc22"/>
      <w:bookmarkEnd w:id="50"/>
      <w:r>
        <w:rPr/>
        <w:t>2225</w:t>
      </w:r>
      <w:r>
        <w:rPr>
          <w:rtl w:val="true"/>
        </w:rPr>
        <w:t xml:space="preserve">. </w:t>
      </w:r>
      <w:r>
        <w:rPr>
          <w:rtl w:val="true"/>
        </w:rPr>
        <w:t>الثالث</w:t>
      </w:r>
      <w:r>
        <w:rPr>
          <w:rtl w:val="true"/>
        </w:rPr>
        <w:t xml:space="preserve">: </w:t>
      </w:r>
      <w:r>
        <w:rPr>
          <w:rtl w:val="true"/>
        </w:rPr>
        <w:t>الواجب الكون بمنى،</w:t>
      </w:r>
      <w:bookmarkEnd w:id="51"/>
    </w:p>
    <w:p>
      <w:pPr>
        <w:pStyle w:val="BookText"/>
        <w:rPr/>
      </w:pPr>
      <w:r>
        <w:rPr>
          <w:rFonts w:ascii="Amiri" w:hAnsi="Amiri" w:eastAsia="Amiri" w:cs="Amiri"/>
          <w:color w:val="111111"/>
          <w:sz w:val="28"/>
          <w:sz w:val="28"/>
          <w:szCs w:val="28"/>
          <w:rtl w:val="true"/>
          <w:lang w:bidi="ar-SA"/>
        </w:rPr>
        <w:t>و لا يجب عليه في الليل ما يزيد على سائر الأوقات</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4343635_1067777946"/>
      <w:bookmarkStart w:id="53" w:name="_Toc23"/>
      <w:bookmarkEnd w:id="52"/>
      <w:r>
        <w:rPr/>
        <w:t>2226</w:t>
      </w:r>
      <w:r>
        <w:rPr>
          <w:rtl w:val="true"/>
        </w:rPr>
        <w:t xml:space="preserve">. </w:t>
      </w:r>
      <w:r>
        <w:rPr>
          <w:rtl w:val="true"/>
        </w:rPr>
        <w:t>الرابع</w:t>
      </w:r>
      <w:r>
        <w:rPr>
          <w:rtl w:val="true"/>
        </w:rPr>
        <w:t xml:space="preserve">: </w:t>
      </w:r>
      <w:r>
        <w:rPr>
          <w:rtl w:val="true"/>
        </w:rPr>
        <w:t>يجوز له أن يأتي مكّة أيّام منى لزيارة البيت تطوّعا،</w:t>
      </w:r>
      <w:bookmarkEnd w:id="53"/>
    </w:p>
    <w:p>
      <w:pPr>
        <w:pStyle w:val="BookText"/>
        <w:rPr/>
      </w:pPr>
      <w:r>
        <w:rPr>
          <w:rFonts w:ascii="Amiri" w:hAnsi="Amiri" w:eastAsia="Amiri" w:cs="Amiri"/>
          <w:color w:val="111111"/>
          <w:sz w:val="28"/>
          <w:sz w:val="28"/>
          <w:szCs w:val="28"/>
          <w:rtl w:val="true"/>
          <w:lang w:bidi="ar-SA"/>
        </w:rPr>
        <w:t>و إن كان الأفضل المقام بها إلى انقضاء أيّام التشريق، و إذا جاء إلى مكّة وجب الرجوع إلى منى للمبيت بها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4343637_1067777946"/>
      <w:bookmarkStart w:id="55" w:name="_Toc24"/>
      <w:bookmarkEnd w:id="54"/>
      <w:r>
        <w:rPr/>
        <w:t>2227</w:t>
      </w:r>
      <w:r>
        <w:rPr>
          <w:rtl w:val="true"/>
        </w:rPr>
        <w:t xml:space="preserve">. </w:t>
      </w:r>
      <w:r>
        <w:rPr>
          <w:rtl w:val="true"/>
        </w:rPr>
        <w:t>الخامس</w:t>
      </w:r>
      <w:r>
        <w:rPr>
          <w:rtl w:val="true"/>
        </w:rPr>
        <w:t xml:space="preserve">: </w:t>
      </w:r>
      <w:r>
        <w:rPr>
          <w:rtl w:val="true"/>
        </w:rPr>
        <w:t>رخّص للرعاة المبيت في منازلهم، و ترك المبيت بمنى ما لم تغرب الشمس عليهم بمنى،</w:t>
      </w:r>
      <w:bookmarkEnd w:id="5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يلزمهم المبيت بها، و كذا يجوز لأهل سقاية العباس، ترك المبيت بمنى، و إن غربت الشمس، و كذا لغيرهم ممّن شاركهم في الضرورة، كمن له عنده</w:t>
      </w:r>
      <w:r>
        <w:rPr>
          <w:rStyle w:val="FootnoteAnchor"/>
          <w:rtl w:val="true"/>
        </w:rPr>
        <w:footnoteReference w:id="4"/>
      </w:r>
      <w:r>
        <w:rPr>
          <w:rFonts w:ascii="Amiri" w:hAnsi="Amiri" w:eastAsia="Amiri" w:cs="Amiri"/>
          <w:color w:val="111111"/>
          <w:sz w:val="28"/>
          <w:sz w:val="28"/>
          <w:szCs w:val="28"/>
          <w:rtl w:val="true"/>
          <w:lang w:bidi="ar-SA"/>
        </w:rPr>
        <w:t>مريض يحتاج إلى المبيت عنده، أو من له مال يخاف ضياعه بمكّة</w:t>
      </w:r>
      <w:r>
        <w:rPr>
          <w:rFonts w:eastAsia="Amiri" w:cs="Amiri" w:ascii="Amiri" w:hAnsi="Amiri"/>
          <w:color w:val="111111"/>
          <w:sz w:val="28"/>
          <w:szCs w:val="28"/>
          <w:rtl w:val="true"/>
          <w:lang w:bidi="ar-SA"/>
        </w:rPr>
        <w:t>.</w:t>
      </w:r>
      <w:bookmarkStart w:id="56" w:name="pg11073_111072"/>
    </w:p>
    <w:p>
      <w:pPr>
        <w:pStyle w:val="Heading5"/>
        <w:numPr>
          <w:ilvl w:val="4"/>
          <w:numId w:val="1"/>
        </w:numPr>
        <w:rPr/>
      </w:pPr>
      <w:bookmarkStart w:id="57" w:name="__RefHeading___Toc4343639_1067777946"/>
      <w:bookmarkStart w:id="58" w:name="_Toc25"/>
      <w:bookmarkEnd w:id="56"/>
      <w:bookmarkEnd w:id="57"/>
      <w:r>
        <w:rPr>
          <w:rtl w:val="true"/>
        </w:rPr>
        <w:t>الفصل الثالث</w:t>
      </w:r>
      <w:r>
        <w:rPr>
          <w:rtl w:val="true"/>
        </w:rPr>
        <w:t xml:space="preserve">: </w:t>
      </w:r>
      <w:r>
        <w:rPr>
          <w:rtl w:val="true"/>
        </w:rPr>
        <w:t>في الرمي</w:t>
      </w:r>
      <w:bookmarkEnd w:id="58"/>
    </w:p>
    <w:p>
      <w:pPr>
        <w:pStyle w:val="Heading6"/>
        <w:numPr>
          <w:ilvl w:val="5"/>
          <w:numId w:val="1"/>
        </w:numPr>
        <w:rPr/>
      </w:pPr>
      <w:bookmarkStart w:id="59" w:name="__RefHeading___Toc4343641_1067777946"/>
      <w:bookmarkStart w:id="60" w:name="_Toc26"/>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4343643_1067777946"/>
      <w:bookmarkStart w:id="62" w:name="_Toc27"/>
      <w:bookmarkEnd w:id="61"/>
      <w:r>
        <w:rPr/>
        <w:t>2228</w:t>
      </w:r>
      <w:r>
        <w:rPr>
          <w:rtl w:val="true"/>
        </w:rPr>
        <w:t xml:space="preserve">. </w:t>
      </w:r>
      <w:r>
        <w:rPr>
          <w:rtl w:val="true"/>
        </w:rPr>
        <w:t>الأوّل</w:t>
      </w:r>
      <w:r>
        <w:rPr>
          <w:rtl w:val="true"/>
        </w:rPr>
        <w:t xml:space="preserve">: </w:t>
      </w:r>
      <w:r>
        <w:rPr>
          <w:rtl w:val="true"/>
        </w:rPr>
        <w:t>يجب عليه أن يرمي في كلّ يوم من أيّام التشريق، الجمار الثلاث، كلّ جمرة بسبع حصيات</w:t>
      </w:r>
      <w:r>
        <w:rPr>
          <w:rtl w:val="true"/>
        </w:rPr>
        <w:t>.</w:t>
      </w:r>
      <w:bookmarkEnd w:id="62"/>
    </w:p>
    <w:p>
      <w:pPr>
        <w:pStyle w:val="BookText"/>
        <w:rPr/>
      </w:pPr>
      <w:r>
        <w:rPr>
          <w:rFonts w:ascii="Amiri" w:hAnsi="Amiri" w:eastAsia="Amiri" w:cs="Amiri"/>
          <w:color w:val="111111"/>
          <w:sz w:val="28"/>
          <w:sz w:val="28"/>
          <w:szCs w:val="28"/>
          <w:rtl w:val="true"/>
          <w:lang w:bidi="ar-SA"/>
        </w:rPr>
        <w:t>و أوّل الرمي يوم النحر، و هو مختص برمي جمرة العقبة بسبع حصيات، و في الحادي عشر و هو أوّل أيّام التشريق يجب رمي الجمار الثلاث، كلّ جمرة بسبع حصيات و كذا في الثاني عشر و الثالث عشر إن لم ينفر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بالرمي من الجمرة الأولى، و هي أبعد الجمرات من مكّة، و ليرمها</w:t>
      </w:r>
      <w:r>
        <w:rPr>
          <w:rStyle w:val="FootnoteAnchor"/>
          <w:rtl w:val="true"/>
        </w:rPr>
        <w:footnoteReference w:id="5"/>
      </w:r>
      <w:r>
        <w:rPr>
          <w:rFonts w:ascii="Amiri" w:hAnsi="Amiri" w:eastAsia="Amiri" w:cs="Amiri"/>
          <w:color w:val="111111"/>
          <w:sz w:val="28"/>
          <w:sz w:val="28"/>
          <w:szCs w:val="28"/>
          <w:rtl w:val="true"/>
          <w:lang w:bidi="ar-SA"/>
        </w:rPr>
        <w:t>عن يسارها من بطن الميل بسبع حصيات يرمهنّ خذفا</w:t>
      </w:r>
      <w:r>
        <w:rPr>
          <w:rStyle w:val="FootnoteAnchor"/>
          <w:rtl w:val="true"/>
        </w:rPr>
        <w:footnoteReference w:id="6"/>
      </w:r>
      <w:r>
        <w:rPr>
          <w:rFonts w:ascii="Amiri" w:hAnsi="Amiri" w:eastAsia="Amiri" w:cs="Amiri"/>
          <w:color w:val="111111"/>
          <w:sz w:val="28"/>
          <w:sz w:val="28"/>
          <w:szCs w:val="28"/>
          <w:rtl w:val="true"/>
          <w:lang w:bidi="ar-SA"/>
        </w:rPr>
        <w:t>يكبّر مع كل حصاة، و يدعو، ثمّ يقوم عن يسار الطريق، و يستقبل القبلة، و يحمد اللّه، و يثني عليه، و يصلّي على النبي صلّى اللّه عليه و آله، ثمّ ليتقدّم قليلا، و يدعو و يسأله القبول، ثم يتقدّم و يرمي الجمرة الثانية، و يصنع عندها كما صنع أوّلا، و يقف و يدعو بعد الحصاة السابعة، ثمّ يمضي إلى الثالثة، و هي جمرة العقبة، فيختم به الرمي، و لا يقف عندها</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4343645_1067777946"/>
      <w:bookmarkStart w:id="64" w:name="_Toc28"/>
      <w:bookmarkEnd w:id="63"/>
      <w:r>
        <w:rPr/>
        <w:t>2229</w:t>
      </w:r>
      <w:r>
        <w:rPr>
          <w:rtl w:val="true"/>
        </w:rPr>
        <w:t xml:space="preserve">. </w:t>
      </w:r>
      <w:r>
        <w:rPr>
          <w:rtl w:val="true"/>
        </w:rPr>
        <w:t>الثاني</w:t>
      </w:r>
      <w:r>
        <w:rPr>
          <w:rtl w:val="true"/>
        </w:rPr>
        <w:t xml:space="preserve">: </w:t>
      </w:r>
      <w:r>
        <w:rPr>
          <w:rtl w:val="true"/>
        </w:rPr>
        <w:t>وقت الرمي في الأيّام كلّها من طلوع الشمس إلى غروبها،</w:t>
      </w:r>
      <w:bookmarkEnd w:id="6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bookmarkStart w:id="65" w:name="pg11073_111073"/>
    </w:p>
    <w:p>
      <w:pPr>
        <w:pStyle w:val="BookText"/>
        <w:rPr/>
      </w:pPr>
      <w:bookmarkEnd w:id="65"/>
      <w:r>
        <w:rPr>
          <w:rFonts w:ascii="Amiri" w:hAnsi="Amiri" w:eastAsia="Amiri" w:cs="Amiri"/>
          <w:color w:val="111111"/>
          <w:sz w:val="28"/>
          <w:sz w:val="28"/>
          <w:szCs w:val="28"/>
          <w:rtl w:val="true"/>
          <w:lang w:bidi="ar-SA"/>
        </w:rPr>
        <w:t>الخلاف لا يجوز إلاّ بعد الزوال</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 نعم الأفضل فعله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رخّص للعليل و الخائف و الرعاة و العبيد الرمي ليلا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رمي بعض الجمرات أو جميعها حتّى غربت الشمس، قضاه من الغد وجوبا، و يستحبّ أن يرمي الذي لأمسه بكرة، و الذي ليومه عند الزوال، و يجب الترتيب بين الفائت و الحاضر، فيرمي ما فاته أوّلا و الّذي ليومه بعده، فلو رمى ما ليومه أوّلا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جمرة واحدة بأربع عشرة حصيات</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ليومه و سبعا لأمسه بطلت الأولى و كانت الثانية لأمسه، و لو فاته رمي يومين قضاه يوم الثالث مرتّبا على ما قلناه، و لا شيء عليه، و لو فاته حصاة أو حصاتان أو ثلاث قضاها، و لو خرجت أيّام التشريق لم يكن عليه شيء و إن قضاها في القابل كان أحوط</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4343647_1067777946"/>
      <w:bookmarkStart w:id="67" w:name="_Toc29"/>
      <w:bookmarkEnd w:id="66"/>
      <w:r>
        <w:rPr/>
        <w:t>2230</w:t>
      </w:r>
      <w:r>
        <w:rPr>
          <w:rtl w:val="true"/>
        </w:rPr>
        <w:t xml:space="preserve">. </w:t>
      </w:r>
      <w:r>
        <w:rPr>
          <w:rtl w:val="true"/>
        </w:rPr>
        <w:t>الثالث</w:t>
      </w:r>
      <w:r>
        <w:rPr>
          <w:rtl w:val="true"/>
        </w:rPr>
        <w:t xml:space="preserve">: </w:t>
      </w:r>
      <w:r>
        <w:rPr>
          <w:rtl w:val="true"/>
        </w:rPr>
        <w:t>الترتيب في الجمرات واجب،</w:t>
      </w:r>
      <w:bookmarkEnd w:id="67"/>
    </w:p>
    <w:p>
      <w:pPr>
        <w:pStyle w:val="BookText"/>
        <w:rPr/>
      </w:pPr>
      <w:r>
        <w:rPr>
          <w:rFonts w:ascii="Amiri" w:hAnsi="Amiri" w:eastAsia="Amiri" w:cs="Amiri"/>
          <w:color w:val="111111"/>
          <w:sz w:val="28"/>
          <w:sz w:val="28"/>
          <w:szCs w:val="28"/>
          <w:rtl w:val="true"/>
          <w:lang w:bidi="ar-SA"/>
        </w:rPr>
        <w:t>فلو بدأ بجمرة العقبة ثمّ الوسطى ثمّ الأولى، أعاد على الوسطى ثمّ جمرة العقبة، و كذا لو بدأ بالوسطى، و لو بدأ بجمرة العقبة ثمّ الأولى ثمّ الوسطى، أعاد على جمرة العقبة خاصّة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4343649_1067777946"/>
      <w:bookmarkStart w:id="69" w:name="_Toc30"/>
      <w:bookmarkEnd w:id="68"/>
      <w:r>
        <w:rPr/>
        <w:t>2231</w:t>
      </w:r>
      <w:r>
        <w:rPr>
          <w:rtl w:val="true"/>
        </w:rPr>
        <w:t xml:space="preserve">. </w:t>
      </w:r>
      <w:r>
        <w:rPr>
          <w:rtl w:val="true"/>
        </w:rPr>
        <w:t>الرابع</w:t>
      </w:r>
      <w:r>
        <w:rPr>
          <w:rtl w:val="true"/>
        </w:rPr>
        <w:t xml:space="preserve">: </w:t>
      </w:r>
      <w:r>
        <w:rPr>
          <w:rtl w:val="true"/>
        </w:rPr>
        <w:t>يجب أن يرمي كلّ جمرة بسبع حصيات،</w:t>
      </w:r>
      <w:bookmarkEnd w:id="6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أخلّ بواحدة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أخل ناسيا أتمّ الناقص، و يحصل الترتيب إذا أخلّ بثلاث حصيات فما دون، و لو أخلّ بأربع فما زاد، لم يحصل الترتيب</w:t>
      </w:r>
      <w:r>
        <w:rPr>
          <w:rStyle w:val="FootnoteAnchor"/>
          <w:rtl w:val="true"/>
        </w:rPr>
        <w:footnoteReference w:id="9"/>
      </w:r>
      <w:r>
        <w:rPr>
          <w:rFonts w:ascii="Amiri" w:hAnsi="Amiri" w:eastAsia="Amiri" w:cs="Amiri"/>
          <w:color w:val="111111"/>
          <w:sz w:val="28"/>
          <w:sz w:val="28"/>
          <w:szCs w:val="28"/>
          <w:rtl w:val="true"/>
          <w:lang w:bidi="ar-SA"/>
        </w:rPr>
        <w:t>فانّه يجب الإكمال و الإعادة على ما بعدها</w:t>
      </w:r>
      <w:r>
        <w:rPr>
          <w:rFonts w:eastAsia="Amiri" w:cs="Amiri" w:ascii="Amiri" w:hAnsi="Amiri"/>
          <w:color w:val="111111"/>
          <w:sz w:val="28"/>
          <w:szCs w:val="28"/>
          <w:rtl w:val="true"/>
          <w:lang w:bidi="ar-SA"/>
        </w:rPr>
        <w:t>.</w:t>
      </w:r>
      <w:bookmarkStart w:id="70" w:name="pg11073_111074"/>
    </w:p>
    <w:p>
      <w:pPr>
        <w:pStyle w:val="BookText"/>
        <w:rPr/>
      </w:pPr>
      <w:bookmarkEnd w:id="70"/>
      <w:r>
        <w:rPr>
          <w:rFonts w:ascii="Amiri" w:hAnsi="Amiri" w:eastAsia="Amiri" w:cs="Amiri"/>
          <w:color w:val="111111"/>
          <w:sz w:val="28"/>
          <w:sz w:val="28"/>
          <w:szCs w:val="28"/>
          <w:rtl w:val="true"/>
          <w:lang w:bidi="ar-SA"/>
        </w:rPr>
        <w:t>و لو رمى ستّ حصيات و ضاعت واحدة، فليعدها و إن كان من الغد، و لا يسقط وجوبها و لو علم أنّه أخلّ بحصاة و لم يعلم من أيّ الجمار هي، رمى الثلاث بثلاث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رمي كلّ جمرة بسبع مرّات، فلو رمى السبع دفعة أو أقلّ من سبع مرّات لم يجز</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4343651_1067777946"/>
      <w:bookmarkStart w:id="72" w:name="_Toc31"/>
      <w:bookmarkEnd w:id="71"/>
      <w:r>
        <w:rPr/>
        <w:t>2232</w:t>
      </w:r>
      <w:r>
        <w:rPr>
          <w:rtl w:val="true"/>
        </w:rPr>
        <w:t xml:space="preserve">. </w:t>
      </w:r>
      <w:r>
        <w:rPr>
          <w:rtl w:val="true"/>
        </w:rPr>
        <w:t>الخامس</w:t>
      </w:r>
      <w:r>
        <w:rPr>
          <w:rtl w:val="true"/>
        </w:rPr>
        <w:t xml:space="preserve">: </w:t>
      </w:r>
      <w:r>
        <w:rPr>
          <w:rtl w:val="true"/>
        </w:rPr>
        <w:t>يجوز الرمي راكبا، و ماشيا أفضل،</w:t>
      </w:r>
      <w:bookmarkEnd w:id="72"/>
    </w:p>
    <w:p>
      <w:pPr>
        <w:pStyle w:val="BookText"/>
        <w:rPr/>
      </w:pPr>
      <w:r>
        <w:rPr>
          <w:rFonts w:ascii="Amiri" w:hAnsi="Amiri" w:eastAsia="Amiri" w:cs="Amiri"/>
          <w:color w:val="111111"/>
          <w:sz w:val="28"/>
          <w:sz w:val="28"/>
          <w:szCs w:val="28"/>
          <w:rtl w:val="true"/>
          <w:lang w:bidi="ar-SA"/>
        </w:rPr>
        <w:t>و يستحبّ ان يضع الحصى</w:t>
      </w:r>
      <w:r>
        <w:rPr>
          <w:rStyle w:val="FootnoteAnchor"/>
          <w:rtl w:val="true"/>
        </w:rPr>
        <w:footnoteReference w:id="10"/>
      </w:r>
      <w:r>
        <w:rPr>
          <w:rFonts w:ascii="Amiri" w:hAnsi="Amiri" w:eastAsia="Amiri" w:cs="Amiri"/>
          <w:color w:val="111111"/>
          <w:sz w:val="28"/>
          <w:sz w:val="28"/>
          <w:szCs w:val="28"/>
          <w:rtl w:val="true"/>
          <w:lang w:bidi="ar-SA"/>
        </w:rPr>
        <w:t>في كفّه و يأخذ منها، و يرمي و يكبّر عند كل حصاة و يرميها، و المقام بمنى أيّام التشريق، و أن يرمي الجمرة الأولى عن يمينه و يقف و يدعو، و كذا الثانية، و يستدبر القبلة في الثالثة و يستقبلها و لا يقف عندها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4343653_1067777946"/>
      <w:bookmarkStart w:id="74" w:name="_Toc32"/>
      <w:bookmarkEnd w:id="73"/>
      <w:r>
        <w:rPr/>
        <w:t>2233</w:t>
      </w:r>
      <w:r>
        <w:rPr>
          <w:rtl w:val="true"/>
        </w:rPr>
        <w:t xml:space="preserve">. </w:t>
      </w:r>
      <w:r>
        <w:rPr>
          <w:rtl w:val="true"/>
        </w:rPr>
        <w:t>السادس</w:t>
      </w:r>
      <w:r>
        <w:rPr>
          <w:rtl w:val="true"/>
        </w:rPr>
        <w:t xml:space="preserve">: </w:t>
      </w:r>
      <w:r>
        <w:rPr>
          <w:rtl w:val="true"/>
        </w:rPr>
        <w:t>يجوز أن يرمى عن العليل و المبطون و المغمى عليه و الصبيّ‌</w:t>
      </w:r>
      <w:bookmarkEnd w:id="74"/>
    </w:p>
    <w:p>
      <w:pPr>
        <w:pStyle w:val="BookText"/>
        <w:rPr/>
      </w:pPr>
      <w:r>
        <w:rPr>
          <w:rFonts w:ascii="Amiri" w:hAnsi="Amiri" w:eastAsia="Amiri" w:cs="Amiri"/>
          <w:color w:val="111111"/>
          <w:sz w:val="28"/>
          <w:sz w:val="28"/>
          <w:szCs w:val="28"/>
          <w:rtl w:val="true"/>
          <w:lang w:bidi="ar-SA"/>
        </w:rPr>
        <w:t>و من ماثلهم من المعذورين</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4343655_1067777946"/>
      <w:bookmarkStart w:id="76" w:name="_Toc33"/>
      <w:bookmarkEnd w:id="75"/>
      <w:r>
        <w:rPr/>
        <w:t>2234</w:t>
      </w:r>
      <w:r>
        <w:rPr>
          <w:rtl w:val="true"/>
        </w:rPr>
        <w:t xml:space="preserve">. </w:t>
      </w:r>
      <w:r>
        <w:rPr>
          <w:rtl w:val="true"/>
        </w:rPr>
        <w:t>السابع</w:t>
      </w:r>
      <w:r>
        <w:rPr>
          <w:rtl w:val="true"/>
        </w:rPr>
        <w:t xml:space="preserve">: </w:t>
      </w:r>
      <w:r>
        <w:rPr>
          <w:rtl w:val="true"/>
        </w:rPr>
        <w:t>لو نسي رمي الجمار كلّها في الأيّام بأجمعها حتّى جاء إلى مكّة</w:t>
      </w:r>
      <w:bookmarkEnd w:id="76"/>
    </w:p>
    <w:p>
      <w:pPr>
        <w:pStyle w:val="BookText"/>
        <w:rPr/>
      </w:pPr>
      <w:r>
        <w:rPr>
          <w:rFonts w:ascii="Amiri" w:hAnsi="Amiri" w:eastAsia="Amiri" w:cs="Amiri"/>
          <w:color w:val="111111"/>
          <w:sz w:val="28"/>
          <w:sz w:val="28"/>
          <w:szCs w:val="28"/>
          <w:rtl w:val="true"/>
          <w:lang w:bidi="ar-SA"/>
        </w:rPr>
        <w:t>وجب عليه الرجوع إلى منى و إعادة الرمي إن لم تخرج أيّام التشريق، و إلاّ قضاه من قابل، أو يأمر من يقضي عنه، و لا دم عليه، و لو أخّر رمي جمرة العقبة يوم النحر، أعادها يوم الثاني من أيام النحر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4343657_1067777946"/>
      <w:bookmarkStart w:id="78" w:name="_Toc34"/>
      <w:bookmarkEnd w:id="77"/>
      <w:r>
        <w:rPr/>
        <w:t>2235</w:t>
      </w:r>
      <w:r>
        <w:rPr>
          <w:rtl w:val="true"/>
        </w:rPr>
        <w:t xml:space="preserve">. </w:t>
      </w:r>
      <w:r>
        <w:rPr>
          <w:rtl w:val="true"/>
        </w:rPr>
        <w:t>الثامن</w:t>
      </w:r>
      <w:r>
        <w:rPr>
          <w:rtl w:val="true"/>
        </w:rPr>
        <w:t xml:space="preserve">: </w:t>
      </w:r>
      <w:r>
        <w:rPr>
          <w:rtl w:val="true"/>
        </w:rPr>
        <w:t>لو نسي النائب في الرمي كان حكمه حكم المنوب،</w:t>
      </w:r>
      <w:bookmarkEnd w:id="78"/>
    </w:p>
    <w:p>
      <w:pPr>
        <w:pStyle w:val="BookText"/>
        <w:rPr/>
      </w:pPr>
      <w:r>
        <w:rPr>
          <w:rFonts w:ascii="Amiri" w:hAnsi="Amiri" w:eastAsia="Amiri" w:cs="Amiri"/>
          <w:color w:val="111111"/>
          <w:sz w:val="28"/>
          <w:sz w:val="28"/>
          <w:szCs w:val="28"/>
          <w:rtl w:val="true"/>
          <w:lang w:bidi="ar-SA"/>
        </w:rPr>
        <w:t>و لا يشترط في المريض كونه مأيوسا منه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للنائب عن المريض و الصّبي و غيرهما أن يستأذنه، و أن يضع</w:t>
      </w:r>
      <w:bookmarkStart w:id="79" w:name="pg11073_111075"/>
    </w:p>
    <w:p>
      <w:pPr>
        <w:pStyle w:val="BookText"/>
        <w:rPr/>
      </w:pPr>
      <w:bookmarkEnd w:id="79"/>
      <w:r>
        <w:rPr>
          <w:rFonts w:ascii="Amiri" w:hAnsi="Amiri" w:eastAsia="Amiri" w:cs="Amiri"/>
          <w:color w:val="111111"/>
          <w:sz w:val="28"/>
          <w:sz w:val="28"/>
          <w:szCs w:val="28"/>
          <w:rtl w:val="true"/>
          <w:lang w:bidi="ar-SA"/>
        </w:rPr>
        <w:t>المنوب الحصى في كفّ النائب، و له أن يرمي عن المغمى عليه و إن لم يأذن له، فلو زال عذر هؤلاء و الوقت باق لم يجب عليهم الإعادة</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4343659_1067777946"/>
      <w:bookmarkStart w:id="81" w:name="_Toc35"/>
      <w:bookmarkEnd w:id="80"/>
      <w:r>
        <w:rPr/>
        <w:t>2236</w:t>
      </w:r>
      <w:r>
        <w:rPr>
          <w:rtl w:val="true"/>
        </w:rPr>
        <w:t xml:space="preserve">. </w:t>
      </w:r>
      <w:r>
        <w:rPr>
          <w:rtl w:val="true"/>
        </w:rPr>
        <w:t>التاسع</w:t>
      </w:r>
      <w:r>
        <w:rPr>
          <w:rtl w:val="true"/>
        </w:rPr>
        <w:t xml:space="preserve">: </w:t>
      </w:r>
      <w:r>
        <w:rPr>
          <w:rtl w:val="true"/>
        </w:rPr>
        <w:t>وقت قضاء الرمي بعد طلوع الشمس من اليوم الثاني</w:t>
      </w:r>
      <w:r>
        <w:rPr>
          <w:rtl w:val="true"/>
        </w:rPr>
        <w:t>.</w:t>
      </w:r>
      <w:bookmarkEnd w:id="81"/>
    </w:p>
    <w:p>
      <w:pPr>
        <w:pStyle w:val="Heading6"/>
        <w:numPr>
          <w:ilvl w:val="5"/>
          <w:numId w:val="1"/>
        </w:numPr>
        <w:rPr/>
      </w:pPr>
      <w:bookmarkStart w:id="82" w:name="__RefHeading___Toc4343661_1067777946"/>
      <w:bookmarkStart w:id="83" w:name="_Toc36"/>
      <w:bookmarkEnd w:id="82"/>
      <w:r>
        <w:rPr/>
        <w:t>2237</w:t>
      </w:r>
      <w:r>
        <w:rPr>
          <w:rtl w:val="true"/>
        </w:rPr>
        <w:t xml:space="preserve">. </w:t>
      </w:r>
      <w:r>
        <w:rPr>
          <w:rtl w:val="true"/>
        </w:rPr>
        <w:t>العاشر</w:t>
      </w:r>
      <w:r>
        <w:rPr>
          <w:rtl w:val="true"/>
        </w:rPr>
        <w:t xml:space="preserve">: </w:t>
      </w:r>
      <w:r>
        <w:rPr>
          <w:rtl w:val="true"/>
        </w:rPr>
        <w:t>يستحبّ التكبير بمنى أيّام التشريق عقيب خمس عشرة صلاة</w:t>
      </w:r>
      <w:bookmarkEnd w:id="83"/>
    </w:p>
    <w:p>
      <w:pPr>
        <w:pStyle w:val="BookText"/>
        <w:rPr/>
      </w:pPr>
      <w:r>
        <w:rPr>
          <w:rFonts w:ascii="Amiri" w:hAnsi="Amiri" w:eastAsia="Amiri" w:cs="Amiri"/>
          <w:color w:val="111111"/>
          <w:sz w:val="28"/>
          <w:sz w:val="28"/>
          <w:szCs w:val="28"/>
          <w:rtl w:val="true"/>
          <w:lang w:bidi="ar-SA"/>
        </w:rPr>
        <w:t>و في سائر الأمصار عقيب عشر، أوّل الصلوات الظهر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 المرتضى</w:t>
      </w:r>
      <w:r>
        <w:rPr>
          <w:rStyle w:val="FootnoteAnchor"/>
          <w:rtl w:val="true"/>
        </w:rPr>
        <w:footnoteReference w:id="12"/>
      </w:r>
      <w:r>
        <w:rPr>
          <w:rFonts w:ascii="Amiri" w:hAnsi="Amiri" w:eastAsia="Amiri" w:cs="Amiri"/>
          <w:color w:val="111111"/>
          <w:sz w:val="28"/>
          <w:sz w:val="28"/>
          <w:szCs w:val="28"/>
          <w:rtl w:val="true"/>
          <w:lang w:bidi="ar-SA"/>
        </w:rPr>
        <w:t>، و لا يستحبّ عقيب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لا إله إلاّ اللّه و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4343663_1067777946"/>
      <w:bookmarkStart w:id="85" w:name="_Toc37"/>
      <w:bookmarkEnd w:id="84"/>
      <w:r>
        <w:rPr/>
        <w:t>2238</w:t>
      </w:r>
      <w:r>
        <w:rPr>
          <w:rtl w:val="true"/>
        </w:rPr>
        <w:t xml:space="preserve">. </w:t>
      </w:r>
      <w:r>
        <w:rPr>
          <w:rtl w:val="true"/>
        </w:rPr>
        <w:t>الحادي عشر</w:t>
      </w:r>
      <w:r>
        <w:rPr>
          <w:rtl w:val="true"/>
        </w:rPr>
        <w:t xml:space="preserve">: </w:t>
      </w:r>
      <w:r>
        <w:rPr>
          <w:rtl w:val="true"/>
        </w:rPr>
        <w:t>يستحبّ للإمام أن يخطب بعد الظهر يوم الثالث من أيّام النحر،</w:t>
      </w:r>
      <w:bookmarkEnd w:id="85"/>
    </w:p>
    <w:p>
      <w:pPr>
        <w:pStyle w:val="BookText"/>
        <w:rPr/>
      </w:pPr>
      <w:r>
        <w:rPr>
          <w:rFonts w:ascii="Amiri" w:hAnsi="Amiri" w:eastAsia="Amiri" w:cs="Amiri"/>
          <w:color w:val="111111"/>
          <w:sz w:val="28"/>
          <w:sz w:val="28"/>
          <w:szCs w:val="28"/>
          <w:rtl w:val="true"/>
          <w:lang w:bidi="ar-SA"/>
        </w:rPr>
        <w:t>و هو الثاني من أيّام التشريق، و هو النفر الأوّل، فيودع الحاجّ و يعلّمهم تسويغ التعجيل لمن اتّقى</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343665_1067777946"/>
      <w:bookmarkStart w:id="87" w:name="_Toc38"/>
      <w:bookmarkEnd w:id="86"/>
      <w:r>
        <w:rPr>
          <w:rtl w:val="true"/>
        </w:rPr>
        <w:t>الفصل الرابع</w:t>
      </w:r>
      <w:r>
        <w:rPr>
          <w:rtl w:val="true"/>
        </w:rPr>
        <w:t xml:space="preserve">: </w:t>
      </w:r>
      <w:r>
        <w:rPr>
          <w:rtl w:val="true"/>
        </w:rPr>
        <w:t>في النفر من منى</w:t>
      </w:r>
      <w:bookmarkEnd w:id="87"/>
    </w:p>
    <w:p>
      <w:pPr>
        <w:pStyle w:val="Heading6"/>
        <w:numPr>
          <w:ilvl w:val="5"/>
          <w:numId w:val="1"/>
        </w:numPr>
        <w:rPr/>
      </w:pPr>
      <w:bookmarkStart w:id="88" w:name="__RefHeading___Toc4343667_1067777946"/>
      <w:bookmarkStart w:id="89" w:name="_Toc3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4343669_1067777946"/>
      <w:bookmarkStart w:id="91" w:name="_Toc40"/>
      <w:bookmarkEnd w:id="90"/>
      <w:r>
        <w:rPr/>
        <w:t>2239</w:t>
      </w:r>
      <w:r>
        <w:rPr>
          <w:rtl w:val="true"/>
        </w:rPr>
        <w:t xml:space="preserve">. </w:t>
      </w:r>
      <w:r>
        <w:rPr>
          <w:rtl w:val="true"/>
        </w:rPr>
        <w:t>الأوّل</w:t>
      </w:r>
      <w:r>
        <w:rPr>
          <w:rtl w:val="true"/>
        </w:rPr>
        <w:t xml:space="preserve">: </w:t>
      </w:r>
      <w:r>
        <w:rPr>
          <w:rtl w:val="true"/>
        </w:rPr>
        <w:t>إذا رمى الحاج الجمار الثلاث في اليوم الأوّل من أيّام التشريق،</w:t>
      </w:r>
      <w:bookmarkEnd w:id="9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منها، جاز أن ينفر من منى و يسقط عنه رمي اليوم الثالث إن كان قد اتّقى النساء و الصيد في إحرامه، فلو جامع في إحرامه أو قتل صيدا فيه، لم يجز له</w:t>
      </w:r>
      <w:bookmarkStart w:id="92" w:name="pg11073_111076"/>
    </w:p>
    <w:p>
      <w:pPr>
        <w:pStyle w:val="BookText"/>
        <w:rPr/>
      </w:pPr>
      <w:bookmarkEnd w:id="92"/>
      <w:r>
        <w:rPr>
          <w:rFonts w:ascii="Amiri" w:hAnsi="Amiri" w:eastAsia="Amiri" w:cs="Amiri"/>
          <w:color w:val="111111"/>
          <w:sz w:val="28"/>
          <w:sz w:val="28"/>
          <w:szCs w:val="28"/>
          <w:rtl w:val="true"/>
          <w:lang w:bidi="ar-SA"/>
        </w:rPr>
        <w:t>النفر في الأوّل، و وجب عليه المقام بمنى و النفر في الثاني</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4343671_1067777946"/>
      <w:bookmarkStart w:id="94" w:name="_Toc41"/>
      <w:bookmarkEnd w:id="93"/>
      <w:r>
        <w:rPr/>
        <w:t>2240</w:t>
      </w:r>
      <w:r>
        <w:rPr>
          <w:rtl w:val="true"/>
        </w:rPr>
        <w:t xml:space="preserve">. </w:t>
      </w:r>
      <w:r>
        <w:rPr>
          <w:rtl w:val="true"/>
        </w:rPr>
        <w:t>الثاني</w:t>
      </w:r>
      <w:r>
        <w:rPr>
          <w:rtl w:val="true"/>
        </w:rPr>
        <w:t xml:space="preserve">: </w:t>
      </w:r>
      <w:r>
        <w:rPr>
          <w:rtl w:val="true"/>
        </w:rPr>
        <w:t>لا فرق في جواز النفر في الأوّل بين أهل مكّة و غيرهم ممّن يريد المقام بمكّة أو لا يريد،</w:t>
      </w:r>
      <w:bookmarkEnd w:id="94"/>
    </w:p>
    <w:p>
      <w:pPr>
        <w:pStyle w:val="BookText"/>
        <w:rPr/>
      </w:pPr>
      <w:r>
        <w:rPr>
          <w:rFonts w:ascii="Amiri" w:hAnsi="Amiri" w:eastAsia="Amiri" w:cs="Amiri"/>
          <w:color w:val="111111"/>
          <w:sz w:val="28"/>
          <w:sz w:val="28"/>
          <w:szCs w:val="28"/>
          <w:rtl w:val="true"/>
          <w:lang w:bidi="ar-SA"/>
        </w:rPr>
        <w:t>فيجوز للمكّي النفر في الأوّل و إن لم يكن له عذر، و يجوز لمن أراد المقام بمكّة أن يتعجّل</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4343673_1067777946"/>
      <w:bookmarkStart w:id="96" w:name="_Toc42"/>
      <w:bookmarkEnd w:id="95"/>
      <w:r>
        <w:rPr/>
        <w:t>2241</w:t>
      </w:r>
      <w:r>
        <w:rPr>
          <w:rtl w:val="true"/>
        </w:rPr>
        <w:t xml:space="preserve">. </w:t>
      </w:r>
      <w:r>
        <w:rPr>
          <w:rtl w:val="true"/>
        </w:rPr>
        <w:t>الثالث</w:t>
      </w:r>
      <w:r>
        <w:rPr>
          <w:rtl w:val="true"/>
        </w:rPr>
        <w:t xml:space="preserve">: </w:t>
      </w:r>
      <w:r>
        <w:rPr>
          <w:rtl w:val="true"/>
        </w:rPr>
        <w:t>النفر في الأوّل انّما يكون بعد الزوال،</w:t>
      </w:r>
      <w:bookmarkEnd w:id="96"/>
    </w:p>
    <w:p>
      <w:pPr>
        <w:pStyle w:val="BookText"/>
        <w:rPr/>
      </w:pPr>
      <w:r>
        <w:rPr>
          <w:rFonts w:ascii="Amiri" w:hAnsi="Amiri" w:eastAsia="Amiri" w:cs="Amiri"/>
          <w:color w:val="111111"/>
          <w:sz w:val="28"/>
          <w:sz w:val="28"/>
          <w:szCs w:val="28"/>
          <w:rtl w:val="true"/>
          <w:lang w:bidi="ar-SA"/>
        </w:rPr>
        <w:t>فلا ينفر قبله إلاّ لضرورة أو حاجة تدعوه، و يجوز أن ينفر في الأخير قبل الزوال</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4343675_1067777946"/>
      <w:bookmarkStart w:id="98" w:name="_Toc43"/>
      <w:bookmarkEnd w:id="97"/>
      <w:r>
        <w:rPr/>
        <w:t>2242</w:t>
      </w:r>
      <w:r>
        <w:rPr>
          <w:rtl w:val="true"/>
        </w:rPr>
        <w:t xml:space="preserve">. </w:t>
      </w:r>
      <w:r>
        <w:rPr>
          <w:rtl w:val="true"/>
        </w:rPr>
        <w:t>الرابع</w:t>
      </w:r>
      <w:r>
        <w:rPr>
          <w:rtl w:val="true"/>
        </w:rPr>
        <w:t xml:space="preserve">: </w:t>
      </w:r>
      <w:r>
        <w:rPr>
          <w:rtl w:val="true"/>
        </w:rPr>
        <w:t>لو غربت الشمس في ثاني أيّام التشريق بمنى وجب المبيت بها و إن اتّقى،</w:t>
      </w:r>
      <w:bookmarkEnd w:id="98"/>
    </w:p>
    <w:p>
      <w:pPr>
        <w:pStyle w:val="BookText"/>
        <w:rPr/>
      </w:pPr>
      <w:r>
        <w:rPr>
          <w:rFonts w:ascii="Amiri" w:hAnsi="Amiri" w:eastAsia="Amiri" w:cs="Amiri"/>
          <w:color w:val="111111"/>
          <w:sz w:val="28"/>
          <w:sz w:val="28"/>
          <w:szCs w:val="28"/>
          <w:rtl w:val="true"/>
          <w:lang w:bidi="ar-SA"/>
        </w:rPr>
        <w:t>أمّا لو دخل عليه وقت العصر فانّه يجوز أن ينفر في الأوّل، و لو رحل من منى فغربت الشمس و هو راحل قبل انفصاله، ففي وجوب المقام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مشغولا بالتأهّب فغربت الشمس فالوجه لزوم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رحل قبل الغروب ثمّ عاد لزيارة إنسان أو أخذ متاع، لم يلزمه المقام، فلو أقام هذا و بات، فالأقرب وجوب الرمي عليه</w:t>
      </w:r>
      <w:r>
        <w:rPr>
          <w:rStyle w:val="FootnoteAnchor"/>
          <w:rtl w:val="true"/>
        </w:rPr>
        <w:footnoteReference w:id="14"/>
      </w:r>
      <w:r>
        <w:rPr>
          <w:rFonts w:ascii="Amiri" w:hAnsi="Amiri" w:eastAsia="Amiri" w:cs="Amiri"/>
          <w:color w:val="111111"/>
          <w:sz w:val="28"/>
          <w:sz w:val="28"/>
          <w:szCs w:val="28"/>
          <w:rtl w:val="true"/>
          <w:lang w:bidi="ar-SA"/>
        </w:rPr>
        <w:t>، و إذا نفر في الأوّل بعد الزوال، جاز أن ينفذ رحله قبله</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4343677_1067777946"/>
      <w:bookmarkStart w:id="100" w:name="_Toc44"/>
      <w:bookmarkEnd w:id="99"/>
      <w:r>
        <w:rPr/>
        <w:t>2243</w:t>
      </w:r>
      <w:r>
        <w:rPr>
          <w:rtl w:val="true"/>
        </w:rPr>
        <w:t xml:space="preserve">. </w:t>
      </w:r>
      <w:r>
        <w:rPr>
          <w:rtl w:val="true"/>
        </w:rPr>
        <w:t>الخامس</w:t>
      </w:r>
      <w:r>
        <w:rPr>
          <w:rtl w:val="true"/>
        </w:rPr>
        <w:t xml:space="preserve">: </w:t>
      </w:r>
      <w:r>
        <w:rPr>
          <w:rtl w:val="true"/>
        </w:rPr>
        <w:t>يجوز لمن نفر في الأوّل إتيان مكّة و المقام بها،</w:t>
      </w:r>
      <w:bookmarkEnd w:id="100"/>
    </w:p>
    <w:p>
      <w:pPr>
        <w:pStyle w:val="BookText"/>
        <w:rPr/>
      </w:pPr>
      <w:r>
        <w:rPr>
          <w:rFonts w:ascii="Amiri" w:hAnsi="Amiri" w:eastAsia="Amiri" w:cs="Amiri"/>
          <w:color w:val="111111"/>
          <w:sz w:val="28"/>
          <w:sz w:val="28"/>
          <w:szCs w:val="28"/>
          <w:rtl w:val="true"/>
          <w:lang w:bidi="ar-SA"/>
        </w:rPr>
        <w:t>و يستحبّ للإمام إذا نفر في الأخير أن ينفر قبل الزوال، و أن يصلّي الظهر بمكّة، ليعلم الناس كيفيّة الوداع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للإنسان المقام بمنى بعد النفر أو يذهب حيث شاء، لكنّ‌</w:t>
      </w:r>
      <w:bookmarkStart w:id="101" w:name="pg11073_111077"/>
    </w:p>
    <w:p>
      <w:pPr>
        <w:pStyle w:val="BookText"/>
        <w:rPr/>
      </w:pPr>
      <w:bookmarkEnd w:id="101"/>
      <w:r>
        <w:rPr>
          <w:rFonts w:ascii="Amiri" w:hAnsi="Amiri" w:eastAsia="Amiri" w:cs="Amiri"/>
          <w:color w:val="111111"/>
          <w:sz w:val="28"/>
          <w:sz w:val="28"/>
          <w:szCs w:val="28"/>
          <w:rtl w:val="true"/>
          <w:lang w:bidi="ar-SA"/>
        </w:rPr>
        <w:t>المستحبّ العود إلى مكّة للوداع</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4343679_1067777946"/>
      <w:bookmarkStart w:id="103" w:name="_Toc45"/>
      <w:bookmarkEnd w:id="102"/>
      <w:r>
        <w:rPr/>
        <w:t>2244</w:t>
      </w:r>
      <w:r>
        <w:rPr>
          <w:rtl w:val="true"/>
        </w:rPr>
        <w:t xml:space="preserve">. </w:t>
      </w:r>
      <w:r>
        <w:rPr>
          <w:rtl w:val="true"/>
        </w:rPr>
        <w:t>السادس</w:t>
      </w:r>
      <w:r>
        <w:rPr>
          <w:rtl w:val="true"/>
        </w:rPr>
        <w:t xml:space="preserve">: </w:t>
      </w:r>
      <w:r>
        <w:rPr>
          <w:rtl w:val="true"/>
        </w:rPr>
        <w:t>إذا نفر في الأوّل دفن حصى اليوم الثالث بمنى استحبابا</w:t>
      </w:r>
      <w:r>
        <w:rPr>
          <w:rtl w:val="true"/>
        </w:rPr>
        <w:t>.</w:t>
      </w:r>
      <w:bookmarkEnd w:id="103"/>
    </w:p>
    <w:p>
      <w:pPr>
        <w:pStyle w:val="Heading6"/>
        <w:numPr>
          <w:ilvl w:val="5"/>
          <w:numId w:val="1"/>
        </w:numPr>
        <w:rPr/>
      </w:pPr>
      <w:bookmarkStart w:id="104" w:name="__RefHeading___Toc4343681_1067777946"/>
      <w:bookmarkStart w:id="105" w:name="_Toc46"/>
      <w:bookmarkEnd w:id="104"/>
      <w:r>
        <w:rPr/>
        <w:t>2245</w:t>
      </w:r>
      <w:r>
        <w:rPr>
          <w:rtl w:val="true"/>
        </w:rPr>
        <w:t xml:space="preserve">. </w:t>
      </w:r>
      <w:r>
        <w:rPr>
          <w:rtl w:val="true"/>
        </w:rPr>
        <w:t>السابع</w:t>
      </w:r>
      <w:r>
        <w:rPr>
          <w:rtl w:val="true"/>
        </w:rPr>
        <w:t xml:space="preserve">: </w:t>
      </w:r>
      <w:r>
        <w:rPr>
          <w:rtl w:val="true"/>
        </w:rPr>
        <w:t>يستحبّ للحاجّ أن يصلّي في مسجد الخيف بمنى مدّة مقامه بها،</w:t>
      </w:r>
      <w:bookmarkEnd w:id="105"/>
    </w:p>
    <w:p>
      <w:pPr>
        <w:pStyle w:val="BookText"/>
        <w:rPr/>
      </w:pPr>
      <w:r>
        <w:rPr>
          <w:rFonts w:ascii="Amiri" w:hAnsi="Amiri" w:eastAsia="Amiri" w:cs="Amiri"/>
          <w:color w:val="111111"/>
          <w:sz w:val="28"/>
          <w:sz w:val="28"/>
          <w:szCs w:val="28"/>
          <w:rtl w:val="true"/>
          <w:lang w:bidi="ar-SA"/>
        </w:rPr>
        <w:t>و كان مسجد رسول اللّه صلّى اللّه عليه و آله و سلّم عند المنارة الّتي في وسط المسجد، و فوقها إلى القبلة نحوا من ثلاثين ذراعا، و عن يمينها و يسارها مثل ذلك، فمن استطاع أن يكون مصلاّه فيه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يصلّي ستّ ركعات به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4343683_1067777946"/>
      <w:bookmarkStart w:id="107" w:name="_Toc47"/>
      <w:bookmarkEnd w:id="106"/>
      <w:r>
        <w:rPr/>
        <w:t>2246</w:t>
      </w:r>
      <w:r>
        <w:rPr>
          <w:rtl w:val="true"/>
        </w:rPr>
        <w:t xml:space="preserve">. </w:t>
      </w:r>
      <w:r>
        <w:rPr>
          <w:rtl w:val="true"/>
        </w:rPr>
        <w:t>الثامن</w:t>
      </w:r>
      <w:r>
        <w:rPr>
          <w:rtl w:val="true"/>
        </w:rPr>
        <w:t xml:space="preserve">: </w:t>
      </w:r>
      <w:r>
        <w:rPr>
          <w:rtl w:val="true"/>
        </w:rPr>
        <w:t>يستحبّ لمن نفر في الثاني خاصّة أن يأتي المحصّب و يصلّي في مسجد رسول اللّه صلّى اللّه عليه و آله و سلّم، و يستريح فيه قليلا،</w:t>
      </w:r>
      <w:bookmarkEnd w:id="107"/>
    </w:p>
    <w:p>
      <w:pPr>
        <w:pStyle w:val="BookText"/>
        <w:rPr/>
      </w:pPr>
      <w:r>
        <w:rPr>
          <w:rFonts w:ascii="Amiri" w:hAnsi="Amiri" w:eastAsia="Amiri" w:cs="Amiri"/>
          <w:color w:val="111111"/>
          <w:sz w:val="28"/>
          <w:sz w:val="28"/>
          <w:szCs w:val="28"/>
          <w:rtl w:val="true"/>
          <w:lang w:bidi="ar-SA"/>
        </w:rPr>
        <w:t>و يستلقي على قفاه، و ليس للمسجد أثر اليوم، و انّما المستحبّ النزول بالمحصّب و الاستراحة فيه، و حدّ المحصّب من الأبطح ما بين الجبلين إلى المقبرة، و سمّي محصّبا لاجتماع الحصى فيه، و هي الحصى التي يحملها السيل من الجمار إليه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343685_1067777946"/>
      <w:bookmarkStart w:id="109" w:name="_Toc48"/>
      <w:bookmarkEnd w:id="108"/>
      <w:r>
        <w:rPr>
          <w:rtl w:val="true"/>
        </w:rPr>
        <w:t>الفصل الخامس</w:t>
      </w:r>
      <w:r>
        <w:rPr>
          <w:rtl w:val="true"/>
        </w:rPr>
        <w:t xml:space="preserve">: </w:t>
      </w:r>
      <w:r>
        <w:rPr>
          <w:rtl w:val="true"/>
        </w:rPr>
        <w:t>في طواف الوداع</w:t>
      </w:r>
      <w:bookmarkEnd w:id="109"/>
    </w:p>
    <w:p>
      <w:pPr>
        <w:pStyle w:val="Heading6"/>
        <w:numPr>
          <w:ilvl w:val="5"/>
          <w:numId w:val="1"/>
        </w:numPr>
        <w:rPr/>
      </w:pPr>
      <w:bookmarkStart w:id="110" w:name="__RefHeading___Toc4343687_1067777946"/>
      <w:bookmarkStart w:id="111" w:name="_Toc49"/>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فيه ثمانية أبحاث</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4343689_1067777946"/>
      <w:bookmarkStart w:id="113" w:name="_Toc50"/>
      <w:bookmarkEnd w:id="112"/>
      <w:r>
        <w:rPr/>
        <w:t>2247</w:t>
      </w:r>
      <w:r>
        <w:rPr>
          <w:rtl w:val="true"/>
        </w:rPr>
        <w:t xml:space="preserve">. </w:t>
      </w:r>
      <w:r>
        <w:rPr>
          <w:rtl w:val="true"/>
        </w:rPr>
        <w:t>الأوّل</w:t>
      </w:r>
      <w:r>
        <w:rPr>
          <w:rtl w:val="true"/>
        </w:rPr>
        <w:t xml:space="preserve">: </w:t>
      </w:r>
      <w:r>
        <w:rPr>
          <w:rtl w:val="true"/>
        </w:rPr>
        <w:t>إذا قضى الحاجّ مناسكه بمنى استحبّ له العود إلى مكّة لطواف الوداع،</w:t>
      </w:r>
      <w:bookmarkEnd w:id="11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دخول الكعبة، و يتأكّد للصرورة، و يغتسل لدخولها، و يتحفّى، و يدعو، و يصلّي بين الاسطوانتين على الرخامة الحمراء ركعتين، يقرأ</w:t>
      </w:r>
      <w:bookmarkStart w:id="114" w:name="pg11073_111078"/>
    </w:p>
    <w:p>
      <w:pPr>
        <w:pStyle w:val="BookText"/>
        <w:rPr/>
      </w:pPr>
      <w:bookmarkEnd w:id="114"/>
      <w:r>
        <w:rPr>
          <w:rFonts w:ascii="Amiri" w:hAnsi="Amiri" w:eastAsia="Amiri" w:cs="Amiri"/>
          <w:color w:val="111111"/>
          <w:sz w:val="28"/>
          <w:sz w:val="28"/>
          <w:szCs w:val="28"/>
          <w:rtl w:val="true"/>
          <w:lang w:bidi="ar-SA"/>
        </w:rPr>
        <w:t>في الأولى منهما حم السجدة، و في الثانية عدد آيها، ثمّ ليصلّي</w:t>
      </w:r>
      <w:r>
        <w:rPr>
          <w:rStyle w:val="FootnoteAnchor"/>
          <w:rtl w:val="true"/>
        </w:rPr>
        <w:footnoteReference w:id="15"/>
      </w:r>
      <w:r>
        <w:rPr>
          <w:rFonts w:ascii="Amiri" w:hAnsi="Amiri" w:eastAsia="Amiri" w:cs="Amiri"/>
          <w:color w:val="111111"/>
          <w:sz w:val="28"/>
          <w:sz w:val="28"/>
          <w:szCs w:val="28"/>
          <w:rtl w:val="true"/>
          <w:lang w:bidi="ar-SA"/>
        </w:rPr>
        <w:t>في زوايا الكعبة كلّها، ثم يقوم فيستقبل الحائط بين الركن اليماني و الغربي يرفع يديه عليه و يلتصق به، و يدعو، ثمّ يتحوّل إلى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به مثل ذلك، ثمّ يفعل ذلك بباقي الأركان، ثم ليخرج</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4343691_1067777946"/>
      <w:bookmarkStart w:id="116" w:name="_Toc51"/>
      <w:bookmarkEnd w:id="115"/>
      <w:r>
        <w:rPr/>
        <w:t>2248</w:t>
      </w:r>
      <w:r>
        <w:rPr>
          <w:rtl w:val="true"/>
        </w:rPr>
        <w:t xml:space="preserve">. </w:t>
      </w:r>
      <w:r>
        <w:rPr>
          <w:rtl w:val="true"/>
        </w:rPr>
        <w:t>الثاني</w:t>
      </w:r>
      <w:r>
        <w:rPr>
          <w:rtl w:val="true"/>
        </w:rPr>
        <w:t xml:space="preserve">: </w:t>
      </w:r>
      <w:r>
        <w:rPr>
          <w:rtl w:val="true"/>
        </w:rPr>
        <w:t>تكره الفريضة جوف الكعبة،</w:t>
      </w:r>
      <w:bookmarkEnd w:id="116"/>
    </w:p>
    <w:p>
      <w:pPr>
        <w:pStyle w:val="BookText"/>
        <w:rPr/>
      </w:pPr>
      <w:r>
        <w:rPr>
          <w:rFonts w:ascii="Amiri" w:hAnsi="Amiri" w:eastAsia="Amiri" w:cs="Amiri"/>
          <w:color w:val="111111"/>
          <w:sz w:val="28"/>
          <w:sz w:val="28"/>
          <w:szCs w:val="28"/>
          <w:rtl w:val="true"/>
          <w:lang w:bidi="ar-SA"/>
        </w:rPr>
        <w:t>و لا بأس بالنافلة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4343693_1067777946"/>
      <w:bookmarkStart w:id="118" w:name="_Toc52"/>
      <w:bookmarkEnd w:id="117"/>
      <w:r>
        <w:rPr/>
        <w:t>2249</w:t>
      </w:r>
      <w:r>
        <w:rPr>
          <w:rtl w:val="true"/>
        </w:rPr>
        <w:t xml:space="preserve">. </w:t>
      </w:r>
      <w:r>
        <w:rPr>
          <w:rtl w:val="true"/>
        </w:rPr>
        <w:t>الثالث</w:t>
      </w:r>
      <w:r>
        <w:rPr>
          <w:rtl w:val="true"/>
        </w:rPr>
        <w:t xml:space="preserve">: </w:t>
      </w:r>
      <w:r>
        <w:rPr>
          <w:rtl w:val="true"/>
        </w:rPr>
        <w:t>يستحبّ الدعاء عند الخروج بالمنقول</w:t>
      </w:r>
      <w:r>
        <w:rPr>
          <w:rtl w:val="true"/>
        </w:rPr>
        <w:t>.</w:t>
      </w:r>
      <w:bookmarkEnd w:id="118"/>
    </w:p>
    <w:p>
      <w:pPr>
        <w:pStyle w:val="Heading6"/>
        <w:numPr>
          <w:ilvl w:val="5"/>
          <w:numId w:val="1"/>
        </w:numPr>
        <w:rPr/>
      </w:pPr>
      <w:bookmarkStart w:id="119" w:name="__RefHeading___Toc4343695_1067777946"/>
      <w:bookmarkStart w:id="120" w:name="_Toc53"/>
      <w:bookmarkEnd w:id="119"/>
      <w:r>
        <w:rPr/>
        <w:t>2250</w:t>
      </w:r>
      <w:r>
        <w:rPr>
          <w:rtl w:val="true"/>
        </w:rPr>
        <w:t xml:space="preserve">. </w:t>
      </w:r>
      <w:r>
        <w:rPr>
          <w:rtl w:val="true"/>
        </w:rPr>
        <w:t>الرابع</w:t>
      </w:r>
      <w:r>
        <w:rPr>
          <w:rtl w:val="true"/>
        </w:rPr>
        <w:t xml:space="preserve">: </w:t>
      </w:r>
      <w:r>
        <w:rPr>
          <w:rtl w:val="true"/>
        </w:rPr>
        <w:t>يستحبّ لمن أراد الخروج من مكة بعد قضاء المناسك طواف الوداع سبعة أشواط و صلاة ركعتين،</w:t>
      </w:r>
      <w:bookmarkEnd w:id="120"/>
    </w:p>
    <w:p>
      <w:pPr>
        <w:pStyle w:val="BookText"/>
        <w:rPr/>
      </w:pPr>
      <w:r>
        <w:rPr>
          <w:rFonts w:ascii="Amiri" w:hAnsi="Amiri" w:eastAsia="Amiri" w:cs="Amiri"/>
          <w:color w:val="111111"/>
          <w:sz w:val="28"/>
          <w:sz w:val="28"/>
          <w:szCs w:val="28"/>
          <w:rtl w:val="true"/>
          <w:lang w:bidi="ar-SA"/>
        </w:rPr>
        <w:t>و لو نوى الإقامة فالأقرب انّه لا وداع عليه</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4343697_1067777946"/>
      <w:bookmarkStart w:id="122" w:name="_Toc54"/>
      <w:bookmarkEnd w:id="121"/>
      <w:r>
        <w:rPr/>
        <w:t>2251</w:t>
      </w:r>
      <w:r>
        <w:rPr>
          <w:rtl w:val="true"/>
        </w:rPr>
        <w:t xml:space="preserve">. </w:t>
      </w:r>
      <w:r>
        <w:rPr>
          <w:rtl w:val="true"/>
        </w:rPr>
        <w:t>الخامس</w:t>
      </w:r>
      <w:r>
        <w:rPr>
          <w:rtl w:val="true"/>
        </w:rPr>
        <w:t xml:space="preserve">: </w:t>
      </w:r>
      <w:r>
        <w:rPr>
          <w:rtl w:val="true"/>
        </w:rPr>
        <w:t>طواف الوداع مستحبّ‌، لا يجب بتركه دم،</w:t>
      </w:r>
      <w:bookmarkEnd w:id="122"/>
    </w:p>
    <w:p>
      <w:pPr>
        <w:pStyle w:val="BookText"/>
        <w:rPr/>
      </w:pPr>
      <w:r>
        <w:rPr>
          <w:rFonts w:ascii="Amiri" w:hAnsi="Amiri" w:eastAsia="Amiri" w:cs="Amiri"/>
          <w:color w:val="111111"/>
          <w:sz w:val="28"/>
          <w:sz w:val="28"/>
          <w:szCs w:val="28"/>
          <w:rtl w:val="true"/>
          <w:lang w:bidi="ar-SA"/>
        </w:rPr>
        <w:t>و وقته بعد الفراغ من جميع حوائجه، ليكون البيت آخر عهده</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4343699_1067777946"/>
      <w:bookmarkStart w:id="124" w:name="_Toc55"/>
      <w:bookmarkEnd w:id="123"/>
      <w:r>
        <w:rPr/>
        <w:t>2252</w:t>
      </w:r>
      <w:r>
        <w:rPr>
          <w:rtl w:val="true"/>
        </w:rPr>
        <w:t xml:space="preserve">. </w:t>
      </w:r>
      <w:r>
        <w:rPr>
          <w:rtl w:val="true"/>
        </w:rPr>
        <w:t>السادس</w:t>
      </w:r>
      <w:r>
        <w:rPr>
          <w:rtl w:val="true"/>
        </w:rPr>
        <w:t xml:space="preserve">: </w:t>
      </w:r>
      <w:r>
        <w:rPr>
          <w:rtl w:val="true"/>
        </w:rPr>
        <w:t>لو كان منزله في الحرم استحبّ له الوداع،</w:t>
      </w:r>
      <w:bookmarkEnd w:id="124"/>
    </w:p>
    <w:p>
      <w:pPr>
        <w:pStyle w:val="BookText"/>
        <w:rPr/>
      </w:pPr>
      <w:r>
        <w:rPr>
          <w:rFonts w:ascii="Amiri" w:hAnsi="Amiri" w:eastAsia="Amiri" w:cs="Amiri"/>
          <w:color w:val="111111"/>
          <w:sz w:val="28"/>
          <w:sz w:val="28"/>
          <w:szCs w:val="28"/>
          <w:rtl w:val="true"/>
          <w:lang w:bidi="ar-SA"/>
        </w:rPr>
        <w:t>و لو أخّر طواف الزيارة حتّى يخرج، لم يسقط استحباب طواف الوداع، و لو خرج و لم يودّع لم يكن عليه شيء، فإن رجع للتوديع جاز، فإن كان قد تجاوز الميقات، وجب عليه الإحرام إذا وصل إلى الميقات و طواف العمرة لإحرامه و سعيها، و لا يجب طواف الوداع، و إن كان قد خرج من الحرم و لم يصل إلى الميقات، أحرم من موضعه، و إن لم يخرج من الحرم، لم يجب عليه العمرة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343701_1067777946"/>
      <w:bookmarkStart w:id="126" w:name="_Toc56"/>
      <w:bookmarkEnd w:id="125"/>
      <w:r>
        <w:rPr/>
        <w:t>2253</w:t>
      </w:r>
      <w:r>
        <w:rPr>
          <w:rtl w:val="true"/>
        </w:rPr>
        <w:t xml:space="preserve">. </w:t>
      </w:r>
      <w:r>
        <w:rPr>
          <w:rtl w:val="true"/>
        </w:rPr>
        <w:t>السابع</w:t>
      </w:r>
      <w:r>
        <w:rPr>
          <w:rtl w:val="true"/>
        </w:rPr>
        <w:t xml:space="preserve">: </w:t>
      </w:r>
      <w:r>
        <w:rPr>
          <w:rtl w:val="true"/>
        </w:rPr>
        <w:t>الحائض و النفساء لا وداع عليهما، و لا فدية عنه،</w:t>
      </w:r>
      <w:bookmarkEnd w:id="1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يستحبّ لها أن تودّع من أدنى باب من أبواب المسجد، و لا تدخله إجماعا، و يستحبّ‌</w:t>
      </w:r>
      <w:bookmarkStart w:id="127" w:name="pg11073_111079"/>
    </w:p>
    <w:p>
      <w:pPr>
        <w:pStyle w:val="BookText"/>
        <w:rPr/>
      </w:pPr>
      <w:bookmarkEnd w:id="127"/>
      <w:r>
        <w:rPr>
          <w:rFonts w:ascii="Amiri" w:hAnsi="Amiri" w:eastAsia="Amiri" w:cs="Amiri"/>
          <w:color w:val="111111"/>
          <w:sz w:val="28"/>
          <w:sz w:val="28"/>
          <w:szCs w:val="28"/>
          <w:rtl w:val="true"/>
          <w:lang w:bidi="ar-SA"/>
        </w:rPr>
        <w:t>للمستحاضة، و لو عدمت الماء تيمّمت و طافت كما تفعل في الصلاة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343703_1067777946"/>
      <w:bookmarkStart w:id="129" w:name="_Toc57"/>
      <w:bookmarkEnd w:id="128"/>
      <w:r>
        <w:rPr/>
        <w:t>2254</w:t>
      </w:r>
      <w:r>
        <w:rPr>
          <w:rtl w:val="true"/>
        </w:rPr>
        <w:t xml:space="preserve">. </w:t>
      </w:r>
      <w:r>
        <w:rPr>
          <w:rtl w:val="true"/>
        </w:rPr>
        <w:t>الثامن</w:t>
      </w:r>
      <w:r>
        <w:rPr>
          <w:rtl w:val="true"/>
        </w:rPr>
        <w:t xml:space="preserve">: </w:t>
      </w:r>
      <w:r>
        <w:rPr>
          <w:rtl w:val="true"/>
        </w:rPr>
        <w:t>يستحبّ له أن يشرب من زمزم،</w:t>
      </w:r>
      <w:bookmarkEnd w:id="1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يشتري بدرهم تمرا، و يتصدق به كفّارة لما دخل عليه</w:t>
      </w:r>
      <w:r>
        <w:rPr>
          <w:rStyle w:val="FootnoteAnchor"/>
          <w:rtl w:val="true"/>
        </w:rPr>
        <w:footnoteReference w:id="16"/>
      </w:r>
      <w:r>
        <w:rPr>
          <w:rFonts w:ascii="Amiri" w:hAnsi="Amiri" w:eastAsia="Amiri" w:cs="Amiri"/>
          <w:color w:val="111111"/>
          <w:sz w:val="28"/>
          <w:sz w:val="28"/>
          <w:szCs w:val="28"/>
          <w:rtl w:val="true"/>
          <w:lang w:bidi="ar-SA"/>
        </w:rPr>
        <w:t>في حال الإحرام من فعل محرّم أو مكروه</w:t>
      </w:r>
      <w:r>
        <w:rPr>
          <w:rFonts w:eastAsia="Amiri" w:cs="Amiri" w:ascii="Amiri" w:hAnsi="Amiri"/>
          <w:color w:val="111111"/>
          <w:sz w:val="28"/>
          <w:szCs w:val="28"/>
          <w:rtl w:val="true"/>
          <w:lang w:bidi="ar-SA"/>
        </w:rPr>
        <w:t>.</w:t>
      </w:r>
      <w:bookmarkStart w:id="130" w:name="pg11073_111080"/>
    </w:p>
    <w:p>
      <w:pPr>
        <w:pStyle w:val="Heading4"/>
        <w:numPr>
          <w:ilvl w:val="3"/>
          <w:numId w:val="1"/>
        </w:numPr>
        <w:rPr/>
      </w:pPr>
      <w:bookmarkStart w:id="131" w:name="__RefHeading___Toc4343705_1067777946"/>
      <w:bookmarkStart w:id="132" w:name="_Toc58"/>
      <w:bookmarkEnd w:id="130"/>
      <w:bookmarkEnd w:id="131"/>
      <w:r>
        <w:rPr>
          <w:rtl w:val="true"/>
        </w:rPr>
        <w:t>المقصد الحادي عشر</w:t>
      </w:r>
      <w:r>
        <w:rPr>
          <w:rtl w:val="true"/>
        </w:rPr>
        <w:t xml:space="preserve">: </w:t>
      </w:r>
      <w:r>
        <w:rPr>
          <w:rtl w:val="true"/>
        </w:rPr>
        <w:t>في تروك الإحرام</w:t>
      </w:r>
      <w:bookmarkEnd w:id="132"/>
    </w:p>
    <w:p>
      <w:pPr>
        <w:pStyle w:val="Heading5"/>
        <w:numPr>
          <w:ilvl w:val="4"/>
          <w:numId w:val="1"/>
        </w:numPr>
        <w:rPr/>
      </w:pPr>
      <w:bookmarkStart w:id="133" w:name="__RefHeading___Toc4343707_1067777946"/>
      <w:bookmarkStart w:id="134" w:name="_Toc59"/>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35" w:name="__RefHeading___Toc4343709_1067777946"/>
      <w:bookmarkStart w:id="136" w:name="_Toc60"/>
      <w:bookmarkEnd w:id="135"/>
      <w:r>
        <w:rPr>
          <w:rtl w:val="true"/>
        </w:rPr>
        <w:t>الفصل الأوّل</w:t>
      </w:r>
      <w:r>
        <w:rPr>
          <w:rtl w:val="true"/>
        </w:rPr>
        <w:t xml:space="preserve">: </w:t>
      </w:r>
      <w:r>
        <w:rPr>
          <w:rtl w:val="true"/>
        </w:rPr>
        <w:t>في ما يجب اجتنابه</w:t>
      </w:r>
      <w:bookmarkEnd w:id="136"/>
    </w:p>
    <w:p>
      <w:pPr>
        <w:pStyle w:val="Heading6"/>
        <w:numPr>
          <w:ilvl w:val="5"/>
          <w:numId w:val="1"/>
        </w:numPr>
        <w:rPr/>
      </w:pPr>
      <w:bookmarkStart w:id="137" w:name="__RefHeading___Toc4343711_1067777946"/>
      <w:bookmarkStart w:id="138" w:name="_Toc6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يجب على المحرم اجتناب عشرين شيئا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صيد البرّ، و النساء، و الطيب، و لبس المخيط للرجال، و الاكتحال بالسواد و بما فيه طيب، و النظر في المرآة، و لبس الخفين و ما يستر ظهر القدم، و الفسوق و هو الكذب، و الجدال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قتل هوامّ الجسد، و لبس الخاتم للزينة، و لبس المرأة الحلّي للزينة و ما لم يعتدّ لبسه منه، و استعمال دهن فيه طيب، و إزالة الشعر، و تغطية الرأس، و التظليل سائرا، و إخراج الدم، و قصّ الأظفار، و قطع الشجر و الحشيش، و تغسيل المحرم الميت بالكافور، و لبس السلاح</w:t>
      </w:r>
      <w:r>
        <w:rPr>
          <w:rFonts w:eastAsia="Amiri" w:cs="Amiri" w:ascii="Amiri" w:hAnsi="Amiri"/>
          <w:color w:val="111111"/>
          <w:sz w:val="28"/>
          <w:szCs w:val="28"/>
          <w:rtl w:val="true"/>
          <w:lang w:bidi="ar-SA"/>
        </w:rPr>
        <w:t>.</w:t>
      </w:r>
      <w:bookmarkStart w:id="139" w:name="pg11073_111081"/>
    </w:p>
    <w:p>
      <w:pPr>
        <w:pStyle w:val="Heading6"/>
        <w:numPr>
          <w:ilvl w:val="5"/>
          <w:numId w:val="1"/>
        </w:numPr>
        <w:rPr/>
      </w:pPr>
      <w:bookmarkStart w:id="140" w:name="__RefHeading___Toc4343713_1067777946"/>
      <w:bookmarkStart w:id="141" w:name="_Toc62"/>
      <w:bookmarkEnd w:id="139"/>
      <w:bookmarkEnd w:id="140"/>
      <w:r>
        <w:rPr>
          <w:rtl w:val="true"/>
        </w:rPr>
        <w:t>الأوّل</w:t>
      </w:r>
      <w:r>
        <w:rPr>
          <w:rtl w:val="true"/>
        </w:rPr>
        <w:t xml:space="preserve">: </w:t>
      </w:r>
      <w:r>
        <w:rPr>
          <w:rtl w:val="true"/>
        </w:rPr>
        <w:t>الصيد</w:t>
      </w:r>
      <w:bookmarkEnd w:id="141"/>
    </w:p>
    <w:p>
      <w:pPr>
        <w:pStyle w:val="Heading6"/>
        <w:numPr>
          <w:ilvl w:val="5"/>
          <w:numId w:val="1"/>
        </w:numPr>
        <w:rPr/>
      </w:pPr>
      <w:bookmarkStart w:id="142" w:name="__RefHeading___Toc4343715_1067777946"/>
      <w:bookmarkStart w:id="143" w:name="_Toc6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 فيه أربعة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4343717_1067777946"/>
      <w:bookmarkStart w:id="145" w:name="_Toc64"/>
      <w:bookmarkEnd w:id="144"/>
      <w:r>
        <w:rPr/>
        <w:t>2255</w:t>
      </w:r>
      <w:r>
        <w:rPr>
          <w:rtl w:val="true"/>
        </w:rPr>
        <w:t xml:space="preserve">. </w:t>
      </w:r>
      <w:r>
        <w:rPr>
          <w:rtl w:val="true"/>
        </w:rPr>
        <w:t>الأوّل</w:t>
      </w:r>
      <w:r>
        <w:rPr>
          <w:rtl w:val="true"/>
        </w:rPr>
        <w:t xml:space="preserve">: </w:t>
      </w:r>
      <w:r>
        <w:rPr>
          <w:rtl w:val="true"/>
        </w:rPr>
        <w:t>الصيد حرام على المحرم</w:t>
      </w:r>
      <w:bookmarkEnd w:id="145"/>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حرام على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حجّ كان أو في عمرة، واجبين كانا أو نفلين، صحيحين كانا أو فاسدين</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4343719_1067777946"/>
      <w:bookmarkStart w:id="147" w:name="_Toc65"/>
      <w:bookmarkEnd w:id="146"/>
      <w:r>
        <w:rPr/>
        <w:t>2256</w:t>
      </w:r>
      <w:r>
        <w:rPr>
          <w:rtl w:val="true"/>
        </w:rPr>
        <w:t xml:space="preserve">. </w:t>
      </w:r>
      <w:r>
        <w:rPr>
          <w:rtl w:val="true"/>
        </w:rPr>
        <w:t>الثاني</w:t>
      </w:r>
      <w:r>
        <w:rPr>
          <w:rtl w:val="true"/>
        </w:rPr>
        <w:t xml:space="preserve">: </w:t>
      </w:r>
      <w:r>
        <w:rPr>
          <w:rtl w:val="true"/>
        </w:rPr>
        <w:t>صيد الحرم حرام على المحلّ و المحرم،</w:t>
      </w:r>
      <w:bookmarkEnd w:id="147"/>
    </w:p>
    <w:p>
      <w:pPr>
        <w:pStyle w:val="BookText"/>
        <w:rPr/>
      </w:pPr>
      <w:r>
        <w:rPr>
          <w:rFonts w:ascii="Amiri" w:hAnsi="Amiri" w:eastAsia="Amiri" w:cs="Amiri"/>
          <w:color w:val="111111"/>
          <w:sz w:val="28"/>
          <w:sz w:val="28"/>
          <w:szCs w:val="28"/>
          <w:rtl w:val="true"/>
          <w:lang w:bidi="ar-SA"/>
        </w:rPr>
        <w:t>و صيد الحلّ حرام على المحرم خاصّة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4343721_1067777946"/>
      <w:bookmarkStart w:id="149" w:name="_Toc66"/>
      <w:bookmarkEnd w:id="148"/>
      <w:r>
        <w:rPr/>
        <w:t>2257</w:t>
      </w:r>
      <w:r>
        <w:rPr>
          <w:rtl w:val="true"/>
        </w:rPr>
        <w:t xml:space="preserve">. </w:t>
      </w:r>
      <w:r>
        <w:rPr>
          <w:rtl w:val="true"/>
        </w:rPr>
        <w:t>الثالث</w:t>
      </w:r>
      <w:r>
        <w:rPr>
          <w:rtl w:val="true"/>
        </w:rPr>
        <w:t xml:space="preserve">: </w:t>
      </w:r>
      <w:r>
        <w:rPr>
          <w:rtl w:val="true"/>
        </w:rPr>
        <w:t>المراد بالصيد الحيوان الممتنع،</w:t>
      </w:r>
      <w:bookmarkEnd w:id="14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حلالا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4343723_1067777946"/>
      <w:bookmarkStart w:id="151" w:name="_Toc67"/>
      <w:bookmarkEnd w:id="150"/>
      <w:r>
        <w:rPr/>
        <w:t>2258</w:t>
      </w:r>
      <w:r>
        <w:rPr>
          <w:rtl w:val="true"/>
        </w:rPr>
        <w:t xml:space="preserve">. </w:t>
      </w:r>
      <w:r>
        <w:rPr>
          <w:rtl w:val="true"/>
        </w:rPr>
        <w:t>الرابع</w:t>
      </w:r>
      <w:r>
        <w:rPr>
          <w:rtl w:val="true"/>
        </w:rPr>
        <w:t xml:space="preserve">: </w:t>
      </w:r>
      <w:r>
        <w:rPr>
          <w:rtl w:val="true"/>
        </w:rPr>
        <w:t>يضمن المحرم الصيد،</w:t>
      </w:r>
      <w:bookmarkEnd w:id="151"/>
    </w:p>
    <w:p>
      <w:pPr>
        <w:pStyle w:val="BookText"/>
        <w:rPr/>
      </w:pPr>
      <w:r>
        <w:rPr>
          <w:rFonts w:ascii="Amiri" w:hAnsi="Amiri" w:eastAsia="Amiri" w:cs="Amiri"/>
          <w:color w:val="111111"/>
          <w:sz w:val="28"/>
          <w:sz w:val="28"/>
          <w:szCs w:val="28"/>
          <w:rtl w:val="true"/>
          <w:lang w:bidi="ar-SA"/>
        </w:rPr>
        <w:t>سواء كان في الحل أو الحرم، و كذا المحلّ يضمنه في الحرم، و كلّ ما يحرم و يضمن في الإحرام يحرم و يضمن في الحرم للمحلّ إلاّ القمّل و البراغيث، فإنّ قتلهما حال الإحرام حرام و لا يحرم على المحلّ في الحرم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4343725_1067777946"/>
      <w:bookmarkStart w:id="153" w:name="_Toc68"/>
      <w:bookmarkEnd w:id="152"/>
      <w:r>
        <w:rPr/>
        <w:t>2259</w:t>
      </w:r>
      <w:r>
        <w:rPr>
          <w:rtl w:val="true"/>
        </w:rPr>
        <w:t xml:space="preserve">. </w:t>
      </w:r>
      <w:r>
        <w:rPr>
          <w:rtl w:val="true"/>
        </w:rPr>
        <w:t>الخامس</w:t>
      </w:r>
      <w:r>
        <w:rPr>
          <w:rtl w:val="true"/>
        </w:rPr>
        <w:t xml:space="preserve">: </w:t>
      </w:r>
      <w:r>
        <w:rPr>
          <w:rtl w:val="true"/>
        </w:rPr>
        <w:t>لا يحرم شيء من الحيوان الأهلي في الحرم،</w:t>
      </w:r>
      <w:bookmarkEnd w:id="153"/>
    </w:p>
    <w:p>
      <w:pPr>
        <w:pStyle w:val="BookText"/>
        <w:rPr/>
      </w:pPr>
      <w:r>
        <w:rPr>
          <w:rFonts w:ascii="Amiri" w:hAnsi="Amiri" w:eastAsia="Amiri" w:cs="Amiri"/>
          <w:color w:val="111111"/>
          <w:sz w:val="28"/>
          <w:sz w:val="28"/>
          <w:szCs w:val="28"/>
          <w:rtl w:val="true"/>
          <w:lang w:bidi="ar-SA"/>
        </w:rPr>
        <w:t>لا للمحلّ و لا للمحرم، و لا الدجاج و إن كان حبشيا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4343727_1067777946"/>
      <w:bookmarkStart w:id="155" w:name="_Toc69"/>
      <w:bookmarkEnd w:id="154"/>
      <w:r>
        <w:rPr/>
        <w:t>2260</w:t>
      </w:r>
      <w:r>
        <w:rPr>
          <w:rtl w:val="true"/>
        </w:rPr>
        <w:t xml:space="preserve">. </w:t>
      </w:r>
      <w:r>
        <w:rPr>
          <w:rtl w:val="true"/>
        </w:rPr>
        <w:t>السادس</w:t>
      </w:r>
      <w:r>
        <w:rPr>
          <w:rtl w:val="true"/>
        </w:rPr>
        <w:t xml:space="preserve">: </w:t>
      </w:r>
      <w:r>
        <w:rPr>
          <w:rtl w:val="true"/>
        </w:rPr>
        <w:t>لا كفّارة في قتل السباع،</w:t>
      </w:r>
      <w:bookmarkEnd w:id="1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طائرة كانت كالبازي و الصقر، أو ماشية كالفهد و النمر، إلاّ الأسد، فانّ أصحابنا رووا انّ في قتله كبشا إذا لم يرده و لو أراده فلا شيء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56" w:name="pg11073_111082"/>
    </w:p>
    <w:p>
      <w:pPr>
        <w:pStyle w:val="BookText"/>
        <w:rPr/>
      </w:pPr>
      <w:bookmarkEnd w:id="156"/>
      <w:r>
        <w:rPr>
          <w:rFonts w:ascii="Amiri" w:hAnsi="Amiri" w:eastAsia="Amiri" w:cs="Amiri"/>
          <w:color w:val="111111"/>
          <w:sz w:val="28"/>
          <w:sz w:val="28"/>
          <w:szCs w:val="28"/>
          <w:rtl w:val="true"/>
          <w:lang w:bidi="ar-SA"/>
        </w:rPr>
        <w:t>و لا كفارة في الضبع و لا المتولّد منه و من الذئب، و يراعى في المتولّد بين الوحشي و الإنسي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يرمي الغراب رميا، و كذا الحدأة</w:t>
      </w:r>
      <w:r>
        <w:rPr>
          <w:rStyle w:val="FootnoteAnchor"/>
          <w:rtl w:val="true"/>
        </w:rPr>
        <w:footnoteReference w:id="19"/>
      </w:r>
      <w:r>
        <w:rPr>
          <w:rFonts w:ascii="Amiri" w:hAnsi="Amiri" w:eastAsia="Amiri" w:cs="Amiri"/>
          <w:color w:val="111111"/>
          <w:sz w:val="28"/>
          <w:sz w:val="28"/>
          <w:szCs w:val="28"/>
          <w:rtl w:val="true"/>
          <w:lang w:bidi="ar-SA"/>
        </w:rPr>
        <w:t>و الزنبور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قتله خطاء، و في العمد يتصدّق بشيء من الطعام، و يجوز إخراج ما أدخله إلى الحرم أسيرا من السباع</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4343729_1067777946"/>
      <w:bookmarkStart w:id="158" w:name="_Toc70"/>
      <w:bookmarkEnd w:id="157"/>
      <w:r>
        <w:rPr/>
        <w:t>2261</w:t>
      </w:r>
      <w:r>
        <w:rPr>
          <w:rtl w:val="true"/>
        </w:rPr>
        <w:t xml:space="preserve">. </w:t>
      </w:r>
      <w:r>
        <w:rPr>
          <w:rtl w:val="true"/>
        </w:rPr>
        <w:t>السابع</w:t>
      </w:r>
      <w:r>
        <w:rPr>
          <w:rtl w:val="true"/>
        </w:rPr>
        <w:t xml:space="preserve">: </w:t>
      </w:r>
      <w:r>
        <w:rPr>
          <w:rtl w:val="true"/>
        </w:rPr>
        <w:t>الجراد من صيد البرّ يحرم قتله على المحرم مطلقا</w:t>
      </w:r>
      <w:bookmarkEnd w:id="158"/>
    </w:p>
    <w:p>
      <w:pPr>
        <w:pStyle w:val="BookText"/>
        <w:rPr/>
      </w:pPr>
      <w:r>
        <w:rPr>
          <w:rFonts w:ascii="Amiri" w:hAnsi="Amiri" w:eastAsia="Amiri" w:cs="Amiri"/>
          <w:color w:val="111111"/>
          <w:sz w:val="28"/>
          <w:sz w:val="28"/>
          <w:szCs w:val="28"/>
          <w:rtl w:val="true"/>
          <w:lang w:bidi="ar-SA"/>
        </w:rPr>
        <w:t>و المحلّ في الحرم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4343731_1067777946"/>
      <w:bookmarkStart w:id="160" w:name="_Toc71"/>
      <w:bookmarkEnd w:id="159"/>
      <w:r>
        <w:rPr/>
        <w:t>2262</w:t>
      </w:r>
      <w:r>
        <w:rPr>
          <w:rtl w:val="true"/>
        </w:rPr>
        <w:t xml:space="preserve">. </w:t>
      </w:r>
      <w:r>
        <w:rPr>
          <w:rtl w:val="true"/>
        </w:rPr>
        <w:t>الثامن</w:t>
      </w:r>
      <w:r>
        <w:rPr>
          <w:rtl w:val="true"/>
        </w:rPr>
        <w:t xml:space="preserve">: </w:t>
      </w:r>
      <w:r>
        <w:rPr>
          <w:rtl w:val="true"/>
        </w:rPr>
        <w:t>انّما يحرم صيد البرّ خاصّة،</w:t>
      </w:r>
      <w:bookmarkEnd w:id="160"/>
    </w:p>
    <w:p>
      <w:pPr>
        <w:pStyle w:val="BookText"/>
        <w:rPr/>
      </w:pPr>
      <w:r>
        <w:rPr>
          <w:rFonts w:ascii="Amiri" w:hAnsi="Amiri" w:eastAsia="Amiri" w:cs="Amiri"/>
          <w:color w:val="111111"/>
          <w:sz w:val="28"/>
          <w:sz w:val="28"/>
          <w:szCs w:val="28"/>
          <w:rtl w:val="true"/>
          <w:lang w:bidi="ar-SA"/>
        </w:rPr>
        <w:t>أمّا صيد البحر فإنّه حلال و لا فدية في أكله بالإجماع، و المراد بصيد البحر، ما يعيش في الماء، و يبيض فيه، و يفرخ، كالسمك ممّا يحلّ‌، و السلحفاة و السرطان و نحوهما ممّا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ممّا يعيش في البرّ و البحر، اعتبر بالبيض و الفرخ، فإن كان يبيض و يفرخ في الماء، فهو بحريّ‌، و إلاّ فبريّ‌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طير الماء كالبط و شبهه، فإنّه برّيّ‌، لأنّه يبيض و يفرخ فيه، و لو كان لجنس من الحيوان نوعان برّيّ و بحريّ‌، فلكلّ نوع حكم نفسه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4343733_1067777946"/>
      <w:bookmarkStart w:id="162" w:name="_Toc72"/>
      <w:bookmarkEnd w:id="161"/>
      <w:r>
        <w:rPr/>
        <w:t>2263</w:t>
      </w:r>
      <w:r>
        <w:rPr>
          <w:rtl w:val="true"/>
        </w:rPr>
        <w:t xml:space="preserve">. </w:t>
      </w:r>
      <w:r>
        <w:rPr>
          <w:rtl w:val="true"/>
        </w:rPr>
        <w:t>التاسع</w:t>
      </w:r>
      <w:r>
        <w:rPr>
          <w:rtl w:val="true"/>
        </w:rPr>
        <w:t xml:space="preserve">: </w:t>
      </w:r>
      <w:r>
        <w:rPr>
          <w:rtl w:val="true"/>
        </w:rPr>
        <w:t>صيد البرّ حرام اصطياده و ذبحه و الأكل منه</w:t>
      </w:r>
      <w:bookmarkEnd w:id="162"/>
    </w:p>
    <w:p>
      <w:pPr>
        <w:pStyle w:val="BookText"/>
        <w:rPr/>
      </w:pPr>
      <w:r>
        <w:rPr>
          <w:rFonts w:ascii="Amiri" w:hAnsi="Amiri" w:eastAsia="Amiri" w:cs="Amiri"/>
          <w:color w:val="111111"/>
          <w:sz w:val="28"/>
          <w:sz w:val="28"/>
          <w:szCs w:val="28"/>
          <w:rtl w:val="true"/>
          <w:lang w:bidi="ar-SA"/>
        </w:rPr>
        <w:t>و الإشارة إليه و الدلالة و الإغلاق عليه، و كذا فرخه و بيضه، و لا يحلّ الإعانة على الصيد، و لو تشارك محرمان وجب على كلّ منهما جزاء كامل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دلّ المحرم عليه فقتل ضمنه أجمع و إن كان القاتل محلاّ، و لا فرق بين كون المدلول عليه ظاهرا أو خفيّا، أمّا لو رأى المدلول الصيد قبل الدلالة أو</w:t>
      </w:r>
      <w:bookmarkStart w:id="163" w:name="pg11073_111083"/>
    </w:p>
    <w:p>
      <w:pPr>
        <w:pStyle w:val="BookText"/>
        <w:rPr/>
      </w:pPr>
      <w:bookmarkEnd w:id="163"/>
      <w:r>
        <w:rPr>
          <w:rFonts w:ascii="Amiri" w:hAnsi="Amiri" w:eastAsia="Amiri" w:cs="Amiri"/>
          <w:color w:val="111111"/>
          <w:sz w:val="28"/>
          <w:sz w:val="28"/>
          <w:szCs w:val="28"/>
          <w:rtl w:val="true"/>
          <w:lang w:bidi="ar-SA"/>
        </w:rPr>
        <w:t>الإشارة، فالأقرب عدم تعلّق الضمان به، و كذا لو فعل فعلا عند رؤية الصيد، كما لو ضحك أو أشرف</w:t>
      </w:r>
      <w:r>
        <w:rPr>
          <w:rStyle w:val="FootnoteAnchor"/>
          <w:rtl w:val="true"/>
        </w:rPr>
        <w:footnoteReference w:id="20"/>
      </w:r>
      <w:r>
        <w:rPr>
          <w:rFonts w:ascii="Amiri" w:hAnsi="Amiri" w:eastAsia="Amiri" w:cs="Amiri"/>
          <w:color w:val="111111"/>
          <w:sz w:val="28"/>
          <w:sz w:val="28"/>
          <w:szCs w:val="28"/>
          <w:rtl w:val="true"/>
          <w:lang w:bidi="ar-SA"/>
        </w:rPr>
        <w:t>على الصيد، فرآه غيره و فطن للصيد فصاده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343735_1067777946"/>
      <w:bookmarkStart w:id="165" w:name="_Toc73"/>
      <w:bookmarkEnd w:id="164"/>
      <w:r>
        <w:rPr/>
        <w:t>2264</w:t>
      </w:r>
      <w:r>
        <w:rPr>
          <w:rtl w:val="true"/>
        </w:rPr>
        <w:t xml:space="preserve">. </w:t>
      </w:r>
      <w:r>
        <w:rPr>
          <w:rtl w:val="true"/>
        </w:rPr>
        <w:t>العاشر</w:t>
      </w:r>
      <w:r>
        <w:rPr>
          <w:rtl w:val="true"/>
        </w:rPr>
        <w:t xml:space="preserve">: </w:t>
      </w:r>
      <w:r>
        <w:rPr>
          <w:rtl w:val="true"/>
        </w:rPr>
        <w:t>لو كان الدالّ محرما و المدلول محلاّ في الحلّ‌،</w:t>
      </w:r>
      <w:bookmarkEnd w:id="165"/>
    </w:p>
    <w:p>
      <w:pPr>
        <w:pStyle w:val="BookText"/>
        <w:rPr/>
      </w:pPr>
      <w:r>
        <w:rPr>
          <w:rFonts w:ascii="Amiri" w:hAnsi="Amiri" w:eastAsia="Amiri" w:cs="Amiri"/>
          <w:color w:val="111111"/>
          <w:sz w:val="28"/>
          <w:sz w:val="28"/>
          <w:szCs w:val="28"/>
          <w:rtl w:val="true"/>
          <w:lang w:bidi="ar-SA"/>
        </w:rPr>
        <w:t>فالجزاء كلّه على المحرم، و لو كان في الحرم فعلى كلّ منهما جزاء كامل، و لو كان الدالّ محلاّ و المدلول محرما أو محلاّ في الحرم، ضمنه المدلول كملا، و هل يضمن الدالّ؟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الدالّ محلاّ و المدلول محرما في الحلّ‌، ضمنه المحرم، و في ضمان الدالّ إشكال</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4343737_1067777946"/>
      <w:bookmarkStart w:id="167" w:name="_Toc74"/>
      <w:bookmarkEnd w:id="166"/>
      <w:r>
        <w:rPr/>
        <w:t>2265</w:t>
      </w:r>
      <w:r>
        <w:rPr>
          <w:rtl w:val="true"/>
        </w:rPr>
        <w:t xml:space="preserve">. </w:t>
      </w:r>
      <w:r>
        <w:rPr>
          <w:rtl w:val="true"/>
        </w:rPr>
        <w:t>الحادي عشر</w:t>
      </w:r>
      <w:r>
        <w:rPr>
          <w:rtl w:val="true"/>
        </w:rPr>
        <w:t xml:space="preserve">: </w:t>
      </w:r>
      <w:r>
        <w:rPr>
          <w:rtl w:val="true"/>
        </w:rPr>
        <w:t>لو أعار قاتل الصيد سلاحا، فقتله به،</w:t>
      </w:r>
      <w:bookmarkEnd w:id="167"/>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لأصحابنا فيه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عدم الضمان إن أعاره ما هو مستغن عنه، كأن يعيره رمحا و معه رمح، و الضمان إن أعاره ما لا يتمّ القتل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أعاره آلة ليستعملها في غير الصيد فصاد بها، فلا ضمان على المعير قطعا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4343739_1067777946"/>
      <w:bookmarkStart w:id="169" w:name="_Toc75"/>
      <w:bookmarkEnd w:id="168"/>
      <w:r>
        <w:rPr/>
        <w:t>2266</w:t>
      </w:r>
      <w:r>
        <w:rPr>
          <w:rtl w:val="true"/>
        </w:rPr>
        <w:t xml:space="preserve">. </w:t>
      </w:r>
      <w:r>
        <w:rPr>
          <w:rtl w:val="true"/>
        </w:rPr>
        <w:t>الثاني عشر</w:t>
      </w:r>
      <w:r>
        <w:rPr>
          <w:rtl w:val="true"/>
        </w:rPr>
        <w:t xml:space="preserve">: </w:t>
      </w:r>
      <w:r>
        <w:rPr>
          <w:rtl w:val="true"/>
        </w:rPr>
        <w:t>صيد الحرم يضمن بالدلالة و الإشارة كصيد الإحرام،</w:t>
      </w:r>
      <w:bookmarkEnd w:id="169"/>
    </w:p>
    <w:p>
      <w:pPr>
        <w:pStyle w:val="BookText"/>
        <w:rPr/>
      </w:pPr>
      <w:r>
        <w:rPr>
          <w:rFonts w:ascii="Amiri" w:hAnsi="Amiri" w:eastAsia="Amiri" w:cs="Amiri"/>
          <w:color w:val="111111"/>
          <w:sz w:val="28"/>
          <w:sz w:val="28"/>
          <w:szCs w:val="28"/>
          <w:rtl w:val="true"/>
          <w:lang w:bidi="ar-SA"/>
        </w:rPr>
        <w:t>سواء كان في الحلّ أو في الحرم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4343741_1067777946"/>
      <w:bookmarkStart w:id="171" w:name="_Toc76"/>
      <w:bookmarkEnd w:id="170"/>
      <w:r>
        <w:rPr/>
        <w:t>2267</w:t>
      </w:r>
      <w:r>
        <w:rPr>
          <w:rtl w:val="true"/>
        </w:rPr>
        <w:t xml:space="preserve">. </w:t>
      </w:r>
      <w:r>
        <w:rPr>
          <w:rtl w:val="true"/>
        </w:rPr>
        <w:t>الثالث عشر</w:t>
      </w:r>
      <w:r>
        <w:rPr>
          <w:rtl w:val="true"/>
        </w:rPr>
        <w:t xml:space="preserve">: </w:t>
      </w:r>
      <w:r>
        <w:rPr>
          <w:rtl w:val="true"/>
        </w:rPr>
        <w:t>لو صاد المحرم صيدا، لم يملكه إجماعا،</w:t>
      </w:r>
      <w:bookmarkEnd w:id="17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w:t>
      </w:r>
      <w:bookmarkStart w:id="172" w:name="pg11073_111084"/>
    </w:p>
    <w:p>
      <w:pPr>
        <w:pStyle w:val="BookText"/>
        <w:rPr/>
      </w:pPr>
      <w:bookmarkEnd w:id="172"/>
      <w:r>
        <w:rPr>
          <w:rFonts w:ascii="Amiri" w:hAnsi="Amiri" w:eastAsia="Amiri" w:cs="Amiri"/>
          <w:color w:val="111111"/>
          <w:sz w:val="28"/>
          <w:sz w:val="28"/>
          <w:szCs w:val="28"/>
          <w:rtl w:val="true"/>
          <w:lang w:bidi="ar-SA"/>
        </w:rPr>
        <w:t>الصيد في منزله لم يزل ملكه عنه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4343743_1067777946"/>
      <w:bookmarkStart w:id="174" w:name="_Toc77"/>
      <w:bookmarkEnd w:id="173"/>
      <w:r>
        <w:rPr/>
        <w:t>2268</w:t>
      </w:r>
      <w:r>
        <w:rPr>
          <w:rtl w:val="true"/>
        </w:rPr>
        <w:t xml:space="preserve">. </w:t>
      </w:r>
      <w:r>
        <w:rPr>
          <w:rtl w:val="true"/>
        </w:rPr>
        <w:t>الرابع عشر</w:t>
      </w:r>
      <w:r>
        <w:rPr>
          <w:rtl w:val="true"/>
        </w:rPr>
        <w:t xml:space="preserve">: </w:t>
      </w:r>
      <w:r>
        <w:rPr>
          <w:rtl w:val="true"/>
        </w:rPr>
        <w:t>لو ذبحه المحرم كان ميتة حراما على المحرم و المحلّ‌،</w:t>
      </w:r>
      <w:bookmarkEnd w:id="174"/>
    </w:p>
    <w:p>
      <w:pPr>
        <w:pStyle w:val="BookText"/>
        <w:rPr/>
      </w:pPr>
      <w:r>
        <w:rPr>
          <w:rFonts w:ascii="Amiri" w:hAnsi="Amiri" w:eastAsia="Amiri" w:cs="Amiri"/>
          <w:color w:val="111111"/>
          <w:sz w:val="28"/>
          <w:sz w:val="28"/>
          <w:szCs w:val="28"/>
          <w:rtl w:val="true"/>
          <w:lang w:bidi="ar-SA"/>
        </w:rPr>
        <w:t>و كذا لو ذبحه المحلّ في الحرم، و هل يكون حكم الجلد حكم الميتة أو المذكى‌؟ إشكال أقربه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لو ذبحه المحلّ في الحلّ و أدخله الحرم على المحلّ‌، سواء كان من المحرم فيه إعانة أو إشارة أو دلالة أو لا؛ و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صاده المحرم من أجل المحلّ لم يحلّ إجماعا، و كذا لو صاده المحلّ لأجل المحرم لم يبح للمحرم و حلّ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صاد المحرم صيدا في الحلّ فذبحه المحلّ فيه، حلّ للمحلّ خاصّة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4343745_1067777946"/>
      <w:bookmarkStart w:id="176" w:name="_Toc78"/>
      <w:bookmarkEnd w:id="175"/>
      <w:r>
        <w:rPr/>
        <w:t>2269</w:t>
      </w:r>
      <w:r>
        <w:rPr>
          <w:rtl w:val="true"/>
        </w:rPr>
        <w:t xml:space="preserve">. </w:t>
      </w:r>
      <w:r>
        <w:rPr>
          <w:rtl w:val="true"/>
        </w:rPr>
        <w:t>الخامس عشر</w:t>
      </w:r>
      <w:r>
        <w:rPr>
          <w:rtl w:val="true"/>
        </w:rPr>
        <w:t xml:space="preserve">: </w:t>
      </w:r>
      <w:r>
        <w:rPr>
          <w:rtl w:val="true"/>
        </w:rPr>
        <w:t>إذا ذبح المحرم الصيد، كان حراما،</w:t>
      </w:r>
      <w:bookmarkEnd w:id="176"/>
    </w:p>
    <w:p>
      <w:pPr>
        <w:pStyle w:val="BookText"/>
        <w:rPr/>
      </w:pPr>
      <w:r>
        <w:rPr>
          <w:rFonts w:ascii="IRNazanin" w:hAnsi="IRNazanin" w:eastAsia="IRNazanin"/>
          <w:color w:val="111111"/>
          <w:sz w:val="28"/>
          <w:sz w:val="28"/>
          <w:szCs w:val="28"/>
          <w:rtl w:val="true"/>
          <w:lang w:bidi="fa-IR"/>
        </w:rPr>
        <w:t>و استحبّ دفنه</w:t>
      </w:r>
      <w:r>
        <w:rPr>
          <w:rFonts w:eastAsia="IRNazanin" w:cs="IRNazanin"/>
          <w:color w:val="111111"/>
          <w:sz w:val="28"/>
          <w:szCs w:val="28"/>
          <w:rtl w:val="true"/>
          <w:lang w:bidi="fa-IR"/>
        </w:rPr>
        <w:t>.</w:t>
      </w:r>
    </w:p>
    <w:p>
      <w:pPr>
        <w:pStyle w:val="Heading6"/>
        <w:numPr>
          <w:ilvl w:val="5"/>
          <w:numId w:val="1"/>
        </w:numPr>
        <w:rPr/>
      </w:pPr>
      <w:bookmarkStart w:id="177" w:name="__RefHeading___Toc4343747_1067777946"/>
      <w:bookmarkStart w:id="178" w:name="_Toc79"/>
      <w:bookmarkEnd w:id="177"/>
      <w:r>
        <w:rPr/>
        <w:t>2270</w:t>
      </w:r>
      <w:r>
        <w:rPr>
          <w:rtl w:val="true"/>
        </w:rPr>
        <w:t xml:space="preserve">. </w:t>
      </w:r>
      <w:r>
        <w:rPr>
          <w:rtl w:val="true"/>
        </w:rPr>
        <w:t>السادس عشر</w:t>
      </w:r>
      <w:r>
        <w:rPr>
          <w:rtl w:val="true"/>
        </w:rPr>
        <w:t xml:space="preserve">: </w:t>
      </w:r>
      <w:r>
        <w:rPr>
          <w:rtl w:val="true"/>
        </w:rPr>
        <w:t>إذا اضطرّ المحرم،</w:t>
      </w:r>
      <w:bookmarkEnd w:id="178"/>
    </w:p>
    <w:p>
      <w:pPr>
        <w:pStyle w:val="BookText"/>
        <w:rPr/>
      </w:pPr>
      <w:r>
        <w:rPr>
          <w:rFonts w:ascii="Amiri" w:hAnsi="Amiri" w:eastAsia="Amiri" w:cs="Amiri"/>
          <w:color w:val="111111"/>
          <w:sz w:val="28"/>
          <w:sz w:val="28"/>
          <w:szCs w:val="28"/>
          <w:rtl w:val="true"/>
          <w:lang w:bidi="ar-SA"/>
        </w:rPr>
        <w:t>جاز أن يتناول من الصيد بقدر ما يمسك به الرمق و يحفظ به الحياة، و يحرم عليه التجاوز عنه، و لو وجد الميتة، أكل الصيد و فداه، و لو لم يتمكّن من الفداء، أكل الميتة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4343749_1067777946"/>
      <w:bookmarkStart w:id="180" w:name="_Toc80"/>
      <w:bookmarkEnd w:id="179"/>
      <w:r>
        <w:rPr/>
        <w:t>2271</w:t>
      </w:r>
      <w:r>
        <w:rPr>
          <w:rtl w:val="true"/>
        </w:rPr>
        <w:t xml:space="preserve">. </w:t>
      </w:r>
      <w:r>
        <w:rPr>
          <w:rtl w:val="true"/>
        </w:rPr>
        <w:t>السابع عشر</w:t>
      </w:r>
      <w:r>
        <w:rPr>
          <w:rtl w:val="true"/>
        </w:rPr>
        <w:t xml:space="preserve">: </w:t>
      </w:r>
      <w:r>
        <w:rPr>
          <w:rtl w:val="true"/>
        </w:rPr>
        <w:t>لا يجوز له إمساك الصيد و هو محرم،</w:t>
      </w:r>
      <w:bookmarkEnd w:id="180"/>
    </w:p>
    <w:p>
      <w:pPr>
        <w:pStyle w:val="BookText"/>
        <w:rPr/>
      </w:pPr>
      <w:r>
        <w:rPr>
          <w:rFonts w:ascii="Amiri" w:hAnsi="Amiri" w:eastAsia="Amiri" w:cs="Amiri"/>
          <w:color w:val="111111"/>
          <w:sz w:val="28"/>
          <w:sz w:val="28"/>
          <w:szCs w:val="28"/>
          <w:rtl w:val="true"/>
          <w:lang w:bidi="ar-SA"/>
        </w:rPr>
        <w:t>و يجب عليه إرساله، فإن لم يفعل ضمنه و إن بقي سليما حتّى يحلّ‌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4343751_1067777946"/>
      <w:bookmarkStart w:id="182" w:name="_Toc81"/>
      <w:bookmarkEnd w:id="181"/>
      <w:r>
        <w:rPr/>
        <w:t>2272</w:t>
      </w:r>
      <w:r>
        <w:rPr>
          <w:rtl w:val="true"/>
        </w:rPr>
        <w:t xml:space="preserve">. </w:t>
      </w:r>
      <w:r>
        <w:rPr>
          <w:rtl w:val="true"/>
        </w:rPr>
        <w:t>الثامن عشر</w:t>
      </w:r>
      <w:r>
        <w:rPr>
          <w:rtl w:val="true"/>
        </w:rPr>
        <w:t xml:space="preserve">: </w:t>
      </w:r>
      <w:r>
        <w:rPr>
          <w:rtl w:val="true"/>
        </w:rPr>
        <w:t>إذا ذبح المحرم الصيد و أكله،</w:t>
      </w:r>
      <w:bookmarkEnd w:id="182"/>
    </w:p>
    <w:p>
      <w:pPr>
        <w:pStyle w:val="BookText"/>
        <w:rPr/>
      </w:pPr>
      <w:r>
        <w:rPr>
          <w:rFonts w:ascii="Amiri" w:hAnsi="Amiri" w:eastAsia="Amiri" w:cs="Amiri"/>
          <w:color w:val="111111"/>
          <w:sz w:val="28"/>
          <w:sz w:val="28"/>
          <w:szCs w:val="28"/>
          <w:rtl w:val="true"/>
          <w:lang w:bidi="ar-SA"/>
        </w:rPr>
        <w:t>ضمن للذبح فداء كاملا، و للأكل فداء آخر</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4343753_1067777946"/>
      <w:bookmarkStart w:id="184" w:name="_Toc82"/>
      <w:bookmarkEnd w:id="183"/>
      <w:r>
        <w:rPr/>
        <w:t>2273</w:t>
      </w:r>
      <w:r>
        <w:rPr>
          <w:rtl w:val="true"/>
        </w:rPr>
        <w:t xml:space="preserve">. </w:t>
      </w:r>
      <w:r>
        <w:rPr>
          <w:rtl w:val="true"/>
        </w:rPr>
        <w:t>التاسع عشر</w:t>
      </w:r>
      <w:r>
        <w:rPr>
          <w:rtl w:val="true"/>
        </w:rPr>
        <w:t xml:space="preserve">: </w:t>
      </w:r>
      <w:r>
        <w:rPr>
          <w:rtl w:val="true"/>
        </w:rPr>
        <w:t>لو ملك صيدا في الحلّ‌، ثمّ أدخله الحرم،</w:t>
      </w:r>
      <w:bookmarkEnd w:id="18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زال ملكه عنه،</w:t>
      </w:r>
      <w:bookmarkStart w:id="185" w:name="pg11073_111085"/>
    </w:p>
    <w:p>
      <w:pPr>
        <w:pStyle w:val="BookText"/>
        <w:rPr/>
      </w:pPr>
      <w:bookmarkEnd w:id="185"/>
      <w:r>
        <w:rPr>
          <w:rFonts w:ascii="Amiri" w:hAnsi="Amiri" w:eastAsia="Amiri" w:cs="Amiri"/>
          <w:color w:val="111111"/>
          <w:sz w:val="28"/>
          <w:sz w:val="28"/>
          <w:szCs w:val="28"/>
          <w:rtl w:val="true"/>
          <w:lang w:bidi="ar-SA"/>
        </w:rPr>
        <w:t>و وجب إرساله، و لو تلف في يده أو أتلفه ضمنه، و لو كان مقصوص الجناح أمسكه حتّى ينبت ريشه، و يخلّي سبيله، أو يودعه من ثقة حتّى ينبت ريشه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4343755_1067777946"/>
      <w:bookmarkStart w:id="187" w:name="_Toc83"/>
      <w:bookmarkEnd w:id="186"/>
      <w:r>
        <w:rPr/>
        <w:t>2274</w:t>
      </w:r>
      <w:r>
        <w:rPr>
          <w:rtl w:val="true"/>
        </w:rPr>
        <w:t xml:space="preserve">. </w:t>
      </w:r>
      <w:r>
        <w:rPr>
          <w:rtl w:val="true"/>
        </w:rPr>
        <w:t>العشرون</w:t>
      </w:r>
      <w:r>
        <w:rPr>
          <w:rtl w:val="true"/>
        </w:rPr>
        <w:t xml:space="preserve">: </w:t>
      </w:r>
      <w:r>
        <w:rPr>
          <w:rtl w:val="true"/>
        </w:rPr>
        <w:t>حمام الحرم لا يحلّ صيده و إن كان في الحلّ‌،</w:t>
      </w:r>
      <w:bookmarkEnd w:id="187"/>
    </w:p>
    <w:p>
      <w:pPr>
        <w:pStyle w:val="BookText"/>
        <w:rPr/>
      </w:pPr>
      <w:r>
        <w:rPr>
          <w:rFonts w:ascii="Amiri" w:hAnsi="Amiri" w:eastAsia="Amiri" w:cs="Amiri"/>
          <w:color w:val="111111"/>
          <w:sz w:val="28"/>
          <w:sz w:val="28"/>
          <w:szCs w:val="28"/>
          <w:rtl w:val="true"/>
          <w:lang w:bidi="ar-SA"/>
        </w:rPr>
        <w:t>و لو أخرجه، وجب عليه إعادته، فإن تلف كان عليه قيمته، و كذا غيره من صيود الحرم</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4343757_1067777946"/>
      <w:bookmarkStart w:id="189" w:name="_Toc84"/>
      <w:bookmarkEnd w:id="188"/>
      <w:r>
        <w:rPr/>
        <w:t>2275</w:t>
      </w:r>
      <w:r>
        <w:rPr>
          <w:rtl w:val="true"/>
        </w:rPr>
        <w:t xml:space="preserve">. </w:t>
      </w:r>
      <w:r>
        <w:rPr>
          <w:rtl w:val="true"/>
        </w:rPr>
        <w:t>الواحد و العشرون</w:t>
      </w:r>
      <w:r>
        <w:rPr>
          <w:rtl w:val="true"/>
        </w:rPr>
        <w:t xml:space="preserve">: </w:t>
      </w:r>
      <w:r>
        <w:rPr>
          <w:rtl w:val="true"/>
        </w:rPr>
        <w:t>يضمن حمام الحرم المسلم و الكافر و الصغير و الكبير</w:t>
      </w:r>
      <w:bookmarkEnd w:id="189"/>
    </w:p>
    <w:p>
      <w:pPr>
        <w:pStyle w:val="BookText"/>
        <w:rPr/>
      </w:pPr>
      <w:r>
        <w:rPr>
          <w:rFonts w:ascii="Amiri" w:hAnsi="Amiri" w:eastAsia="Amiri" w:cs="Amiri"/>
          <w:color w:val="111111"/>
          <w:sz w:val="28"/>
          <w:sz w:val="28"/>
          <w:szCs w:val="28"/>
          <w:rtl w:val="true"/>
          <w:lang w:bidi="ar-SA"/>
        </w:rPr>
        <w:t>و الحرّ و العبد و الرجل و المرأة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343759_1067777946"/>
      <w:bookmarkStart w:id="191" w:name="_Toc85"/>
      <w:bookmarkEnd w:id="190"/>
      <w:r>
        <w:rPr/>
        <w:t>2276</w:t>
      </w:r>
      <w:r>
        <w:rPr>
          <w:rtl w:val="true"/>
        </w:rPr>
        <w:t xml:space="preserve">. </w:t>
      </w:r>
      <w:r>
        <w:rPr>
          <w:rtl w:val="true"/>
        </w:rPr>
        <w:t>الثاني و العشرون</w:t>
      </w:r>
      <w:r>
        <w:rPr>
          <w:rtl w:val="true"/>
        </w:rPr>
        <w:t xml:space="preserve">: </w:t>
      </w:r>
      <w:r>
        <w:rPr>
          <w:rtl w:val="true"/>
        </w:rPr>
        <w:t>المحلّ إذا رمى من الحلّ صيدا في الحرم، فقتله،</w:t>
      </w:r>
      <w:bookmarkEnd w:id="191"/>
    </w:p>
    <w:p>
      <w:pPr>
        <w:pStyle w:val="BookText"/>
        <w:rPr/>
      </w:pPr>
      <w:r>
        <w:rPr>
          <w:rFonts w:ascii="Amiri" w:hAnsi="Amiri" w:eastAsia="Amiri" w:cs="Amiri"/>
          <w:color w:val="111111"/>
          <w:sz w:val="28"/>
          <w:sz w:val="28"/>
          <w:szCs w:val="28"/>
          <w:rtl w:val="true"/>
          <w:lang w:bidi="ar-SA"/>
        </w:rPr>
        <w:t>أو أرسل كلبه عليه فقتله، أو قتل صيدا على فرع شجرة في الحرم، أصلها في الحلّ‌، ضمنه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صيدا على غصن في الحلّ أصله في الحرم،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في الحلّ‌، و رماه الصائد في الحلّ بسهم، أو أرسل عليه كلبه، فدخل السهم أو الكلب الحرم ثمّ رجع فقتل الصيد،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من الحلّ صيدا في الحلّ فقتل صيدا في الحرم ضمنه، و لو أرسل كلبه على صيد في الحلّ‌، فدخل الكلب الحرم، و قتل صيدا غيره فيه،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 كلبه على صيد، فدخل الصيد الحرم، فتبعه الكلب فقتله في الحرم، فالوجه الضمان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له أكل الصيد في هذه المواطن أجمع، سواء ضمنه أو لا، و لو وقف صيد بعض قوائمه في الحلّ و بعضها في الحرم، و قتله قاتل، ضمنه،</w:t>
      </w:r>
      <w:bookmarkStart w:id="192" w:name="pg11073_111086"/>
    </w:p>
    <w:p>
      <w:pPr>
        <w:pStyle w:val="BookText"/>
        <w:rPr/>
      </w:pPr>
      <w:bookmarkEnd w:id="192"/>
      <w:r>
        <w:rPr>
          <w:rFonts w:ascii="Amiri" w:hAnsi="Amiri" w:eastAsia="Amiri" w:cs="Amiri"/>
          <w:color w:val="111111"/>
          <w:sz w:val="28"/>
          <w:sz w:val="28"/>
          <w:szCs w:val="28"/>
          <w:rtl w:val="true"/>
          <w:lang w:bidi="ar-SA"/>
        </w:rPr>
        <w:t>سواء أصاب ما هو في الحلّ أو في الحرم، و لو نفّر صيدا</w:t>
      </w:r>
      <w:r>
        <w:rPr>
          <w:rStyle w:val="FootnoteAnchor"/>
          <w:rtl w:val="true"/>
        </w:rPr>
        <w:footnoteReference w:id="22"/>
      </w:r>
      <w:r>
        <w:rPr>
          <w:rFonts w:ascii="Amiri" w:hAnsi="Amiri" w:eastAsia="Amiri" w:cs="Amiri"/>
          <w:color w:val="111111"/>
          <w:sz w:val="28"/>
          <w:sz w:val="28"/>
          <w:szCs w:val="28"/>
          <w:rtl w:val="true"/>
          <w:lang w:bidi="ar-SA"/>
        </w:rPr>
        <w:t>من الحرم، فأصابه شيء حال نفوره، ضمنه، و لو سكن من نفوره فأصابه شيء، فالوجه عدم الضمان</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4343761_1067777946"/>
      <w:bookmarkStart w:id="194" w:name="_Toc86"/>
      <w:bookmarkEnd w:id="193"/>
      <w:r>
        <w:rPr/>
        <w:t>2277</w:t>
      </w:r>
      <w:r>
        <w:rPr>
          <w:rtl w:val="true"/>
        </w:rPr>
        <w:t xml:space="preserve">. </w:t>
      </w:r>
      <w:r>
        <w:rPr>
          <w:rtl w:val="true"/>
        </w:rPr>
        <w:t>الثالث و العشرون</w:t>
      </w:r>
      <w:r>
        <w:rPr>
          <w:rtl w:val="true"/>
        </w:rPr>
        <w:t xml:space="preserve">: </w:t>
      </w:r>
      <w:r>
        <w:rPr>
          <w:rtl w:val="true"/>
        </w:rPr>
        <w:t>لو رمى صيدا فجرحه، فمضى لوجهه، و لم يعلم حياته و لا موته،</w:t>
      </w:r>
      <w:bookmarkEnd w:id="194"/>
    </w:p>
    <w:p>
      <w:pPr>
        <w:pStyle w:val="BookText"/>
        <w:rPr/>
      </w:pPr>
      <w:r>
        <w:rPr>
          <w:rFonts w:ascii="Amiri" w:hAnsi="Amiri" w:eastAsia="Amiri" w:cs="Amiri"/>
          <w:color w:val="111111"/>
          <w:sz w:val="28"/>
          <w:sz w:val="28"/>
          <w:szCs w:val="28"/>
          <w:rtl w:val="true"/>
          <w:lang w:bidi="ar-SA"/>
        </w:rPr>
        <w:t>كان عليه الفداء كملا، و لو رآه بعد كسر يده أو رجله سليما، كان عليه ربع قيمته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4343763_1067777946"/>
      <w:bookmarkStart w:id="196" w:name="_Toc87"/>
      <w:bookmarkEnd w:id="195"/>
      <w:r>
        <w:rPr/>
        <w:t>2278</w:t>
      </w:r>
      <w:r>
        <w:rPr>
          <w:rtl w:val="true"/>
        </w:rPr>
        <w:t xml:space="preserve">. </w:t>
      </w:r>
      <w:r>
        <w:rPr>
          <w:rtl w:val="true"/>
        </w:rPr>
        <w:t>الرابع و العشرون</w:t>
      </w:r>
      <w:r>
        <w:rPr>
          <w:rtl w:val="true"/>
        </w:rPr>
        <w:t xml:space="preserve">: </w:t>
      </w:r>
      <w:r>
        <w:rPr>
          <w:rtl w:val="true"/>
        </w:rPr>
        <w:t>يكره للمحلّ قتل الصيد في الحلّ إذا كان يؤمّ‌الحرم،</w:t>
      </w:r>
      <w:bookmarkEnd w:id="196"/>
    </w:p>
    <w:p>
      <w:pPr>
        <w:pStyle w:val="BookText"/>
        <w:rPr/>
      </w:pP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للمحلّ قتل الصيد في الحلّ إذا كان يؤمّ‌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الحرم،</w:t>
      </w:r>
    </w:p>
    <w:p>
      <w:pPr>
        <w:pStyle w:val="BookText"/>
        <w:rPr/>
      </w:pPr>
      <w:r>
        <w:rPr>
          <w:rFonts w:ascii="Amiri" w:hAnsi="Amiri" w:eastAsia="Amiri" w:cs="Amiri"/>
          <w:color w:val="111111"/>
          <w:sz w:val="28"/>
          <w:sz w:val="28"/>
          <w:szCs w:val="28"/>
          <w:rtl w:val="true"/>
          <w:lang w:bidi="ar-SA"/>
        </w:rPr>
        <w:t>و حرّمه الشيخ</w:t>
      </w:r>
      <w:r>
        <w:rPr>
          <w:rStyle w:val="FootnoteAnchor"/>
          <w:rtl w:val="true"/>
        </w:rPr>
        <w:footnoteReference w:id="23"/>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أصابه فدخل الحرم و مات فيه، ضمنه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الصيد فيما بين البريد و الحرم، و حرّمه الشيخ</w:t>
      </w:r>
      <w:r>
        <w:rPr>
          <w:rStyle w:val="FootnoteAnchor"/>
          <w:rtl w:val="true"/>
        </w:rPr>
        <w:footnoteReference w:id="24"/>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4343765_1067777946"/>
      <w:bookmarkStart w:id="198" w:name="_Toc88"/>
      <w:bookmarkEnd w:id="197"/>
      <w:r>
        <w:rPr>
          <w:rtl w:val="true"/>
        </w:rPr>
        <w:t>الثاني</w:t>
      </w:r>
      <w:r>
        <w:rPr>
          <w:rtl w:val="true"/>
        </w:rPr>
        <w:t xml:space="preserve">: </w:t>
      </w:r>
      <w:r>
        <w:rPr>
          <w:rtl w:val="true"/>
        </w:rPr>
        <w:t>الاستمتاع بالنساء</w:t>
      </w:r>
      <w:bookmarkEnd w:id="198"/>
    </w:p>
    <w:p>
      <w:pPr>
        <w:pStyle w:val="Heading6"/>
        <w:numPr>
          <w:ilvl w:val="5"/>
          <w:numId w:val="1"/>
        </w:numPr>
        <w:rPr/>
      </w:pPr>
      <w:bookmarkStart w:id="199" w:name="__RefHeading___Toc4343767_1067777946"/>
      <w:bookmarkStart w:id="200" w:name="_Toc8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4343769_1067777946"/>
      <w:bookmarkStart w:id="202" w:name="_Toc90"/>
      <w:bookmarkEnd w:id="201"/>
      <w:r>
        <w:rPr/>
        <w:t>2279</w:t>
      </w:r>
      <w:r>
        <w:rPr>
          <w:rtl w:val="true"/>
        </w:rPr>
        <w:t xml:space="preserve">. </w:t>
      </w:r>
      <w:r>
        <w:rPr>
          <w:rtl w:val="true"/>
        </w:rPr>
        <w:t>الأوّل</w:t>
      </w:r>
      <w:r>
        <w:rPr>
          <w:rtl w:val="true"/>
        </w:rPr>
        <w:t xml:space="preserve">: </w:t>
      </w:r>
      <w:r>
        <w:rPr>
          <w:rtl w:val="true"/>
        </w:rPr>
        <w:t>الوطء حرام على المحرم بالإجماع،</w:t>
      </w:r>
      <w:bookmarkEnd w:id="20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 عليه أن يعقد على نفسه نكاحا، أو يزوّج غيره، أو يكون وليّا في النكاح، أو وكيلا، سواء كان رجلا أو امرأة، و لو أفسد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أن يتزوج فيه، و لو تزوّج محرما بطل النكاح، و كان مأثوما، و يفرّق بينهما، سواء كانا محرمين أو أحدهما،</w:t>
      </w:r>
      <w:bookmarkStart w:id="203" w:name="pg11073_111087"/>
    </w:p>
    <w:p>
      <w:pPr>
        <w:pStyle w:val="BookText"/>
        <w:rPr/>
      </w:pPr>
      <w:bookmarkEnd w:id="203"/>
      <w:r>
        <w:rPr>
          <w:rFonts w:ascii="Amiri" w:hAnsi="Amiri" w:eastAsia="Amiri" w:cs="Amiri"/>
          <w:color w:val="111111"/>
          <w:sz w:val="28"/>
          <w:sz w:val="28"/>
          <w:szCs w:val="28"/>
          <w:rtl w:val="true"/>
          <w:lang w:bidi="ar-SA"/>
        </w:rPr>
        <w:t>و لو عقد لغيره كان باطلا و إن كان الغير محلاّ</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4343771_1067777946"/>
      <w:bookmarkStart w:id="205" w:name="_Toc91"/>
      <w:bookmarkEnd w:id="204"/>
      <w:r>
        <w:rPr/>
        <w:t>2280</w:t>
      </w:r>
      <w:r>
        <w:rPr>
          <w:rtl w:val="true"/>
        </w:rPr>
        <w:t xml:space="preserve">. </w:t>
      </w:r>
      <w:r>
        <w:rPr>
          <w:rtl w:val="true"/>
        </w:rPr>
        <w:t>الثاني</w:t>
      </w:r>
      <w:r>
        <w:rPr>
          <w:rtl w:val="true"/>
        </w:rPr>
        <w:t xml:space="preserve">: </w:t>
      </w:r>
      <w:r>
        <w:rPr>
          <w:rtl w:val="true"/>
        </w:rPr>
        <w:t>يكره للمحرم الخطبة،</w:t>
      </w:r>
      <w:bookmarkEnd w:id="205"/>
    </w:p>
    <w:p>
      <w:pPr>
        <w:pStyle w:val="BookText"/>
        <w:rPr/>
      </w:pPr>
      <w:r>
        <w:rPr>
          <w:rFonts w:ascii="Amiri" w:hAnsi="Amiri" w:eastAsia="Amiri" w:cs="Amiri"/>
          <w:color w:val="111111"/>
          <w:sz w:val="28"/>
          <w:sz w:val="28"/>
          <w:szCs w:val="28"/>
          <w:rtl w:val="true"/>
          <w:lang w:bidi="ar-SA"/>
        </w:rPr>
        <w:t>سواء كان رجلا أو امرأة و إن يخطب للمحلّين</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4343773_1067777946"/>
      <w:bookmarkStart w:id="207" w:name="_Toc92"/>
      <w:bookmarkEnd w:id="206"/>
      <w:r>
        <w:rPr/>
        <w:t>2281</w:t>
      </w:r>
      <w:r>
        <w:rPr>
          <w:rtl w:val="true"/>
        </w:rPr>
        <w:t xml:space="preserve">. </w:t>
      </w:r>
      <w:r>
        <w:rPr>
          <w:rtl w:val="true"/>
        </w:rPr>
        <w:t>الثالث</w:t>
      </w:r>
      <w:r>
        <w:rPr>
          <w:rtl w:val="true"/>
        </w:rPr>
        <w:t xml:space="preserve">: </w:t>
      </w:r>
      <w:r>
        <w:rPr>
          <w:rtl w:val="true"/>
        </w:rPr>
        <w:t>لا يجوز للمحرم أن يشهد بالعقد بين المحلّين،</w:t>
      </w:r>
      <w:bookmarkEnd w:id="207"/>
    </w:p>
    <w:p>
      <w:pPr>
        <w:pStyle w:val="BookText"/>
        <w:rPr/>
      </w:pPr>
      <w:r>
        <w:rPr>
          <w:rFonts w:ascii="Amiri" w:hAnsi="Amiri" w:eastAsia="Amiri" w:cs="Amiri"/>
          <w:color w:val="111111"/>
          <w:sz w:val="28"/>
          <w:sz w:val="28"/>
          <w:szCs w:val="28"/>
          <w:rtl w:val="true"/>
          <w:lang w:bidi="ar-SA"/>
        </w:rPr>
        <w:t>و لو شهد انعقد النكاح، و لا يجوز للإمام أن يعقد في إحرامه لأحد</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4343775_1067777946"/>
      <w:bookmarkStart w:id="209" w:name="_Toc93"/>
      <w:bookmarkEnd w:id="208"/>
      <w:r>
        <w:rPr/>
        <w:t>2282</w:t>
      </w:r>
      <w:r>
        <w:rPr>
          <w:rtl w:val="true"/>
        </w:rPr>
        <w:t xml:space="preserve">. </w:t>
      </w:r>
      <w:r>
        <w:rPr>
          <w:rtl w:val="true"/>
        </w:rPr>
        <w:t>الرابع</w:t>
      </w:r>
      <w:r>
        <w:rPr>
          <w:rtl w:val="true"/>
        </w:rPr>
        <w:t xml:space="preserve">: </w:t>
      </w:r>
      <w:r>
        <w:rPr>
          <w:rtl w:val="true"/>
        </w:rPr>
        <w:t>لو عقد المحرم حال إحرامه على امرأة، و كان عالما بتحريم ذلك عليه،</w:t>
      </w:r>
      <w:bookmarkEnd w:id="209"/>
    </w:p>
    <w:p>
      <w:pPr>
        <w:pStyle w:val="BookText"/>
        <w:rPr/>
      </w:pPr>
      <w:r>
        <w:rPr>
          <w:rFonts w:ascii="Amiri" w:hAnsi="Amiri" w:eastAsia="Amiri" w:cs="Amiri"/>
          <w:color w:val="111111"/>
          <w:sz w:val="28"/>
          <w:sz w:val="28"/>
          <w:szCs w:val="28"/>
          <w:rtl w:val="true"/>
          <w:lang w:bidi="ar-SA"/>
        </w:rPr>
        <w:t>فرّق بينهما و لم تحلّ له أبدا، و إن لم يكن عالما، فرّق بينهما و يجدّد العقد مع الإحلال، و لو وكّل محلّ مثله فعقد الوكيل بعد إحرام الموكّل بطل النكاح سواء حضره الموكّل أم لا، علم الوكيل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 محرم حلالا فعقد الوكيل بعد إحلال موكّله صحّ العقد و إلاّ بطل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4343777_1067777946"/>
      <w:bookmarkStart w:id="211" w:name="_Toc94"/>
      <w:bookmarkEnd w:id="210"/>
      <w:r>
        <w:rPr/>
        <w:t>2283</w:t>
      </w:r>
      <w:r>
        <w:rPr>
          <w:rtl w:val="true"/>
        </w:rPr>
        <w:t xml:space="preserve">. </w:t>
      </w:r>
      <w:r>
        <w:rPr>
          <w:rtl w:val="true"/>
        </w:rPr>
        <w:t>الخامس</w:t>
      </w:r>
      <w:r>
        <w:rPr>
          <w:rtl w:val="true"/>
        </w:rPr>
        <w:t xml:space="preserve">: </w:t>
      </w:r>
      <w:r>
        <w:rPr>
          <w:rtl w:val="true"/>
        </w:rPr>
        <w:t>إذا اتّفق الزوجان على وقوع العقد في حال الإحرام،</w:t>
      </w:r>
      <w:bookmarkEnd w:id="211"/>
    </w:p>
    <w:p>
      <w:pPr>
        <w:pStyle w:val="BookText"/>
        <w:rPr/>
      </w:pPr>
      <w:r>
        <w:rPr>
          <w:rFonts w:ascii="Amiri" w:hAnsi="Amiri" w:eastAsia="Amiri" w:cs="Amiri"/>
          <w:color w:val="111111"/>
          <w:sz w:val="28"/>
          <w:sz w:val="28"/>
          <w:szCs w:val="28"/>
          <w:rtl w:val="true"/>
          <w:lang w:bidi="ar-SA"/>
        </w:rPr>
        <w:t>بطل العقد، و لا مهر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بعده مع جهل المرأة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أحدهما وقوعه حال الإحرام و أنكر الآخر، حكم لذي البيّنة، و لو فقدت و كان المنكر الرجل، فالقول قوله مع يمينه و صحّ العقد، و لو كان المرأة، فالقول قولها مع اليمين، و يحكم بفساد العقد في حقّ الزوج، و يثبت عليه أحكام النكاح الصحيح، فإن كان قد دخل بها، وجب المهر كملا، و إن لم يكن دخل،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نصف المهر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أشكل الأمر فلم يعلم هل وقع في الإحلال أو الإحرام صحّ‌</w:t>
      </w:r>
      <w:bookmarkStart w:id="212" w:name="pg11073_111088"/>
    </w:p>
    <w:p>
      <w:pPr>
        <w:pStyle w:val="BookText"/>
        <w:rPr/>
      </w:pPr>
      <w:bookmarkEnd w:id="212"/>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تجديده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4343779_1067777946"/>
      <w:bookmarkStart w:id="214" w:name="_Toc95"/>
      <w:bookmarkEnd w:id="213"/>
      <w:r>
        <w:rPr/>
        <w:t>2284</w:t>
      </w:r>
      <w:r>
        <w:rPr>
          <w:rtl w:val="true"/>
        </w:rPr>
        <w:t xml:space="preserve">. </w:t>
      </w:r>
      <w:r>
        <w:rPr>
          <w:rtl w:val="true"/>
        </w:rPr>
        <w:t>السادس</w:t>
      </w:r>
      <w:r>
        <w:rPr>
          <w:rtl w:val="true"/>
        </w:rPr>
        <w:t xml:space="preserve">: </w:t>
      </w:r>
      <w:r>
        <w:rPr>
          <w:rtl w:val="true"/>
        </w:rPr>
        <w:t>لو شهد و هو محرم، فعل حراما، و صحّ العقد،</w:t>
      </w:r>
      <w:bookmarkEnd w:id="214"/>
    </w:p>
    <w:p>
      <w:pPr>
        <w:pStyle w:val="BookText"/>
        <w:rPr/>
      </w:pPr>
      <w:r>
        <w:rPr>
          <w:rFonts w:ascii="Amiri" w:hAnsi="Amiri" w:eastAsia="Amiri" w:cs="Amiri"/>
          <w:color w:val="111111"/>
          <w:sz w:val="28"/>
          <w:sz w:val="28"/>
          <w:szCs w:val="28"/>
          <w:rtl w:val="true"/>
          <w:lang w:bidi="ar-SA"/>
        </w:rPr>
        <w:t>و لو أقامها بعد الإحلال، فالوجه الحكم بها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4343781_1067777946"/>
      <w:bookmarkStart w:id="216" w:name="_Toc96"/>
      <w:bookmarkEnd w:id="215"/>
      <w:r>
        <w:rPr/>
        <w:t>2285</w:t>
      </w:r>
      <w:r>
        <w:rPr>
          <w:rtl w:val="true"/>
        </w:rPr>
        <w:t xml:space="preserve">. </w:t>
      </w:r>
      <w:r>
        <w:rPr>
          <w:rtl w:val="true"/>
        </w:rPr>
        <w:t>السابع</w:t>
      </w:r>
      <w:r>
        <w:rPr>
          <w:rtl w:val="true"/>
        </w:rPr>
        <w:t xml:space="preserve">: </w:t>
      </w:r>
      <w:r>
        <w:rPr>
          <w:rtl w:val="true"/>
        </w:rPr>
        <w:t>كما يحرم عليه الشهادة بالعقد حال إحرامه، يحرم عليه إقامتها في تلك الحال</w:t>
      </w:r>
      <w:bookmarkEnd w:id="216"/>
    </w:p>
    <w:p>
      <w:pPr>
        <w:pStyle w:val="BookText"/>
        <w:rPr/>
      </w:pPr>
      <w:r>
        <w:rPr>
          <w:rFonts w:ascii="Amiri" w:hAnsi="Amiri" w:eastAsia="Amiri" w:cs="Amiri"/>
          <w:color w:val="111111"/>
          <w:sz w:val="28"/>
          <w:sz w:val="28"/>
          <w:szCs w:val="28"/>
          <w:rtl w:val="true"/>
          <w:lang w:bidi="ar-SA"/>
        </w:rPr>
        <w:t>و لو تحمّلها محلاّ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4343783_1067777946"/>
      <w:bookmarkStart w:id="218" w:name="_Toc97"/>
      <w:bookmarkEnd w:id="217"/>
      <w:r>
        <w:rPr/>
        <w:t>2286</w:t>
      </w:r>
      <w:r>
        <w:rPr>
          <w:rtl w:val="true"/>
        </w:rPr>
        <w:t xml:space="preserve">. </w:t>
      </w:r>
      <w:r>
        <w:rPr>
          <w:rtl w:val="true"/>
        </w:rPr>
        <w:t>الثامن</w:t>
      </w:r>
      <w:r>
        <w:rPr>
          <w:rtl w:val="true"/>
        </w:rPr>
        <w:t xml:space="preserve">: </w:t>
      </w:r>
      <w:r>
        <w:rPr>
          <w:rtl w:val="true"/>
        </w:rPr>
        <w:t>إذا وطئ العاقد في الإحرام،</w:t>
      </w:r>
      <w:bookmarkEnd w:id="218"/>
    </w:p>
    <w:p>
      <w:pPr>
        <w:pStyle w:val="BookText"/>
        <w:rPr/>
      </w:pPr>
      <w:r>
        <w:rPr>
          <w:rFonts w:ascii="Amiri" w:hAnsi="Amiri" w:eastAsia="Amiri" w:cs="Amiri"/>
          <w:color w:val="111111"/>
          <w:sz w:val="28"/>
          <w:sz w:val="28"/>
          <w:szCs w:val="28"/>
          <w:rtl w:val="true"/>
          <w:lang w:bidi="ar-SA"/>
        </w:rPr>
        <w:t>لزمه المسمّى مع التسمية، و إلاّ مهر المثل، و يلحق به الولد، و يفسد حجّه إن كان قبل الوقوف بالموقفين، و يجب إتمامه و القضاء من قابل و بدنة، و يلزمها العدّة، و إن لم يكن دخل، لم يلزمه شيء من ذلك</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4343785_1067777946"/>
      <w:bookmarkStart w:id="220" w:name="_Toc98"/>
      <w:bookmarkEnd w:id="219"/>
      <w:r>
        <w:rPr/>
        <w:t>2287</w:t>
      </w:r>
      <w:r>
        <w:rPr>
          <w:rtl w:val="true"/>
        </w:rPr>
        <w:t xml:space="preserve">. </w:t>
      </w:r>
      <w:r>
        <w:rPr>
          <w:rtl w:val="true"/>
        </w:rPr>
        <w:t>التاسع</w:t>
      </w:r>
      <w:r>
        <w:rPr>
          <w:rtl w:val="true"/>
        </w:rPr>
        <w:t xml:space="preserve">: </w:t>
      </w:r>
      <w:r>
        <w:rPr>
          <w:rtl w:val="true"/>
        </w:rPr>
        <w:t>يجوز له مراجعة امرأته و هو محرم،</w:t>
      </w:r>
      <w:bookmarkEnd w:id="220"/>
    </w:p>
    <w:p>
      <w:pPr>
        <w:pStyle w:val="BookText"/>
        <w:rPr/>
      </w:pPr>
      <w:r>
        <w:rPr>
          <w:rFonts w:ascii="Amiri" w:hAnsi="Amiri" w:eastAsia="Amiri" w:cs="Amiri"/>
          <w:color w:val="111111"/>
          <w:sz w:val="28"/>
          <w:sz w:val="28"/>
          <w:szCs w:val="28"/>
          <w:rtl w:val="true"/>
          <w:lang w:bidi="ar-SA"/>
        </w:rPr>
        <w:t>و شراء الإماء، لكن لا يقربهنّ‌، سواء قصد به التسرّي أو لم يقصد</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4343787_1067777946"/>
      <w:bookmarkStart w:id="222" w:name="_Toc99"/>
      <w:bookmarkEnd w:id="221"/>
      <w:r>
        <w:rPr/>
        <w:t>2288</w:t>
      </w:r>
      <w:r>
        <w:rPr>
          <w:rtl w:val="true"/>
        </w:rPr>
        <w:t xml:space="preserve">. </w:t>
      </w:r>
      <w:r>
        <w:rPr>
          <w:rtl w:val="true"/>
        </w:rPr>
        <w:t>العاشر</w:t>
      </w:r>
      <w:r>
        <w:rPr>
          <w:rtl w:val="true"/>
        </w:rPr>
        <w:t xml:space="preserve">: </w:t>
      </w:r>
      <w:r>
        <w:rPr>
          <w:rtl w:val="true"/>
        </w:rPr>
        <w:t>يجوز له مفارقة النساء حال الإحرام بكلّ حال،</w:t>
      </w:r>
      <w:bookmarkEnd w:id="222"/>
    </w:p>
    <w:p>
      <w:pPr>
        <w:pStyle w:val="BookText"/>
        <w:rPr/>
      </w:pPr>
      <w:r>
        <w:rPr>
          <w:rFonts w:ascii="Amiri" w:hAnsi="Amiri" w:eastAsia="Amiri" w:cs="Amiri"/>
          <w:color w:val="111111"/>
          <w:sz w:val="28"/>
          <w:sz w:val="28"/>
          <w:szCs w:val="28"/>
          <w:rtl w:val="true"/>
          <w:lang w:bidi="ar-SA"/>
        </w:rPr>
        <w:t>من طلاق أو خلع أو ظهار أو لعان أو غير ذلك من أسباب الفرقة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4343789_1067777946"/>
      <w:bookmarkStart w:id="224" w:name="_Toc100"/>
      <w:bookmarkEnd w:id="223"/>
      <w:r>
        <w:rPr/>
        <w:t>2289</w:t>
      </w:r>
      <w:r>
        <w:rPr>
          <w:rtl w:val="true"/>
        </w:rPr>
        <w:t xml:space="preserve">. </w:t>
      </w:r>
      <w:r>
        <w:rPr>
          <w:rtl w:val="true"/>
        </w:rPr>
        <w:t>الحادي عشر</w:t>
      </w:r>
      <w:r>
        <w:rPr>
          <w:rtl w:val="true"/>
        </w:rPr>
        <w:t xml:space="preserve">: </w:t>
      </w:r>
      <w:r>
        <w:rPr>
          <w:rtl w:val="true"/>
        </w:rPr>
        <w:t>كما يحرم الوطء قبلا، كذا يحرم دبرا،</w:t>
      </w:r>
      <w:bookmarkEnd w:id="224"/>
    </w:p>
    <w:p>
      <w:pPr>
        <w:pStyle w:val="BookText"/>
        <w:rPr/>
      </w:pPr>
      <w:r>
        <w:rPr>
          <w:rFonts w:ascii="Amiri" w:hAnsi="Amiri" w:eastAsia="Amiri" w:cs="Amiri"/>
          <w:color w:val="111111"/>
          <w:sz w:val="28"/>
          <w:sz w:val="28"/>
          <w:szCs w:val="28"/>
          <w:rtl w:val="true"/>
          <w:lang w:bidi="ar-SA"/>
        </w:rPr>
        <w:t>و يتعلّق به الإفساد، كما يتعلّق بالقبل، و كذا يحرم عليه التقبيل للنساء، و ملاعبتهنّ بشهوة، و النظر إليهن بشهوة، و الملامسة و إن لم يكن جماعا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يقبّل أمّه و أخته و باقي المحرّمات المؤبّدة</w:t>
      </w:r>
      <w:r>
        <w:rPr>
          <w:rFonts w:eastAsia="Amiri" w:cs="Amiri" w:ascii="Amiri" w:hAnsi="Amiri"/>
          <w:color w:val="111111"/>
          <w:sz w:val="28"/>
          <w:szCs w:val="28"/>
          <w:rtl w:val="true"/>
          <w:lang w:bidi="ar-SA"/>
        </w:rPr>
        <w:t>.</w:t>
      </w:r>
      <w:bookmarkStart w:id="225" w:name="pg11073_111089"/>
    </w:p>
    <w:p>
      <w:pPr>
        <w:pStyle w:val="Heading6"/>
        <w:numPr>
          <w:ilvl w:val="5"/>
          <w:numId w:val="1"/>
        </w:numPr>
        <w:rPr/>
      </w:pPr>
      <w:bookmarkStart w:id="226" w:name="__RefHeading___Toc4343791_1067777946"/>
      <w:bookmarkStart w:id="227" w:name="_Toc101"/>
      <w:bookmarkEnd w:id="225"/>
      <w:bookmarkEnd w:id="226"/>
      <w:r>
        <w:rPr/>
        <w:t>2290</w:t>
      </w:r>
      <w:r>
        <w:rPr>
          <w:rtl w:val="true"/>
        </w:rPr>
        <w:t xml:space="preserve">. </w:t>
      </w:r>
      <w:r>
        <w:rPr>
          <w:rtl w:val="true"/>
        </w:rPr>
        <w:t>الثاني عشر</w:t>
      </w:r>
      <w:r>
        <w:rPr>
          <w:rtl w:val="true"/>
        </w:rPr>
        <w:t xml:space="preserve">: </w:t>
      </w:r>
      <w:r>
        <w:rPr>
          <w:rtl w:val="true"/>
        </w:rPr>
        <w:t>كلّ موضع حكم فيه ببطلان العقد، فانّه يفرّق بين الرجل و المرأة من غير طلاق</w:t>
      </w:r>
      <w:r>
        <w:rPr>
          <w:rtl w:val="true"/>
        </w:rPr>
        <w:t>.</w:t>
      </w:r>
      <w:bookmarkEnd w:id="227"/>
    </w:p>
    <w:p>
      <w:pPr>
        <w:pStyle w:val="Heading6"/>
        <w:numPr>
          <w:ilvl w:val="5"/>
          <w:numId w:val="1"/>
        </w:numPr>
        <w:rPr/>
      </w:pPr>
      <w:bookmarkStart w:id="228" w:name="__RefHeading___Toc4343793_1067777946"/>
      <w:bookmarkStart w:id="229" w:name="_Toc102"/>
      <w:bookmarkEnd w:id="228"/>
      <w:r>
        <w:rPr>
          <w:rtl w:val="true"/>
        </w:rPr>
        <w:t>الثالث</w:t>
      </w:r>
      <w:r>
        <w:rPr>
          <w:rtl w:val="true"/>
        </w:rPr>
        <w:t xml:space="preserve">: </w:t>
      </w:r>
      <w:r>
        <w:rPr>
          <w:rtl w:val="true"/>
        </w:rPr>
        <w:t>الطيب</w:t>
      </w:r>
      <w:bookmarkEnd w:id="229"/>
    </w:p>
    <w:p>
      <w:pPr>
        <w:pStyle w:val="Heading6"/>
        <w:numPr>
          <w:ilvl w:val="5"/>
          <w:numId w:val="1"/>
        </w:numPr>
        <w:rPr/>
      </w:pPr>
      <w:bookmarkStart w:id="230" w:name="__RefHeading___Toc4343795_1067777946"/>
      <w:bookmarkStart w:id="231" w:name="_Toc103"/>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4343797_1067777946"/>
      <w:bookmarkStart w:id="233" w:name="_Toc104"/>
      <w:bookmarkEnd w:id="232"/>
      <w:r>
        <w:rPr/>
        <w:t>2291</w:t>
      </w:r>
      <w:r>
        <w:rPr>
          <w:rtl w:val="true"/>
        </w:rPr>
        <w:t xml:space="preserve">. </w:t>
      </w:r>
      <w:r>
        <w:rPr>
          <w:rtl w:val="true"/>
        </w:rPr>
        <w:t>الأوّل</w:t>
      </w:r>
      <w:r>
        <w:rPr>
          <w:rtl w:val="true"/>
        </w:rPr>
        <w:t xml:space="preserve">: </w:t>
      </w:r>
      <w:r>
        <w:rPr>
          <w:rtl w:val="true"/>
        </w:rPr>
        <w:t>الطيب حرام على المحرم بالإجماع</w:t>
      </w:r>
      <w:bookmarkEnd w:id="233"/>
    </w:p>
    <w:p>
      <w:pPr>
        <w:pStyle w:val="BookText"/>
        <w:rPr/>
      </w:pPr>
      <w:r>
        <w:rPr>
          <w:rFonts w:ascii="Amiri" w:hAnsi="Amiri" w:eastAsia="Amiri" w:cs="Amiri"/>
          <w:color w:val="111111"/>
          <w:sz w:val="28"/>
          <w:sz w:val="28"/>
          <w:szCs w:val="28"/>
          <w:rtl w:val="true"/>
          <w:lang w:bidi="ar-SA"/>
        </w:rPr>
        <w:t>أكلا و شمّا و اطلاء و بخورا و 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لم يجز ان يحنّط بالكافور و لا يغسّل به و لا بشيء من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علماؤنا، فالشيخ اقتصر في النهاية</w:t>
      </w:r>
      <w:r>
        <w:rPr>
          <w:rStyle w:val="FootnoteAnchor"/>
          <w:rtl w:val="true"/>
        </w:rPr>
        <w:footnoteReference w:id="27"/>
      </w:r>
      <w:r>
        <w:rPr>
          <w:rFonts w:ascii="Amiri" w:hAnsi="Amiri" w:eastAsia="Amiri" w:cs="Amiri"/>
          <w:color w:val="111111"/>
          <w:sz w:val="28"/>
          <w:sz w:val="28"/>
          <w:szCs w:val="28"/>
          <w:rtl w:val="true"/>
          <w:lang w:bidi="ar-SA"/>
        </w:rPr>
        <w:t>على تحريم المسك و العنبر و الزعفران و الكافور و العود و الورس</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نبت أحمر يشبه الزعفران المسحوق، يوجد على قشور شجرة ينحت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w:t>
      </w:r>
      <w:r>
        <w:rPr>
          <w:rStyle w:val="FootnoteAnchor"/>
          <w:rtl w:val="true"/>
        </w:rPr>
        <w:footnoteReference w:id="29"/>
      </w:r>
      <w:r>
        <w:rPr>
          <w:rFonts w:ascii="Amiri" w:hAnsi="Amiri" w:eastAsia="Amiri" w:cs="Amiri"/>
          <w:color w:val="111111"/>
          <w:sz w:val="28"/>
          <w:sz w:val="28"/>
          <w:szCs w:val="28"/>
          <w:rtl w:val="true"/>
          <w:lang w:bidi="ar-SA"/>
        </w:rPr>
        <w:t>عمّم تحريم كل الطيب و هو الأقوى</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4343799_1067777946"/>
      <w:bookmarkStart w:id="235" w:name="_Toc105"/>
      <w:bookmarkEnd w:id="234"/>
      <w:r>
        <w:rPr/>
        <w:t>2292</w:t>
      </w:r>
      <w:r>
        <w:rPr>
          <w:rtl w:val="true"/>
        </w:rPr>
        <w:t xml:space="preserve">. </w:t>
      </w:r>
      <w:r>
        <w:rPr>
          <w:rtl w:val="true"/>
        </w:rPr>
        <w:t>الثاني</w:t>
      </w:r>
      <w:r>
        <w:rPr>
          <w:rtl w:val="true"/>
        </w:rPr>
        <w:t xml:space="preserve">: </w:t>
      </w:r>
      <w:r>
        <w:rPr>
          <w:rtl w:val="true"/>
        </w:rPr>
        <w:t>النبات الطيب، منه ما لا ينبت للطيب</w:t>
      </w:r>
      <w:bookmarkEnd w:id="2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يتخذ منه كالشيح و القيصوم</w:t>
      </w:r>
      <w:r>
        <w:rPr>
          <w:rStyle w:val="FootnoteAnchor"/>
          <w:rtl w:val="true"/>
        </w:rPr>
        <w:footnoteReference w:id="30"/>
      </w:r>
      <w:r>
        <w:rPr>
          <w:rFonts w:ascii="Amiri" w:hAnsi="Amiri" w:eastAsia="Amiri" w:cs="Amiri"/>
          <w:color w:val="111111"/>
          <w:sz w:val="28"/>
          <w:sz w:val="28"/>
          <w:szCs w:val="28"/>
          <w:rtl w:val="true"/>
          <w:lang w:bidi="ar-SA"/>
        </w:rPr>
        <w:t>و الخزامي</w:t>
      </w:r>
      <w:r>
        <w:rPr>
          <w:rStyle w:val="FootnoteAnchor"/>
          <w:rtl w:val="true"/>
        </w:rPr>
        <w:footnoteReference w:id="31"/>
      </w:r>
      <w:r>
        <w:rPr>
          <w:rFonts w:ascii="IRNazanin" w:hAnsi="IRNazanin" w:eastAsia="IRNazanin"/>
          <w:color w:val="111111"/>
          <w:sz w:val="28"/>
          <w:sz w:val="28"/>
          <w:szCs w:val="28"/>
          <w:rtl w:val="true"/>
          <w:lang w:bidi="fa-IR"/>
        </w:rPr>
        <w:t>و الإذخر</w:t>
      </w:r>
      <w:r>
        <w:rPr>
          <w:rStyle w:val="FootnoteAnchor"/>
          <w:rtl w:val="true"/>
        </w:rPr>
        <w:footnoteReference w:id="32"/>
      </w:r>
      <w:r>
        <w:rPr>
          <w:rFonts w:ascii="Amiri" w:hAnsi="Amiri" w:eastAsia="Amiri" w:cs="Amiri"/>
          <w:color w:val="111111"/>
          <w:sz w:val="28"/>
          <w:sz w:val="28"/>
          <w:szCs w:val="28"/>
          <w:rtl w:val="true"/>
          <w:lang w:bidi="ar-SA"/>
        </w:rPr>
        <w:t>و الفواكه كلها كالأترج و التفاح و السفر جل و أشباهه، و ما ينبته الآدميون لغير قصد الطيب كالحنّاء و العصفر</w:t>
      </w:r>
      <w:r>
        <w:rPr>
          <w:rStyle w:val="FootnoteAnchor"/>
          <w:rtl w:val="true"/>
        </w:rPr>
        <w:footnoteReference w:id="33"/>
      </w:r>
      <w:r>
        <w:rPr>
          <w:rFonts w:ascii="Amiri" w:hAnsi="Amiri" w:eastAsia="Amiri" w:cs="Amiri"/>
          <w:color w:val="111111"/>
          <w:sz w:val="28"/>
          <w:sz w:val="28"/>
          <w:szCs w:val="28"/>
          <w:rtl w:val="true"/>
          <w:lang w:bidi="ar-SA"/>
        </w:rPr>
        <w:t>فهذا كلّه يباح</w:t>
      </w:r>
      <w:bookmarkStart w:id="236" w:name="pg11073_111090"/>
    </w:p>
    <w:p>
      <w:pPr>
        <w:pStyle w:val="BookText"/>
        <w:rPr/>
      </w:pPr>
      <w:bookmarkEnd w:id="236"/>
      <w:r>
        <w:rPr>
          <w:rFonts w:ascii="Amiri" w:hAnsi="Amiri" w:eastAsia="Amiri" w:cs="Amiri"/>
          <w:color w:val="111111"/>
          <w:sz w:val="28"/>
          <w:sz w:val="28"/>
          <w:szCs w:val="28"/>
          <w:rtl w:val="true"/>
          <w:lang w:bidi="ar-SA"/>
        </w:rPr>
        <w:t>شمّه، و منه ما يقصد شمّه و يتخذ منه الطيب، كالياسمين و الورد و النيلوفر، و الوجه تحريم شمّه و وجوب الفدية به، و منه ما ينبته الآدميون للطيب و لا يتّخذ منه طيب، كالريحان و النرجس و المرزجوش، و الأقرب تحريمه أيضا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4343801_1067777946"/>
      <w:bookmarkStart w:id="238" w:name="_Toc106"/>
      <w:bookmarkEnd w:id="237"/>
      <w:r>
        <w:rPr/>
        <w:t>2293</w:t>
      </w:r>
      <w:r>
        <w:rPr>
          <w:rtl w:val="true"/>
        </w:rPr>
        <w:t xml:space="preserve">. </w:t>
      </w:r>
      <w:r>
        <w:rPr>
          <w:rtl w:val="true"/>
        </w:rPr>
        <w:t>الثالث</w:t>
      </w:r>
      <w:r>
        <w:rPr>
          <w:rtl w:val="true"/>
        </w:rPr>
        <w:t xml:space="preserve">: </w:t>
      </w:r>
      <w:r>
        <w:rPr>
          <w:rtl w:val="true"/>
        </w:rPr>
        <w:t>الحنّاء ليس بطيب،</w:t>
      </w:r>
      <w:bookmarkEnd w:id="238"/>
    </w:p>
    <w:p>
      <w:pPr>
        <w:pStyle w:val="BookText"/>
        <w:rPr/>
      </w:pPr>
      <w:r>
        <w:rPr>
          <w:rFonts w:ascii="Amiri" w:hAnsi="Amiri" w:eastAsia="Amiri" w:cs="Amiri"/>
          <w:color w:val="111111"/>
          <w:sz w:val="28"/>
          <w:sz w:val="28"/>
          <w:szCs w:val="28"/>
          <w:rtl w:val="true"/>
          <w:lang w:bidi="ar-SA"/>
        </w:rPr>
        <w:t>و لا يجب باستعماله فدية، و يكره استعماله للزينة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4343803_1067777946"/>
      <w:bookmarkStart w:id="240" w:name="_Toc107"/>
      <w:bookmarkEnd w:id="239"/>
      <w:r>
        <w:rPr/>
        <w:t>2294</w:t>
      </w:r>
      <w:r>
        <w:rPr>
          <w:rtl w:val="true"/>
        </w:rPr>
        <w:t xml:space="preserve">. </w:t>
      </w:r>
      <w:r>
        <w:rPr>
          <w:rtl w:val="true"/>
        </w:rPr>
        <w:t>الرابع</w:t>
      </w:r>
      <w:r>
        <w:rPr>
          <w:rtl w:val="true"/>
        </w:rPr>
        <w:t xml:space="preserve">: </w:t>
      </w:r>
      <w:r>
        <w:rPr>
          <w:rtl w:val="true"/>
        </w:rPr>
        <w:t>العصفر ليس بطيب،</w:t>
      </w:r>
      <w:bookmarkEnd w:id="240"/>
    </w:p>
    <w:p>
      <w:pPr>
        <w:pStyle w:val="BookText"/>
        <w:rPr/>
      </w:pPr>
      <w:r>
        <w:rPr>
          <w:rFonts w:ascii="Amiri" w:hAnsi="Amiri" w:eastAsia="Amiri" w:cs="Amiri"/>
          <w:color w:val="111111"/>
          <w:sz w:val="28"/>
          <w:sz w:val="28"/>
          <w:szCs w:val="28"/>
          <w:rtl w:val="true"/>
          <w:lang w:bidi="ar-SA"/>
        </w:rPr>
        <w:t>و يجوز للمحرم لبس المعصفر، و لا يجب به الفدية، و يكره إذا كان مشبعا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بخلوق الكعبة و شمّ رائحته، سواء كان عالما أو جاهلا أو عامدا أو ناسيا</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4343805_1067777946"/>
      <w:bookmarkStart w:id="242" w:name="_Toc108"/>
      <w:bookmarkEnd w:id="241"/>
      <w:r>
        <w:rPr/>
        <w:t>2295</w:t>
      </w:r>
      <w:r>
        <w:rPr>
          <w:rtl w:val="true"/>
        </w:rPr>
        <w:t xml:space="preserve">. </w:t>
      </w:r>
      <w:r>
        <w:rPr>
          <w:rtl w:val="true"/>
        </w:rPr>
        <w:t>الخامس</w:t>
      </w:r>
      <w:r>
        <w:rPr>
          <w:rtl w:val="true"/>
        </w:rPr>
        <w:t xml:space="preserve">: </w:t>
      </w:r>
      <w:r>
        <w:rPr>
          <w:rtl w:val="true"/>
        </w:rPr>
        <w:t>الريحان الفارسي لا تجب به الفدية</w:t>
      </w:r>
      <w:r>
        <w:rPr>
          <w:rtl w:val="true"/>
        </w:rPr>
        <w:t>.</w:t>
      </w:r>
      <w:bookmarkEnd w:id="242"/>
    </w:p>
    <w:p>
      <w:pPr>
        <w:pStyle w:val="Heading6"/>
        <w:numPr>
          <w:ilvl w:val="5"/>
          <w:numId w:val="1"/>
        </w:numPr>
        <w:rPr/>
      </w:pPr>
      <w:bookmarkStart w:id="243" w:name="__RefHeading___Toc4343807_1067777946"/>
      <w:bookmarkStart w:id="244" w:name="_Toc109"/>
      <w:bookmarkEnd w:id="243"/>
      <w:r>
        <w:rPr/>
        <w:t>2296</w:t>
      </w:r>
      <w:r>
        <w:rPr>
          <w:rtl w:val="true"/>
        </w:rPr>
        <w:t xml:space="preserve">. </w:t>
      </w:r>
      <w:r>
        <w:rPr>
          <w:rtl w:val="true"/>
        </w:rPr>
        <w:t>السادس</w:t>
      </w:r>
      <w:r>
        <w:rPr>
          <w:rtl w:val="true"/>
        </w:rPr>
        <w:t xml:space="preserve">: </w:t>
      </w:r>
      <w:r>
        <w:rPr>
          <w:rtl w:val="true"/>
        </w:rPr>
        <w:t>يحرم عليه لبس ثوب مسّه طيب محرّم و افتراشه و النوم عليه و الجلوس،</w:t>
      </w:r>
      <w:bookmarkEnd w:id="244"/>
    </w:p>
    <w:p>
      <w:pPr>
        <w:pStyle w:val="BookText"/>
        <w:rPr/>
      </w:pPr>
      <w:r>
        <w:rPr>
          <w:rFonts w:ascii="IRNazanin" w:hAnsi="IRNazanin" w:eastAsia="IRNazanin"/>
          <w:color w:val="111111"/>
          <w:sz w:val="28"/>
          <w:sz w:val="28"/>
          <w:szCs w:val="28"/>
          <w:rtl w:val="true"/>
          <w:lang w:bidi="fa-IR"/>
        </w:rPr>
        <w:t>سواء أصبغه</w:t>
      </w:r>
      <w:r>
        <w:rPr>
          <w:rStyle w:val="FootnoteAnchor"/>
          <w:rtl w:val="true"/>
        </w:rPr>
        <w:footnoteReference w:id="34"/>
      </w:r>
      <w:r>
        <w:rPr>
          <w:rFonts w:ascii="Amiri" w:hAnsi="Amiri" w:eastAsia="Amiri" w:cs="Amiri"/>
          <w:color w:val="111111"/>
          <w:sz w:val="28"/>
          <w:sz w:val="28"/>
          <w:szCs w:val="28"/>
          <w:rtl w:val="true"/>
          <w:lang w:bidi="ar-SA"/>
        </w:rPr>
        <w:t>به أو غمّسه فيه، و لو غسله حتّى ذهب الطيب، جاز لبسه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انقلعت رائحة الثوب لطول الزمن عليه، أو لكونه صبغ بغيره بحيث أخفى رائحته إذا رشّ بالماء،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فرش فوق الثوب المطيّب ثوبا صفيقا يمنع الرائحة و المباشرة، فلا فدية عليه بالجلوس و النوم، و لو كان الحائل ثياب بدنه، فالوجه المنع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5" w:name="__RefHeading___Toc4343809_1067777946"/>
      <w:bookmarkStart w:id="246" w:name="_Toc110"/>
      <w:bookmarkEnd w:id="245"/>
      <w:r>
        <w:rPr/>
        <w:t>2297</w:t>
      </w:r>
      <w:r>
        <w:rPr>
          <w:rtl w:val="true"/>
        </w:rPr>
        <w:t xml:space="preserve">. </w:t>
      </w:r>
      <w:r>
        <w:rPr>
          <w:rtl w:val="true"/>
        </w:rPr>
        <w:t>السابع</w:t>
      </w:r>
      <w:r>
        <w:rPr>
          <w:rtl w:val="true"/>
        </w:rPr>
        <w:t xml:space="preserve">: </w:t>
      </w:r>
      <w:r>
        <w:rPr>
          <w:rtl w:val="true"/>
        </w:rPr>
        <w:t>لو أصاب ثوبه طيب، و معه ماء لا يكفيه لإزالته و الطهارة،</w:t>
      </w:r>
      <w:bookmarkStart w:id="247" w:name="pg11073_111091"/>
      <w:bookmarkEnd w:id="246"/>
    </w:p>
    <w:p>
      <w:pPr>
        <w:pStyle w:val="BookText"/>
        <w:rPr/>
      </w:pPr>
      <w:bookmarkEnd w:id="247"/>
      <w:r>
        <w:rPr>
          <w:rFonts w:ascii="Amiri" w:hAnsi="Amiri" w:eastAsia="Amiri" w:cs="Amiri"/>
          <w:color w:val="111111"/>
          <w:sz w:val="28"/>
          <w:sz w:val="28"/>
          <w:szCs w:val="28"/>
          <w:rtl w:val="true"/>
          <w:lang w:bidi="ar-SA"/>
        </w:rPr>
        <w:t>صرفه في الإزالة، و تيمّم، و لو أمكنه قطع رائحة ثوب الطيب بشيء من غير الماء</w:t>
      </w:r>
      <w:r>
        <w:rPr>
          <w:rStyle w:val="FootnoteAnchor"/>
          <w:rtl w:val="true"/>
        </w:rPr>
        <w:footnoteReference w:id="35"/>
      </w:r>
      <w:r>
        <w:rPr>
          <w:rFonts w:ascii="IRNazanin" w:hAnsi="IRNazanin" w:eastAsia="IRNazanin"/>
          <w:color w:val="111111"/>
          <w:sz w:val="28"/>
          <w:sz w:val="28"/>
          <w:szCs w:val="28"/>
          <w:rtl w:val="true"/>
          <w:lang w:bidi="fa-IR"/>
        </w:rPr>
        <w:t>فعله، و توضّأ</w:t>
      </w:r>
      <w:r>
        <w:rPr>
          <w:rFonts w:eastAsia="IRNazanin" w:cs="IRNazanin"/>
          <w:color w:val="111111"/>
          <w:sz w:val="28"/>
          <w:szCs w:val="28"/>
          <w:rtl w:val="true"/>
          <w:lang w:bidi="fa-IR"/>
        </w:rPr>
        <w:t>.</w:t>
      </w:r>
    </w:p>
    <w:p>
      <w:pPr>
        <w:pStyle w:val="Heading6"/>
        <w:numPr>
          <w:ilvl w:val="5"/>
          <w:numId w:val="1"/>
        </w:numPr>
        <w:rPr/>
      </w:pPr>
      <w:bookmarkStart w:id="248" w:name="__RefHeading___Toc4343811_1067777946"/>
      <w:bookmarkStart w:id="249" w:name="_Toc111"/>
      <w:bookmarkEnd w:id="248"/>
      <w:r>
        <w:rPr/>
        <w:t>2298</w:t>
      </w:r>
      <w:r>
        <w:rPr>
          <w:rtl w:val="true"/>
        </w:rPr>
        <w:t xml:space="preserve">. </w:t>
      </w:r>
      <w:r>
        <w:rPr>
          <w:rtl w:val="true"/>
        </w:rPr>
        <w:t>الثامن</w:t>
      </w:r>
      <w:r>
        <w:rPr>
          <w:rtl w:val="true"/>
        </w:rPr>
        <w:t xml:space="preserve">: </w:t>
      </w:r>
      <w:r>
        <w:rPr>
          <w:rtl w:val="true"/>
        </w:rPr>
        <w:t>لا بأس بالممشق</w:t>
      </w:r>
      <w:bookmarkEnd w:id="249"/>
    </w:p>
    <w:p>
      <w:pPr>
        <w:pStyle w:val="BookText"/>
        <w:rPr/>
      </w:pPr>
      <w:r>
        <w:rPr>
          <w:rFonts w:ascii="Amiri" w:hAnsi="Amiri" w:eastAsia="Amiri" w:cs="Amiri"/>
          <w:color w:val="111111"/>
          <w:sz w:val="28"/>
          <w:sz w:val="28"/>
          <w:szCs w:val="28"/>
          <w:rtl w:val="true"/>
          <w:lang w:bidi="ar-SA"/>
        </w:rPr>
        <w:t>و هو المصبوغ بالمغرة</w:t>
      </w:r>
      <w:r>
        <w:rPr>
          <w:rStyle w:val="FootnoteAnchor"/>
          <w:rtl w:val="true"/>
        </w:rPr>
        <w:footnoteReference w:id="36"/>
      </w:r>
      <w:r>
        <w:rPr>
          <w:rFonts w:ascii="Amiri" w:hAnsi="Amiri" w:eastAsia="Amiri" w:cs="Amiri"/>
          <w:color w:val="111111"/>
          <w:sz w:val="28"/>
          <w:sz w:val="28"/>
          <w:szCs w:val="28"/>
          <w:rtl w:val="true"/>
          <w:lang w:bidi="ar-SA"/>
        </w:rPr>
        <w:t>و كذا المصبوغ بالريحان و سائر الأصباغ عدا السواد و الطيب</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4343813_1067777946"/>
      <w:bookmarkStart w:id="251" w:name="_Toc112"/>
      <w:bookmarkEnd w:id="250"/>
      <w:r>
        <w:rPr/>
        <w:t>2299</w:t>
      </w:r>
      <w:r>
        <w:rPr>
          <w:rtl w:val="true"/>
        </w:rPr>
        <w:t xml:space="preserve">. </w:t>
      </w:r>
      <w:r>
        <w:rPr>
          <w:rtl w:val="true"/>
        </w:rPr>
        <w:t>التاسع</w:t>
      </w:r>
      <w:r>
        <w:rPr>
          <w:rtl w:val="true"/>
        </w:rPr>
        <w:t xml:space="preserve">: </w:t>
      </w:r>
      <w:r>
        <w:rPr>
          <w:rtl w:val="true"/>
        </w:rPr>
        <w:t>لو جعل الطيب في خرقة و شمّها،</w:t>
      </w:r>
      <w:bookmarkEnd w:id="251"/>
    </w:p>
    <w:p>
      <w:pPr>
        <w:pStyle w:val="BookText"/>
        <w:rPr/>
      </w:pPr>
      <w:r>
        <w:rPr>
          <w:rFonts w:ascii="Amiri" w:hAnsi="Amiri" w:eastAsia="Amiri" w:cs="Amiri"/>
          <w:color w:val="111111"/>
          <w:sz w:val="28"/>
          <w:sz w:val="28"/>
          <w:szCs w:val="28"/>
          <w:rtl w:val="true"/>
          <w:lang w:bidi="ar-SA"/>
        </w:rPr>
        <w:t>كان عليه الفداء</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4343815_1067777946"/>
      <w:bookmarkStart w:id="253" w:name="_Toc113"/>
      <w:bookmarkEnd w:id="252"/>
      <w:r>
        <w:rPr/>
        <w:t>2300</w:t>
      </w:r>
      <w:r>
        <w:rPr>
          <w:rtl w:val="true"/>
        </w:rPr>
        <w:t xml:space="preserve">. </w:t>
      </w:r>
      <w:r>
        <w:rPr>
          <w:rtl w:val="true"/>
        </w:rPr>
        <w:t>العاشر</w:t>
      </w:r>
      <w:r>
        <w:rPr>
          <w:rtl w:val="true"/>
        </w:rPr>
        <w:t xml:space="preserve">: </w:t>
      </w:r>
      <w:r>
        <w:rPr>
          <w:rtl w:val="true"/>
        </w:rPr>
        <w:t>قال الشيخ رحمه اللّه</w:t>
      </w:r>
      <w:r>
        <w:rPr>
          <w:rtl w:val="true"/>
        </w:rPr>
        <w:t xml:space="preserve">: </w:t>
      </w:r>
      <w:r>
        <w:rPr>
          <w:rtl w:val="true"/>
        </w:rPr>
        <w:t>يكره له الجلوس عند العطارين، الذين يباشرون العطر</w:t>
      </w:r>
      <w:bookmarkEnd w:id="253"/>
    </w:p>
    <w:p>
      <w:pPr>
        <w:pStyle w:val="BookText"/>
        <w:rPr/>
      </w:pP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الجلوس عند العطارين، الذين يباشرون العطر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يمسك على أنفه لو جاز في زقاق فيه طيب، و لا يقبض على أنفه من الروائح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الطيب يابسا مسحوقا، فإن علق ببدنه منه شيء، وجب الفدية، و إن لم يعلق فلا فدية عليه، و إن كان يابسا وجبت الفدية إن علق ببدنه رائحته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مس الطيب المبلول بأيّ موضع من بدنه كان، وجب الفداء،</w:t>
      </w:r>
      <w:r>
        <w:rPr>
          <w:rStyle w:val="FootnoteAnchor"/>
          <w:rtl w:val="true"/>
        </w:rPr>
        <w:footnoteReference w:id="38"/>
      </w:r>
      <w:r>
        <w:rPr>
          <w:rFonts w:ascii="Amiri" w:hAnsi="Amiri" w:eastAsia="Amiri" w:cs="Amiri"/>
          <w:color w:val="111111"/>
          <w:sz w:val="28"/>
          <w:sz w:val="28"/>
          <w:szCs w:val="28"/>
          <w:rtl w:val="true"/>
          <w:lang w:bidi="ar-SA"/>
        </w:rPr>
        <w:t>و كذا لو ابتلعه أو ربط جراحته به أو احتقن و لو داس بنعله طيبا فعلق بها، فان تعمّد وجب الفداء و إلاّ فلا، و لو اضطرّ المحرم إلى سعوط فيه مسك،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يتسعط</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254" w:name="pg11073_111092"/>
    </w:p>
    <w:p>
      <w:pPr>
        <w:pStyle w:val="Heading6"/>
        <w:numPr>
          <w:ilvl w:val="5"/>
          <w:numId w:val="1"/>
        </w:numPr>
        <w:rPr/>
      </w:pPr>
      <w:bookmarkStart w:id="255" w:name="__RefHeading___Toc4343817_1067777946"/>
      <w:bookmarkStart w:id="256" w:name="_Toc114"/>
      <w:bookmarkEnd w:id="254"/>
      <w:bookmarkEnd w:id="255"/>
      <w:r>
        <w:rPr/>
        <w:t>2301</w:t>
      </w:r>
      <w:r>
        <w:rPr>
          <w:rtl w:val="true"/>
        </w:rPr>
        <w:t xml:space="preserve">. </w:t>
      </w:r>
      <w:r>
        <w:rPr>
          <w:rtl w:val="true"/>
        </w:rPr>
        <w:t>الحادي عشر</w:t>
      </w:r>
      <w:r>
        <w:rPr>
          <w:rtl w:val="true"/>
        </w:rPr>
        <w:t xml:space="preserve">: </w:t>
      </w:r>
      <w:r>
        <w:rPr>
          <w:rtl w:val="true"/>
        </w:rPr>
        <w:t>يحرم على المحرم أكل ما فيه طيب،</w:t>
      </w:r>
      <w:bookmarkEnd w:id="256"/>
    </w:p>
    <w:p>
      <w:pPr>
        <w:pStyle w:val="BookText"/>
        <w:rPr/>
      </w:pPr>
      <w:r>
        <w:rPr>
          <w:rFonts w:ascii="Amiri" w:hAnsi="Amiri" w:eastAsia="Amiri" w:cs="Amiri"/>
          <w:color w:val="111111"/>
          <w:sz w:val="28"/>
          <w:sz w:val="28"/>
          <w:szCs w:val="28"/>
          <w:rtl w:val="true"/>
          <w:lang w:bidi="ar-SA"/>
        </w:rPr>
        <w:t>و يجب به الفدية، سواء مسّه النار أو لا، بقيت أوصافه أو عدمت</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4343819_1067777946"/>
      <w:bookmarkStart w:id="258" w:name="_Toc115"/>
      <w:bookmarkEnd w:id="257"/>
      <w:r>
        <w:rPr/>
        <w:t>2302</w:t>
      </w:r>
      <w:r>
        <w:rPr>
          <w:rtl w:val="true"/>
        </w:rPr>
        <w:t xml:space="preserve">. </w:t>
      </w:r>
      <w:r>
        <w:rPr>
          <w:rtl w:val="true"/>
        </w:rPr>
        <w:t>الثاني عشر</w:t>
      </w:r>
      <w:r>
        <w:rPr>
          <w:rtl w:val="true"/>
        </w:rPr>
        <w:t xml:space="preserve">: </w:t>
      </w:r>
      <w:r>
        <w:rPr>
          <w:rtl w:val="true"/>
        </w:rPr>
        <w:t>لو طيب بعض العضو، وجب الفداء</w:t>
      </w:r>
      <w:r>
        <w:rPr>
          <w:rtl w:val="true"/>
        </w:rPr>
        <w:t>.</w:t>
      </w:r>
      <w:bookmarkEnd w:id="258"/>
    </w:p>
    <w:p>
      <w:pPr>
        <w:pStyle w:val="Heading6"/>
        <w:numPr>
          <w:ilvl w:val="5"/>
          <w:numId w:val="1"/>
        </w:numPr>
        <w:rPr/>
      </w:pPr>
      <w:bookmarkStart w:id="259" w:name="__RefHeading___Toc4343821_1067777946"/>
      <w:bookmarkStart w:id="260" w:name="_Toc116"/>
      <w:bookmarkEnd w:id="259"/>
      <w:r>
        <w:rPr/>
        <w:t>2303</w:t>
      </w:r>
      <w:r>
        <w:rPr>
          <w:rtl w:val="true"/>
        </w:rPr>
        <w:t xml:space="preserve">. </w:t>
      </w:r>
      <w:r>
        <w:rPr>
          <w:rtl w:val="true"/>
        </w:rPr>
        <w:t>الثالث عشر</w:t>
      </w:r>
      <w:r>
        <w:rPr>
          <w:rtl w:val="true"/>
        </w:rPr>
        <w:t xml:space="preserve">: </w:t>
      </w:r>
      <w:r>
        <w:rPr>
          <w:rtl w:val="true"/>
        </w:rPr>
        <w:t>لو اضطرّ إلى أكل طعام فيه طيب، أو مسّه،</w:t>
      </w:r>
      <w:bookmarkEnd w:id="260"/>
    </w:p>
    <w:p>
      <w:pPr>
        <w:pStyle w:val="BookText"/>
        <w:rPr/>
      </w:pPr>
      <w:r>
        <w:rPr>
          <w:rFonts w:ascii="Amiri" w:hAnsi="Amiri" w:eastAsia="Amiri" w:cs="Amiri"/>
          <w:color w:val="111111"/>
          <w:sz w:val="28"/>
          <w:sz w:val="28"/>
          <w:szCs w:val="28"/>
          <w:rtl w:val="true"/>
          <w:lang w:bidi="ar-SA"/>
        </w:rPr>
        <w:t>أكله أو مسّه، و قبض على أنفه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4343823_1067777946"/>
      <w:bookmarkStart w:id="262" w:name="_Toc117"/>
      <w:bookmarkEnd w:id="261"/>
      <w:r>
        <w:rPr/>
        <w:t>2304</w:t>
      </w:r>
      <w:r>
        <w:rPr>
          <w:rtl w:val="true"/>
        </w:rPr>
        <w:t>. «</w:t>
      </w:r>
      <w:r>
        <w:rPr>
          <w:rtl w:val="true"/>
        </w:rPr>
        <w:t>الرابع عشر</w:t>
      </w:r>
      <w:r>
        <w:rPr>
          <w:rtl w:val="true"/>
        </w:rPr>
        <w:t xml:space="preserve">: </w:t>
      </w:r>
      <w:r>
        <w:rPr>
          <w:rtl w:val="true"/>
        </w:rPr>
        <w:t>يجوز له شراء الطيب و بيعه</w:t>
      </w:r>
      <w:bookmarkEnd w:id="262"/>
    </w:p>
    <w:p>
      <w:pPr>
        <w:pStyle w:val="BookText"/>
        <w:rPr/>
      </w:pPr>
      <w:r>
        <w:rPr>
          <w:rFonts w:ascii="IRNazanin" w:hAnsi="IRNazanin" w:eastAsia="IRNazanin"/>
          <w:color w:val="111111"/>
          <w:sz w:val="28"/>
          <w:sz w:val="28"/>
          <w:szCs w:val="28"/>
          <w:rtl w:val="true"/>
          <w:lang w:bidi="fa-IR"/>
        </w:rPr>
        <w:t>لا استعماله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4343825_1067777946"/>
      <w:bookmarkStart w:id="264" w:name="_Toc118"/>
      <w:bookmarkEnd w:id="263"/>
      <w:r>
        <w:rPr>
          <w:rtl w:val="true"/>
        </w:rPr>
        <w:t>الرابع</w:t>
      </w:r>
      <w:r>
        <w:rPr>
          <w:rtl w:val="true"/>
        </w:rPr>
        <w:t xml:space="preserve">: </w:t>
      </w:r>
      <w:r>
        <w:rPr>
          <w:rtl w:val="true"/>
        </w:rPr>
        <w:t>لبس المخيط</w:t>
      </w:r>
      <w:bookmarkEnd w:id="264"/>
    </w:p>
    <w:p>
      <w:pPr>
        <w:pStyle w:val="Heading6"/>
        <w:numPr>
          <w:ilvl w:val="5"/>
          <w:numId w:val="1"/>
        </w:numPr>
        <w:rPr/>
      </w:pPr>
      <w:bookmarkStart w:id="265" w:name="__RefHeading___Toc4343827_1067777946"/>
      <w:bookmarkStart w:id="266" w:name="_Toc11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4343829_1067777946"/>
      <w:bookmarkStart w:id="268" w:name="_Toc120"/>
      <w:bookmarkEnd w:id="267"/>
      <w:r>
        <w:rPr/>
        <w:t>2305</w:t>
      </w:r>
      <w:r>
        <w:rPr>
          <w:rtl w:val="true"/>
        </w:rPr>
        <w:t xml:space="preserve">. </w:t>
      </w:r>
      <w:r>
        <w:rPr>
          <w:rtl w:val="true"/>
        </w:rPr>
        <w:t>الأوّل</w:t>
      </w:r>
      <w:r>
        <w:rPr>
          <w:rtl w:val="true"/>
        </w:rPr>
        <w:t xml:space="preserve">: </w:t>
      </w:r>
      <w:r>
        <w:rPr>
          <w:rtl w:val="true"/>
        </w:rPr>
        <w:t>يحرم على المحرم لبس المخيط من الثياب إن كان رجلا</w:t>
      </w:r>
      <w:bookmarkEnd w:id="268"/>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Heading6"/>
        <w:numPr>
          <w:ilvl w:val="5"/>
          <w:numId w:val="1"/>
        </w:numPr>
        <w:rPr/>
      </w:pPr>
      <w:bookmarkStart w:id="269" w:name="__RefHeading___Toc4343831_1067777946"/>
      <w:bookmarkStart w:id="270" w:name="_Toc121"/>
      <w:bookmarkEnd w:id="269"/>
      <w:r>
        <w:rPr/>
        <w:t>2306</w:t>
      </w:r>
      <w:r>
        <w:rPr>
          <w:rtl w:val="true"/>
        </w:rPr>
        <w:t xml:space="preserve">. </w:t>
      </w:r>
      <w:r>
        <w:rPr>
          <w:rtl w:val="true"/>
        </w:rPr>
        <w:t>الثاني</w:t>
      </w:r>
      <w:r>
        <w:rPr>
          <w:rtl w:val="true"/>
        </w:rPr>
        <w:t xml:space="preserve">: </w:t>
      </w:r>
      <w:r>
        <w:rPr>
          <w:rtl w:val="true"/>
        </w:rPr>
        <w:t>يحرم عليه لبس الخفين و ما يستر ظهر القدم اختيارا،</w:t>
      </w:r>
      <w:bookmarkEnd w:id="270"/>
    </w:p>
    <w:p>
      <w:pPr>
        <w:pStyle w:val="BookText"/>
        <w:rPr/>
      </w:pPr>
      <w:r>
        <w:rPr>
          <w:rFonts w:ascii="Amiri" w:hAnsi="Amiri" w:eastAsia="Amiri" w:cs="Amiri"/>
          <w:color w:val="111111"/>
          <w:sz w:val="28"/>
          <w:sz w:val="28"/>
          <w:szCs w:val="28"/>
          <w:rtl w:val="true"/>
          <w:lang w:bidi="ar-SA"/>
        </w:rPr>
        <w:t>و يجوز اضطرارا</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343833_1067777946"/>
      <w:bookmarkStart w:id="272" w:name="_Toc122"/>
      <w:bookmarkEnd w:id="271"/>
      <w:r>
        <w:rPr/>
        <w:t>2307</w:t>
      </w:r>
      <w:r>
        <w:rPr>
          <w:rtl w:val="true"/>
        </w:rPr>
        <w:t xml:space="preserve">. </w:t>
      </w:r>
      <w:r>
        <w:rPr>
          <w:rtl w:val="true"/>
        </w:rPr>
        <w:t>الثالث</w:t>
      </w:r>
      <w:r>
        <w:rPr>
          <w:rtl w:val="true"/>
        </w:rPr>
        <w:t xml:space="preserve">: </w:t>
      </w:r>
      <w:r>
        <w:rPr>
          <w:rtl w:val="true"/>
        </w:rPr>
        <w:t>لا يجوز له لبس القبا،</w:t>
      </w:r>
      <w:bookmarkEnd w:id="272"/>
    </w:p>
    <w:p>
      <w:pPr>
        <w:pStyle w:val="BookText"/>
        <w:rPr/>
      </w:pPr>
      <w:r>
        <w:rPr>
          <w:rFonts w:ascii="Amiri" w:hAnsi="Amiri" w:eastAsia="Amiri" w:cs="Amiri"/>
          <w:color w:val="111111"/>
          <w:sz w:val="28"/>
          <w:sz w:val="28"/>
          <w:szCs w:val="28"/>
          <w:rtl w:val="true"/>
          <w:lang w:bidi="ar-SA"/>
        </w:rPr>
        <w:t>فإن لم يجد ثوبا غيره لبسه مقلوبا، و لا فدية عليه، و لا يدخل يديه في كمّيه، و يجوز له لبس السراويل إذا لم يجد إزارا، و لا فدية عليه</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4343835_1067777946"/>
      <w:bookmarkStart w:id="274" w:name="_Toc123"/>
      <w:bookmarkEnd w:id="273"/>
      <w:r>
        <w:rPr/>
        <w:t>2308</w:t>
      </w:r>
      <w:r>
        <w:rPr>
          <w:rtl w:val="true"/>
        </w:rPr>
        <w:t xml:space="preserve">. </w:t>
      </w:r>
      <w:r>
        <w:rPr>
          <w:rtl w:val="true"/>
        </w:rPr>
        <w:t>الرابع</w:t>
      </w:r>
      <w:r>
        <w:rPr>
          <w:rtl w:val="true"/>
        </w:rPr>
        <w:t xml:space="preserve">: </w:t>
      </w:r>
      <w:r>
        <w:rPr>
          <w:rtl w:val="true"/>
        </w:rPr>
        <w:t>لو اضطر إلى لبس الخفين لبسهما،</w:t>
      </w:r>
      <w:bookmarkEnd w:id="2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يشقهما</w:t>
      </w:r>
      <w:r>
        <w:rPr>
          <w:rStyle w:val="FootnoteAnchor"/>
          <w:rtl w:val="true"/>
        </w:rPr>
        <w:footnoteReference w:id="41"/>
      </w:r>
      <w:r>
        <w:rPr>
          <w:rFonts w:ascii="IRNazanin" w:hAnsi="IRNazanin" w:eastAsia="IRNazanin"/>
          <w:color w:val="111111"/>
          <w:sz w:val="28"/>
          <w:sz w:val="28"/>
          <w:szCs w:val="28"/>
          <w:rtl w:val="true"/>
          <w:lang w:bidi="fa-IR"/>
        </w:rPr>
        <w:t>،</w:t>
      </w:r>
      <w:bookmarkStart w:id="275" w:name="pg11073_111093"/>
    </w:p>
    <w:p>
      <w:pPr>
        <w:pStyle w:val="BookText"/>
        <w:rPr/>
      </w:pPr>
      <w:bookmarkEnd w:id="275"/>
      <w:r>
        <w:rPr>
          <w:rFonts w:ascii="Amiri" w:hAnsi="Amiri" w:eastAsia="Amiri" w:cs="Amiri"/>
          <w:color w:val="111111"/>
          <w:sz w:val="28"/>
          <w:sz w:val="28"/>
          <w:szCs w:val="28"/>
          <w:rtl w:val="true"/>
          <w:lang w:bidi="ar-SA"/>
        </w:rPr>
        <w:t>و منعه ابن إدريس</w:t>
      </w:r>
      <w:r>
        <w:rPr>
          <w:rStyle w:val="FootnoteAnchor"/>
          <w:rtl w:val="true"/>
        </w:rPr>
        <w:footnoteReference w:id="42"/>
      </w:r>
      <w:r>
        <w:rPr>
          <w:rFonts w:ascii="Amiri" w:hAnsi="Amiri" w:eastAsia="Amiri" w:cs="Amiri"/>
          <w:color w:val="111111"/>
          <w:sz w:val="28"/>
          <w:sz w:val="28"/>
          <w:szCs w:val="28"/>
          <w:rtl w:val="true"/>
          <w:lang w:bidi="ar-SA"/>
        </w:rPr>
        <w:t>، و لا يجوز له لبس المقطوع من الخفّين مع وجود النعلين، فلو لبسه وجبت الفدية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343837_1067777946"/>
      <w:bookmarkStart w:id="277" w:name="_Toc124"/>
      <w:bookmarkEnd w:id="276"/>
      <w:r>
        <w:rPr/>
        <w:t>2309</w:t>
      </w:r>
      <w:r>
        <w:rPr>
          <w:rtl w:val="true"/>
        </w:rPr>
        <w:t xml:space="preserve">. </w:t>
      </w:r>
      <w:r>
        <w:rPr>
          <w:rtl w:val="true"/>
        </w:rPr>
        <w:t>الخامس</w:t>
      </w:r>
      <w:r>
        <w:rPr>
          <w:rtl w:val="true"/>
        </w:rPr>
        <w:t xml:space="preserve">: </w:t>
      </w:r>
      <w:r>
        <w:rPr>
          <w:rtl w:val="true"/>
        </w:rPr>
        <w:t>يحرم لبس ما يستر ظهر القدم</w:t>
      </w:r>
      <w:bookmarkEnd w:id="277"/>
    </w:p>
    <w:p>
      <w:pPr>
        <w:pStyle w:val="BookText"/>
        <w:rPr/>
      </w:pPr>
      <w:r>
        <w:rPr>
          <w:rFonts w:ascii="Amiri" w:hAnsi="Amiri" w:eastAsia="Amiri" w:cs="Amiri"/>
          <w:color w:val="111111"/>
          <w:sz w:val="28"/>
          <w:sz w:val="28"/>
          <w:szCs w:val="28"/>
          <w:rtl w:val="true"/>
          <w:lang w:bidi="ar-SA"/>
        </w:rPr>
        <w:t>كالجورب</w:t>
      </w:r>
      <w:r>
        <w:rPr>
          <w:rStyle w:val="FootnoteAnchor"/>
          <w:rtl w:val="true"/>
        </w:rPr>
        <w:footnoteReference w:id="43"/>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4343839_1067777946"/>
      <w:bookmarkStart w:id="279" w:name="_Toc125"/>
      <w:bookmarkEnd w:id="278"/>
      <w:r>
        <w:rPr/>
        <w:t>2310</w:t>
      </w:r>
      <w:r>
        <w:rPr>
          <w:rtl w:val="true"/>
        </w:rPr>
        <w:t xml:space="preserve">. </w:t>
      </w:r>
      <w:r>
        <w:rPr>
          <w:rtl w:val="true"/>
        </w:rPr>
        <w:t>السادس</w:t>
      </w:r>
      <w:r>
        <w:rPr>
          <w:rtl w:val="true"/>
        </w:rPr>
        <w:t xml:space="preserve">: </w:t>
      </w:r>
      <w:r>
        <w:rPr>
          <w:rtl w:val="true"/>
        </w:rPr>
        <w:t>يجوز لبس النعال مطلقا،</w:t>
      </w:r>
      <w:bookmarkEnd w:id="279"/>
    </w:p>
    <w:p>
      <w:pPr>
        <w:pStyle w:val="BookText"/>
        <w:rPr/>
      </w:pPr>
      <w:r>
        <w:rPr>
          <w:rFonts w:ascii="Amiri" w:hAnsi="Amiri" w:eastAsia="Amiri" w:cs="Amiri"/>
          <w:color w:val="111111"/>
          <w:sz w:val="28"/>
          <w:sz w:val="28"/>
          <w:szCs w:val="28"/>
          <w:rtl w:val="true"/>
          <w:lang w:bidi="ar-SA"/>
        </w:rPr>
        <w:t>و لا يجب قطع القيد في النعل على العقب</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4343841_1067777946"/>
      <w:bookmarkStart w:id="281" w:name="_Toc126"/>
      <w:bookmarkEnd w:id="280"/>
      <w:r>
        <w:rPr/>
        <w:t>2311</w:t>
      </w:r>
      <w:r>
        <w:rPr>
          <w:rtl w:val="true"/>
        </w:rPr>
        <w:t xml:space="preserve">. </w:t>
      </w:r>
      <w:r>
        <w:rPr>
          <w:rtl w:val="true"/>
        </w:rPr>
        <w:t>السابع</w:t>
      </w:r>
      <w:r>
        <w:rPr>
          <w:rtl w:val="true"/>
        </w:rPr>
        <w:t xml:space="preserve">: </w:t>
      </w:r>
      <w:r>
        <w:rPr>
          <w:rtl w:val="true"/>
        </w:rPr>
        <w:t>لو وجد نعلا لا يتمكّن من لبسه،</w:t>
      </w:r>
      <w:bookmarkEnd w:id="281"/>
    </w:p>
    <w:p>
      <w:pPr>
        <w:pStyle w:val="BookText"/>
        <w:rPr/>
      </w:pPr>
      <w:r>
        <w:rPr>
          <w:rFonts w:ascii="Amiri" w:hAnsi="Amiri" w:eastAsia="Amiri" w:cs="Amiri"/>
          <w:color w:val="111111"/>
          <w:sz w:val="28"/>
          <w:sz w:val="28"/>
          <w:szCs w:val="28"/>
          <w:rtl w:val="true"/>
          <w:lang w:bidi="ar-SA"/>
        </w:rPr>
        <w:t>فله لبس الخف، و لا فدية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343843_1067777946"/>
      <w:bookmarkStart w:id="283" w:name="_Toc127"/>
      <w:bookmarkEnd w:id="282"/>
      <w:r>
        <w:rPr/>
        <w:t>2312</w:t>
      </w:r>
      <w:r>
        <w:rPr>
          <w:rtl w:val="true"/>
        </w:rPr>
        <w:t xml:space="preserve">. </w:t>
      </w:r>
      <w:r>
        <w:rPr>
          <w:rtl w:val="true"/>
        </w:rPr>
        <w:t>الثامن</w:t>
      </w:r>
      <w:r>
        <w:rPr>
          <w:rtl w:val="true"/>
        </w:rPr>
        <w:t xml:space="preserve">: </w:t>
      </w:r>
      <w:r>
        <w:rPr>
          <w:rtl w:val="true"/>
        </w:rPr>
        <w:t>ليس للمحرم أن يعقد عليه الرداء و لا غيره</w:t>
      </w:r>
      <w:bookmarkEnd w:id="283"/>
    </w:p>
    <w:p>
      <w:pPr>
        <w:pStyle w:val="BookText"/>
        <w:rPr/>
      </w:pPr>
      <w:r>
        <w:rPr>
          <w:rFonts w:ascii="Amiri" w:hAnsi="Amiri" w:eastAsia="Amiri" w:cs="Amiri"/>
          <w:color w:val="111111"/>
          <w:sz w:val="28"/>
          <w:sz w:val="28"/>
          <w:szCs w:val="28"/>
          <w:rtl w:val="true"/>
          <w:lang w:bidi="ar-SA"/>
        </w:rPr>
        <w:t>إلاّ الإزار و الهميان</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4343845_1067777946"/>
      <w:bookmarkStart w:id="285" w:name="_Toc128"/>
      <w:bookmarkEnd w:id="284"/>
      <w:r>
        <w:rPr/>
        <w:t>2313</w:t>
      </w:r>
      <w:r>
        <w:rPr>
          <w:rtl w:val="true"/>
        </w:rPr>
        <w:t xml:space="preserve">. </w:t>
      </w:r>
      <w:r>
        <w:rPr>
          <w:rtl w:val="true"/>
        </w:rPr>
        <w:t>التاسع</w:t>
      </w:r>
      <w:r>
        <w:rPr>
          <w:rtl w:val="true"/>
        </w:rPr>
        <w:t xml:space="preserve">: </w:t>
      </w:r>
      <w:r>
        <w:rPr>
          <w:rtl w:val="true"/>
        </w:rPr>
        <w:t>يجوز للمرأة لبس المخيط و الغلالة</w:t>
      </w:r>
      <w:bookmarkEnd w:id="285"/>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لبس المخيط و الغلالة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كانت حائضا و السراويل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أنّ الخنثى المشكل لا تجب عليه اجتناب المخيط</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4343847_1067777946"/>
      <w:bookmarkStart w:id="287" w:name="_Toc129"/>
      <w:bookmarkEnd w:id="286"/>
      <w:r>
        <w:rPr/>
        <w:t>2314</w:t>
      </w:r>
      <w:r>
        <w:rPr>
          <w:rtl w:val="true"/>
        </w:rPr>
        <w:t xml:space="preserve">. </w:t>
      </w:r>
      <w:r>
        <w:rPr>
          <w:rtl w:val="true"/>
        </w:rPr>
        <w:t>العاشر</w:t>
      </w:r>
      <w:r>
        <w:rPr>
          <w:rtl w:val="true"/>
        </w:rPr>
        <w:t xml:space="preserve">: </w:t>
      </w:r>
      <w:r>
        <w:rPr>
          <w:rtl w:val="true"/>
        </w:rPr>
        <w:t>يحرم على المرأة لبس القفّازين</w:t>
      </w:r>
      <w:bookmarkEnd w:id="287"/>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لبس القفّازين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الحليّ الّذي لم تجر عادتها بلبسه قبل الإحرام، و روي جواز لبس الخلخالين و المسك</w:t>
      </w:r>
      <w:r>
        <w:rPr>
          <w:rStyle w:val="FootnoteAnchor"/>
          <w:rtl w:val="true"/>
        </w:rPr>
        <w:footnoteReference w:id="44"/>
      </w:r>
      <w:r>
        <w:rPr>
          <w:rFonts w:ascii="IRNazanin" w:hAnsi="IRNazanin" w:eastAsia="IRNazanin"/>
          <w:color w:val="111111"/>
          <w:sz w:val="28"/>
          <w:sz w:val="28"/>
          <w:szCs w:val="28"/>
          <w:rtl w:val="true"/>
          <w:lang w:bidi="fa-IR"/>
        </w:rPr>
        <w:t>و هو السوار من ذبل</w:t>
      </w:r>
      <w:r>
        <w:rPr>
          <w:rStyle w:val="FootnoteAnchor"/>
          <w:rtl w:val="true"/>
        </w:rPr>
        <w:footnoteReference w:id="45"/>
      </w:r>
      <w:r>
        <w:rPr>
          <w:rFonts w:ascii="IRNazanin" w:hAnsi="IRNazanin" w:eastAsia="IRNazanin"/>
          <w:color w:val="111111"/>
          <w:sz w:val="28"/>
          <w:sz w:val="28"/>
          <w:szCs w:val="28"/>
          <w:rtl w:val="true"/>
          <w:lang w:bidi="fa-IR"/>
        </w:rPr>
        <w:t>أو عاج</w:t>
      </w:r>
      <w:r>
        <w:rPr>
          <w:rFonts w:eastAsia="IRNazanin" w:cs="IRNazanin"/>
          <w:color w:val="111111"/>
          <w:sz w:val="28"/>
          <w:szCs w:val="28"/>
          <w:rtl w:val="true"/>
          <w:lang w:bidi="fa-IR"/>
        </w:rPr>
        <w:t>.</w:t>
      </w:r>
      <w:bookmarkStart w:id="288" w:name="pg11073_111094"/>
    </w:p>
    <w:p>
      <w:pPr>
        <w:pStyle w:val="Heading6"/>
        <w:numPr>
          <w:ilvl w:val="5"/>
          <w:numId w:val="1"/>
        </w:numPr>
        <w:rPr/>
      </w:pPr>
      <w:bookmarkStart w:id="289" w:name="__RefHeading___Toc4343849_1067777946"/>
      <w:bookmarkStart w:id="290" w:name="_Toc130"/>
      <w:bookmarkEnd w:id="288"/>
      <w:bookmarkEnd w:id="289"/>
      <w:r>
        <w:rPr>
          <w:rtl w:val="true"/>
        </w:rPr>
        <w:t>الخامس</w:t>
      </w:r>
      <w:r>
        <w:rPr>
          <w:rtl w:val="true"/>
        </w:rPr>
        <w:t xml:space="preserve">: </w:t>
      </w:r>
      <w:r>
        <w:rPr>
          <w:rtl w:val="true"/>
        </w:rPr>
        <w:t>في باقي المحظورات</w:t>
      </w:r>
      <w:bookmarkEnd w:id="290"/>
    </w:p>
    <w:p>
      <w:pPr>
        <w:pStyle w:val="Heading6"/>
        <w:numPr>
          <w:ilvl w:val="5"/>
          <w:numId w:val="1"/>
        </w:numPr>
        <w:rPr/>
      </w:pPr>
      <w:bookmarkStart w:id="291" w:name="__RefHeading___Toc4343851_1067777946"/>
      <w:bookmarkStart w:id="292" w:name="_Toc13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 فيه ثلاثون بحثا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4343853_1067777946"/>
      <w:bookmarkStart w:id="294" w:name="_Toc132"/>
      <w:bookmarkEnd w:id="293"/>
      <w:r>
        <w:rPr/>
        <w:t>2315</w:t>
      </w:r>
      <w:r>
        <w:rPr>
          <w:rtl w:val="true"/>
        </w:rPr>
        <w:t xml:space="preserve">. </w:t>
      </w:r>
      <w:r>
        <w:rPr>
          <w:rtl w:val="true"/>
        </w:rPr>
        <w:t>الأوّل</w:t>
      </w:r>
      <w:r>
        <w:rPr>
          <w:rtl w:val="true"/>
        </w:rPr>
        <w:t xml:space="preserve">: </w:t>
      </w:r>
      <w:r>
        <w:rPr>
          <w:rtl w:val="true"/>
        </w:rPr>
        <w:t>لا يجوز للمحرم أن يكتحل بما فيه طيب اختيارا،</w:t>
      </w:r>
      <w:bookmarkEnd w:id="294"/>
    </w:p>
    <w:p>
      <w:pPr>
        <w:pStyle w:val="BookText"/>
        <w:rPr/>
      </w:pPr>
      <w:r>
        <w:rPr>
          <w:rFonts w:ascii="Amiri" w:hAnsi="Amiri" w:eastAsia="Amiri" w:cs="Amiri"/>
          <w:color w:val="111111"/>
          <w:sz w:val="28"/>
          <w:sz w:val="28"/>
          <w:szCs w:val="28"/>
          <w:rtl w:val="true"/>
          <w:lang w:bidi="ar-SA"/>
        </w:rPr>
        <w:t>سواء كان رجلا أو امرأة، و تجب به الفدية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4343855_1067777946"/>
      <w:bookmarkStart w:id="296" w:name="_Toc133"/>
      <w:bookmarkEnd w:id="295"/>
      <w:r>
        <w:rPr/>
        <w:t>2316</w:t>
      </w:r>
      <w:r>
        <w:rPr>
          <w:rtl w:val="true"/>
        </w:rPr>
        <w:t xml:space="preserve">. </w:t>
      </w:r>
      <w:r>
        <w:rPr>
          <w:rtl w:val="true"/>
        </w:rPr>
        <w:t>الثاني</w:t>
      </w:r>
      <w:r>
        <w:rPr>
          <w:rtl w:val="true"/>
        </w:rPr>
        <w:t xml:space="preserve">: </w:t>
      </w:r>
      <w:r>
        <w:rPr>
          <w:rtl w:val="true"/>
        </w:rPr>
        <w:t>لا يجوز أن يكتحل بالسواد اختيارا،</w:t>
      </w:r>
      <w:bookmarkEnd w:id="296"/>
    </w:p>
    <w:p>
      <w:pPr>
        <w:pStyle w:val="BookText"/>
        <w:rPr/>
      </w:pPr>
      <w:r>
        <w:rPr>
          <w:rFonts w:ascii="Amiri" w:hAnsi="Amiri" w:eastAsia="Amiri" w:cs="Amiri"/>
          <w:color w:val="111111"/>
          <w:sz w:val="28"/>
          <w:sz w:val="28"/>
          <w:szCs w:val="28"/>
          <w:rtl w:val="true"/>
          <w:lang w:bidi="ar-SA"/>
        </w:rPr>
        <w:t>و يجوز بغيره</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4343857_1067777946"/>
      <w:bookmarkStart w:id="298" w:name="_Toc134"/>
      <w:bookmarkEnd w:id="297"/>
      <w:r>
        <w:rPr/>
        <w:t>2317</w:t>
      </w:r>
      <w:r>
        <w:rPr>
          <w:rtl w:val="true"/>
        </w:rPr>
        <w:t xml:space="preserve">. </w:t>
      </w:r>
      <w:r>
        <w:rPr>
          <w:rtl w:val="true"/>
        </w:rPr>
        <w:t>الثالث</w:t>
      </w:r>
      <w:r>
        <w:rPr>
          <w:rtl w:val="true"/>
        </w:rPr>
        <w:t xml:space="preserve">: </w:t>
      </w:r>
      <w:r>
        <w:rPr>
          <w:rtl w:val="true"/>
        </w:rPr>
        <w:t>لا تجب الفدية بالاكتحال</w:t>
      </w:r>
      <w:r>
        <w:rPr>
          <w:rtl w:val="true"/>
        </w:rPr>
        <w:t>.</w:t>
      </w:r>
      <w:bookmarkEnd w:id="298"/>
    </w:p>
    <w:p>
      <w:pPr>
        <w:pStyle w:val="Heading6"/>
        <w:numPr>
          <w:ilvl w:val="5"/>
          <w:numId w:val="1"/>
        </w:numPr>
        <w:rPr/>
      </w:pPr>
      <w:bookmarkStart w:id="299" w:name="__RefHeading___Toc4343859_1067777946"/>
      <w:bookmarkStart w:id="300" w:name="_Toc135"/>
      <w:bookmarkEnd w:id="299"/>
      <w:r>
        <w:rPr/>
        <w:t>2318</w:t>
      </w:r>
      <w:r>
        <w:rPr>
          <w:rtl w:val="true"/>
        </w:rPr>
        <w:t xml:space="preserve">. </w:t>
      </w:r>
      <w:r>
        <w:rPr>
          <w:rtl w:val="true"/>
        </w:rPr>
        <w:t>الرابع</w:t>
      </w:r>
      <w:r>
        <w:rPr>
          <w:rtl w:val="true"/>
        </w:rPr>
        <w:t xml:space="preserve">: </w:t>
      </w:r>
      <w:r>
        <w:rPr>
          <w:rtl w:val="true"/>
        </w:rPr>
        <w:t>لا يجوز للمحرم النظر في المرآة،</w:t>
      </w:r>
      <w:bookmarkEnd w:id="300"/>
    </w:p>
    <w:p>
      <w:pPr>
        <w:pStyle w:val="BookText"/>
        <w:rPr/>
      </w:pPr>
      <w:r>
        <w:rPr>
          <w:rFonts w:ascii="Amiri" w:hAnsi="Amiri" w:eastAsia="Amiri" w:cs="Amiri"/>
          <w:color w:val="111111"/>
          <w:sz w:val="28"/>
          <w:sz w:val="28"/>
          <w:szCs w:val="28"/>
          <w:rtl w:val="true"/>
          <w:lang w:bidi="ar-SA"/>
        </w:rPr>
        <w:t>رجلا أو امرأة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343861_1067777946"/>
      <w:bookmarkStart w:id="302" w:name="_Toc136"/>
      <w:bookmarkEnd w:id="301"/>
      <w:r>
        <w:rPr/>
        <w:t>2319</w:t>
      </w:r>
      <w:r>
        <w:rPr>
          <w:rtl w:val="true"/>
        </w:rPr>
        <w:t xml:space="preserve">. </w:t>
      </w:r>
      <w:r>
        <w:rPr>
          <w:rtl w:val="true"/>
        </w:rPr>
        <w:t>الخامس</w:t>
      </w:r>
      <w:r>
        <w:rPr>
          <w:rtl w:val="true"/>
        </w:rPr>
        <w:t xml:space="preserve">: </w:t>
      </w:r>
      <w:r>
        <w:rPr>
          <w:rtl w:val="true"/>
        </w:rPr>
        <w:t>لا يجوز للمرأة أن تلبس الحليّ للزينة،</w:t>
      </w:r>
      <w:bookmarkEnd w:id="302"/>
    </w:p>
    <w:p>
      <w:pPr>
        <w:pStyle w:val="BookText"/>
        <w:rPr/>
      </w:pPr>
      <w:r>
        <w:rPr>
          <w:rFonts w:ascii="Amiri" w:hAnsi="Amiri" w:eastAsia="Amiri" w:cs="Amiri"/>
          <w:color w:val="111111"/>
          <w:sz w:val="28"/>
          <w:sz w:val="28"/>
          <w:szCs w:val="28"/>
          <w:rtl w:val="true"/>
          <w:lang w:bidi="ar-SA"/>
        </w:rPr>
        <w:t>و ما لم يعتدّ لبسه في حال الإحرام، و يجوز لها ما عدا ذلك، و لا يجوز لها أن تظهره لزوجها</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4343863_1067777946"/>
      <w:bookmarkStart w:id="304" w:name="_Toc137"/>
      <w:bookmarkEnd w:id="303"/>
      <w:r>
        <w:rPr/>
        <w:t>2320</w:t>
      </w:r>
      <w:r>
        <w:rPr>
          <w:rtl w:val="true"/>
        </w:rPr>
        <w:t xml:space="preserve">. </w:t>
      </w:r>
      <w:r>
        <w:rPr>
          <w:rtl w:val="true"/>
        </w:rPr>
        <w:t>السادس</w:t>
      </w:r>
      <w:r>
        <w:rPr>
          <w:rtl w:val="true"/>
        </w:rPr>
        <w:t xml:space="preserve">: </w:t>
      </w:r>
      <w:r>
        <w:rPr>
          <w:rtl w:val="true"/>
        </w:rPr>
        <w:t>لا يجوز للمحرم أن يلبس الخاتم للزينة،</w:t>
      </w:r>
      <w:bookmarkEnd w:id="304"/>
    </w:p>
    <w:p>
      <w:pPr>
        <w:pStyle w:val="BookText"/>
        <w:rPr/>
      </w:pPr>
      <w:r>
        <w:rPr>
          <w:rFonts w:ascii="Amiri" w:hAnsi="Amiri" w:eastAsia="Amiri" w:cs="Amiri"/>
          <w:color w:val="111111"/>
          <w:sz w:val="28"/>
          <w:sz w:val="28"/>
          <w:szCs w:val="28"/>
          <w:rtl w:val="true"/>
          <w:lang w:bidi="ar-SA"/>
        </w:rPr>
        <w:t>و يجوز للسنّة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4343865_1067777946"/>
      <w:bookmarkStart w:id="306" w:name="_Toc138"/>
      <w:bookmarkEnd w:id="305"/>
      <w:r>
        <w:rPr/>
        <w:t>2321</w:t>
      </w:r>
      <w:r>
        <w:rPr>
          <w:rtl w:val="true"/>
        </w:rPr>
        <w:t xml:space="preserve">. </w:t>
      </w:r>
      <w:r>
        <w:rPr>
          <w:rtl w:val="true"/>
        </w:rPr>
        <w:t>السابع</w:t>
      </w:r>
      <w:r>
        <w:rPr>
          <w:rtl w:val="true"/>
        </w:rPr>
        <w:t xml:space="preserve">: </w:t>
      </w:r>
      <w:r>
        <w:rPr>
          <w:rtl w:val="true"/>
        </w:rPr>
        <w:t>يحرم على الرجل في حال الإحرام تغطية الرأس،</w:t>
      </w:r>
      <w:bookmarkEnd w:id="306"/>
    </w:p>
    <w:p>
      <w:pPr>
        <w:pStyle w:val="BookText"/>
        <w:rPr/>
      </w:pPr>
      <w:r>
        <w:rPr>
          <w:rFonts w:ascii="Amiri" w:hAnsi="Amiri" w:eastAsia="Amiri" w:cs="Amiri"/>
          <w:color w:val="111111"/>
          <w:sz w:val="28"/>
          <w:sz w:val="28"/>
          <w:szCs w:val="28"/>
          <w:rtl w:val="true"/>
          <w:lang w:bidi="ar-SA"/>
        </w:rPr>
        <w:t>و الوجه أنّ الأذنين منه، و يحرم تغطية بعض الرأس كما يحرم تغطية جميعه، و المعتاد و غيره سواء في التحريم، و يجوز تعصّب الرأس بعصابة عند الحاجة</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4343867_1067777946"/>
      <w:bookmarkStart w:id="308" w:name="_Toc139"/>
      <w:bookmarkEnd w:id="307"/>
      <w:r>
        <w:rPr/>
        <w:t>2322</w:t>
      </w:r>
      <w:r>
        <w:rPr>
          <w:rtl w:val="true"/>
        </w:rPr>
        <w:t xml:space="preserve">. </w:t>
      </w:r>
      <w:r>
        <w:rPr>
          <w:rtl w:val="true"/>
        </w:rPr>
        <w:t>الثامن</w:t>
      </w:r>
      <w:r>
        <w:rPr>
          <w:rtl w:val="true"/>
        </w:rPr>
        <w:t xml:space="preserve">: </w:t>
      </w:r>
      <w:r>
        <w:rPr>
          <w:rtl w:val="true"/>
        </w:rPr>
        <w:t>يحرم عليه الارتماس في الماء</w:t>
      </w:r>
      <w:bookmarkEnd w:id="308"/>
    </w:p>
    <w:p>
      <w:pPr>
        <w:pStyle w:val="BookText"/>
        <w:rPr/>
      </w:pPr>
      <w:r>
        <w:rPr>
          <w:rFonts w:ascii="Amiri" w:hAnsi="Amiri" w:eastAsia="Amiri" w:cs="Amiri"/>
          <w:color w:val="111111"/>
          <w:sz w:val="28"/>
          <w:sz w:val="28"/>
          <w:szCs w:val="28"/>
          <w:rtl w:val="true"/>
          <w:lang w:bidi="ar-SA"/>
        </w:rPr>
        <w:t>بحيث يعلو الماء رأسه، و يجوز أن يغسّله بالماء، و يفيضه عليه، و يلبد شعره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4343869_1067777946"/>
      <w:bookmarkStart w:id="310" w:name="_Toc140"/>
      <w:bookmarkEnd w:id="309"/>
      <w:r>
        <w:rPr/>
        <w:t>2323</w:t>
      </w:r>
      <w:r>
        <w:rPr>
          <w:rtl w:val="true"/>
        </w:rPr>
        <w:t xml:space="preserve">. </w:t>
      </w:r>
      <w:r>
        <w:rPr>
          <w:rtl w:val="true"/>
        </w:rPr>
        <w:t>التاسع</w:t>
      </w:r>
      <w:r>
        <w:rPr>
          <w:rtl w:val="true"/>
        </w:rPr>
        <w:t xml:space="preserve">: </w:t>
      </w:r>
      <w:r>
        <w:rPr>
          <w:rtl w:val="true"/>
        </w:rPr>
        <w:t>لو حمل على رأسه مكتلا أو طبقا أو نحوه،</w:t>
      </w:r>
      <w:bookmarkEnd w:id="310"/>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على رأسه مكتلا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طبقا أو نحوه،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w:t>
      </w:r>
      <w:bookmarkStart w:id="311" w:name="pg11073_111095"/>
    </w:p>
    <w:p>
      <w:pPr>
        <w:pStyle w:val="BookText"/>
        <w:rPr/>
      </w:pPr>
      <w:bookmarkEnd w:id="311"/>
      <w:r>
        <w:rPr>
          <w:rFonts w:ascii="Amiri" w:hAnsi="Amiri" w:eastAsia="Amiri" w:cs="Amiri"/>
          <w:color w:val="111111"/>
          <w:sz w:val="28"/>
          <w:sz w:val="28"/>
          <w:szCs w:val="28"/>
          <w:rtl w:val="true"/>
          <w:lang w:bidi="ar-SA"/>
        </w:rPr>
        <w:t>الفدية، و كذا لو خضب رأسه و إن كان رقيقا، أو وضع عليه مرهما يستر رأسه، أو طلى بعسل أو لبن ثخين</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4343871_1067777946"/>
      <w:bookmarkStart w:id="313" w:name="_Toc141"/>
      <w:bookmarkEnd w:id="312"/>
      <w:r>
        <w:rPr/>
        <w:t>2324</w:t>
      </w:r>
      <w:r>
        <w:rPr>
          <w:rtl w:val="true"/>
        </w:rPr>
        <w:t xml:space="preserve">. </w:t>
      </w:r>
      <w:r>
        <w:rPr>
          <w:rtl w:val="true"/>
        </w:rPr>
        <w:t>العاشر</w:t>
      </w:r>
      <w:r>
        <w:rPr>
          <w:rtl w:val="true"/>
        </w:rPr>
        <w:t xml:space="preserve">: </w:t>
      </w:r>
      <w:r>
        <w:rPr>
          <w:rtl w:val="true"/>
        </w:rPr>
        <w:t>لو غطّى رأسه ناسيا، ألقى القناع واجبا، و جدّد التلبية استحبابا، و لا شيء عليه،</w:t>
      </w:r>
      <w:bookmarkEnd w:id="313"/>
    </w:p>
    <w:p>
      <w:pPr>
        <w:pStyle w:val="BookText"/>
        <w:rPr/>
      </w:pPr>
      <w:r>
        <w:rPr>
          <w:rFonts w:ascii="Amiri" w:hAnsi="Amiri" w:eastAsia="Amiri" w:cs="Amiri"/>
          <w:color w:val="111111"/>
          <w:sz w:val="28"/>
          <w:sz w:val="28"/>
          <w:szCs w:val="28"/>
          <w:rtl w:val="true"/>
          <w:lang w:bidi="ar-SA"/>
        </w:rPr>
        <w:t>و لو ستر رأسه بيده أو ببعض أعضائه، ففي الجواز إشكال</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4343873_1067777946"/>
      <w:bookmarkStart w:id="315" w:name="_Toc142"/>
      <w:bookmarkEnd w:id="314"/>
      <w:r>
        <w:rPr/>
        <w:t>2325</w:t>
      </w:r>
      <w:r>
        <w:rPr>
          <w:rtl w:val="true"/>
        </w:rPr>
        <w:t xml:space="preserve">. </w:t>
      </w:r>
      <w:r>
        <w:rPr>
          <w:rtl w:val="true"/>
        </w:rPr>
        <w:t>الحادي عشر</w:t>
      </w:r>
      <w:r>
        <w:rPr>
          <w:rtl w:val="true"/>
        </w:rPr>
        <w:t xml:space="preserve">: </w:t>
      </w:r>
      <w:r>
        <w:rPr>
          <w:rtl w:val="true"/>
        </w:rPr>
        <w:t>لا يجب على الرجل كشف وجهه</w:t>
      </w:r>
      <w:bookmarkEnd w:id="315"/>
    </w:p>
    <w:p>
      <w:pPr>
        <w:pStyle w:val="BookText"/>
        <w:rPr/>
      </w:pPr>
      <w:r>
        <w:rPr>
          <w:rFonts w:ascii="Amiri" w:hAnsi="Amiri" w:eastAsia="Amiri" w:cs="Amiri"/>
          <w:color w:val="111111"/>
          <w:sz w:val="28"/>
          <w:sz w:val="28"/>
          <w:szCs w:val="28"/>
          <w:rtl w:val="true"/>
          <w:lang w:bidi="ar-SA"/>
        </w:rPr>
        <w:t>بل يجوز ستره و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تغطية الوجه مع نيّة الكفّارة لا مع عدمها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4343875_1067777946"/>
      <w:bookmarkStart w:id="317" w:name="_Toc143"/>
      <w:bookmarkEnd w:id="316"/>
      <w:r>
        <w:rPr/>
        <w:t>2326</w:t>
      </w:r>
      <w:r>
        <w:rPr>
          <w:rtl w:val="true"/>
        </w:rPr>
        <w:t xml:space="preserve">. </w:t>
      </w:r>
      <w:r>
        <w:rPr>
          <w:rtl w:val="true"/>
        </w:rPr>
        <w:t>الثاني عشر</w:t>
      </w:r>
      <w:r>
        <w:rPr>
          <w:rtl w:val="true"/>
        </w:rPr>
        <w:t xml:space="preserve">: </w:t>
      </w:r>
      <w:r>
        <w:rPr>
          <w:rtl w:val="true"/>
        </w:rPr>
        <w:t>إحرام المرأة في وجهها،</w:t>
      </w:r>
      <w:bookmarkEnd w:id="317"/>
    </w:p>
    <w:p>
      <w:pPr>
        <w:pStyle w:val="BookText"/>
        <w:rPr/>
      </w:pPr>
      <w:r>
        <w:rPr>
          <w:rFonts w:ascii="Amiri" w:hAnsi="Amiri" w:eastAsia="Amiri" w:cs="Amiri"/>
          <w:color w:val="111111"/>
          <w:sz w:val="28"/>
          <w:sz w:val="28"/>
          <w:szCs w:val="28"/>
          <w:rtl w:val="true"/>
          <w:lang w:bidi="ar-SA"/>
        </w:rPr>
        <w:t>و لا يجوز لها تغطيته، و يجوز لها أن تسدل ثوبها من فوق رأسها على وجهها إلى طرف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الثوب متجافيا عن وجهها بحيث لا يصيب البشرة، فإن أصابها ثمّ زال أو أزالته بسرعة فلا شيء عليه و إلاّ وجب الدم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4343877_1067777946"/>
      <w:bookmarkStart w:id="319" w:name="_Toc144"/>
      <w:bookmarkEnd w:id="318"/>
      <w:r>
        <w:rPr/>
        <w:t>2327</w:t>
      </w:r>
      <w:r>
        <w:rPr>
          <w:rtl w:val="true"/>
        </w:rPr>
        <w:t xml:space="preserve">. </w:t>
      </w:r>
      <w:r>
        <w:rPr>
          <w:rtl w:val="true"/>
        </w:rPr>
        <w:t>الثالث عشر</w:t>
      </w:r>
      <w:r>
        <w:rPr>
          <w:rtl w:val="true"/>
        </w:rPr>
        <w:t xml:space="preserve">: </w:t>
      </w:r>
      <w:r>
        <w:rPr>
          <w:rtl w:val="true"/>
        </w:rPr>
        <w:t>الخنثى المشكل لا يجوز له تغطية رأسه</w:t>
      </w:r>
      <w:bookmarkEnd w:id="319"/>
    </w:p>
    <w:p>
      <w:pPr>
        <w:pStyle w:val="BookText"/>
        <w:rPr/>
      </w:pP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لا يجوز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تغطية رأسه</w:t>
      </w:r>
    </w:p>
    <w:p>
      <w:pPr>
        <w:pStyle w:val="BookText"/>
        <w:rPr/>
      </w:pPr>
      <w:r>
        <w:rPr>
          <w:rFonts w:ascii="IRNazanin" w:hAnsi="IRNazanin" w:eastAsia="IRNazanin"/>
          <w:color w:val="111111"/>
          <w:sz w:val="28"/>
          <w:sz w:val="28"/>
          <w:szCs w:val="28"/>
          <w:rtl w:val="true"/>
          <w:lang w:bidi="fa-IR"/>
        </w:rPr>
        <w:t>و ان</w:t>
      </w:r>
      <w:r>
        <w:rPr>
          <w:rStyle w:val="FootnoteAnchor"/>
          <w:rtl w:val="true"/>
        </w:rPr>
        <w:footnoteReference w:id="48"/>
      </w:r>
      <w:r>
        <w:rPr>
          <w:rFonts w:ascii="Amiri" w:hAnsi="Amiri" w:eastAsia="Amiri" w:cs="Amiri"/>
          <w:color w:val="111111"/>
          <w:sz w:val="28"/>
          <w:sz w:val="28"/>
          <w:szCs w:val="28"/>
          <w:rtl w:val="true"/>
          <w:lang w:bidi="ar-SA"/>
        </w:rPr>
        <w:t>يغطّي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بينهما لزمته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غطّى رأسه و لبس المخيط</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4343879_1067777946"/>
      <w:bookmarkStart w:id="321" w:name="_Toc145"/>
      <w:bookmarkEnd w:id="320"/>
      <w:r>
        <w:rPr/>
        <w:t>2328</w:t>
      </w:r>
      <w:r>
        <w:rPr>
          <w:rtl w:val="true"/>
        </w:rPr>
        <w:t xml:space="preserve">. </w:t>
      </w:r>
      <w:r>
        <w:rPr>
          <w:rtl w:val="true"/>
        </w:rPr>
        <w:t>الرابع عشر</w:t>
      </w:r>
      <w:r>
        <w:rPr>
          <w:rtl w:val="true"/>
        </w:rPr>
        <w:t xml:space="preserve">: </w:t>
      </w:r>
      <w:r>
        <w:rPr>
          <w:rtl w:val="true"/>
        </w:rPr>
        <w:t>يحرم على الرجل التظليل سائرا</w:t>
      </w:r>
      <w:bookmarkEnd w:id="32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حال نزوله، و لو اضطرّ السائل إلى التظليل، بأن لا يتمكّن من ملاقاة الشمس، أو</w:t>
      </w:r>
      <w:bookmarkStart w:id="322" w:name="pg11073_111096"/>
    </w:p>
    <w:p>
      <w:pPr>
        <w:pStyle w:val="BookText"/>
        <w:rPr/>
      </w:pPr>
      <w:bookmarkEnd w:id="322"/>
      <w:r>
        <w:rPr>
          <w:rFonts w:ascii="Amiri" w:hAnsi="Amiri" w:eastAsia="Amiri" w:cs="Amiri"/>
          <w:color w:val="111111"/>
          <w:sz w:val="28"/>
          <w:sz w:val="28"/>
          <w:szCs w:val="28"/>
          <w:rtl w:val="true"/>
          <w:lang w:bidi="ar-SA"/>
        </w:rPr>
        <w:t>يكون مريضا، أو يخاف المطر المضرّ به، جاز و يفدي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للمرأة التظليل، و كذا الصبيان، أمّا المريض فيجوز مع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زامل الصحيح امرأة أو مريضا، اختصّا بجواز التظليل دونه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4343881_1067777946"/>
      <w:bookmarkStart w:id="324" w:name="_Toc146"/>
      <w:bookmarkEnd w:id="323"/>
      <w:r>
        <w:rPr/>
        <w:t>2329</w:t>
      </w:r>
      <w:r>
        <w:rPr>
          <w:rtl w:val="true"/>
        </w:rPr>
        <w:t xml:space="preserve">. </w:t>
      </w:r>
      <w:r>
        <w:rPr>
          <w:rtl w:val="true"/>
        </w:rPr>
        <w:t>الخامس عشر</w:t>
      </w:r>
      <w:r>
        <w:rPr>
          <w:rtl w:val="true"/>
        </w:rPr>
        <w:t xml:space="preserve">: </w:t>
      </w:r>
      <w:r>
        <w:rPr>
          <w:rtl w:val="true"/>
        </w:rPr>
        <w:t>يحرم على المحرم إزالة شيء من شعره قليلا و كثيرا،</w:t>
      </w:r>
      <w:bookmarkEnd w:id="324"/>
    </w:p>
    <w:p>
      <w:pPr>
        <w:pStyle w:val="BookText"/>
        <w:rPr/>
      </w:pPr>
      <w:r>
        <w:rPr>
          <w:rFonts w:ascii="Amiri" w:hAnsi="Amiri" w:eastAsia="Amiri" w:cs="Amiri"/>
          <w:color w:val="111111"/>
          <w:sz w:val="28"/>
          <w:sz w:val="28"/>
          <w:szCs w:val="28"/>
          <w:rtl w:val="true"/>
          <w:lang w:bidi="ar-SA"/>
        </w:rPr>
        <w:t>سواء كان شعر الرأس أو اللحية أو البدن، و لو احتاج جاز مع الفدية إن كان الأذى من غير الشعر كالقمل و القروح و الصداع، و إن كان منه كالنابت في عينه فلا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وجوب الفدية بين حلق الجميع أو البعض، و لو نبت الشعر في عينه أو نزل شعر حاجبه فغطّى عينه، جاز له قلع النابت في عينه و قصّ المسترسل، و الأقرب عدم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يده و عليها شعر لم يضمن الشعر، و لو نتف إبطه وجب الفداء</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4343883_1067777946"/>
      <w:bookmarkStart w:id="326" w:name="_Toc147"/>
      <w:bookmarkEnd w:id="325"/>
      <w:r>
        <w:rPr/>
        <w:t>2330</w:t>
      </w:r>
      <w:r>
        <w:rPr>
          <w:rtl w:val="true"/>
        </w:rPr>
        <w:t xml:space="preserve">. </w:t>
      </w:r>
      <w:r>
        <w:rPr>
          <w:rtl w:val="true"/>
        </w:rPr>
        <w:t>السادس عشر</w:t>
      </w:r>
      <w:r>
        <w:rPr>
          <w:rtl w:val="true"/>
        </w:rPr>
        <w:t xml:space="preserve">: </w:t>
      </w:r>
      <w:r>
        <w:rPr>
          <w:rtl w:val="true"/>
        </w:rPr>
        <w:t>يجوز للمحرم أن يحلق شعر المحلّ‌،</w:t>
      </w:r>
      <w:bookmarkEnd w:id="326"/>
    </w:p>
    <w:p>
      <w:pPr>
        <w:pStyle w:val="BookText"/>
        <w:rPr/>
      </w:pPr>
      <w:r>
        <w:rPr>
          <w:rFonts w:ascii="Amiri" w:hAnsi="Amiri" w:eastAsia="Amiri" w:cs="Amiri"/>
          <w:color w:val="111111"/>
          <w:sz w:val="28"/>
          <w:sz w:val="28"/>
          <w:szCs w:val="28"/>
          <w:rtl w:val="true"/>
          <w:lang w:bidi="ar-SA"/>
        </w:rPr>
        <w:t>و لا فدية، و لا يجوز أن يحلق للمحرم و لا للمحلّ ذلك، و لو فعلا ذلك أثما، و لا كفّارة، سواء كان بإذنه أو بغير إذنه، لكن المحلوق المحرم إن أذن، لزمه الفداء، و إلاّ فلا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4343885_1067777946"/>
      <w:bookmarkStart w:id="328" w:name="_Toc148"/>
      <w:bookmarkEnd w:id="327"/>
      <w:r>
        <w:rPr/>
        <w:t>2331</w:t>
      </w:r>
      <w:r>
        <w:rPr>
          <w:rtl w:val="true"/>
        </w:rPr>
        <w:t xml:space="preserve">. </w:t>
      </w:r>
      <w:r>
        <w:rPr>
          <w:rtl w:val="true"/>
        </w:rPr>
        <w:t>السابع عشر</w:t>
      </w:r>
      <w:r>
        <w:rPr>
          <w:rtl w:val="true"/>
        </w:rPr>
        <w:t xml:space="preserve">: </w:t>
      </w:r>
      <w:r>
        <w:rPr>
          <w:rtl w:val="true"/>
        </w:rPr>
        <w:t>قصّ الأظفار حرام على المحرم اختيارا،</w:t>
      </w:r>
      <w:bookmarkEnd w:id="328"/>
    </w:p>
    <w:p>
      <w:pPr>
        <w:pStyle w:val="BookText"/>
        <w:rPr/>
      </w:pPr>
      <w:r>
        <w:rPr>
          <w:rFonts w:ascii="Amiri" w:hAnsi="Amiri" w:eastAsia="Amiri" w:cs="Amiri"/>
          <w:color w:val="111111"/>
          <w:sz w:val="28"/>
          <w:sz w:val="28"/>
          <w:szCs w:val="28"/>
          <w:rtl w:val="true"/>
          <w:lang w:bidi="ar-SA"/>
        </w:rPr>
        <w:t>و إن احتاج جاز و وجب الفداء، و كذا بعض الظفر، و لو انكسر ظفره كان له إزالته، و الأقرب وجوب الفدية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4343887_1067777946"/>
      <w:bookmarkStart w:id="330" w:name="_Toc149"/>
      <w:bookmarkEnd w:id="329"/>
      <w:r>
        <w:rPr/>
        <w:t>2332</w:t>
      </w:r>
      <w:r>
        <w:rPr>
          <w:rtl w:val="true"/>
        </w:rPr>
        <w:t xml:space="preserve">. </w:t>
      </w:r>
      <w:r>
        <w:rPr>
          <w:rtl w:val="true"/>
        </w:rPr>
        <w:t>الثامن عشر</w:t>
      </w:r>
      <w:r>
        <w:rPr>
          <w:rtl w:val="true"/>
        </w:rPr>
        <w:t xml:space="preserve">: </w:t>
      </w:r>
      <w:r>
        <w:rPr>
          <w:rtl w:val="true"/>
        </w:rPr>
        <w:t>اختلف علماؤنا في الحجامة</w:t>
      </w:r>
      <w:bookmarkEnd w:id="3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فجوّزها ابن بابويه</w:t>
      </w:r>
      <w:r>
        <w:rPr>
          <w:rStyle w:val="FootnoteAnchor"/>
          <w:rtl w:val="true"/>
        </w:rPr>
        <w:footnoteReference w:id="50"/>
      </w:r>
      <w:bookmarkStart w:id="331" w:name="pg11073_111097"/>
    </w:p>
    <w:p>
      <w:pPr>
        <w:pStyle w:val="BookText"/>
        <w:rPr/>
      </w:pPr>
      <w:bookmarkEnd w:id="331"/>
      <w:r>
        <w:rPr>
          <w:rFonts w:ascii="Amiri" w:hAnsi="Amiri" w:eastAsia="Amiri" w:cs="Amiri"/>
          <w:color w:val="111111"/>
          <w:sz w:val="28"/>
          <w:sz w:val="28"/>
          <w:szCs w:val="28"/>
          <w:rtl w:val="true"/>
          <w:lang w:bidi="ar-SA"/>
        </w:rPr>
        <w:t>و منعها المفيد</w:t>
      </w:r>
      <w:r>
        <w:rPr>
          <w:rStyle w:val="FootnoteAnchor"/>
          <w:rtl w:val="true"/>
        </w:rPr>
        <w:footnoteReference w:id="51"/>
      </w:r>
      <w:r>
        <w:rPr>
          <w:rFonts w:ascii="Amiri" w:hAnsi="Amiri" w:eastAsia="Amiri" w:cs="Amiri"/>
          <w:color w:val="111111"/>
          <w:sz w:val="28"/>
          <w:sz w:val="28"/>
          <w:szCs w:val="28"/>
          <w:rtl w:val="true"/>
          <w:lang w:bidi="ar-SA"/>
        </w:rPr>
        <w:t>و للشيخ قولان</w:t>
      </w:r>
      <w:r>
        <w:rPr>
          <w:rStyle w:val="FootnoteAnchor"/>
          <w:rtl w:val="true"/>
        </w:rPr>
        <w:footnoteReference w:id="52"/>
      </w:r>
      <w:r>
        <w:rPr>
          <w:rFonts w:ascii="Amiri" w:hAnsi="Amiri" w:eastAsia="Amiri" w:cs="Amiri"/>
          <w:color w:val="111111"/>
          <w:sz w:val="28"/>
          <w:sz w:val="28"/>
          <w:szCs w:val="28"/>
          <w:rtl w:val="true"/>
          <w:lang w:bidi="ar-SA"/>
        </w:rPr>
        <w:t>، و يجوز مع الضرورة، فلو احتاج حينئذ إلى قطع شعر جاز، و تجب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قلّم ظفره فأدمى إصبعه وجب الفداء، و لو أفتاه غيره وجب على المفتي دم مع الإدماء، و يجوز له أن يبطّ جراحته</w:t>
      </w:r>
      <w:r>
        <w:rPr>
          <w:rStyle w:val="FootnoteAnchor"/>
          <w:rtl w:val="true"/>
        </w:rPr>
        <w:footnoteReference w:id="53"/>
      </w:r>
      <w:r>
        <w:rPr>
          <w:rFonts w:ascii="Amiri" w:hAnsi="Amiri" w:eastAsia="Amiri" w:cs="Amiri"/>
          <w:color w:val="111111"/>
          <w:sz w:val="28"/>
          <w:sz w:val="28"/>
          <w:szCs w:val="28"/>
          <w:rtl w:val="true"/>
          <w:lang w:bidi="ar-SA"/>
        </w:rPr>
        <w:t>و يشق الدمل مع الحاجة، و لا فدية، و أن يقلع ضرسه كذلك، و لو لم يحتج إلى قلعه وجب الدم بالقلع</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4343889_1067777946"/>
      <w:bookmarkStart w:id="333" w:name="_Toc150"/>
      <w:bookmarkEnd w:id="332"/>
      <w:r>
        <w:rPr/>
        <w:t>2333</w:t>
      </w:r>
      <w:r>
        <w:rPr>
          <w:rtl w:val="true"/>
        </w:rPr>
        <w:t xml:space="preserve">. </w:t>
      </w:r>
      <w:r>
        <w:rPr>
          <w:rtl w:val="true"/>
        </w:rPr>
        <w:t>التاسع عشر</w:t>
      </w:r>
      <w:r>
        <w:rPr>
          <w:rtl w:val="true"/>
        </w:rPr>
        <w:t xml:space="preserve">: </w:t>
      </w:r>
      <w:r>
        <w:rPr>
          <w:rtl w:val="true"/>
        </w:rPr>
        <w:t>لا يدلك جسده بقوّة،</w:t>
      </w:r>
      <w:bookmarkEnd w:id="333"/>
    </w:p>
    <w:p>
      <w:pPr>
        <w:pStyle w:val="BookText"/>
        <w:rPr/>
      </w:pPr>
      <w:r>
        <w:rPr>
          <w:rFonts w:ascii="Amiri" w:hAnsi="Amiri" w:eastAsia="Amiri" w:cs="Amiri"/>
          <w:color w:val="111111"/>
          <w:sz w:val="28"/>
          <w:sz w:val="28"/>
          <w:szCs w:val="28"/>
          <w:rtl w:val="true"/>
          <w:lang w:bidi="ar-SA"/>
        </w:rPr>
        <w:t>لئلاّ يدميه، أو يقلع بعض شعره، و لا يستقصي في سواكه، و لا يدلك وجهه في وضوء و غيره لئلاّ يسقط شيء من شعر لحيته، و يجوز غسل رأسه بالسدر و الخطمى، و بدنه برفق، لئلاّ يسقط شيء من شعر رأسه أو لحيته، و دخول الحمام و لا يدلك جسده فيه بعنف، و الأفضل تركه</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343891_1067777946"/>
      <w:bookmarkStart w:id="335" w:name="_Toc151"/>
      <w:bookmarkEnd w:id="334"/>
      <w:r>
        <w:rPr/>
        <w:t>2334</w:t>
      </w:r>
      <w:r>
        <w:rPr>
          <w:rtl w:val="true"/>
        </w:rPr>
        <w:t xml:space="preserve">. </w:t>
      </w:r>
      <w:r>
        <w:rPr>
          <w:rtl w:val="true"/>
        </w:rPr>
        <w:t>العشرون</w:t>
      </w:r>
      <w:r>
        <w:rPr>
          <w:rtl w:val="true"/>
        </w:rPr>
        <w:t xml:space="preserve">: </w:t>
      </w:r>
      <w:r>
        <w:rPr>
          <w:rtl w:val="true"/>
        </w:rPr>
        <w:t>لا يجوز قتل القمّل و الصئبان</w:t>
      </w:r>
      <w:bookmarkEnd w:id="335"/>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القمّل و الصئبان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البراغيث للمحرم، و كذا إلقاؤه عن بدنه إلى الأرض، أو قتله بالزئبق، و يجوز تحويلها من مكان من جسده إلى مكان آخر، و أن ينحّي عن نفسه القراد و الحلم</w:t>
      </w:r>
      <w:r>
        <w:rPr>
          <w:rStyle w:val="FootnoteAnchor"/>
          <w:rtl w:val="true"/>
        </w:rPr>
        <w:footnoteReference w:id="54"/>
      </w:r>
      <w:r>
        <w:rPr>
          <w:rFonts w:ascii="Amiri" w:hAnsi="Amiri" w:eastAsia="Amiri" w:cs="Amiri"/>
          <w:color w:val="111111"/>
          <w:sz w:val="28"/>
          <w:sz w:val="28"/>
          <w:szCs w:val="28"/>
          <w:rtl w:val="true"/>
          <w:lang w:bidi="ar-SA"/>
        </w:rPr>
        <w:t>و يلقي القراد عنه و عن بعيره، و لا يجوز قتله</w:t>
      </w:r>
      <w:r>
        <w:rPr>
          <w:rFonts w:eastAsia="Amiri" w:cs="Amiri" w:ascii="Amiri" w:hAnsi="Amiri"/>
          <w:color w:val="111111"/>
          <w:sz w:val="28"/>
          <w:szCs w:val="28"/>
          <w:rtl w:val="true"/>
          <w:lang w:bidi="ar-SA"/>
        </w:rPr>
        <w:t>.</w:t>
      </w:r>
      <w:bookmarkStart w:id="336" w:name="pg11073_111098"/>
    </w:p>
    <w:p>
      <w:pPr>
        <w:pStyle w:val="BookText"/>
        <w:rPr/>
      </w:pPr>
      <w:bookmarkEnd w:id="336"/>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يلقي الحلم عن بعيره بل القراد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4343893_1067777946"/>
      <w:bookmarkStart w:id="338" w:name="_Toc152"/>
      <w:bookmarkEnd w:id="337"/>
      <w:r>
        <w:rPr/>
        <w:t>2335</w:t>
      </w:r>
      <w:r>
        <w:rPr>
          <w:rtl w:val="true"/>
        </w:rPr>
        <w:t xml:space="preserve">. </w:t>
      </w:r>
      <w:r>
        <w:rPr>
          <w:rtl w:val="true"/>
        </w:rPr>
        <w:t>الواحد و العشرون</w:t>
      </w:r>
      <w:r>
        <w:rPr>
          <w:rtl w:val="true"/>
        </w:rPr>
        <w:t xml:space="preserve">: </w:t>
      </w:r>
      <w:r>
        <w:rPr>
          <w:rtl w:val="true"/>
        </w:rPr>
        <w:t>يحرم على المحرم الفسوق، و هو الكذب،</w:t>
      </w:r>
      <w:bookmarkEnd w:id="338"/>
    </w:p>
    <w:p>
      <w:pPr>
        <w:pStyle w:val="BookText"/>
        <w:rPr/>
      </w:pPr>
      <w:r>
        <w:rPr>
          <w:rFonts w:ascii="Amiri" w:hAnsi="Amiri" w:eastAsia="Amiri" w:cs="Amiri"/>
          <w:color w:val="111111"/>
          <w:sz w:val="28"/>
          <w:sz w:val="28"/>
          <w:szCs w:val="28"/>
          <w:rtl w:val="true"/>
          <w:lang w:bidi="ar-SA"/>
        </w:rPr>
        <w:t>و إن كان يحرم على غير المحرم أيضا، لكنّه في حق المحرم آكد</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343895_1067777946"/>
      <w:bookmarkStart w:id="340" w:name="_Toc153"/>
      <w:bookmarkEnd w:id="339"/>
      <w:r>
        <w:rPr/>
        <w:t>2336</w:t>
      </w:r>
      <w:r>
        <w:rPr>
          <w:rtl w:val="true"/>
        </w:rPr>
        <w:t xml:space="preserve">. </w:t>
      </w:r>
      <w:r>
        <w:rPr>
          <w:rtl w:val="true"/>
        </w:rPr>
        <w:t>الثاني و العشرون</w:t>
      </w:r>
      <w:r>
        <w:rPr>
          <w:rtl w:val="true"/>
        </w:rPr>
        <w:t xml:space="preserve">: </w:t>
      </w:r>
      <w:r>
        <w:rPr>
          <w:rtl w:val="true"/>
        </w:rPr>
        <w:t>يحرم عليه الجدال،</w:t>
      </w:r>
      <w:bookmarkEnd w:id="340"/>
    </w:p>
    <w:p>
      <w:pPr>
        <w:pStyle w:val="BookText"/>
        <w:rPr/>
      </w:pPr>
      <w:r>
        <w:rPr>
          <w:rFonts w:ascii="Amiri" w:hAnsi="Amiri" w:eastAsia="Amiri" w:cs="Amiri"/>
          <w:color w:val="111111"/>
          <w:sz w:val="28"/>
          <w:sz w:val="28"/>
          <w:szCs w:val="28"/>
          <w:rtl w:val="true"/>
          <w:lang w:bidi="ar-SA"/>
        </w:rPr>
        <w:t>و هو قوله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يستحبّ له قلّة الكلام إلاّ فيما ينفع به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4343897_1067777946"/>
      <w:bookmarkStart w:id="342" w:name="_Toc154"/>
      <w:bookmarkEnd w:id="341"/>
      <w:r>
        <w:rPr/>
        <w:t>2337</w:t>
      </w:r>
      <w:r>
        <w:rPr>
          <w:rtl w:val="true"/>
        </w:rPr>
        <w:t xml:space="preserve">. </w:t>
      </w:r>
      <w:r>
        <w:rPr>
          <w:rtl w:val="true"/>
        </w:rPr>
        <w:t>الثالث و العشرون</w:t>
      </w:r>
      <w:r>
        <w:rPr>
          <w:rtl w:val="true"/>
        </w:rPr>
        <w:t xml:space="preserve">: </w:t>
      </w:r>
      <w:r>
        <w:rPr>
          <w:rtl w:val="true"/>
        </w:rPr>
        <w:t>الإجماع على تحريم استعمال الدهن الطيب،</w:t>
      </w:r>
      <w:bookmarkEnd w:id="342"/>
    </w:p>
    <w:p>
      <w:pPr>
        <w:pStyle w:val="BookText"/>
        <w:rPr/>
      </w:pPr>
      <w:r>
        <w:rPr>
          <w:rFonts w:ascii="Amiri" w:hAnsi="Amiri" w:eastAsia="Amiri" w:cs="Amiri"/>
          <w:color w:val="111111"/>
          <w:sz w:val="28"/>
          <w:sz w:val="28"/>
          <w:szCs w:val="28"/>
          <w:rtl w:val="true"/>
          <w:lang w:bidi="ar-SA"/>
        </w:rPr>
        <w:t>كدهن الورد و البنفسج و البان</w:t>
      </w:r>
      <w:r>
        <w:rPr>
          <w:rStyle w:val="FootnoteAnchor"/>
          <w:rtl w:val="true"/>
        </w:rPr>
        <w:footnoteReference w:id="56"/>
      </w:r>
      <w:r>
        <w:rPr>
          <w:rFonts w:ascii="Amiri" w:hAnsi="Amiri" w:eastAsia="Amiri" w:cs="Amiri"/>
          <w:color w:val="111111"/>
          <w:sz w:val="28"/>
          <w:sz w:val="28"/>
          <w:szCs w:val="28"/>
          <w:rtl w:val="true"/>
          <w:lang w:bidi="ar-SA"/>
        </w:rPr>
        <w:t>للمحرم، و تجب به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الشيخ على تحريم الأدهان بما ليس بطيب، كالشيرج و السمن لا على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فدية في الادهان به</w:t>
      </w:r>
      <w:r>
        <w:rPr>
          <w:rStyle w:val="FootnoteAnchor"/>
          <w:rtl w:val="true"/>
        </w:rPr>
        <w:footnoteReference w:id="57"/>
      </w:r>
      <w:r>
        <w:rPr>
          <w:rFonts w:ascii="Amiri" w:hAnsi="Amiri" w:eastAsia="Amiri" w:cs="Amiri"/>
          <w:color w:val="111111"/>
          <w:sz w:val="28"/>
          <w:sz w:val="28"/>
          <w:szCs w:val="28"/>
          <w:rtl w:val="true"/>
          <w:lang w:bidi="ar-SA"/>
        </w:rPr>
        <w:t>، و لا يجوز الادهان قبل الإحرام بالطيب إذا كانت رائحته تبقى إلى بعد الإحرام، و لو اضطرّ المحرم إلى استعماله، جاز مع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استعمال ما ليس بطيب حال الإحرام مع الضرورة و لا فدية</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4343899_1067777946"/>
      <w:bookmarkStart w:id="344" w:name="_Toc155"/>
      <w:bookmarkEnd w:id="343"/>
      <w:r>
        <w:rPr/>
        <w:t>2338</w:t>
      </w:r>
      <w:r>
        <w:rPr>
          <w:rtl w:val="true"/>
        </w:rPr>
        <w:t xml:space="preserve">. </w:t>
      </w:r>
      <w:r>
        <w:rPr>
          <w:rtl w:val="true"/>
        </w:rPr>
        <w:t>الرابع و العشرون</w:t>
      </w:r>
      <w:r>
        <w:rPr>
          <w:rtl w:val="true"/>
        </w:rPr>
        <w:t xml:space="preserve">: </w:t>
      </w:r>
      <w:r>
        <w:rPr>
          <w:rtl w:val="true"/>
        </w:rPr>
        <w:t>يحرم على المحرم قطع شجر الحرم</w:t>
      </w:r>
      <w:bookmarkEnd w:id="344"/>
    </w:p>
    <w:p>
      <w:pPr>
        <w:pStyle w:val="BookText"/>
        <w:rPr/>
      </w:pPr>
      <w:r>
        <w:rPr>
          <w:rFonts w:ascii="Amiri" w:hAnsi="Amiri" w:eastAsia="Amiri" w:cs="Amiri"/>
          <w:color w:val="111111"/>
          <w:sz w:val="28"/>
          <w:sz w:val="28"/>
          <w:szCs w:val="28"/>
          <w:rtl w:val="true"/>
          <w:lang w:bidi="ar-SA"/>
        </w:rPr>
        <w:t>و كذا قطع الشوك و العوسج و أخذ ورق الشجر و قطع أغصانها و قطع حشيش الحرم إلاّ الإذخر و ما أنبته الآدميّون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قلع شجر الفواكه و النخل و عودي المحالة</w:t>
      </w:r>
      <w:r>
        <w:rPr>
          <w:rStyle w:val="FootnoteAnchor"/>
          <w:rtl w:val="true"/>
        </w:rPr>
        <w:footnoteReference w:id="58"/>
      </w:r>
      <w:r>
        <w:rPr>
          <w:rFonts w:ascii="Amiri" w:hAnsi="Amiri" w:eastAsia="Amiri" w:cs="Amiri"/>
          <w:color w:val="111111"/>
          <w:sz w:val="28"/>
          <w:sz w:val="28"/>
          <w:szCs w:val="28"/>
          <w:rtl w:val="true"/>
          <w:lang w:bidi="ar-SA"/>
        </w:rPr>
        <w:t>و ما ينبت في منزله</w:t>
      </w:r>
      <w:bookmarkStart w:id="345" w:name="pg11073_111099"/>
    </w:p>
    <w:p>
      <w:pPr>
        <w:pStyle w:val="BookText"/>
        <w:rPr/>
      </w:pPr>
      <w:bookmarkEnd w:id="345"/>
      <w:r>
        <w:rPr>
          <w:rFonts w:ascii="Amiri" w:hAnsi="Amiri" w:eastAsia="Amiri" w:cs="Amiri"/>
          <w:color w:val="111111"/>
          <w:sz w:val="28"/>
          <w:sz w:val="28"/>
          <w:szCs w:val="28"/>
          <w:rtl w:val="true"/>
          <w:lang w:bidi="ar-SA"/>
        </w:rPr>
        <w:t>بعد بنائه لا قبله، و يجوز قطع يابس الشجر و الحشيش و ما انكسر و لم يبن، و أخذ الكمأة</w:t>
      </w:r>
      <w:r>
        <w:rPr>
          <w:rStyle w:val="FootnoteAnchor"/>
          <w:rtl w:val="true"/>
        </w:rPr>
        <w:footnoteReference w:id="59"/>
      </w:r>
      <w:r>
        <w:rPr>
          <w:rFonts w:ascii="IRNazanin" w:hAnsi="IRNazanin" w:eastAsia="IRNazanin"/>
          <w:color w:val="111111"/>
          <w:sz w:val="28"/>
          <w:sz w:val="28"/>
          <w:szCs w:val="28"/>
          <w:rtl w:val="true"/>
          <w:lang w:bidi="fa-IR"/>
        </w:rPr>
        <w:t>و الفقع</w:t>
      </w:r>
      <w:r>
        <w:rPr>
          <w:rStyle w:val="FootnoteAnchor"/>
          <w:rtl w:val="true"/>
        </w:rPr>
        <w:footnoteReference w:id="60"/>
      </w:r>
      <w:r>
        <w:rPr>
          <w:rFonts w:ascii="Amiri" w:hAnsi="Amiri" w:eastAsia="Amiri" w:cs="Amiri"/>
          <w:color w:val="111111"/>
          <w:sz w:val="28"/>
          <w:sz w:val="28"/>
          <w:szCs w:val="28"/>
          <w:rtl w:val="true"/>
          <w:lang w:bidi="ar-SA"/>
        </w:rPr>
        <w:t>، و لو انكسر غصن شجرة، أو سقط ورقها بغير فعل الآدمي، جاز استعماله، و الوجه أنّ ما يحصل من ذلك بفعل الآدمي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يترك إبله ليرعى في حشيش الحرم، و لا يجوز له قلعه و إعلافه الإبل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4343901_1067777946"/>
      <w:bookmarkStart w:id="347" w:name="_Toc156"/>
      <w:bookmarkEnd w:id="346"/>
      <w:r>
        <w:rPr/>
        <w:t>2339</w:t>
      </w:r>
      <w:r>
        <w:rPr>
          <w:rtl w:val="true"/>
        </w:rPr>
        <w:t xml:space="preserve">. </w:t>
      </w:r>
      <w:r>
        <w:rPr>
          <w:rtl w:val="true"/>
        </w:rPr>
        <w:t>الخامس و العشرون</w:t>
      </w:r>
      <w:r>
        <w:rPr>
          <w:rtl w:val="true"/>
        </w:rPr>
        <w:t xml:space="preserve">: </w:t>
      </w:r>
      <w:r>
        <w:rPr>
          <w:rtl w:val="true"/>
        </w:rPr>
        <w:t>الشجرة إذا كان أصلها في الحرم و فرعها في الحل حرم قطعها و قطع غصنها،</w:t>
      </w:r>
      <w:bookmarkEnd w:id="347"/>
    </w:p>
    <w:p>
      <w:pPr>
        <w:pStyle w:val="BookText"/>
        <w:rPr/>
      </w:pP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إذا كان أصلها في الحرم و فرعها في الحل حرم قطعها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قطع غصنها،</w:t>
      </w:r>
    </w:p>
    <w:p>
      <w:pPr>
        <w:pStyle w:val="BookText"/>
        <w:rPr/>
      </w:pPr>
      <w:r>
        <w:rPr>
          <w:rFonts w:ascii="Amiri" w:hAnsi="Amiri" w:eastAsia="Amiri" w:cs="Amiri"/>
          <w:color w:val="111111"/>
          <w:sz w:val="28"/>
          <w:sz w:val="28"/>
          <w:szCs w:val="28"/>
          <w:rtl w:val="true"/>
          <w:lang w:bidi="ar-SA"/>
        </w:rPr>
        <w:t>و كذا بالعكس، و لو كان الأصل في الحلّ و الغصن في الحرم، فقطع الغصن، فالوجه جواز قلع الأصل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قلع شجرة من الحرم فغرسها في مكان آخر منه فيبست ضمنها، و لو نبتت فلا ضمان، و لو غرسها في الحلّ وجب ردّها، و لو تعذّر أو يبست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غرسها في الحلّ‌، فقلعها غيره منه، فالوجه أنّ الضمان على الأوّل</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4343903_1067777946"/>
      <w:bookmarkStart w:id="349" w:name="_Toc157"/>
      <w:bookmarkEnd w:id="348"/>
      <w:r>
        <w:rPr/>
        <w:t>2340</w:t>
      </w:r>
      <w:r>
        <w:rPr>
          <w:rtl w:val="true"/>
        </w:rPr>
        <w:t xml:space="preserve">. </w:t>
      </w:r>
      <w:r>
        <w:rPr>
          <w:rtl w:val="true"/>
        </w:rPr>
        <w:t>السادس و العشرون</w:t>
      </w:r>
      <w:r>
        <w:rPr>
          <w:rtl w:val="true"/>
        </w:rPr>
        <w:t xml:space="preserve">: </w:t>
      </w:r>
      <w:r>
        <w:rPr>
          <w:rtl w:val="true"/>
        </w:rPr>
        <w:t>أوجب الشيخ الضمان في قطع شجر الحرم</w:t>
      </w:r>
      <w:bookmarkEnd w:id="349"/>
    </w:p>
    <w:p>
      <w:pPr>
        <w:pStyle w:val="BookText"/>
        <w:rPr/>
      </w:pP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الشيخ الضمان في قطع شجر الحرم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منعه ابن إدريس مع التحريم</w:t>
      </w:r>
      <w:r>
        <w:rPr>
          <w:rStyle w:val="FootnoteAnchor"/>
          <w:rtl w:val="true"/>
        </w:rPr>
        <w:footnoteReference w:id="61"/>
      </w:r>
      <w:r>
        <w:rPr>
          <w:rFonts w:ascii="Amiri" w:hAnsi="Amiri" w:eastAsia="Amiri" w:cs="Amiri"/>
          <w:color w:val="111111"/>
          <w:sz w:val="28"/>
          <w:sz w:val="28"/>
          <w:szCs w:val="28"/>
          <w:rtl w:val="true"/>
          <w:lang w:bidi="ar-SA"/>
        </w:rPr>
        <w:t>، و لو قطع غصنا، أو قلع حشيشا فنبت عوضه، لم يزل الضمان</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343905_1067777946"/>
      <w:bookmarkStart w:id="351" w:name="_Toc158"/>
      <w:bookmarkEnd w:id="350"/>
      <w:r>
        <w:rPr/>
        <w:t>2341</w:t>
      </w:r>
      <w:r>
        <w:rPr>
          <w:rtl w:val="true"/>
        </w:rPr>
        <w:t xml:space="preserve">. </w:t>
      </w:r>
      <w:r>
        <w:rPr>
          <w:rtl w:val="true"/>
        </w:rPr>
        <w:t>السابع و العشرون</w:t>
      </w:r>
      <w:r>
        <w:rPr>
          <w:rtl w:val="true"/>
        </w:rPr>
        <w:t xml:space="preserve">: </w:t>
      </w:r>
      <w:r>
        <w:rPr>
          <w:rtl w:val="true"/>
        </w:rPr>
        <w:t>صيد وجّ و شجره مباح،</w:t>
      </w:r>
      <w:bookmarkEnd w:id="3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واد بالطائف، أمّا المدينة فلها حرم كحرم مكّة، لا يجوز قطع شجره و لا قتل صيده إلاّ أنّه لا جزاء</w:t>
      </w:r>
      <w:bookmarkStart w:id="352" w:name="pg11073_111100"/>
    </w:p>
    <w:p>
      <w:pPr>
        <w:pStyle w:val="BookText"/>
        <w:rPr/>
      </w:pPr>
      <w:bookmarkEnd w:id="352"/>
      <w:r>
        <w:rPr>
          <w:rFonts w:ascii="Amiri" w:hAnsi="Amiri" w:eastAsia="Amiri" w:cs="Amiri"/>
          <w:color w:val="111111"/>
          <w:sz w:val="28"/>
          <w:sz w:val="28"/>
          <w:szCs w:val="28"/>
          <w:rtl w:val="true"/>
          <w:lang w:bidi="ar-SA"/>
        </w:rPr>
        <w:t>فيه، و يباح من شجره ما تدعو الحاجة إليه من الحشيش للعلف</w:t>
      </w:r>
      <w:r>
        <w:rPr>
          <w:rStyle w:val="FootnoteAnchor"/>
          <w:rtl w:val="true"/>
        </w:rPr>
        <w:footnoteReference w:id="62"/>
      </w:r>
      <w:r>
        <w:rPr>
          <w:rFonts w:ascii="Amiri" w:hAnsi="Amiri" w:eastAsia="Amiri" w:cs="Amiri"/>
          <w:color w:val="111111"/>
          <w:sz w:val="28"/>
          <w:sz w:val="28"/>
          <w:szCs w:val="28"/>
          <w:rtl w:val="true"/>
          <w:lang w:bidi="ar-SA"/>
        </w:rPr>
        <w:t>و لا يجب دخوله بإحرام، و لا يجب إرسال الصيد إذا دخل مع صاحبه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حرم المدينة بريد في بريد، و هو من ظلّ عائر إلى و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يعضد</w:t>
      </w:r>
      <w:r>
        <w:rPr>
          <w:rStyle w:val="FootnoteAnchor"/>
          <w:rtl w:val="true"/>
        </w:rPr>
        <w:footnoteReference w:id="63"/>
      </w:r>
      <w:r>
        <w:rPr>
          <w:rFonts w:ascii="Amiri" w:hAnsi="Amiri" w:eastAsia="Amiri" w:cs="Amiri"/>
          <w:color w:val="111111"/>
          <w:sz w:val="28"/>
          <w:sz w:val="28"/>
          <w:szCs w:val="28"/>
          <w:rtl w:val="true"/>
          <w:lang w:bidi="ar-SA"/>
        </w:rPr>
        <w:t>شجرها، و لا بأس بصيده إلاّ ما صيد بين الحرتين، و عبارة الشيخ في النهاية رديّة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4343907_1067777946"/>
      <w:bookmarkStart w:id="354" w:name="_Toc159"/>
      <w:bookmarkEnd w:id="353"/>
      <w:r>
        <w:rPr/>
        <w:t>2342</w:t>
      </w:r>
      <w:r>
        <w:rPr>
          <w:rtl w:val="true"/>
        </w:rPr>
        <w:t xml:space="preserve">. </w:t>
      </w:r>
      <w:r>
        <w:rPr>
          <w:rtl w:val="true"/>
        </w:rPr>
        <w:t>الثامن و العشرون</w:t>
      </w:r>
      <w:r>
        <w:rPr>
          <w:rtl w:val="true"/>
        </w:rPr>
        <w:t xml:space="preserve">: </w:t>
      </w:r>
      <w:r>
        <w:rPr>
          <w:rtl w:val="true"/>
        </w:rPr>
        <w:t>الأقرب عندي كراهة لبس السلاح مع عدم الضرورة،</w:t>
      </w:r>
      <w:bookmarkEnd w:id="354"/>
    </w:p>
    <w:p>
      <w:pPr>
        <w:pStyle w:val="BookText"/>
        <w:rPr/>
      </w:pPr>
      <w:r>
        <w:rPr>
          <w:rFonts w:ascii="Amiri" w:hAnsi="Amiri" w:eastAsia="Amiri" w:cs="Amiri"/>
          <w:color w:val="111111"/>
          <w:sz w:val="28"/>
          <w:sz w:val="28"/>
          <w:szCs w:val="28"/>
          <w:rtl w:val="true"/>
          <w:lang w:bidi="ar-SA"/>
        </w:rPr>
        <w:t>و عدمها معها، و كذا يكره النوم على الفرش المصبوغة، و الإحرام في الثياب المصبوغة بالسواد، أو المعصفر و شبهه، و يتأكد في السواد، و النوم عليه، و في الثياب الوسخة و إن كانت طاهرة، و لبس الثياب المعلمة، و استعمال الحنّاء للزينة، و النقاب للمرأة على إشكال، و دخول الحمام، و تدليك الجسد فيه، و استعمال الرياحين، و أن يلبّي من دعاه،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يجوز أن يؤدّب عبده مع الحاجة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4343909_1067777946"/>
      <w:bookmarkStart w:id="356" w:name="_Toc160"/>
      <w:bookmarkEnd w:id="355"/>
      <w:r>
        <w:rPr/>
        <w:t>2343</w:t>
      </w:r>
      <w:r>
        <w:rPr>
          <w:rtl w:val="true"/>
        </w:rPr>
        <w:t xml:space="preserve">. </w:t>
      </w:r>
      <w:r>
        <w:rPr>
          <w:rtl w:val="true"/>
        </w:rPr>
        <w:t>التاسع و العشرون</w:t>
      </w:r>
      <w:r>
        <w:rPr>
          <w:rtl w:val="true"/>
        </w:rPr>
        <w:t xml:space="preserve">: </w:t>
      </w:r>
      <w:r>
        <w:rPr>
          <w:rtl w:val="true"/>
        </w:rPr>
        <w:t>إذا قتل المحرم حيوانا و شك في أنّه صيد،</w:t>
      </w:r>
      <w:bookmarkEnd w:id="356"/>
    </w:p>
    <w:p>
      <w:pPr>
        <w:pStyle w:val="BookText"/>
        <w:rPr/>
      </w:pPr>
      <w:r>
        <w:rPr>
          <w:rFonts w:ascii="Amiri" w:hAnsi="Amiri" w:eastAsia="Amiri" w:cs="Amiri"/>
          <w:color w:val="111111"/>
          <w:sz w:val="28"/>
          <w:sz w:val="28"/>
          <w:szCs w:val="28"/>
          <w:rtl w:val="true"/>
          <w:lang w:bidi="ar-SA"/>
        </w:rPr>
        <w:t>لم يكن عليه شيء، و لو علمه صيدا، و شك في أيّ صنف هو، لزمه دم شاة</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4343911_1067777946"/>
      <w:bookmarkStart w:id="358" w:name="_Toc161"/>
      <w:bookmarkEnd w:id="357"/>
      <w:r>
        <w:rPr/>
        <w:t>2344</w:t>
      </w:r>
      <w:r>
        <w:rPr>
          <w:rtl w:val="true"/>
        </w:rPr>
        <w:t xml:space="preserve">. </w:t>
      </w:r>
      <w:r>
        <w:rPr>
          <w:rtl w:val="true"/>
        </w:rPr>
        <w:t>الثلاثون</w:t>
      </w:r>
      <w:r>
        <w:rPr>
          <w:rtl w:val="true"/>
        </w:rPr>
        <w:t xml:space="preserve">: </w:t>
      </w:r>
      <w:r>
        <w:rPr>
          <w:rtl w:val="true"/>
        </w:rPr>
        <w:t>يجوز إخراج الفهد من الحرم،</w:t>
      </w:r>
      <w:bookmarkEnd w:id="3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إخراج ماء زمزم للتبرك</w:t>
      </w:r>
      <w:r>
        <w:rPr>
          <w:rFonts w:eastAsia="Amiri" w:cs="Amiri" w:ascii="Amiri" w:hAnsi="Amiri"/>
          <w:color w:val="111111"/>
          <w:sz w:val="28"/>
          <w:szCs w:val="28"/>
          <w:rtl w:val="true"/>
          <w:lang w:bidi="ar-SA"/>
        </w:rPr>
        <w:t>.</w:t>
      </w:r>
      <w:bookmarkStart w:id="359" w:name="pg11073_111101"/>
    </w:p>
    <w:p>
      <w:pPr>
        <w:pStyle w:val="Heading5"/>
        <w:numPr>
          <w:ilvl w:val="4"/>
          <w:numId w:val="1"/>
        </w:numPr>
        <w:rPr/>
      </w:pPr>
      <w:bookmarkStart w:id="360" w:name="__RefHeading___Toc4343913_1067777946"/>
      <w:bookmarkStart w:id="361" w:name="_Toc162"/>
      <w:bookmarkEnd w:id="359"/>
      <w:bookmarkEnd w:id="360"/>
      <w:r>
        <w:rPr>
          <w:rtl w:val="true"/>
        </w:rPr>
        <w:t>الفصل الثاني</w:t>
      </w:r>
      <w:r>
        <w:rPr>
          <w:rtl w:val="true"/>
        </w:rPr>
        <w:t xml:space="preserve">: </w:t>
      </w:r>
      <w:r>
        <w:rPr>
          <w:rtl w:val="true"/>
        </w:rPr>
        <w:t>في ما يجب على المحرم من الكفّارة في ما يفعله عمدا أو خطاء</w:t>
      </w:r>
      <w:bookmarkEnd w:id="361"/>
    </w:p>
    <w:p>
      <w:pPr>
        <w:pStyle w:val="Heading6"/>
        <w:numPr>
          <w:ilvl w:val="5"/>
          <w:numId w:val="1"/>
        </w:numPr>
        <w:rPr/>
      </w:pPr>
      <w:bookmarkStart w:id="362" w:name="__RefHeading___Toc4343915_1067777946"/>
      <w:bookmarkStart w:id="363" w:name="_Toc163"/>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و فيه مطالب</w:t>
      </w:r>
    </w:p>
    <w:p>
      <w:pPr>
        <w:pStyle w:val="Heading6"/>
        <w:numPr>
          <w:ilvl w:val="5"/>
          <w:numId w:val="1"/>
        </w:numPr>
        <w:rPr/>
      </w:pPr>
      <w:bookmarkStart w:id="364" w:name="__RefHeading___Toc4343917_1067777946"/>
      <w:bookmarkStart w:id="365" w:name="_Toc164"/>
      <w:bookmarkEnd w:id="364"/>
      <w:r>
        <w:rPr>
          <w:rtl w:val="true"/>
        </w:rPr>
        <w:t>المطلب الأوّل</w:t>
      </w:r>
      <w:r>
        <w:rPr>
          <w:rtl w:val="true"/>
        </w:rPr>
        <w:t>: [</w:t>
      </w:r>
      <w:r>
        <w:rPr>
          <w:rtl w:val="true"/>
        </w:rPr>
        <w:t>في الصيد</w:t>
      </w:r>
      <w:bookmarkEnd w:id="365"/>
    </w:p>
    <w:p>
      <w:pPr>
        <w:pStyle w:val="Heading6"/>
        <w:numPr>
          <w:ilvl w:val="5"/>
          <w:numId w:val="1"/>
        </w:numPr>
        <w:rPr/>
      </w:pPr>
      <w:bookmarkStart w:id="366" w:name="__RefHeading___Toc4343919_1067777946"/>
      <w:bookmarkStart w:id="367" w:name="_Toc16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النظر فيه يتعلّق بأمور</w:t>
      </w:r>
    </w:p>
    <w:p>
      <w:pPr>
        <w:pStyle w:val="Heading6"/>
        <w:numPr>
          <w:ilvl w:val="5"/>
          <w:numId w:val="1"/>
        </w:numPr>
        <w:rPr/>
      </w:pPr>
      <w:bookmarkStart w:id="368" w:name="__RefHeading___Toc4343921_1067777946"/>
      <w:bookmarkStart w:id="369" w:name="_Toc166"/>
      <w:bookmarkEnd w:id="368"/>
      <w:r>
        <w:rPr>
          <w:rtl w:val="true"/>
        </w:rPr>
        <w:t>النظر الأوّل</w:t>
      </w:r>
      <w:r>
        <w:rPr>
          <w:rtl w:val="true"/>
        </w:rPr>
        <w:t xml:space="preserve">: </w:t>
      </w:r>
      <w:r>
        <w:rPr>
          <w:rtl w:val="true"/>
        </w:rPr>
        <w:t>في الجزاء</w:t>
      </w:r>
      <w:bookmarkEnd w:id="369"/>
    </w:p>
    <w:p>
      <w:pPr>
        <w:pStyle w:val="Heading6"/>
        <w:numPr>
          <w:ilvl w:val="5"/>
          <w:numId w:val="1"/>
        </w:numPr>
        <w:rPr/>
      </w:pPr>
      <w:bookmarkStart w:id="370" w:name="__RefHeading___Toc4343923_1067777946"/>
      <w:bookmarkStart w:id="371" w:name="_Toc16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4343925_1067777946"/>
      <w:bookmarkStart w:id="373" w:name="_Toc168"/>
      <w:bookmarkEnd w:id="372"/>
      <w:r>
        <w:rPr/>
        <w:t>2345</w:t>
      </w:r>
      <w:r>
        <w:rPr>
          <w:rtl w:val="true"/>
        </w:rPr>
        <w:t xml:space="preserve">. </w:t>
      </w:r>
      <w:r>
        <w:rPr>
          <w:rtl w:val="true"/>
        </w:rPr>
        <w:t>الأوّل</w:t>
      </w:r>
      <w:r>
        <w:rPr>
          <w:rtl w:val="true"/>
        </w:rPr>
        <w:t xml:space="preserve">: </w:t>
      </w:r>
      <w:r>
        <w:rPr>
          <w:rtl w:val="true"/>
        </w:rPr>
        <w:t>الصيد قسمان</w:t>
      </w:r>
      <w:r>
        <w:rPr>
          <w:rtl w:val="true"/>
        </w:rPr>
        <w:t>:</w:t>
      </w:r>
      <w:bookmarkEnd w:id="373"/>
    </w:p>
    <w:p>
      <w:pPr>
        <w:pStyle w:val="BookText"/>
        <w:rPr/>
      </w:pPr>
      <w:r>
        <w:rPr>
          <w:rFonts w:ascii="Amiri" w:hAnsi="Amiri" w:eastAsia="Amiri" w:cs="Amiri"/>
          <w:color w:val="111111"/>
          <w:sz w:val="28"/>
          <w:sz w:val="28"/>
          <w:szCs w:val="28"/>
          <w:rtl w:val="true"/>
          <w:lang w:bidi="ar-SA"/>
        </w:rPr>
        <w:t>منه ما لكفّارته بدل معيّن، و منه ما ليس كذلك، و الأوّل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و بقرة الوحش، و حمار الوحش، و الظبي، و بيض النعامة، و بيض القطا و القبج، و الثاني خمسة أقسام يأتي</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4343927_1067777946"/>
      <w:bookmarkStart w:id="375" w:name="_Toc169"/>
      <w:bookmarkEnd w:id="374"/>
      <w:r>
        <w:rPr/>
        <w:t>2346</w:t>
      </w:r>
      <w:r>
        <w:rPr>
          <w:rtl w:val="true"/>
        </w:rPr>
        <w:t xml:space="preserve">. </w:t>
      </w:r>
      <w:r>
        <w:rPr>
          <w:rtl w:val="true"/>
        </w:rPr>
        <w:t>الثاني</w:t>
      </w:r>
      <w:r>
        <w:rPr>
          <w:rtl w:val="true"/>
        </w:rPr>
        <w:t xml:space="preserve">: </w:t>
      </w:r>
      <w:r>
        <w:rPr>
          <w:rtl w:val="true"/>
        </w:rPr>
        <w:t>يجب الجزاء على قتل الصيد للمحرم بالإجماع و النصّ‌،</w:t>
      </w:r>
      <w:bookmarkEnd w:id="375"/>
    </w:p>
    <w:p>
      <w:pPr>
        <w:pStyle w:val="BookText"/>
        <w:rPr/>
      </w:pPr>
      <w:r>
        <w:rPr>
          <w:rFonts w:ascii="Amiri" w:hAnsi="Amiri" w:eastAsia="Amiri" w:cs="Amiri"/>
          <w:color w:val="111111"/>
          <w:sz w:val="28"/>
          <w:sz w:val="28"/>
          <w:szCs w:val="28"/>
          <w:rtl w:val="true"/>
          <w:lang w:bidi="ar-SA"/>
        </w:rPr>
        <w:t>سواء قتله عمدا أو سهوا أو خطاء، و لو تكرّر منه القتل فإن كان ناسيا، تكرّرت الكفّارة إجماعا، و كذا إن كان عامدا على الأقوى</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343929_1067777946"/>
      <w:bookmarkStart w:id="377" w:name="_Toc170"/>
      <w:bookmarkEnd w:id="376"/>
      <w:r>
        <w:rPr/>
        <w:t>2347</w:t>
      </w:r>
      <w:r>
        <w:rPr>
          <w:rtl w:val="true"/>
        </w:rPr>
        <w:t xml:space="preserve">. </w:t>
      </w:r>
      <w:r>
        <w:rPr>
          <w:rtl w:val="true"/>
        </w:rPr>
        <w:t>الثالث</w:t>
      </w:r>
      <w:r>
        <w:rPr>
          <w:rtl w:val="true"/>
        </w:rPr>
        <w:t xml:space="preserve">: </w:t>
      </w:r>
      <w:r>
        <w:rPr>
          <w:rtl w:val="true"/>
        </w:rPr>
        <w:t>يجب الجزاء بقتله للضرورة</w:t>
      </w:r>
      <w:bookmarkEnd w:id="3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قتله باعتبارها مباحا</w:t>
      </w:r>
      <w:r>
        <w:rPr>
          <w:rFonts w:eastAsia="Amiri" w:cs="Amiri" w:ascii="Amiri" w:hAnsi="Amiri"/>
          <w:color w:val="111111"/>
          <w:sz w:val="28"/>
          <w:szCs w:val="28"/>
          <w:rtl w:val="true"/>
          <w:lang w:bidi="ar-SA"/>
        </w:rPr>
        <w:t>.</w:t>
      </w:r>
      <w:bookmarkStart w:id="378" w:name="pg11073_111102"/>
    </w:p>
    <w:p>
      <w:pPr>
        <w:pStyle w:val="Heading6"/>
        <w:numPr>
          <w:ilvl w:val="5"/>
          <w:numId w:val="1"/>
        </w:numPr>
        <w:rPr/>
      </w:pPr>
      <w:bookmarkStart w:id="379" w:name="__RefHeading___Toc4343931_1067777946"/>
      <w:bookmarkStart w:id="380" w:name="_Toc171"/>
      <w:bookmarkEnd w:id="378"/>
      <w:bookmarkEnd w:id="379"/>
      <w:r>
        <w:rPr/>
        <w:t>2348</w:t>
      </w:r>
      <w:r>
        <w:rPr>
          <w:rtl w:val="true"/>
        </w:rPr>
        <w:t xml:space="preserve">. </w:t>
      </w:r>
      <w:r>
        <w:rPr>
          <w:rtl w:val="true"/>
        </w:rPr>
        <w:t>الرابع</w:t>
      </w:r>
      <w:r>
        <w:rPr>
          <w:rtl w:val="true"/>
        </w:rPr>
        <w:t xml:space="preserve">: </w:t>
      </w:r>
      <w:r>
        <w:rPr>
          <w:rtl w:val="true"/>
        </w:rPr>
        <w:t>لو صال عليه صيد فخاف منه القتل أو الجرح أو إتلاف المال و لم يندفع إلاّ بالقتل،</w:t>
      </w:r>
      <w:bookmarkEnd w:id="380"/>
    </w:p>
    <w:p>
      <w:pPr>
        <w:pStyle w:val="BookText"/>
        <w:rPr/>
      </w:pPr>
      <w:r>
        <w:rPr>
          <w:rFonts w:ascii="IRNazanin" w:hAnsi="IRNazanin" w:eastAsia="IRNazanin"/>
          <w:color w:val="111111"/>
          <w:sz w:val="28"/>
          <w:sz w:val="28"/>
          <w:szCs w:val="28"/>
          <w:rtl w:val="true"/>
          <w:lang w:bidi="fa-IR"/>
        </w:rPr>
        <w:t>جاز قتله إجماعا، و الوجه عدم الضمان</w:t>
      </w:r>
      <w:r>
        <w:rPr>
          <w:rFonts w:eastAsia="IRNazanin" w:cs="IRNazanin"/>
          <w:color w:val="111111"/>
          <w:sz w:val="28"/>
          <w:szCs w:val="28"/>
          <w:rtl w:val="true"/>
          <w:lang w:bidi="fa-IR"/>
        </w:rPr>
        <w:t>.</w:t>
      </w:r>
    </w:p>
    <w:p>
      <w:pPr>
        <w:pStyle w:val="Heading6"/>
        <w:numPr>
          <w:ilvl w:val="5"/>
          <w:numId w:val="1"/>
        </w:numPr>
        <w:rPr/>
      </w:pPr>
      <w:bookmarkStart w:id="381" w:name="__RefHeading___Toc4343933_1067777946"/>
      <w:bookmarkStart w:id="382" w:name="_Toc172"/>
      <w:bookmarkEnd w:id="381"/>
      <w:r>
        <w:rPr/>
        <w:t>2349</w:t>
      </w:r>
      <w:r>
        <w:rPr>
          <w:rtl w:val="true"/>
        </w:rPr>
        <w:t xml:space="preserve">. </w:t>
      </w:r>
      <w:r>
        <w:rPr>
          <w:rtl w:val="true"/>
        </w:rPr>
        <w:t>الخامس</w:t>
      </w:r>
      <w:r>
        <w:rPr>
          <w:rtl w:val="true"/>
        </w:rPr>
        <w:t xml:space="preserve">: </w:t>
      </w:r>
      <w:r>
        <w:rPr>
          <w:rtl w:val="true"/>
        </w:rPr>
        <w:t>لو خلّص صيدا من سبع أو شبكة، أو أخذه ليخلص خيطا من رجله أو نحوه فتلف،</w:t>
      </w:r>
      <w:bookmarkEnd w:id="382"/>
    </w:p>
    <w:p>
      <w:pPr>
        <w:pStyle w:val="BookText"/>
        <w:rPr/>
      </w:pPr>
      <w:r>
        <w:rPr>
          <w:rFonts w:ascii="Amiri" w:hAnsi="Amiri" w:eastAsia="Amiri" w:cs="Amiri"/>
          <w:color w:val="111111"/>
          <w:sz w:val="28"/>
          <w:sz w:val="28"/>
          <w:szCs w:val="28"/>
          <w:rtl w:val="true"/>
          <w:lang w:bidi="ar-SA"/>
        </w:rPr>
        <w:t>كان عليه الضمان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4343935_1067777946"/>
      <w:bookmarkStart w:id="384" w:name="_Toc173"/>
      <w:bookmarkEnd w:id="383"/>
      <w:r>
        <w:rPr/>
        <w:t>2350</w:t>
      </w:r>
      <w:r>
        <w:rPr>
          <w:rtl w:val="true"/>
        </w:rPr>
        <w:t xml:space="preserve">. </w:t>
      </w:r>
      <w:r>
        <w:rPr>
          <w:rtl w:val="true"/>
        </w:rPr>
        <w:t>السادس</w:t>
      </w:r>
      <w:r>
        <w:rPr>
          <w:rtl w:val="true"/>
        </w:rPr>
        <w:t xml:space="preserve">: </w:t>
      </w:r>
      <w:r>
        <w:rPr>
          <w:rtl w:val="true"/>
        </w:rPr>
        <w:t>يجب الجزاء بقتل الصيد المملوك للّه تعالى و القيمة للمالك</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الجزاء بقتل الصيد المملوك للّه تعالى و القيمة للمالك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 w:name="__RefHeading___Toc4343937_1067777946"/>
      <w:bookmarkStart w:id="386" w:name="_Toc174"/>
      <w:bookmarkEnd w:id="385"/>
      <w:r>
        <w:rPr/>
        <w:t>2351</w:t>
      </w:r>
      <w:r>
        <w:rPr>
          <w:rtl w:val="true"/>
        </w:rPr>
        <w:t xml:space="preserve">. </w:t>
      </w:r>
      <w:r>
        <w:rPr>
          <w:rtl w:val="true"/>
        </w:rPr>
        <w:t>السابع</w:t>
      </w:r>
      <w:r>
        <w:rPr>
          <w:rtl w:val="true"/>
        </w:rPr>
        <w:t xml:space="preserve">: </w:t>
      </w:r>
      <w:r>
        <w:rPr>
          <w:rtl w:val="true"/>
        </w:rPr>
        <w:t>الجزاء واجب على المحرم،</w:t>
      </w:r>
      <w:bookmarkEnd w:id="386"/>
    </w:p>
    <w:p>
      <w:pPr>
        <w:pStyle w:val="BookText"/>
        <w:rPr/>
      </w:pPr>
      <w:r>
        <w:rPr>
          <w:rFonts w:ascii="Amiri" w:hAnsi="Amiri" w:eastAsia="Amiri" w:cs="Amiri"/>
          <w:color w:val="111111"/>
          <w:sz w:val="28"/>
          <w:sz w:val="28"/>
          <w:szCs w:val="28"/>
          <w:rtl w:val="true"/>
          <w:lang w:bidi="ar-SA"/>
        </w:rPr>
        <w:t>في عمرة كان أو حجّ‌، متمتّعا كان أو قارنا أو مفردا، واجبين أو نفلين، صحيحتين أو فاسدتين، و لو كان الصيد في الحرم، و تجرّد عن الإحرام ضمن، و لو كان محرما يضاعف الجزاء</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4343939_1067777946"/>
      <w:bookmarkStart w:id="388" w:name="_Toc175"/>
      <w:bookmarkEnd w:id="387"/>
      <w:r>
        <w:rPr>
          <w:rtl w:val="true"/>
        </w:rPr>
        <w:t>النظر الثاني</w:t>
      </w:r>
      <w:r>
        <w:rPr>
          <w:rtl w:val="true"/>
        </w:rPr>
        <w:t xml:space="preserve">: </w:t>
      </w:r>
      <w:r>
        <w:rPr>
          <w:rtl w:val="true"/>
        </w:rPr>
        <w:t>في ما لكفّارته بدل</w:t>
      </w:r>
      <w:bookmarkEnd w:id="388"/>
    </w:p>
    <w:p>
      <w:pPr>
        <w:pStyle w:val="Heading6"/>
        <w:numPr>
          <w:ilvl w:val="5"/>
          <w:numId w:val="1"/>
        </w:numPr>
        <w:rPr/>
      </w:pPr>
      <w:bookmarkStart w:id="389" w:name="__RefHeading___Toc4343941_1067777946"/>
      <w:bookmarkStart w:id="390" w:name="_Toc176"/>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4343943_1067777946"/>
      <w:bookmarkStart w:id="392" w:name="_Toc177"/>
      <w:bookmarkEnd w:id="391"/>
      <w:r>
        <w:rPr/>
        <w:t>2352</w:t>
      </w:r>
      <w:r>
        <w:rPr>
          <w:rtl w:val="true"/>
        </w:rPr>
        <w:t xml:space="preserve">. </w:t>
      </w:r>
      <w:r>
        <w:rPr>
          <w:rtl w:val="true"/>
        </w:rPr>
        <w:t>الأوّل</w:t>
      </w:r>
      <w:r>
        <w:rPr>
          <w:rtl w:val="true"/>
        </w:rPr>
        <w:t xml:space="preserve">: </w:t>
      </w:r>
      <w:r>
        <w:rPr>
          <w:rtl w:val="true"/>
        </w:rPr>
        <w:t>دابّة الصيد يضمن بمثلها من النعم</w:t>
      </w:r>
      <w:bookmarkEnd w:id="392"/>
    </w:p>
    <w:p>
      <w:pPr>
        <w:pStyle w:val="BookText"/>
        <w:rPr/>
      </w:pPr>
      <w:r>
        <w:rPr>
          <w:rFonts w:ascii="Amiri" w:hAnsi="Amiri" w:eastAsia="Amiri" w:cs="Amiri"/>
          <w:color w:val="111111"/>
          <w:sz w:val="28"/>
          <w:sz w:val="28"/>
          <w:szCs w:val="28"/>
          <w:rtl w:val="true"/>
          <w:lang w:bidi="ar-SA"/>
        </w:rPr>
        <w:t>لا بالقيمة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4343945_1067777946"/>
      <w:bookmarkStart w:id="394" w:name="_Toc178"/>
      <w:bookmarkEnd w:id="393"/>
      <w:r>
        <w:rPr/>
        <w:t>2353</w:t>
      </w:r>
      <w:r>
        <w:rPr>
          <w:rtl w:val="true"/>
        </w:rPr>
        <w:t xml:space="preserve">. </w:t>
      </w:r>
      <w:r>
        <w:rPr>
          <w:rtl w:val="true"/>
        </w:rPr>
        <w:t>الثاني</w:t>
      </w:r>
      <w:r>
        <w:rPr>
          <w:rtl w:val="true"/>
        </w:rPr>
        <w:t xml:space="preserve">: </w:t>
      </w:r>
      <w:r>
        <w:rPr>
          <w:rtl w:val="true"/>
        </w:rPr>
        <w:t>ما يثبت فيه نصّ مقدّر اتّبع</w:t>
      </w:r>
      <w:bookmarkEnd w:id="394"/>
    </w:p>
    <w:p>
      <w:pPr>
        <w:pStyle w:val="BookText"/>
        <w:rPr/>
      </w:pPr>
      <w:r>
        <w:rPr>
          <w:rFonts w:ascii="Amiri" w:hAnsi="Amiri" w:eastAsia="Amiri" w:cs="Amiri"/>
          <w:color w:val="111111"/>
          <w:sz w:val="28"/>
          <w:sz w:val="28"/>
          <w:szCs w:val="28"/>
          <w:rtl w:val="true"/>
          <w:lang w:bidi="ar-SA"/>
        </w:rPr>
        <w:t>إمّا من النبي صلّى اللّه عليه و آله و سلّم أو من أحد الأئمة عليهم السّلام، و لا يجب استئناف الحكم</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4343947_1067777946"/>
      <w:bookmarkStart w:id="396" w:name="_Toc179"/>
      <w:bookmarkEnd w:id="395"/>
      <w:r>
        <w:rPr/>
        <w:t>2354</w:t>
      </w:r>
      <w:r>
        <w:rPr>
          <w:rtl w:val="true"/>
        </w:rPr>
        <w:t xml:space="preserve">. </w:t>
      </w:r>
      <w:r>
        <w:rPr>
          <w:rtl w:val="true"/>
        </w:rPr>
        <w:t>الثالث</w:t>
      </w:r>
      <w:r>
        <w:rPr>
          <w:rtl w:val="true"/>
        </w:rPr>
        <w:t xml:space="preserve">: </w:t>
      </w:r>
      <w:r>
        <w:rPr>
          <w:rtl w:val="true"/>
        </w:rPr>
        <w:t>يجب في قتل النعامة جزور،</w:t>
      </w:r>
      <w:bookmarkEnd w:id="3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قوّم البدنة لا الصيد، و فضّ ثمنها على البرّ، و أطعم كلّ مسكين نصف صاع، و لو زاد على ستّين مسكينا، كان الزائد له، و لو نقص لم يجب عليه الإكمال، و لو عجز عن الإطعام،</w:t>
      </w:r>
      <w:bookmarkStart w:id="397" w:name="pg11073_111103"/>
    </w:p>
    <w:p>
      <w:pPr>
        <w:pStyle w:val="BookText"/>
        <w:rPr/>
      </w:pPr>
      <w:bookmarkEnd w:id="397"/>
      <w:r>
        <w:rPr>
          <w:rFonts w:ascii="Amiri" w:hAnsi="Amiri" w:eastAsia="Amiri" w:cs="Amiri"/>
          <w:color w:val="111111"/>
          <w:sz w:val="28"/>
          <w:sz w:val="28"/>
          <w:szCs w:val="28"/>
          <w:rtl w:val="true"/>
          <w:lang w:bidi="ar-SA"/>
        </w:rPr>
        <w:t>قوّم الجزور بدراهم، و الدراهم بطعام، و صام عن كلّ نصف صاع يوما، و لا يجب عليه أن يصوم أكثر من شهرين و إن زادت القيمة، و لا يجب عليه إكمال ستّين يوما مع نقص القيمة</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4343949_1067777946"/>
      <w:bookmarkStart w:id="399" w:name="_Toc180"/>
      <w:bookmarkEnd w:id="398"/>
      <w:r>
        <w:rPr/>
        <w:t>2355</w:t>
      </w:r>
      <w:r>
        <w:rPr>
          <w:rtl w:val="true"/>
        </w:rPr>
        <w:t xml:space="preserve">. </w:t>
      </w:r>
      <w:r>
        <w:rPr>
          <w:rtl w:val="true"/>
        </w:rPr>
        <w:t>الرابع</w:t>
      </w:r>
      <w:r>
        <w:rPr>
          <w:rtl w:val="true"/>
        </w:rPr>
        <w:t xml:space="preserve">: </w:t>
      </w:r>
      <w:r>
        <w:rPr>
          <w:rtl w:val="true"/>
        </w:rPr>
        <w:t>اختلف علماؤنا في كفّارة جزاء الصيد،</w:t>
      </w:r>
      <w:bookmarkEnd w:id="399"/>
    </w:p>
    <w:p>
      <w:pPr>
        <w:pStyle w:val="BookText"/>
        <w:rPr/>
      </w:pPr>
      <w:r>
        <w:rPr>
          <w:rFonts w:ascii="Amiri" w:hAnsi="Amiri" w:eastAsia="Amiri" w:cs="Amiri"/>
          <w:color w:val="111111"/>
          <w:sz w:val="28"/>
          <w:sz w:val="28"/>
          <w:szCs w:val="28"/>
          <w:rtl w:val="true"/>
          <w:lang w:bidi="ar-SA"/>
        </w:rPr>
        <w:t>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الترتيب</w:t>
      </w:r>
      <w:r>
        <w:rPr>
          <w:rStyle w:val="FootnoteAnchor"/>
          <w:rtl w:val="true"/>
        </w:rPr>
        <w:footnoteReference w:id="65"/>
      </w:r>
      <w:r>
        <w:rPr>
          <w:rFonts w:ascii="Amiri" w:hAnsi="Amiri" w:eastAsia="Amiri" w:cs="Amiri"/>
          <w:color w:val="111111"/>
          <w:sz w:val="28"/>
          <w:sz w:val="28"/>
          <w:szCs w:val="28"/>
          <w:rtl w:val="true"/>
          <w:lang w:bidi="ar-SA"/>
        </w:rPr>
        <w:t>، و آخرون على التخيير</w:t>
      </w:r>
      <w:r>
        <w:rPr>
          <w:rStyle w:val="FootnoteAnchor"/>
          <w:rtl w:val="true"/>
        </w:rPr>
        <w:footnoteReference w:id="66"/>
      </w:r>
      <w:r>
        <w:rPr>
          <w:rFonts w:ascii="Amiri" w:hAnsi="Amiri" w:eastAsia="Amiri" w:cs="Amiri"/>
          <w:color w:val="111111"/>
          <w:sz w:val="28"/>
          <w:sz w:val="28"/>
          <w:szCs w:val="28"/>
          <w:rtl w:val="true"/>
          <w:lang w:bidi="ar-SA"/>
        </w:rPr>
        <w:t>، و للشيخ قولان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4343951_1067777946"/>
      <w:bookmarkStart w:id="401" w:name="_Toc181"/>
      <w:bookmarkEnd w:id="400"/>
      <w:r>
        <w:rPr/>
        <w:t>2356</w:t>
      </w:r>
      <w:r>
        <w:rPr>
          <w:rtl w:val="true"/>
        </w:rPr>
        <w:t xml:space="preserve">. </w:t>
      </w:r>
      <w:r>
        <w:rPr>
          <w:rtl w:val="true"/>
        </w:rPr>
        <w:t>الخامس</w:t>
      </w:r>
      <w:r>
        <w:rPr>
          <w:rtl w:val="true"/>
        </w:rPr>
        <w:t xml:space="preserve">: </w:t>
      </w:r>
      <w:r>
        <w:rPr>
          <w:rtl w:val="true"/>
        </w:rPr>
        <w:t>لو عجز عن الأصناف الثلاثة،</w:t>
      </w:r>
      <w:bookmarkEnd w:id="401"/>
    </w:p>
    <w:p>
      <w:pPr>
        <w:pStyle w:val="BookText"/>
        <w:rPr/>
      </w:pP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4343953_1067777946"/>
      <w:bookmarkStart w:id="403" w:name="_Toc182"/>
      <w:bookmarkEnd w:id="402"/>
      <w:r>
        <w:rPr/>
        <w:t>2357</w:t>
      </w:r>
      <w:r>
        <w:rPr>
          <w:rtl w:val="true"/>
        </w:rPr>
        <w:t xml:space="preserve">. </w:t>
      </w:r>
      <w:r>
        <w:rPr>
          <w:rtl w:val="true"/>
        </w:rPr>
        <w:t>السادس</w:t>
      </w:r>
      <w:r>
        <w:rPr>
          <w:rtl w:val="true"/>
        </w:rPr>
        <w:t xml:space="preserve">: </w:t>
      </w:r>
      <w:r>
        <w:rPr>
          <w:rtl w:val="true"/>
        </w:rPr>
        <w:t>في فراخ النعامة قولان</w:t>
      </w:r>
      <w:r>
        <w:rPr>
          <w:rtl w:val="true"/>
        </w:rPr>
        <w:t>:</w:t>
      </w:r>
      <w:bookmarkEnd w:id="403"/>
    </w:p>
    <w:p>
      <w:pPr>
        <w:pStyle w:val="BookText"/>
        <w:rPr/>
      </w:pPr>
      <w:r>
        <w:rPr>
          <w:rFonts w:ascii="Amiri" w:hAnsi="Amiri" w:eastAsia="Amiri" w:cs="Amiri"/>
          <w:color w:val="111111"/>
          <w:sz w:val="28"/>
          <w:sz w:val="28"/>
          <w:szCs w:val="28"/>
          <w:rtl w:val="true"/>
          <w:lang w:bidi="ar-SA"/>
        </w:rPr>
        <w:t>أحدهما من صغار الإبل، قاله المفيد</w:t>
      </w:r>
      <w:r>
        <w:rPr>
          <w:rStyle w:val="FootnoteAnchor"/>
          <w:rtl w:val="true"/>
        </w:rPr>
        <w:footnoteReference w:id="68"/>
      </w:r>
      <w:r>
        <w:rPr>
          <w:rFonts w:ascii="Amiri" w:hAnsi="Amiri" w:eastAsia="Amiri" w:cs="Amiri"/>
          <w:color w:val="111111"/>
          <w:sz w:val="28"/>
          <w:sz w:val="28"/>
          <w:szCs w:val="28"/>
          <w:rtl w:val="true"/>
          <w:lang w:bidi="ar-SA"/>
        </w:rPr>
        <w:t>و الثاني مثل ما في النعامة سواء، قاله الشيخ</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قوّة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4343955_1067777946"/>
      <w:bookmarkStart w:id="405" w:name="_Toc183"/>
      <w:bookmarkEnd w:id="404"/>
      <w:r>
        <w:rPr/>
        <w:t>2358</w:t>
      </w:r>
      <w:r>
        <w:rPr>
          <w:rtl w:val="true"/>
        </w:rPr>
        <w:t xml:space="preserve">. </w:t>
      </w:r>
      <w:r>
        <w:rPr>
          <w:rtl w:val="true"/>
        </w:rPr>
        <w:t>السابع</w:t>
      </w:r>
      <w:r>
        <w:rPr>
          <w:rtl w:val="true"/>
        </w:rPr>
        <w:t xml:space="preserve">: </w:t>
      </w:r>
      <w:r>
        <w:rPr>
          <w:rtl w:val="true"/>
        </w:rPr>
        <w:t>يجب في حمار الوحش و بقرته بقرة،</w:t>
      </w:r>
      <w:bookmarkEnd w:id="405"/>
    </w:p>
    <w:p>
      <w:pPr>
        <w:pStyle w:val="BookText"/>
        <w:rPr/>
      </w:pPr>
      <w:r>
        <w:rPr>
          <w:rFonts w:ascii="Amiri" w:hAnsi="Amiri" w:eastAsia="Amiri" w:cs="Amiri"/>
          <w:color w:val="111111"/>
          <w:sz w:val="28"/>
          <w:sz w:val="28"/>
          <w:szCs w:val="28"/>
          <w:rtl w:val="true"/>
          <w:lang w:bidi="ar-SA"/>
        </w:rPr>
        <w:t>و لو لم يجد البقرة، قوّمها و فضّ ثمنها على الحنطة، و أطعم كلّ مسكين نصف صاع، و لا يجب عليه إطعام ما زاد على ثلاثين مسكينا، و لا إتمام ما نقص عنه، و لو لم يتمكّن من الإطعام، صام عن كلّ نصف صاع يوما، و لا يجب عليه صيام ما زاد على ثلاثين و إن زادت القيمة، و لا إكمال العدد، و لو عجز صام تسعة أيّام</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4343957_1067777946"/>
      <w:bookmarkStart w:id="407" w:name="_Toc184"/>
      <w:bookmarkEnd w:id="406"/>
      <w:r>
        <w:rPr/>
        <w:t>2359</w:t>
      </w:r>
      <w:r>
        <w:rPr>
          <w:rtl w:val="true"/>
        </w:rPr>
        <w:t xml:space="preserve">. </w:t>
      </w:r>
      <w:r>
        <w:rPr>
          <w:rtl w:val="true"/>
        </w:rPr>
        <w:t>الثامن</w:t>
      </w:r>
      <w:r>
        <w:rPr>
          <w:rtl w:val="true"/>
        </w:rPr>
        <w:t xml:space="preserve">: </w:t>
      </w:r>
      <w:r>
        <w:rPr>
          <w:rtl w:val="true"/>
        </w:rPr>
        <w:t>يجب في الظبي شاة</w:t>
      </w:r>
      <w:bookmarkEnd w:id="4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الثعلب و الأرنب، و لو عجز عن الشاة في الظبي قوّم ثمنها، و فضّه على البرّ، و أطعم عشرة مساكين، لكلّ مسكين</w:t>
      </w:r>
      <w:bookmarkStart w:id="408" w:name="pg11073_111104"/>
    </w:p>
    <w:p>
      <w:pPr>
        <w:pStyle w:val="BookText"/>
        <w:rPr/>
      </w:pPr>
      <w:bookmarkEnd w:id="408"/>
      <w:r>
        <w:rPr>
          <w:rFonts w:ascii="Amiri" w:hAnsi="Amiri" w:eastAsia="Amiri" w:cs="Amiri"/>
          <w:color w:val="111111"/>
          <w:sz w:val="28"/>
          <w:sz w:val="28"/>
          <w:szCs w:val="28"/>
          <w:rtl w:val="true"/>
          <w:lang w:bidi="ar-SA"/>
        </w:rPr>
        <w:t>نصف صاع، و لو زاد الطعام عن العشرة، كانت الزيادة له، و لو نقصت لم يجب عليه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الإطعام صام عن كلّ نصف صاع يوما، و لو زاد التقويم عن خمسة أصوع لم يجب عليه الصوم عن الزائد، و لو نقص لم يجب عليه إلاّ بقدر التقويم، و لو نقص التقويم ربع صاع مثلا، فالوجه وجوب يوم كامل، و لو عجز عن ذلك كلّه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الثعلب و الأرنب فقيل فيهما الابدال كالظبي</w:t>
      </w:r>
      <w:r>
        <w:rPr>
          <w:rStyle w:val="FootnoteAnchor"/>
          <w:rtl w:val="true"/>
        </w:rPr>
        <w:footnoteReference w:id="70"/>
      </w:r>
      <w:r>
        <w:rPr>
          <w:rFonts w:ascii="Amiri" w:hAnsi="Amiri" w:eastAsia="Amiri" w:cs="Amiri"/>
          <w:color w:val="111111"/>
          <w:sz w:val="28"/>
          <w:sz w:val="28"/>
          <w:szCs w:val="28"/>
          <w:rtl w:val="true"/>
          <w:lang w:bidi="ar-SA"/>
        </w:rPr>
        <w:t>، و نحن فيه من المتوقّفين</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4343959_1067777946"/>
      <w:bookmarkStart w:id="410" w:name="_Toc185"/>
      <w:bookmarkEnd w:id="409"/>
      <w:r>
        <w:rPr/>
        <w:t>2360</w:t>
      </w:r>
      <w:r>
        <w:rPr>
          <w:rtl w:val="true"/>
        </w:rPr>
        <w:t xml:space="preserve">. </w:t>
      </w:r>
      <w:r>
        <w:rPr>
          <w:rtl w:val="true"/>
        </w:rPr>
        <w:t>التاسع</w:t>
      </w:r>
      <w:r>
        <w:rPr>
          <w:rtl w:val="true"/>
        </w:rPr>
        <w:t xml:space="preserve">: </w:t>
      </w:r>
      <w:r>
        <w:rPr>
          <w:rtl w:val="true"/>
        </w:rPr>
        <w:t>إذا كسر بيض النعامة</w:t>
      </w:r>
      <w:bookmarkEnd w:id="410"/>
    </w:p>
    <w:p>
      <w:pPr>
        <w:pStyle w:val="BookText"/>
        <w:rPr/>
      </w:pPr>
      <w:r>
        <w:rPr>
          <w:rFonts w:ascii="Amiri" w:hAnsi="Amiri" w:eastAsia="Amiri" w:cs="Amiri"/>
          <w:color w:val="111111"/>
          <w:sz w:val="28"/>
          <w:sz w:val="28"/>
          <w:szCs w:val="28"/>
          <w:rtl w:val="true"/>
          <w:lang w:bidi="ar-SA"/>
        </w:rPr>
        <w:t>فإن كان قد حرّك فيه الفرخ، كان عليه عن كلّ بيضة بكارة من الإبل، و إن لم يكن تحرّك كان عليه أن يرسل فحولة الإبل في إناثها بعدد البيض، فما نتج كان هديا لبيت اللّه تعالى، و الاعتبار في العدد بالإناث، و لا فرق بين أن يكسره بنفسه أو بدابّته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الإبل كان عليه عن كلّ بيضة شاة، فإن عجز، كان عليه عن كلّ بيضة إطعام عشرة مساكين لكلّ مسكين مدّ، فإن عجز كان عليه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كسر بيضة فيها فرخ ميّت أو كانت فاسدة لم يكن عليه شيء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باض الطير على فراش محرم فنقله إلى موضعه، فنفر الطير فلم يحضنه،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الجزاء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411" w:name="pg11073_111105"/>
    </w:p>
    <w:p>
      <w:pPr>
        <w:pStyle w:val="Heading6"/>
        <w:numPr>
          <w:ilvl w:val="5"/>
          <w:numId w:val="1"/>
        </w:numPr>
        <w:rPr/>
      </w:pPr>
      <w:bookmarkStart w:id="412" w:name="__RefHeading___Toc4343961_1067777946"/>
      <w:bookmarkStart w:id="413" w:name="_Toc186"/>
      <w:bookmarkEnd w:id="411"/>
      <w:bookmarkEnd w:id="412"/>
      <w:r>
        <w:rPr/>
        <w:t>2361</w:t>
      </w:r>
      <w:r>
        <w:rPr>
          <w:rtl w:val="true"/>
        </w:rPr>
        <w:t xml:space="preserve">. </w:t>
      </w:r>
      <w:r>
        <w:rPr>
          <w:rtl w:val="true"/>
        </w:rPr>
        <w:t>العاشر</w:t>
      </w:r>
      <w:r>
        <w:rPr>
          <w:rtl w:val="true"/>
        </w:rPr>
        <w:t xml:space="preserve">: </w:t>
      </w:r>
      <w:r>
        <w:rPr>
          <w:rtl w:val="true"/>
        </w:rPr>
        <w:t>إذا كسر المحرم بيضة من القطا أو القبج،</w:t>
      </w:r>
      <w:bookmarkEnd w:id="413"/>
    </w:p>
    <w:p>
      <w:pPr>
        <w:pStyle w:val="BookText"/>
        <w:rPr/>
      </w:pPr>
      <w:r>
        <w:rPr>
          <w:rFonts w:ascii="Amiri" w:hAnsi="Amiri" w:eastAsia="Amiri" w:cs="Amiri"/>
          <w:color w:val="111111"/>
          <w:sz w:val="28"/>
          <w:sz w:val="28"/>
          <w:szCs w:val="28"/>
          <w:rtl w:val="true"/>
          <w:lang w:bidi="ar-SA"/>
        </w:rPr>
        <w:t>فإن كان قد تحرّك فيه الفرخ، كان عليه عن كلّ بيضة مخاض من الغنم، و إن لم يكن قد تحرّك، كان عليه أن يرسل فحولة الغنم في إناثها بعدد البيض، فما نتج كان هديا لبيت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الإرسال،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بيض النعام</w:t>
      </w:r>
      <w:r>
        <w:rPr>
          <w:rStyle w:val="FootnoteAnchor"/>
          <w:rtl w:val="true"/>
        </w:rPr>
        <w:footnoteReference w:id="72"/>
      </w:r>
      <w:r>
        <w:rPr>
          <w:rFonts w:ascii="Amiri" w:hAnsi="Amiri" w:eastAsia="Amiri" w:cs="Amiri"/>
          <w:color w:val="111111"/>
          <w:sz w:val="28"/>
          <w:sz w:val="28"/>
          <w:szCs w:val="28"/>
          <w:rtl w:val="true"/>
          <w:lang w:bidi="ar-SA"/>
        </w:rPr>
        <w:t>،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وجوب الشاة عن كل بيضة مع العجز عن الإرسال</w:t>
      </w:r>
      <w:r>
        <w:rPr>
          <w:rStyle w:val="FootnoteAnchor"/>
          <w:rtl w:val="true"/>
        </w:rPr>
        <w:footnoteReference w:id="73"/>
      </w:r>
      <w:r>
        <w:rPr>
          <w:rFonts w:ascii="Amiri" w:hAnsi="Amiri" w:eastAsia="Amiri" w:cs="Amiri"/>
          <w:color w:val="111111"/>
          <w:sz w:val="28"/>
          <w:sz w:val="28"/>
          <w:szCs w:val="28"/>
          <w:rtl w:val="true"/>
          <w:lang w:bidi="ar-SA"/>
        </w:rPr>
        <w:t>، و لا استبعاد فيه، و الأقرب أنّ مقصوده وجوب الصدقة على عشرة مساكين، أو الصيام ثلاثة أيّام</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4343963_1067777946"/>
      <w:bookmarkStart w:id="415" w:name="_Toc187"/>
      <w:bookmarkEnd w:id="414"/>
      <w:r>
        <w:rPr>
          <w:rtl w:val="true"/>
        </w:rPr>
        <w:t>النظر الثالث</w:t>
      </w:r>
      <w:r>
        <w:rPr>
          <w:rtl w:val="true"/>
        </w:rPr>
        <w:t xml:space="preserve">: </w:t>
      </w:r>
      <w:r>
        <w:rPr>
          <w:rtl w:val="true"/>
        </w:rPr>
        <w:t>في ما لا بدل فيه</w:t>
      </w:r>
      <w:bookmarkEnd w:id="415"/>
    </w:p>
    <w:p>
      <w:pPr>
        <w:pStyle w:val="Heading6"/>
        <w:numPr>
          <w:ilvl w:val="5"/>
          <w:numId w:val="1"/>
        </w:numPr>
        <w:rPr/>
      </w:pPr>
      <w:bookmarkStart w:id="416" w:name="__RefHeading___Toc4343965_1067777946"/>
      <w:bookmarkStart w:id="417" w:name="_Toc188"/>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4343967_1067777946"/>
      <w:bookmarkStart w:id="419" w:name="_Toc189"/>
      <w:bookmarkEnd w:id="418"/>
      <w:r>
        <w:rPr/>
        <w:t>2362</w:t>
      </w:r>
      <w:r>
        <w:rPr>
          <w:rtl w:val="true"/>
        </w:rPr>
        <w:t xml:space="preserve">. </w:t>
      </w:r>
      <w:r>
        <w:rPr>
          <w:rtl w:val="true"/>
        </w:rPr>
        <w:t>الأوّل</w:t>
      </w:r>
      <w:r>
        <w:rPr>
          <w:rtl w:val="true"/>
        </w:rPr>
        <w:t xml:space="preserve">: </w:t>
      </w:r>
      <w:r>
        <w:rPr>
          <w:rtl w:val="true"/>
        </w:rPr>
        <w:t>الحمام كلّ طائر يهدر،</w:t>
      </w:r>
      <w:bookmarkEnd w:id="419"/>
    </w:p>
    <w:p>
      <w:pPr>
        <w:pStyle w:val="BookText"/>
        <w:rPr/>
      </w:pPr>
      <w:r>
        <w:rPr>
          <w:rFonts w:ascii="Amiri" w:hAnsi="Amiri" w:eastAsia="Amiri" w:cs="Amiri"/>
          <w:color w:val="111111"/>
          <w:sz w:val="28"/>
          <w:sz w:val="28"/>
          <w:szCs w:val="28"/>
          <w:rtl w:val="true"/>
          <w:lang w:bidi="ar-SA"/>
        </w:rPr>
        <w:t>بأن يواتر صوته، و يعبّ الماء بأن يضع منقاره فيه، فيكرع كما تكرع الشاة، 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مطوّق حمام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ففي كلّ حمامة شاة إن كان القاتل محرما في الحلّ‌، و إن كان محلاّ في الحرم كان عليه درهم، و إن كان محرما في الحرم اجتمع عليه الأمران</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4343969_1067777946"/>
      <w:bookmarkStart w:id="421" w:name="_Toc190"/>
      <w:bookmarkEnd w:id="420"/>
      <w:r>
        <w:rPr/>
        <w:t>2363</w:t>
      </w:r>
      <w:r>
        <w:rPr>
          <w:rtl w:val="true"/>
        </w:rPr>
        <w:t xml:space="preserve">. </w:t>
      </w:r>
      <w:r>
        <w:rPr>
          <w:rtl w:val="true"/>
        </w:rPr>
        <w:t>الثاني</w:t>
      </w:r>
      <w:r>
        <w:rPr>
          <w:rtl w:val="true"/>
        </w:rPr>
        <w:t xml:space="preserve">: </w:t>
      </w:r>
      <w:r>
        <w:rPr>
          <w:rtl w:val="true"/>
        </w:rPr>
        <w:t>لو قتل المحرم فرخ الحمام،</w:t>
      </w:r>
      <w:bookmarkEnd w:id="4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عليه حمل قد فطم و رعى من</w:t>
      </w:r>
      <w:bookmarkStart w:id="422" w:name="pg11073_111106"/>
    </w:p>
    <w:p>
      <w:pPr>
        <w:pStyle w:val="BookText"/>
        <w:rPr/>
      </w:pPr>
      <w:bookmarkEnd w:id="422"/>
      <w:r>
        <w:rPr>
          <w:rFonts w:ascii="Amiri" w:hAnsi="Amiri" w:eastAsia="Amiri" w:cs="Amiri"/>
          <w:color w:val="111111"/>
          <w:sz w:val="28"/>
          <w:sz w:val="28"/>
          <w:szCs w:val="28"/>
          <w:rtl w:val="true"/>
          <w:lang w:bidi="ar-SA"/>
        </w:rPr>
        <w:t>الشجر، و لو كان القاتل محلاّ في الحرم، كان عليه نصف درهم، و لو كان محرما في الحرم، اجتمع عليه الأمران</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4343971_1067777946"/>
      <w:bookmarkStart w:id="424" w:name="_Toc191"/>
      <w:bookmarkEnd w:id="423"/>
      <w:r>
        <w:rPr/>
        <w:t>2364</w:t>
      </w:r>
      <w:r>
        <w:rPr>
          <w:rtl w:val="true"/>
        </w:rPr>
        <w:t xml:space="preserve">. </w:t>
      </w:r>
      <w:r>
        <w:rPr>
          <w:rtl w:val="true"/>
        </w:rPr>
        <w:t>الثالث</w:t>
      </w:r>
      <w:r>
        <w:rPr>
          <w:rtl w:val="true"/>
        </w:rPr>
        <w:t xml:space="preserve">: </w:t>
      </w:r>
      <w:r>
        <w:rPr>
          <w:rtl w:val="true"/>
        </w:rPr>
        <w:t>لو كسر المحرم بيض الحمام في الحلّ‌،</w:t>
      </w:r>
      <w:bookmarkEnd w:id="424"/>
    </w:p>
    <w:p>
      <w:pPr>
        <w:pStyle w:val="BookText"/>
        <w:rPr/>
      </w:pPr>
      <w:r>
        <w:rPr>
          <w:rFonts w:ascii="Amiri" w:hAnsi="Amiri" w:eastAsia="Amiri" w:cs="Amiri"/>
          <w:color w:val="111111"/>
          <w:sz w:val="28"/>
          <w:sz w:val="28"/>
          <w:szCs w:val="28"/>
          <w:rtl w:val="true"/>
          <w:lang w:bidi="ar-SA"/>
        </w:rPr>
        <w:t>و لم يكن قد تحرّك فيه الفرخ، وجب عليه عن كلّ بيضة درهم، و إن كان قد تحرّك فيه الفرخ، كان عليه عن كلّ بيضة حمل، و لو كسره المحلّ في الحرم، كان عليه عن كلّ بيضة ربع درهم، و لو كان محرما في الحرم لزمه درهم و ربع</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4343973_1067777946"/>
      <w:bookmarkStart w:id="426" w:name="_Toc192"/>
      <w:bookmarkEnd w:id="425"/>
      <w:r>
        <w:rPr/>
        <w:t>2365</w:t>
      </w:r>
      <w:r>
        <w:rPr>
          <w:rtl w:val="true"/>
        </w:rPr>
        <w:t xml:space="preserve">. </w:t>
      </w:r>
      <w:r>
        <w:rPr>
          <w:rtl w:val="true"/>
        </w:rPr>
        <w:t>الرابع</w:t>
      </w:r>
      <w:r>
        <w:rPr>
          <w:rtl w:val="true"/>
        </w:rPr>
        <w:t xml:space="preserve">: </w:t>
      </w:r>
      <w:r>
        <w:rPr>
          <w:rtl w:val="true"/>
        </w:rPr>
        <w:t>لا فرق بين حمام الحرم و الأهلي في القيمة إذا قتل في الحرم،</w:t>
      </w:r>
      <w:bookmarkEnd w:id="426"/>
    </w:p>
    <w:p>
      <w:pPr>
        <w:pStyle w:val="BookText"/>
        <w:rPr/>
      </w:pPr>
      <w:r>
        <w:rPr>
          <w:rFonts w:ascii="Amiri" w:hAnsi="Amiri" w:eastAsia="Amiri" w:cs="Amiri"/>
          <w:color w:val="111111"/>
          <w:sz w:val="28"/>
          <w:sz w:val="28"/>
          <w:szCs w:val="28"/>
          <w:rtl w:val="true"/>
          <w:lang w:bidi="ar-SA"/>
        </w:rPr>
        <w:t>إلاّ أنّ حمام الحرم يشترى بقيمته علف لحمامه، و الأهلي يتصدّق بثمنه على المساكين</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4343975_1067777946"/>
      <w:bookmarkStart w:id="428" w:name="_Toc193"/>
      <w:bookmarkEnd w:id="427"/>
      <w:r>
        <w:rPr/>
        <w:t>2366</w:t>
      </w:r>
      <w:r>
        <w:rPr>
          <w:rtl w:val="true"/>
        </w:rPr>
        <w:t xml:space="preserve">. </w:t>
      </w:r>
      <w:r>
        <w:rPr>
          <w:rtl w:val="true"/>
        </w:rPr>
        <w:t>الخامس</w:t>
      </w:r>
      <w:r>
        <w:rPr>
          <w:rtl w:val="true"/>
        </w:rPr>
        <w:t xml:space="preserve">: </w:t>
      </w:r>
      <w:r>
        <w:rPr>
          <w:rtl w:val="true"/>
        </w:rPr>
        <w:t>في كلّ واحد من القطا و الحجل و الدراج حمل قد فطم و رعى من الشجر،</w:t>
      </w:r>
      <w:bookmarkEnd w:id="428"/>
    </w:p>
    <w:p>
      <w:pPr>
        <w:pStyle w:val="BookText"/>
        <w:rPr/>
      </w:pPr>
      <w:r>
        <w:rPr>
          <w:rFonts w:ascii="Amiri" w:hAnsi="Amiri" w:eastAsia="Amiri" w:cs="Amiri"/>
          <w:color w:val="111111"/>
          <w:sz w:val="28"/>
          <w:sz w:val="28"/>
          <w:szCs w:val="28"/>
          <w:rtl w:val="true"/>
          <w:lang w:bidi="ar-SA"/>
        </w:rPr>
        <w:t>و حدّه ما مضى عليه أربعة أشهر</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4343977_1067777946"/>
      <w:bookmarkStart w:id="430" w:name="_Toc194"/>
      <w:bookmarkEnd w:id="429"/>
      <w:r>
        <w:rPr/>
        <w:t>2367</w:t>
      </w:r>
      <w:r>
        <w:rPr>
          <w:rtl w:val="true"/>
        </w:rPr>
        <w:t xml:space="preserve">. </w:t>
      </w:r>
      <w:r>
        <w:rPr>
          <w:rtl w:val="true"/>
        </w:rPr>
        <w:t>السادس</w:t>
      </w:r>
      <w:r>
        <w:rPr>
          <w:rtl w:val="true"/>
        </w:rPr>
        <w:t xml:space="preserve">: </w:t>
      </w:r>
      <w:r>
        <w:rPr>
          <w:rtl w:val="true"/>
        </w:rPr>
        <w:t>في كلّ من العصفور و الصعوة و القبّرة و ما أشبهها مدّ من الطعام،</w:t>
      </w:r>
      <w:bookmarkEnd w:id="430"/>
    </w:p>
    <w:p>
      <w:pPr>
        <w:pStyle w:val="BookText"/>
        <w:rPr/>
      </w:pP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العصفور و الصعوة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القبّرة و ما أشبهها مدّ من الطعام،</w:t>
      </w:r>
    </w:p>
    <w:p>
      <w:p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الطائر جميعه دم شاة ما عدا النعامة، فإنّ فيها جزورا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4343979_1067777946"/>
      <w:bookmarkStart w:id="432" w:name="_Toc195"/>
      <w:bookmarkEnd w:id="431"/>
      <w:r>
        <w:rPr/>
        <w:t>2368</w:t>
      </w:r>
      <w:r>
        <w:rPr>
          <w:rtl w:val="true"/>
        </w:rPr>
        <w:t xml:space="preserve">. </w:t>
      </w:r>
      <w:r>
        <w:rPr>
          <w:rtl w:val="true"/>
        </w:rPr>
        <w:t>السابع</w:t>
      </w:r>
      <w:r>
        <w:rPr>
          <w:rtl w:val="true"/>
        </w:rPr>
        <w:t xml:space="preserve">: </w:t>
      </w:r>
      <w:r>
        <w:rPr>
          <w:rtl w:val="true"/>
        </w:rPr>
        <w:t>في قتل الزنبور عمدا كفّ من طعام،</w:t>
      </w:r>
      <w:bookmarkEnd w:id="432"/>
    </w:p>
    <w:p>
      <w:pPr>
        <w:pStyle w:val="BookText"/>
        <w:rPr/>
      </w:pPr>
      <w:r>
        <w:rPr>
          <w:rFonts w:ascii="Amiri" w:hAnsi="Amiri" w:eastAsia="Amiri" w:cs="Amiri"/>
          <w:color w:val="111111"/>
          <w:sz w:val="28"/>
          <w:sz w:val="28"/>
          <w:szCs w:val="28"/>
          <w:rtl w:val="true"/>
          <w:lang w:bidi="ar-SA"/>
        </w:rPr>
        <w:t>و لا شيء في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زنابير كثيرة تصدق بمدّ من طعام أو تمر</w:t>
      </w:r>
      <w:r>
        <w:rPr>
          <w:rStyle w:val="FootnoteAnchor"/>
          <w:rtl w:val="true"/>
        </w:rPr>
        <w:footnoteReference w:id="76"/>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شيء في قتل الهوامّ من الحيّات و العقارب و غيرها، و لا بأس بقتل</w:t>
      </w:r>
      <w:bookmarkStart w:id="433" w:name="pg11073_111107"/>
    </w:p>
    <w:p>
      <w:pPr>
        <w:pStyle w:val="BookText"/>
        <w:rPr/>
      </w:pPr>
      <w:bookmarkEnd w:id="433"/>
      <w:r>
        <w:rPr>
          <w:rFonts w:ascii="Amiri" w:hAnsi="Amiri" w:eastAsia="Amiri" w:cs="Amiri"/>
          <w:color w:val="111111"/>
          <w:sz w:val="28"/>
          <w:sz w:val="28"/>
          <w:szCs w:val="28"/>
          <w:rtl w:val="true"/>
          <w:lang w:bidi="ar-SA"/>
        </w:rPr>
        <w:t>القمل و البق و أشباهها للمحلّ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محرما لزمته الكفارة كفّ من طعام</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343981_1067777946"/>
      <w:bookmarkStart w:id="435" w:name="_Toc196"/>
      <w:bookmarkEnd w:id="434"/>
      <w:r>
        <w:rPr/>
        <w:t>2369</w:t>
      </w:r>
      <w:r>
        <w:rPr>
          <w:rtl w:val="true"/>
        </w:rPr>
        <w:t xml:space="preserve">. </w:t>
      </w:r>
      <w:r>
        <w:rPr>
          <w:rtl w:val="true"/>
        </w:rPr>
        <w:t>الثامن</w:t>
      </w:r>
      <w:r>
        <w:rPr>
          <w:rtl w:val="true"/>
        </w:rPr>
        <w:t xml:space="preserve">: </w:t>
      </w:r>
      <w:r>
        <w:rPr>
          <w:rtl w:val="true"/>
        </w:rPr>
        <w:t>من قتل جرادة و هو محرم، كان عليه كفّ من طعام أو تمر،</w:t>
      </w:r>
      <w:bookmarkEnd w:id="435"/>
    </w:p>
    <w:p>
      <w:pPr>
        <w:pStyle w:val="BookText"/>
        <w:rPr/>
      </w:pPr>
      <w:r>
        <w:rPr>
          <w:rFonts w:ascii="Amiri" w:hAnsi="Amiri" w:eastAsia="Amiri" w:cs="Amiri"/>
          <w:color w:val="111111"/>
          <w:sz w:val="28"/>
          <w:sz w:val="28"/>
          <w:szCs w:val="28"/>
          <w:rtl w:val="true"/>
          <w:lang w:bidi="ar-SA"/>
        </w:rPr>
        <w:t>و إن قتل جرادا كثيرا كان عليه دم شاة، و لو كان في طريقه و لم يتمكّن من التحرز عن قتله،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4343983_1067777946"/>
      <w:bookmarkStart w:id="437" w:name="_Toc197"/>
      <w:bookmarkEnd w:id="436"/>
      <w:r>
        <w:rPr/>
        <w:t>2370</w:t>
      </w:r>
      <w:r>
        <w:rPr>
          <w:rtl w:val="true"/>
        </w:rPr>
        <w:t xml:space="preserve">. </w:t>
      </w:r>
      <w:r>
        <w:rPr>
          <w:rtl w:val="true"/>
        </w:rPr>
        <w:t>التاسع</w:t>
      </w:r>
      <w:r>
        <w:rPr>
          <w:rtl w:val="true"/>
        </w:rPr>
        <w:t xml:space="preserve">: </w:t>
      </w:r>
      <w:r>
        <w:rPr>
          <w:rtl w:val="true"/>
        </w:rPr>
        <w:t>في كلّ واحد من الضبّ و القنفذ و اليربوع جدي</w:t>
      </w:r>
      <w:r>
        <w:rPr>
          <w:rtl w:val="true"/>
        </w:rPr>
        <w:t>.</w:t>
      </w:r>
      <w:bookmarkEnd w:id="437"/>
    </w:p>
    <w:p>
      <w:pPr>
        <w:pStyle w:val="Heading6"/>
        <w:numPr>
          <w:ilvl w:val="5"/>
          <w:numId w:val="1"/>
        </w:numPr>
        <w:rPr/>
      </w:pPr>
      <w:bookmarkStart w:id="438" w:name="__RefHeading___Toc4343985_1067777946"/>
      <w:bookmarkStart w:id="439" w:name="_Toc198"/>
      <w:bookmarkEnd w:id="438"/>
      <w:r>
        <w:rPr>
          <w:rtl w:val="true"/>
        </w:rPr>
        <w:t>النظر الرابع</w:t>
      </w:r>
      <w:r>
        <w:rPr>
          <w:rtl w:val="true"/>
        </w:rPr>
        <w:t xml:space="preserve">: </w:t>
      </w:r>
      <w:r>
        <w:rPr>
          <w:rtl w:val="true"/>
        </w:rPr>
        <w:t>في ما لا نصّ فيه</w:t>
      </w:r>
      <w:bookmarkEnd w:id="439"/>
    </w:p>
    <w:p>
      <w:pPr>
        <w:pStyle w:val="Heading6"/>
        <w:numPr>
          <w:ilvl w:val="5"/>
          <w:numId w:val="1"/>
        </w:numPr>
        <w:rPr/>
      </w:pPr>
      <w:bookmarkStart w:id="440" w:name="__RefHeading___Toc4343987_1067777946"/>
      <w:bookmarkStart w:id="441" w:name="_Toc19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4343989_1067777946"/>
      <w:bookmarkStart w:id="443" w:name="_Toc200"/>
      <w:bookmarkEnd w:id="442"/>
      <w:r>
        <w:rPr/>
        <w:t>2371</w:t>
      </w:r>
      <w:r>
        <w:rPr>
          <w:rtl w:val="true"/>
        </w:rPr>
        <w:t xml:space="preserve">. </w:t>
      </w:r>
      <w:r>
        <w:rPr>
          <w:rtl w:val="true"/>
        </w:rPr>
        <w:t>الأوّل</w:t>
      </w:r>
      <w:r>
        <w:rPr>
          <w:rtl w:val="true"/>
        </w:rPr>
        <w:t xml:space="preserve">: </w:t>
      </w:r>
      <w:r>
        <w:rPr>
          <w:rtl w:val="true"/>
        </w:rPr>
        <w:t>كلّ صيد لا مثل له و لا تقدير للشرع فيه، يرجع فيه إلى قول عدلين يقوّمانه،</w:t>
      </w:r>
      <w:bookmarkEnd w:id="443"/>
    </w:p>
    <w:p>
      <w:pPr>
        <w:pStyle w:val="BookText"/>
        <w:rPr/>
      </w:pPr>
      <w:r>
        <w:rPr>
          <w:rFonts w:ascii="Amiri" w:hAnsi="Amiri" w:eastAsia="Amiri" w:cs="Amiri"/>
          <w:color w:val="111111"/>
          <w:sz w:val="28"/>
          <w:sz w:val="28"/>
          <w:szCs w:val="28"/>
          <w:rtl w:val="true"/>
          <w:lang w:bidi="ar-SA"/>
        </w:rPr>
        <w:t>و تجب القيمة الّتي يقدّرانها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الحكمين العدالة و المعرفة، و أن يكونا اثنين فما زاد، و يجوز أن يكون القاتل أحدهما إذا كان عدلا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4343991_1067777946"/>
      <w:bookmarkStart w:id="445" w:name="_Toc201"/>
      <w:bookmarkEnd w:id="444"/>
      <w:r>
        <w:rPr/>
        <w:t>2372</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في البطّ و الإوز و الكركي شاة،</w:t>
      </w:r>
      <w:bookmarkEnd w:id="4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القيمة، لعدم النصّ‌، كان جائزا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قول ابن بابويه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4343993_1067777946"/>
      <w:bookmarkStart w:id="447" w:name="_Toc202"/>
      <w:bookmarkEnd w:id="446"/>
      <w:r>
        <w:rPr/>
        <w:t>2373</w:t>
      </w:r>
      <w:r>
        <w:rPr>
          <w:rtl w:val="true"/>
        </w:rPr>
        <w:t xml:space="preserve">. </w:t>
      </w:r>
      <w:r>
        <w:rPr>
          <w:rtl w:val="true"/>
        </w:rPr>
        <w:t>الثالث</w:t>
      </w:r>
      <w:r>
        <w:rPr>
          <w:rtl w:val="true"/>
        </w:rPr>
        <w:t xml:space="preserve">: </w:t>
      </w:r>
      <w:r>
        <w:rPr>
          <w:rtl w:val="true"/>
        </w:rPr>
        <w:t>قال الشيخ رحمه اللّه</w:t>
      </w:r>
      <w:r>
        <w:rPr>
          <w:rtl w:val="true"/>
        </w:rPr>
        <w:t xml:space="preserve">: </w:t>
      </w:r>
      <w:r>
        <w:rPr>
          <w:rtl w:val="true"/>
        </w:rPr>
        <w:t>من قتل عظاية</w:t>
      </w:r>
      <w:bookmarkEnd w:id="447"/>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عظاية</w:t>
      </w:r>
      <w:r>
        <w:rPr>
          <w:rStyle w:val="FootnoteAnchor"/>
          <w:rtl w:val="true"/>
        </w:rPr>
        <w:footnoteReference w:id="79"/>
      </w:r>
      <w:r>
        <w:rPr>
          <w:rFonts w:ascii="Amiri" w:hAnsi="Amiri" w:eastAsia="Amiri" w:cs="Amiri"/>
          <w:color w:val="111111"/>
          <w:sz w:val="28"/>
          <w:sz w:val="28"/>
          <w:szCs w:val="28"/>
          <w:rtl w:val="true"/>
          <w:lang w:bidi="ar-SA"/>
        </w:rPr>
        <w:t>كان عليه كف من طعام،</w:t>
      </w:r>
    </w:p>
    <w:p>
      <w:pPr>
        <w:pStyle w:val="BookText"/>
        <w:rPr/>
      </w:pPr>
      <w:r>
        <w:rPr>
          <w:rFonts w:eastAsia="Times New Roman" w:cs="Times New Roman" w:ascii="Times New Roman" w:hAnsi="Times New Roman"/>
          <w:color w:val="111111"/>
          <w:sz w:val="28"/>
          <w:szCs w:val="28"/>
          <w:lang w:val="en-US" w:bidi="en-US"/>
        </w:rPr>
        <w:t>2374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عظاية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كف من طعام</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bookmarkStart w:id="448" w:name="pg11073_111108"/>
    </w:p>
    <w:p>
      <w:pPr>
        <w:pStyle w:val="Heading6"/>
        <w:numPr>
          <w:ilvl w:val="5"/>
          <w:numId w:val="1"/>
        </w:numPr>
        <w:rPr/>
      </w:pPr>
      <w:bookmarkStart w:id="449" w:name="__RefHeading___Toc4343995_1067777946"/>
      <w:bookmarkStart w:id="450" w:name="_Toc203"/>
      <w:bookmarkEnd w:id="448"/>
      <w:bookmarkEnd w:id="449"/>
      <w:r>
        <w:rPr/>
        <w:t>2374</w:t>
      </w:r>
      <w:r>
        <w:rPr>
          <w:rtl w:val="true"/>
        </w:rPr>
        <w:t xml:space="preserve">. </w:t>
      </w:r>
      <w:r>
        <w:rPr>
          <w:rtl w:val="true"/>
        </w:rPr>
        <w:t>الرابع</w:t>
      </w:r>
      <w:r>
        <w:rPr>
          <w:rtl w:val="true"/>
        </w:rPr>
        <w:t xml:space="preserve">: </w:t>
      </w:r>
      <w:r>
        <w:rPr>
          <w:rtl w:val="true"/>
        </w:rPr>
        <w:t>القيمة واجبة في كلّ ما لا تقدير فيه شرعا،</w:t>
      </w:r>
      <w:bookmarkEnd w:id="450"/>
    </w:p>
    <w:p>
      <w:pPr>
        <w:pStyle w:val="BookText"/>
        <w:rPr/>
      </w:pPr>
      <w:r>
        <w:rPr>
          <w:rFonts w:ascii="Amiri" w:hAnsi="Amiri" w:eastAsia="Amiri" w:cs="Amiri"/>
          <w:color w:val="111111"/>
          <w:sz w:val="28"/>
          <w:sz w:val="28"/>
          <w:szCs w:val="28"/>
          <w:rtl w:val="true"/>
          <w:lang w:bidi="ar-SA"/>
        </w:rPr>
        <w:t>و كذلك البيوض الّتي لم ينصّ فيها على مقدّر</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4343997_1067777946"/>
      <w:bookmarkStart w:id="452" w:name="_Toc204"/>
      <w:bookmarkEnd w:id="451"/>
      <w:r>
        <w:rPr/>
        <w:t>2375</w:t>
      </w:r>
      <w:r>
        <w:rPr>
          <w:rtl w:val="true"/>
        </w:rPr>
        <w:t xml:space="preserve">. </w:t>
      </w:r>
      <w:r>
        <w:rPr>
          <w:rtl w:val="true"/>
        </w:rPr>
        <w:t>الخامس</w:t>
      </w:r>
      <w:r>
        <w:rPr>
          <w:rtl w:val="true"/>
        </w:rPr>
        <w:t xml:space="preserve">: </w:t>
      </w:r>
      <w:r>
        <w:rPr>
          <w:rtl w:val="true"/>
        </w:rPr>
        <w:t>الكبير من ذوات الأمثال يضمن بكبير، و الصغير بمثله،</w:t>
      </w:r>
      <w:bookmarkEnd w:id="452"/>
    </w:p>
    <w:p>
      <w:pPr>
        <w:pStyle w:val="BookText"/>
        <w:rPr/>
      </w:pPr>
      <w:r>
        <w:rPr>
          <w:rFonts w:ascii="Amiri" w:hAnsi="Amiri" w:eastAsia="Amiri" w:cs="Amiri"/>
          <w:color w:val="111111"/>
          <w:sz w:val="28"/>
          <w:sz w:val="28"/>
          <w:szCs w:val="28"/>
          <w:rtl w:val="true"/>
          <w:lang w:bidi="ar-SA"/>
        </w:rPr>
        <w:t>و إن ضمنه بكبير كان أولى، و الذكر بمثله و الأنثى بمثلها، و الصحيح بالصحيح و المعيب بالمعيب، و إن ضمنه بصحيح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العيب، فضمن الأعور بأعوج لم يجز، أمّا لو فدى الأعور من إحدى العينين بأعور من الأخرى، فالوجه الجواز، و كذا أعرج إحدى الرجلين يضمن بأعرج الأخرى، و لو فدى الذكر بالأنثى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قتل ماخضا، ضمنها بماخض مثلها لا بالقيمة، قاله الشيخ</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ضمنها بغير ماخض، ففي الإجزاء نظر</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4343999_1067777946"/>
      <w:bookmarkStart w:id="454" w:name="_Toc205"/>
      <w:bookmarkEnd w:id="453"/>
      <w:r>
        <w:rPr/>
        <w:t>2376</w:t>
      </w:r>
      <w:r>
        <w:rPr>
          <w:rtl w:val="true"/>
        </w:rPr>
        <w:t xml:space="preserve">. </w:t>
      </w:r>
      <w:r>
        <w:rPr>
          <w:rtl w:val="true"/>
        </w:rPr>
        <w:t>السادس</w:t>
      </w:r>
      <w:r>
        <w:rPr>
          <w:rtl w:val="true"/>
        </w:rPr>
        <w:t xml:space="preserve">: </w:t>
      </w:r>
      <w:r>
        <w:rPr>
          <w:rtl w:val="true"/>
        </w:rPr>
        <w:t>لو أصاب صيدا حاملا فألقت جنينا،</w:t>
      </w:r>
      <w:bookmarkEnd w:id="454"/>
    </w:p>
    <w:p>
      <w:pPr>
        <w:pStyle w:val="BookText"/>
        <w:rPr/>
      </w:pPr>
      <w:r>
        <w:rPr>
          <w:rFonts w:ascii="Amiri" w:hAnsi="Amiri" w:eastAsia="Amiri" w:cs="Amiri"/>
          <w:color w:val="111111"/>
          <w:sz w:val="28"/>
          <w:sz w:val="28"/>
          <w:szCs w:val="28"/>
          <w:rtl w:val="true"/>
          <w:lang w:bidi="ar-SA"/>
        </w:rPr>
        <w:t>فإن خرج حيّا و ماتا، لزمه فداؤهما، فيفدي الأمّ بمثلها و الصغير بمثله أو كبير، و إن عاشا و لا عيب فلا شيء، و إن حصل عيب ضمن الأرش، و لو مات أحدهما دون الآخر، ضمن الميّت خاصّة، و لو خرج ميّتا لزمه الأرش، و هو ما بين قيمتها حاملا و مجهضا</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344001_1067777946"/>
      <w:bookmarkStart w:id="456" w:name="_Toc206"/>
      <w:bookmarkEnd w:id="455"/>
      <w:r>
        <w:rPr>
          <w:rtl w:val="true"/>
        </w:rPr>
        <w:t>النظر الخامس</w:t>
      </w:r>
      <w:r>
        <w:rPr>
          <w:rtl w:val="true"/>
        </w:rPr>
        <w:t xml:space="preserve">: </w:t>
      </w:r>
      <w:r>
        <w:rPr>
          <w:rtl w:val="true"/>
        </w:rPr>
        <w:t>في أسباب الضمان</w:t>
      </w:r>
      <w:bookmarkEnd w:id="456"/>
    </w:p>
    <w:p>
      <w:pPr>
        <w:pStyle w:val="Heading6"/>
        <w:numPr>
          <w:ilvl w:val="5"/>
          <w:numId w:val="1"/>
        </w:numPr>
        <w:rPr/>
      </w:pPr>
      <w:bookmarkStart w:id="457" w:name="__RefHeading___Toc4344003_1067777946"/>
      <w:bookmarkStart w:id="458" w:name="_Toc20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و 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ثلاثة و عشرون بحثا</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4344005_1067777946"/>
      <w:bookmarkStart w:id="460" w:name="_Toc208"/>
      <w:bookmarkEnd w:id="459"/>
      <w:r>
        <w:rPr/>
        <w:t>2377</w:t>
      </w:r>
      <w:r>
        <w:rPr>
          <w:rtl w:val="true"/>
        </w:rPr>
        <w:t xml:space="preserve">. </w:t>
      </w:r>
      <w:r>
        <w:rPr>
          <w:rtl w:val="true"/>
        </w:rPr>
        <w:t>الأوّل</w:t>
      </w:r>
      <w:r>
        <w:rPr>
          <w:rtl w:val="true"/>
        </w:rPr>
        <w:t xml:space="preserve">: </w:t>
      </w:r>
      <w:r>
        <w:rPr>
          <w:rtl w:val="true"/>
        </w:rPr>
        <w:t>من قتل صيدا وجب عليه فداؤه،</w:t>
      </w:r>
      <w:bookmarkEnd w:id="4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أكله، لزمه فداء</w:t>
      </w:r>
      <w:bookmarkStart w:id="461" w:name="pg11073_111109"/>
    </w:p>
    <w:p>
      <w:pPr>
        <w:pStyle w:val="BookText"/>
        <w:rPr/>
      </w:pPr>
      <w:bookmarkEnd w:id="461"/>
      <w:r>
        <w:rPr>
          <w:rFonts w:ascii="Amiri" w:hAnsi="Amiri" w:eastAsia="Amiri" w:cs="Amiri"/>
          <w:color w:val="111111"/>
          <w:sz w:val="28"/>
          <w:sz w:val="28"/>
          <w:szCs w:val="28"/>
          <w:rtl w:val="true"/>
          <w:lang w:bidi="ar-SA"/>
        </w:rPr>
        <w:t>آخر، و الرواية دلّت على وجوب الجزاء الثاني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جزاء ما قتل و قيمة ما أكل</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سواء أدّى جزاء القتل أو لا، و لا يتداخلان</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4344007_1067777946"/>
      <w:bookmarkStart w:id="463" w:name="_Toc209"/>
      <w:bookmarkEnd w:id="462"/>
      <w:r>
        <w:rPr/>
        <w:t>2378</w:t>
      </w:r>
      <w:r>
        <w:rPr>
          <w:rtl w:val="true"/>
        </w:rPr>
        <w:t xml:space="preserve">. </w:t>
      </w:r>
      <w:r>
        <w:rPr>
          <w:rtl w:val="true"/>
        </w:rPr>
        <w:t>الثاني</w:t>
      </w:r>
      <w:r>
        <w:rPr>
          <w:rtl w:val="true"/>
        </w:rPr>
        <w:t xml:space="preserve">: </w:t>
      </w:r>
      <w:r>
        <w:rPr>
          <w:rtl w:val="true"/>
        </w:rPr>
        <w:t>حكم البيوض حكم الصيد في تحريم الأكل،</w:t>
      </w:r>
      <w:bookmarkEnd w:id="463"/>
    </w:p>
    <w:p>
      <w:pPr>
        <w:pStyle w:val="BookText"/>
        <w:rPr/>
      </w:pPr>
      <w:r>
        <w:rPr>
          <w:rFonts w:ascii="Amiri" w:hAnsi="Amiri" w:eastAsia="Amiri" w:cs="Amiri"/>
          <w:color w:val="111111"/>
          <w:sz w:val="28"/>
          <w:sz w:val="28"/>
          <w:szCs w:val="28"/>
          <w:rtl w:val="true"/>
          <w:lang w:bidi="ar-SA"/>
        </w:rPr>
        <w:t>سواء كسره هو أو محرم آخر أو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كسره المحرم فالوجه أنّه لا يحرم على المحلّ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85"/>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4344009_1067777946"/>
      <w:bookmarkStart w:id="465" w:name="_Toc210"/>
      <w:bookmarkEnd w:id="464"/>
      <w:r>
        <w:rPr/>
        <w:t>2379</w:t>
      </w:r>
      <w:r>
        <w:rPr>
          <w:rtl w:val="true"/>
        </w:rPr>
        <w:t xml:space="preserve">. </w:t>
      </w:r>
      <w:r>
        <w:rPr>
          <w:rtl w:val="true"/>
        </w:rPr>
        <w:t>الثالث</w:t>
      </w:r>
      <w:r>
        <w:rPr>
          <w:rtl w:val="true"/>
        </w:rPr>
        <w:t xml:space="preserve">: </w:t>
      </w:r>
      <w:r>
        <w:rPr>
          <w:rtl w:val="true"/>
        </w:rPr>
        <w:t>لو اشترى محلّ لمحرم بيض نعامة، فأكله المحرم،</w:t>
      </w:r>
      <w:bookmarkEnd w:id="465"/>
    </w:p>
    <w:p>
      <w:pPr>
        <w:pStyle w:val="BookText"/>
        <w:rPr/>
      </w:pPr>
      <w:r>
        <w:rPr>
          <w:rFonts w:ascii="Amiri" w:hAnsi="Amiri" w:eastAsia="Amiri" w:cs="Amiri"/>
          <w:color w:val="111111"/>
          <w:sz w:val="28"/>
          <w:sz w:val="28"/>
          <w:szCs w:val="28"/>
          <w:rtl w:val="true"/>
          <w:lang w:bidi="ar-SA"/>
        </w:rPr>
        <w:t>كان على المحرم عن كلّ بيضة شاة، و على المحلّ عن كلّ بيضة درهم</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4344011_1067777946"/>
      <w:bookmarkStart w:id="467" w:name="_Toc211"/>
      <w:bookmarkEnd w:id="466"/>
      <w:r>
        <w:rPr/>
        <w:t>2380</w:t>
      </w:r>
      <w:r>
        <w:rPr>
          <w:rtl w:val="true"/>
        </w:rPr>
        <w:t xml:space="preserve">. </w:t>
      </w:r>
      <w:r>
        <w:rPr>
          <w:rtl w:val="true"/>
        </w:rPr>
        <w:t>الرابع</w:t>
      </w:r>
      <w:r>
        <w:rPr>
          <w:rtl w:val="true"/>
        </w:rPr>
        <w:t xml:space="preserve">: </w:t>
      </w:r>
      <w:r>
        <w:rPr>
          <w:rtl w:val="true"/>
        </w:rPr>
        <w:t>انّما يضمن بيض الصيد الحرام،</w:t>
      </w:r>
      <w:bookmarkEnd w:id="467"/>
    </w:p>
    <w:p>
      <w:pPr>
        <w:pStyle w:val="BookText"/>
        <w:rPr/>
      </w:pPr>
      <w:r>
        <w:rPr>
          <w:rFonts w:ascii="Amiri" w:hAnsi="Amiri" w:eastAsia="Amiri" w:cs="Amiri"/>
          <w:color w:val="111111"/>
          <w:sz w:val="28"/>
          <w:sz w:val="28"/>
          <w:szCs w:val="28"/>
          <w:rtl w:val="true"/>
          <w:lang w:bidi="ar-SA"/>
        </w:rPr>
        <w:t>أمّا بيض ما يباح أكله كبيض الدجاج الحبشي فإنّه حلال لا يجب بكسره شيء</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4344013_1067777946"/>
      <w:bookmarkStart w:id="469" w:name="_Toc212"/>
      <w:bookmarkEnd w:id="468"/>
      <w:r>
        <w:rPr/>
        <w:t>2381</w:t>
      </w:r>
      <w:r>
        <w:rPr>
          <w:rtl w:val="true"/>
        </w:rPr>
        <w:t xml:space="preserve">. </w:t>
      </w:r>
      <w:r>
        <w:rPr>
          <w:rtl w:val="true"/>
        </w:rPr>
        <w:t>الخامس</w:t>
      </w:r>
      <w:r>
        <w:rPr>
          <w:rtl w:val="true"/>
        </w:rPr>
        <w:t xml:space="preserve">: </w:t>
      </w:r>
      <w:r>
        <w:rPr>
          <w:rtl w:val="true"/>
        </w:rPr>
        <w:t>لو أتلف جزءا من الصيد، ضمنه،</w:t>
      </w:r>
      <w:bookmarkEnd w:id="469"/>
    </w:p>
    <w:p>
      <w:pPr>
        <w:pStyle w:val="BookText"/>
        <w:rPr/>
      </w:pPr>
      <w:r>
        <w:rPr>
          <w:rFonts w:ascii="Amiri" w:hAnsi="Amiri" w:eastAsia="Amiri" w:cs="Amiri"/>
          <w:color w:val="111111"/>
          <w:sz w:val="28"/>
          <w:sz w:val="28"/>
          <w:szCs w:val="28"/>
          <w:rtl w:val="true"/>
          <w:lang w:bidi="ar-SA"/>
        </w:rPr>
        <w:t>فلو كسر قرني الغزال،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و في كل واحد ربع قيمته، و في عينيه كمال قيمته، و في كسر إحدى رجليه نصف قيمته، و كذا في كسر إحدى يديه، و لو كسر يديه معا، فكمال القيمة، و كذا في رجليه، و لو قتله، كان عليه فداء واحد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4344015_1067777946"/>
      <w:bookmarkStart w:id="471" w:name="_Toc213"/>
      <w:bookmarkEnd w:id="470"/>
      <w:r>
        <w:rPr/>
        <w:t>2382</w:t>
      </w:r>
      <w:r>
        <w:rPr>
          <w:rtl w:val="true"/>
        </w:rPr>
        <w:t xml:space="preserve">. </w:t>
      </w:r>
      <w:r>
        <w:rPr>
          <w:rtl w:val="true"/>
        </w:rPr>
        <w:t>السادس</w:t>
      </w:r>
      <w:r>
        <w:rPr>
          <w:rtl w:val="true"/>
        </w:rPr>
        <w:t xml:space="preserve">: </w:t>
      </w:r>
      <w:r>
        <w:rPr>
          <w:rtl w:val="true"/>
        </w:rPr>
        <w:t>لو نتف ريشة من حمام الحرم، وجب أن يتصدّق بصدقة،</w:t>
      </w:r>
      <w:bookmarkEnd w:id="4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يسلّمها باليد الّتي نتف بها، و لو نتف ريشا متعددا، فإن كان بالتفريق، فالوجه</w:t>
      </w:r>
      <w:bookmarkStart w:id="472" w:name="pg11073_111110"/>
    </w:p>
    <w:p>
      <w:pPr>
        <w:pStyle w:val="BookText"/>
        <w:rPr/>
      </w:pPr>
      <w:bookmarkEnd w:id="472"/>
      <w:r>
        <w:rPr>
          <w:rFonts w:ascii="Amiri" w:hAnsi="Amiri" w:eastAsia="Amiri" w:cs="Amiri"/>
          <w:color w:val="111111"/>
          <w:sz w:val="28"/>
          <w:sz w:val="28"/>
          <w:szCs w:val="28"/>
          <w:rtl w:val="true"/>
          <w:lang w:bidi="ar-SA"/>
        </w:rPr>
        <w:t>تكرار الفدية</w:t>
      </w:r>
      <w:r>
        <w:rPr>
          <w:rStyle w:val="FootnoteAnchor"/>
          <w:rtl w:val="true"/>
        </w:rPr>
        <w:footnoteReference w:id="87"/>
      </w:r>
      <w:r>
        <w:rPr>
          <w:rFonts w:ascii="Amiri" w:hAnsi="Amiri" w:eastAsia="Amiri" w:cs="Amiri"/>
          <w:color w:val="111111"/>
          <w:sz w:val="28"/>
          <w:sz w:val="28"/>
          <w:szCs w:val="28"/>
          <w:rtl w:val="true"/>
          <w:lang w:bidi="ar-SA"/>
        </w:rPr>
        <w:t>، و إن كان دفعة فالوجه الأرش، و لو حفظه حتّى ينبت ريشه لم تسقط الفدية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4344017_1067777946"/>
      <w:bookmarkStart w:id="474" w:name="_Toc214"/>
      <w:bookmarkEnd w:id="473"/>
      <w:r>
        <w:rPr/>
        <w:t>2383</w:t>
      </w:r>
      <w:r>
        <w:rPr>
          <w:rtl w:val="true"/>
        </w:rPr>
        <w:t xml:space="preserve">. </w:t>
      </w:r>
      <w:r>
        <w:rPr>
          <w:rtl w:val="true"/>
        </w:rPr>
        <w:t>السابع</w:t>
      </w:r>
      <w:r>
        <w:rPr>
          <w:rtl w:val="true"/>
        </w:rPr>
        <w:t xml:space="preserve">: </w:t>
      </w:r>
      <w:r>
        <w:rPr>
          <w:rtl w:val="true"/>
        </w:rPr>
        <w:t>لو جرح الصيد، ضمن الجرح على قدره،</w:t>
      </w:r>
      <w:bookmarkEnd w:id="474"/>
    </w:p>
    <w:p>
      <w:pPr>
        <w:pStyle w:val="BookText"/>
        <w:rPr/>
      </w:pPr>
      <w:r>
        <w:rPr>
          <w:rFonts w:ascii="Amiri" w:hAnsi="Amiri" w:eastAsia="Amiri" w:cs="Amiri"/>
          <w:color w:val="111111"/>
          <w:sz w:val="28"/>
          <w:sz w:val="28"/>
          <w:szCs w:val="28"/>
          <w:rtl w:val="true"/>
          <w:lang w:bidi="ar-SA"/>
        </w:rPr>
        <w:t>ثم إن رآه سويّا بعد ذلك، وجب الأرش، و لو أصابه و لم يؤثّر فيه،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يده أو رجله، ثمّ رآه و قد صلح و رعى وجب ربع الفداء</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جرح الصيد فاندمل و صار غير ممتنع، فالوجه الأرش؛ و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الجميع</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جرحه فغاب عن عينه و لم يعلم حاله، ضمنه أجمع، و لو رآه ميّتا و لم يعلم هل مات من الجناية أو غيرها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رماه و لم يعلم هل أثّر فيه أم لا، 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صيّرته الجناية غير ممتنع، فلم يعلم أ صار ممتنعا أو لا، ضمنه بأعلى الأرشين</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4344019_1067777946"/>
      <w:bookmarkStart w:id="476" w:name="_Toc215"/>
      <w:bookmarkEnd w:id="475"/>
      <w:r>
        <w:rPr/>
        <w:t>2384</w:t>
      </w:r>
      <w:r>
        <w:rPr>
          <w:rtl w:val="true"/>
        </w:rPr>
        <w:t xml:space="preserve">. </w:t>
      </w:r>
      <w:r>
        <w:rPr>
          <w:rtl w:val="true"/>
        </w:rPr>
        <w:t>الثامن</w:t>
      </w:r>
      <w:r>
        <w:rPr>
          <w:rtl w:val="true"/>
        </w:rPr>
        <w:t xml:space="preserve">: </w:t>
      </w:r>
      <w:r>
        <w:rPr>
          <w:rtl w:val="true"/>
        </w:rPr>
        <w:t>لو اشترك جماعة في قتل صيد، فعلى كلّ واحد منهم فداء كامل،</w:t>
      </w:r>
      <w:bookmarkEnd w:id="476"/>
    </w:p>
    <w:p>
      <w:pPr>
        <w:pStyle w:val="BookText"/>
        <w:rPr/>
      </w:pPr>
      <w:r>
        <w:rPr>
          <w:rFonts w:ascii="Amiri" w:hAnsi="Amiri" w:eastAsia="Amiri" w:cs="Amiri"/>
          <w:color w:val="111111"/>
          <w:sz w:val="28"/>
          <w:sz w:val="28"/>
          <w:szCs w:val="28"/>
          <w:rtl w:val="true"/>
          <w:lang w:bidi="ar-SA"/>
        </w:rPr>
        <w:t>و لو كان شريك المحرم حلالا في الحلّ‌، لم يكن عليه شيء، و على المحرم جزاء كامل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أصابه الحلال أوّلا ثمّ الحرام، فالأقرب أنّ على المحرم جزاؤه مجروحا</w:t>
      </w:r>
      <w:r>
        <w:rPr>
          <w:rFonts w:eastAsia="IRNazanin" w:cs="IRNazanin"/>
          <w:color w:val="111111"/>
          <w:sz w:val="28"/>
          <w:szCs w:val="28"/>
          <w:rtl w:val="true"/>
          <w:lang w:bidi="fa-IR"/>
        </w:rPr>
        <w:t>.</w:t>
      </w:r>
      <w:bookmarkStart w:id="477" w:name="pg11073_111111"/>
    </w:p>
    <w:p>
      <w:pPr>
        <w:pStyle w:val="BookText"/>
        <w:rPr/>
      </w:pPr>
      <w:bookmarkEnd w:id="477"/>
      <w:r>
        <w:rPr>
          <w:rFonts w:ascii="Amiri" w:hAnsi="Amiri" w:eastAsia="Amiri" w:cs="Amiri"/>
          <w:color w:val="111111"/>
          <w:sz w:val="28"/>
          <w:sz w:val="28"/>
          <w:szCs w:val="28"/>
          <w:rtl w:val="true"/>
          <w:lang w:bidi="ar-SA"/>
        </w:rPr>
        <w:t>و لو كان السابق محرما فعليه جزاؤه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في حالة واحدة، فعلى المحرم جزاء كامل، و لا شيء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اشتركا في قتل صيد حرميّ‌، وجب على المحلّ القيمة كملا، و على المحرم الجزاء و القيمة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فداء كامل و على المحلّ نصف الفداء</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4344021_1067777946"/>
      <w:bookmarkStart w:id="479" w:name="_Toc216"/>
      <w:bookmarkEnd w:id="478"/>
      <w:r>
        <w:rPr/>
        <w:t>2385</w:t>
      </w:r>
      <w:r>
        <w:rPr>
          <w:rtl w:val="true"/>
        </w:rPr>
        <w:t xml:space="preserve">. </w:t>
      </w:r>
      <w:r>
        <w:rPr>
          <w:rtl w:val="true"/>
        </w:rPr>
        <w:t>التاسع</w:t>
      </w:r>
      <w:r>
        <w:rPr>
          <w:rtl w:val="true"/>
        </w:rPr>
        <w:t xml:space="preserve">: </w:t>
      </w:r>
      <w:r>
        <w:rPr>
          <w:rtl w:val="true"/>
        </w:rPr>
        <w:t>لو رمى اثنان صيدا فقتله أحدهما و أخطأ الآخر،</w:t>
      </w:r>
      <w:bookmarkEnd w:id="479"/>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اثنان صيدا فقتله أحدهما و أخطأ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فعلى كلّ منهما فداء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قتله واحد و أكله جماعة، كان على كلّ واحد منهم فداء كامل</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344023_1067777946"/>
      <w:bookmarkStart w:id="481" w:name="_Toc217"/>
      <w:bookmarkEnd w:id="480"/>
      <w:r>
        <w:rPr/>
        <w:t>2386</w:t>
      </w:r>
      <w:r>
        <w:rPr>
          <w:rtl w:val="true"/>
        </w:rPr>
        <w:t xml:space="preserve">. </w:t>
      </w:r>
      <w:r>
        <w:rPr>
          <w:rtl w:val="true"/>
        </w:rPr>
        <w:t>العاشر</w:t>
      </w:r>
      <w:r>
        <w:rPr>
          <w:rtl w:val="true"/>
        </w:rPr>
        <w:t xml:space="preserve">: </w:t>
      </w:r>
      <w:r>
        <w:rPr>
          <w:rtl w:val="true"/>
        </w:rPr>
        <w:t>لو ضرب بطير على الأرض فقتله، كان عليه دم و قيمتان،</w:t>
      </w:r>
      <w:bookmarkEnd w:id="481"/>
    </w:p>
    <w:p>
      <w:pPr>
        <w:pStyle w:val="BookText"/>
        <w:rPr/>
      </w:pPr>
      <w:r>
        <w:rPr>
          <w:rFonts w:ascii="Amiri" w:hAnsi="Amiri" w:eastAsia="Amiri" w:cs="Amiri"/>
          <w:color w:val="111111"/>
          <w:sz w:val="28"/>
          <w:sz w:val="28"/>
          <w:szCs w:val="28"/>
          <w:rtl w:val="true"/>
          <w:lang w:bidi="ar-SA"/>
        </w:rPr>
        <w:t>قيمته للحرم و الأخرى لاستصغاره إيّاه، و عليه التعزير</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4344025_1067777946"/>
      <w:bookmarkStart w:id="483" w:name="_Toc218"/>
      <w:bookmarkEnd w:id="482"/>
      <w:r>
        <w:rPr/>
        <w:t>2387</w:t>
      </w:r>
      <w:r>
        <w:rPr>
          <w:rtl w:val="true"/>
        </w:rPr>
        <w:t xml:space="preserve">. </w:t>
      </w:r>
      <w:r>
        <w:rPr>
          <w:rtl w:val="true"/>
        </w:rPr>
        <w:t>الحادي عشر</w:t>
      </w:r>
      <w:r>
        <w:rPr>
          <w:rtl w:val="true"/>
        </w:rPr>
        <w:t xml:space="preserve">: </w:t>
      </w:r>
      <w:r>
        <w:rPr>
          <w:rtl w:val="true"/>
        </w:rPr>
        <w:t>لو شرب المحرم لبن ظبية،</w:t>
      </w:r>
      <w:bookmarkEnd w:id="483"/>
    </w:p>
    <w:p>
      <w:pPr>
        <w:pStyle w:val="BookText"/>
        <w:rPr/>
      </w:pPr>
      <w:r>
        <w:rPr>
          <w:rFonts w:ascii="Amiri" w:hAnsi="Amiri" w:eastAsia="Amiri" w:cs="Amiri"/>
          <w:color w:val="111111"/>
          <w:sz w:val="28"/>
          <w:sz w:val="28"/>
          <w:szCs w:val="28"/>
          <w:rtl w:val="true"/>
          <w:lang w:bidi="ar-SA"/>
        </w:rPr>
        <w:t>كان عليه الجزاء و قيمة اللبن</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4344027_1067777946"/>
      <w:bookmarkStart w:id="485" w:name="_Toc219"/>
      <w:bookmarkEnd w:id="484"/>
      <w:r>
        <w:rPr/>
        <w:t>2388</w:t>
      </w:r>
      <w:r>
        <w:rPr>
          <w:rtl w:val="true"/>
        </w:rPr>
        <w:t xml:space="preserve">. </w:t>
      </w:r>
      <w:r>
        <w:rPr>
          <w:rtl w:val="true"/>
        </w:rPr>
        <w:t>الثاني عشر</w:t>
      </w:r>
      <w:r>
        <w:rPr>
          <w:rtl w:val="true"/>
        </w:rPr>
        <w:t xml:space="preserve">: </w:t>
      </w:r>
      <w:r>
        <w:rPr>
          <w:rtl w:val="true"/>
        </w:rPr>
        <w:t>لو جرح صيدا و قتله آخر،</w:t>
      </w:r>
      <w:bookmarkEnd w:id="48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كل واحد منهما الفداء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6" w:name="__RefHeading___Toc4344029_1067777946"/>
      <w:bookmarkStart w:id="487" w:name="_Toc220"/>
      <w:bookmarkEnd w:id="486"/>
      <w:r>
        <w:rPr/>
        <w:t>2389</w:t>
      </w:r>
      <w:r>
        <w:rPr>
          <w:rtl w:val="true"/>
        </w:rPr>
        <w:t xml:space="preserve">. </w:t>
      </w:r>
      <w:r>
        <w:rPr>
          <w:rtl w:val="true"/>
        </w:rPr>
        <w:t>الثالث عشر</w:t>
      </w:r>
      <w:r>
        <w:rPr>
          <w:rtl w:val="true"/>
        </w:rPr>
        <w:t xml:space="preserve">: </w:t>
      </w:r>
      <w:r>
        <w:rPr>
          <w:rtl w:val="true"/>
        </w:rPr>
        <w:t>لو رمى الصيد و هو حلال في الحلّ‌، فأصابه السهم و هو محرم فقتله،</w:t>
      </w:r>
      <w:bookmarkStart w:id="488" w:name="pg11073_111112"/>
      <w:bookmarkEnd w:id="487"/>
    </w:p>
    <w:p>
      <w:pPr>
        <w:pStyle w:val="BookText"/>
        <w:rPr/>
      </w:pPr>
      <w:bookmarkEnd w:id="488"/>
      <w:r>
        <w:rPr>
          <w:rFonts w:ascii="Amiri" w:hAnsi="Amiri" w:eastAsia="Amiri" w:cs="Amiri"/>
          <w:color w:val="111111"/>
          <w:sz w:val="28"/>
          <w:sz w:val="28"/>
          <w:szCs w:val="28"/>
          <w:rtl w:val="true"/>
          <w:lang w:bidi="ar-SA"/>
        </w:rPr>
        <w:t>لم يكن عليه ضمان، و كذا لا شيء عليه لو جعل في رأسه ما يقتل القمل، ثم أحرم فقتله</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4344031_1067777946"/>
      <w:bookmarkStart w:id="490" w:name="_Toc221"/>
      <w:bookmarkEnd w:id="489"/>
      <w:r>
        <w:rPr/>
        <w:t>2390</w:t>
      </w:r>
      <w:r>
        <w:rPr>
          <w:rtl w:val="true"/>
        </w:rPr>
        <w:t xml:space="preserve">. </w:t>
      </w:r>
      <w:r>
        <w:rPr>
          <w:rtl w:val="true"/>
        </w:rPr>
        <w:t>الرابع عشر</w:t>
      </w:r>
      <w:r>
        <w:rPr>
          <w:rtl w:val="true"/>
        </w:rPr>
        <w:t xml:space="preserve">: </w:t>
      </w:r>
      <w:r>
        <w:rPr>
          <w:rtl w:val="true"/>
        </w:rPr>
        <w:t>لو كان معه صيد فأحرم،</w:t>
      </w:r>
      <w:bookmarkEnd w:id="490"/>
    </w:p>
    <w:p>
      <w:pPr>
        <w:pStyle w:val="BookText"/>
        <w:rPr/>
      </w:pPr>
      <w:r>
        <w:rPr>
          <w:rFonts w:ascii="Amiri" w:hAnsi="Amiri" w:eastAsia="Amiri" w:cs="Amiri"/>
          <w:color w:val="111111"/>
          <w:sz w:val="28"/>
          <w:sz w:val="28"/>
          <w:szCs w:val="28"/>
          <w:rtl w:val="true"/>
          <w:lang w:bidi="ar-SA"/>
        </w:rPr>
        <w:t>زال ملكه عنه إذا كان حاضرا معه، و وجب عليه إرساله، و يضمنه لو أمسكه، و يزول ملكه، و لو لم يمكنه الإرسال، و تلف قبل إمكانه، فالوجه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أرسله إنسان من يده، لم يكن عليه ضمان، و لو أمسكه حتّى يحلّ‌، لم يملكه، و لم يعد ملكه الأوّل إليه إلاّ بسبب 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في منزله، لم يزل ملكه عنه، و كذا لو كان في يد وكيله في غير الحرم، و لا يضمنه لو مات بالإمساك، و له بيعه و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ينتقل الصيد إلى المحرم بابتياع و لا هبة و لا غيرهما من أسباب التمليكات، و لو أخذه بأحد الأسباب، ضمنه، و لو انتقل إليه، بالبيع، لزمه مع الجزاء القيمة لمالكه، و كذا لو أخذه رهنا، و لو لم يتلف، لم يجز له ردّه على مالكه، لدخوله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الحلال الصيد بخيار، لم يجز استرجاعه بعد الإحرام، و لو ردّه المشتري بعيب أو خيار فله ذلك، و لا يدخل في ملك المشتري و يجب عليه إرساله، هذا إذا كان الصيد في الحرم، و لو كان في الحلّ‌، جاز ذلك كلّه، و لو ورث صيدا، لم يملكه في الحرم، و وجب عليه إرساله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المحلّ صيد المحلّ‌، ثمّ أفلس المشتري بعد إحرامه، لم يكن للبائع أن يختار عين ماله من الصيد، لأنّه لا يملكه</w:t>
      </w:r>
      <w:r>
        <w:rPr>
          <w:rFonts w:eastAsia="Amiri" w:cs="Amiri" w:ascii="Amiri" w:hAnsi="Amiri"/>
          <w:color w:val="111111"/>
          <w:sz w:val="28"/>
          <w:szCs w:val="28"/>
          <w:rtl w:val="true"/>
          <w:lang w:bidi="ar-SA"/>
        </w:rPr>
        <w:t>.</w:t>
      </w:r>
      <w:bookmarkStart w:id="491" w:name="pg11073_111113"/>
    </w:p>
    <w:p>
      <w:pPr>
        <w:pStyle w:val="Heading6"/>
        <w:numPr>
          <w:ilvl w:val="5"/>
          <w:numId w:val="1"/>
        </w:numPr>
        <w:rPr/>
      </w:pPr>
      <w:bookmarkStart w:id="492" w:name="__RefHeading___Toc4344033_1067777946"/>
      <w:bookmarkStart w:id="493" w:name="_Toc222"/>
      <w:bookmarkEnd w:id="491"/>
      <w:bookmarkEnd w:id="492"/>
      <w:r>
        <w:rPr/>
        <w:t>2391</w:t>
      </w:r>
      <w:r>
        <w:rPr>
          <w:rtl w:val="true"/>
        </w:rPr>
        <w:t xml:space="preserve">. </w:t>
      </w:r>
      <w:r>
        <w:rPr>
          <w:rtl w:val="true"/>
        </w:rPr>
        <w:t>الخامس عشر</w:t>
      </w:r>
      <w:r>
        <w:rPr>
          <w:rtl w:val="true"/>
        </w:rPr>
        <w:t xml:space="preserve">: </w:t>
      </w:r>
      <w:r>
        <w:rPr>
          <w:rtl w:val="true"/>
        </w:rPr>
        <w:t>لو أمسك المحرم صيدا فذبحه آخر محرم،</w:t>
      </w:r>
      <w:bookmarkEnd w:id="493"/>
    </w:p>
    <w:p>
      <w:pPr>
        <w:pStyle w:val="BookText"/>
        <w:rPr/>
      </w:pPr>
      <w:r>
        <w:rPr>
          <w:rFonts w:ascii="Amiri" w:hAnsi="Amiri" w:eastAsia="Amiri" w:cs="Amiri"/>
          <w:color w:val="111111"/>
          <w:sz w:val="28"/>
          <w:sz w:val="28"/>
          <w:szCs w:val="28"/>
          <w:rtl w:val="true"/>
          <w:lang w:bidi="ar-SA"/>
        </w:rPr>
        <w:t>فعلى كلّ منهما فداء كامل، و لو كانا في الحرم يضاعف الفداء ما لم يبلغ البدنة، و لو كانا محلّين في الحرم، وجب على كلّ منهما فداء كامل من غير 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محلاّ و الآخر محرما، تضاعف في حق المحرم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أمسكه المحرم في الحلّ‌، فذبحه المحلّ‌، ضمنه المحرم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نقل بيض صيد ففسد،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أحضنه فخرج الفرخ سليما، لم يضمنه</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344035_1067777946"/>
      <w:bookmarkStart w:id="495" w:name="_Toc223"/>
      <w:bookmarkEnd w:id="494"/>
      <w:r>
        <w:rPr/>
        <w:t>2392</w:t>
      </w:r>
      <w:r>
        <w:rPr>
          <w:rtl w:val="true"/>
        </w:rPr>
        <w:t xml:space="preserve">. </w:t>
      </w:r>
      <w:r>
        <w:rPr>
          <w:rtl w:val="true"/>
        </w:rPr>
        <w:t>السادس عشر</w:t>
      </w:r>
      <w:r>
        <w:rPr>
          <w:rtl w:val="true"/>
        </w:rPr>
        <w:t xml:space="preserve">: </w:t>
      </w:r>
      <w:r>
        <w:rPr>
          <w:rtl w:val="true"/>
        </w:rPr>
        <w:t>لو أغلق بابا على حمام من حمام الحرم و فراخ و بيض،</w:t>
      </w:r>
      <w:bookmarkEnd w:id="495"/>
    </w:p>
    <w:p>
      <w:pPr>
        <w:pStyle w:val="BookText"/>
        <w:rPr/>
      </w:pPr>
      <w:r>
        <w:rPr>
          <w:rFonts w:ascii="Amiri" w:hAnsi="Amiri" w:eastAsia="Amiri" w:cs="Amiri"/>
          <w:color w:val="111111"/>
          <w:sz w:val="28"/>
          <w:sz w:val="28"/>
          <w:szCs w:val="28"/>
          <w:rtl w:val="true"/>
          <w:lang w:bidi="ar-SA"/>
        </w:rPr>
        <w:t>فإن هلكت و كان الإغلاق قبل الإحرام، ضمن الحمامة بدرهم، و الفرخ بنصف، و البيضة بربع؛ و إن كان بعد الإحرام، ضمن الحمامة بشاة، و الفرخ بحمل، و البيضة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الإغلاق من المحرم في الحرم، وجب الجزاء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أرسلها بعد الإغلاق سليمة، فالوجه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أغلق على غير الحمام من أنواع الصيود، ضمن إذا تلفت بالإغلاق</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4344037_1067777946"/>
      <w:bookmarkStart w:id="497" w:name="_Toc224"/>
      <w:bookmarkEnd w:id="496"/>
      <w:r>
        <w:rPr/>
        <w:t>2393</w:t>
      </w:r>
      <w:r>
        <w:rPr>
          <w:rtl w:val="true"/>
        </w:rPr>
        <w:t xml:space="preserve">. </w:t>
      </w:r>
      <w:r>
        <w:rPr>
          <w:rtl w:val="true"/>
        </w:rPr>
        <w:t>السابع عشر</w:t>
      </w:r>
      <w:r>
        <w:rPr>
          <w:rtl w:val="true"/>
        </w:rPr>
        <w:t xml:space="preserve">: </w:t>
      </w:r>
      <w:r>
        <w:rPr>
          <w:rtl w:val="true"/>
        </w:rPr>
        <w:t>لو نفّر حمام الحرم،</w:t>
      </w:r>
      <w:bookmarkEnd w:id="497"/>
    </w:p>
    <w:p>
      <w:pPr>
        <w:pStyle w:val="BookText"/>
        <w:rPr/>
      </w:pPr>
      <w:r>
        <w:rPr>
          <w:rFonts w:ascii="Amiri" w:hAnsi="Amiri" w:eastAsia="Amiri" w:cs="Amiri"/>
          <w:color w:val="111111"/>
          <w:sz w:val="28"/>
          <w:sz w:val="28"/>
          <w:szCs w:val="28"/>
          <w:rtl w:val="true"/>
          <w:lang w:bidi="ar-SA"/>
        </w:rPr>
        <w:t>فإن رجع، فعليه دم شاة، و إن لم يرجع فعن كلّ طائر شاة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4344039_1067777946"/>
      <w:bookmarkStart w:id="499" w:name="_Toc225"/>
      <w:bookmarkEnd w:id="498"/>
      <w:r>
        <w:rPr/>
        <w:t>2394</w:t>
      </w:r>
      <w:r>
        <w:rPr>
          <w:rtl w:val="true"/>
        </w:rPr>
        <w:t xml:space="preserve">. </w:t>
      </w:r>
      <w:r>
        <w:rPr>
          <w:rtl w:val="true"/>
        </w:rPr>
        <w:t>الثامن عشر</w:t>
      </w:r>
      <w:r>
        <w:rPr>
          <w:rtl w:val="true"/>
        </w:rPr>
        <w:t xml:space="preserve">: </w:t>
      </w:r>
      <w:r>
        <w:rPr>
          <w:rtl w:val="true"/>
        </w:rPr>
        <w:t>إذا أوقد جماعة نارا فوقع فيها طائر،</w:t>
      </w:r>
      <w:bookmarkEnd w:id="4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قصدهم ذلك وجب على كلّ واحد منهم فداء كامل، و إلاّ كان على الجميع فداء واحد</w:t>
      </w:r>
      <w:r>
        <w:rPr>
          <w:rFonts w:eastAsia="Amiri" w:cs="Amiri" w:ascii="Amiri" w:hAnsi="Amiri"/>
          <w:color w:val="111111"/>
          <w:sz w:val="28"/>
          <w:szCs w:val="28"/>
          <w:rtl w:val="true"/>
          <w:lang w:bidi="ar-SA"/>
        </w:rPr>
        <w:t>.</w:t>
      </w:r>
      <w:bookmarkStart w:id="500" w:name="pg11073_111114"/>
    </w:p>
    <w:p>
      <w:pPr>
        <w:pStyle w:val="Heading6"/>
        <w:numPr>
          <w:ilvl w:val="5"/>
          <w:numId w:val="1"/>
        </w:numPr>
        <w:rPr/>
      </w:pPr>
      <w:bookmarkStart w:id="501" w:name="__RefHeading___Toc4344041_1067777946"/>
      <w:bookmarkStart w:id="502" w:name="_Toc226"/>
      <w:bookmarkEnd w:id="500"/>
      <w:bookmarkEnd w:id="501"/>
      <w:r>
        <w:rPr/>
        <w:t>2395</w:t>
      </w:r>
      <w:r>
        <w:rPr>
          <w:rtl w:val="true"/>
        </w:rPr>
        <w:t xml:space="preserve">. </w:t>
      </w:r>
      <w:r>
        <w:rPr>
          <w:rtl w:val="true"/>
        </w:rPr>
        <w:t>التاسع عشر</w:t>
      </w:r>
      <w:r>
        <w:rPr>
          <w:rtl w:val="true"/>
        </w:rPr>
        <w:t xml:space="preserve">: </w:t>
      </w:r>
      <w:r>
        <w:rPr>
          <w:rtl w:val="true"/>
        </w:rPr>
        <w:t>لو رمى صيدا، فتحرّك الصيد فقتل آخر أو فرخا،</w:t>
      </w:r>
      <w:bookmarkEnd w:id="502"/>
    </w:p>
    <w:p>
      <w:pPr>
        <w:pStyle w:val="BookText"/>
        <w:rPr/>
      </w:pPr>
      <w:r>
        <w:rPr>
          <w:rFonts w:ascii="IRNazanin" w:hAnsi="IRNazanin" w:eastAsia="IRNazanin"/>
          <w:color w:val="111111"/>
          <w:sz w:val="28"/>
          <w:sz w:val="28"/>
          <w:szCs w:val="28"/>
          <w:rtl w:val="true"/>
          <w:lang w:bidi="fa-IR"/>
        </w:rPr>
        <w:t>ضمنهما معا</w:t>
      </w:r>
      <w:r>
        <w:rPr>
          <w:rFonts w:eastAsia="IRNazanin" w:cs="IRNazanin"/>
          <w:color w:val="111111"/>
          <w:sz w:val="28"/>
          <w:szCs w:val="28"/>
          <w:rtl w:val="true"/>
          <w:lang w:bidi="fa-IR"/>
        </w:rPr>
        <w:t>.</w:t>
      </w:r>
    </w:p>
    <w:p>
      <w:pPr>
        <w:pStyle w:val="Heading6"/>
        <w:numPr>
          <w:ilvl w:val="5"/>
          <w:numId w:val="1"/>
        </w:numPr>
        <w:rPr/>
      </w:pPr>
      <w:bookmarkStart w:id="503" w:name="__RefHeading___Toc4344043_1067777946"/>
      <w:bookmarkStart w:id="504" w:name="_Toc227"/>
      <w:bookmarkEnd w:id="503"/>
      <w:r>
        <w:rPr/>
        <w:t>2396</w:t>
      </w:r>
      <w:r>
        <w:rPr>
          <w:rtl w:val="true"/>
        </w:rPr>
        <w:t xml:space="preserve">. </w:t>
      </w:r>
      <w:r>
        <w:rPr>
          <w:rtl w:val="true"/>
        </w:rPr>
        <w:t>العشرون</w:t>
      </w:r>
      <w:r>
        <w:rPr>
          <w:rtl w:val="true"/>
        </w:rPr>
        <w:t xml:space="preserve">: </w:t>
      </w:r>
      <w:r>
        <w:rPr>
          <w:rtl w:val="true"/>
        </w:rPr>
        <w:t>لو وطئ ببعيره أو دابّته صيدا فقتله،</w:t>
      </w:r>
      <w:bookmarkEnd w:id="504"/>
    </w:p>
    <w:p>
      <w:pPr>
        <w:pStyle w:val="BookText"/>
        <w:rPr/>
      </w:pPr>
      <w:r>
        <w:rPr>
          <w:rFonts w:ascii="Amiri" w:hAnsi="Amiri" w:eastAsia="Amiri" w:cs="Amiri"/>
          <w:color w:val="111111"/>
          <w:sz w:val="28"/>
          <w:sz w:val="28"/>
          <w:szCs w:val="28"/>
          <w:rtl w:val="true"/>
          <w:lang w:bidi="ar-SA"/>
        </w:rPr>
        <w:t>ضمنه، و لو كان راكبا عليها سائرا، كان عليه ضمان ما تجنيه بيديها و فمها، و لا ضمان في ما تجنيه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واقفا أو سائقا غير راكب، ضمن جميع جناياتها، و لو انقلبت فأتلفت صيدا،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نصب شبكة، أو حفر بئرا فوقع فيها صيد،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حفر البئر بحقّ‌، كما في ملكه أو موضع متّسع ينتفع بها المسلمون، فالوجه سقوط الضمان، و لو نصب شبكة قبل إحرامه، فوقع فيها صيد بعد إحرامه، لم يضمنه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4344045_1067777946"/>
      <w:bookmarkStart w:id="506" w:name="_Toc228"/>
      <w:bookmarkEnd w:id="505"/>
      <w:r>
        <w:rPr/>
        <w:t>2397</w:t>
      </w:r>
      <w:r>
        <w:rPr>
          <w:rtl w:val="true"/>
        </w:rPr>
        <w:t xml:space="preserve">. </w:t>
      </w:r>
      <w:r>
        <w:rPr>
          <w:rtl w:val="true"/>
        </w:rPr>
        <w:t>الواحد و العشرون</w:t>
      </w:r>
      <w:r>
        <w:rPr>
          <w:rtl w:val="true"/>
        </w:rPr>
        <w:t xml:space="preserve">: </w:t>
      </w:r>
      <w:r>
        <w:rPr>
          <w:rtl w:val="true"/>
        </w:rPr>
        <w:t>لو جرح صيدا فتحامل فوقع في شيء تلف به،</w:t>
      </w:r>
      <w:bookmarkEnd w:id="506"/>
    </w:p>
    <w:p>
      <w:pPr>
        <w:pStyle w:val="BookText"/>
        <w:rPr/>
      </w:pPr>
      <w:r>
        <w:rPr>
          <w:rFonts w:ascii="Amiri" w:hAnsi="Amiri" w:eastAsia="Amiri" w:cs="Amiri"/>
          <w:color w:val="111111"/>
          <w:sz w:val="28"/>
          <w:sz w:val="28"/>
          <w:szCs w:val="28"/>
          <w:rtl w:val="true"/>
          <w:lang w:bidi="ar-SA"/>
        </w:rPr>
        <w:t>ضمنه، و كذا لو نفّره فتلف في حال نفوره، و لو سكن في مكان و أمن من نفوره، ثمّ تلف، ففي الضمان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نتف المحرم ريش طير أو جرحه، و بقي ممتنعا، ثمّ أهلك نفسه بوقوعه في بئر أو صدم حائط، ضمن الجرح، و لو امتنع و غاب عنه، ضمنه كملا؛ قاله الشيخ</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أمسك صيدا له طفل، فتلف بإمساكه، ضمن، و كذا لو أمسك المحلّ‌</w:t>
      </w:r>
      <w:bookmarkStart w:id="507" w:name="pg11073_111115"/>
    </w:p>
    <w:p>
      <w:pPr>
        <w:pStyle w:val="BookText"/>
        <w:rPr/>
      </w:pPr>
      <w:bookmarkEnd w:id="507"/>
      <w:r>
        <w:rPr>
          <w:rFonts w:ascii="Amiri" w:hAnsi="Amiri" w:eastAsia="Amiri" w:cs="Amiri"/>
          <w:color w:val="111111"/>
          <w:sz w:val="28"/>
          <w:sz w:val="28"/>
          <w:szCs w:val="28"/>
          <w:rtl w:val="true"/>
          <w:lang w:bidi="ar-SA"/>
        </w:rPr>
        <w:t>صيدا له طفل هلك في الحرم، و لا ضمان عليه في الأمّ لو تلفت إلاّ أن يمسكها في الحرم، و لو تلفت فراخها في الحلّ‌،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4344047_1067777946"/>
      <w:bookmarkStart w:id="509" w:name="_Toc229"/>
      <w:bookmarkEnd w:id="508"/>
      <w:r>
        <w:rPr/>
        <w:t>2398</w:t>
      </w:r>
      <w:r>
        <w:rPr>
          <w:rtl w:val="true"/>
        </w:rPr>
        <w:t xml:space="preserve">. </w:t>
      </w:r>
      <w:r>
        <w:rPr>
          <w:rtl w:val="true"/>
        </w:rPr>
        <w:t>الثاني و العشرون</w:t>
      </w:r>
      <w:r>
        <w:rPr>
          <w:rtl w:val="true"/>
        </w:rPr>
        <w:t xml:space="preserve">: </w:t>
      </w:r>
      <w:r>
        <w:rPr>
          <w:rtl w:val="true"/>
        </w:rPr>
        <w:t>لو أغرى المحرم كلبه على صيد فقتله،</w:t>
      </w:r>
      <w:bookmarkEnd w:id="509"/>
    </w:p>
    <w:p>
      <w:pPr>
        <w:pStyle w:val="BookText"/>
        <w:rPr/>
      </w:pPr>
      <w:r>
        <w:rPr>
          <w:rFonts w:ascii="Amiri" w:hAnsi="Amiri" w:eastAsia="Amiri" w:cs="Amiri"/>
          <w:color w:val="111111"/>
          <w:sz w:val="28"/>
          <w:sz w:val="28"/>
          <w:szCs w:val="28"/>
          <w:rtl w:val="true"/>
          <w:lang w:bidi="ar-SA"/>
        </w:rPr>
        <w:t>ضمنه، سواء كان في الحلّ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أرسله و لا صيد، فعرض له صيد فقتله، ففي الضمان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نفّر صيدا فهلك بمصادمة شيء أو أخذه جارح،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ضرب صيدا بسهم، فمرق السهم، فقتل آخر، أو رمى غرضا فأصاب صيدا،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وقع الصيد في شبكة أو حبالة فأراد تخليصه، فتلف أو عاب، ضمنه</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4344049_1067777946"/>
      <w:bookmarkStart w:id="511" w:name="_Toc230"/>
      <w:bookmarkEnd w:id="510"/>
      <w:r>
        <w:rPr/>
        <w:t>2399</w:t>
      </w:r>
      <w:r>
        <w:rPr>
          <w:rtl w:val="true"/>
        </w:rPr>
        <w:t xml:space="preserve">. </w:t>
      </w:r>
      <w:r>
        <w:rPr>
          <w:rtl w:val="true"/>
        </w:rPr>
        <w:t>الثالث و العشرون</w:t>
      </w:r>
      <w:r>
        <w:rPr>
          <w:rtl w:val="true"/>
        </w:rPr>
        <w:t xml:space="preserve">: </w:t>
      </w:r>
      <w:r>
        <w:rPr>
          <w:rtl w:val="true"/>
        </w:rPr>
        <w:t>لو أمر المحرم عبده المحلّ بقتل صيد، فقتله،</w:t>
      </w:r>
      <w:bookmarkEnd w:id="511"/>
    </w:p>
    <w:p>
      <w:pPr>
        <w:pStyle w:val="BookText"/>
        <w:rPr/>
      </w:pPr>
      <w:r>
        <w:rPr>
          <w:rFonts w:ascii="Amiri" w:hAnsi="Amiri" w:eastAsia="Amiri" w:cs="Amiri"/>
          <w:color w:val="111111"/>
          <w:sz w:val="28"/>
          <w:sz w:val="28"/>
          <w:szCs w:val="28"/>
          <w:rtl w:val="true"/>
          <w:lang w:bidi="ar-SA"/>
        </w:rPr>
        <w:t>فعلى السيّد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الغلام محرما بإذن السيد و قتل صيدا بغير إذن، وجب على السيّد الفداء</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344051_1067777946"/>
      <w:bookmarkStart w:id="513" w:name="_Toc231"/>
      <w:bookmarkEnd w:id="512"/>
      <w:r>
        <w:rPr>
          <w:rtl w:val="true"/>
        </w:rPr>
        <w:t>النظر السادس</w:t>
      </w:r>
      <w:r>
        <w:rPr>
          <w:rtl w:val="true"/>
        </w:rPr>
        <w:t xml:space="preserve">: </w:t>
      </w:r>
      <w:r>
        <w:rPr>
          <w:rtl w:val="true"/>
        </w:rPr>
        <w:t>في اللواحق</w:t>
      </w:r>
      <w:bookmarkEnd w:id="513"/>
    </w:p>
    <w:p>
      <w:pPr>
        <w:pStyle w:val="Heading6"/>
        <w:numPr>
          <w:ilvl w:val="5"/>
          <w:numId w:val="1"/>
        </w:numPr>
        <w:rPr/>
      </w:pPr>
      <w:bookmarkStart w:id="514" w:name="__RefHeading___Toc4344053_1067777946"/>
      <w:bookmarkStart w:id="515" w:name="_Toc232"/>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 فيه ثمانية عشر بحثا</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4344055_1067777946"/>
      <w:bookmarkStart w:id="517" w:name="_Toc233"/>
      <w:bookmarkEnd w:id="516"/>
      <w:r>
        <w:rPr/>
        <w:t>2400</w:t>
      </w:r>
      <w:r>
        <w:rPr>
          <w:rtl w:val="true"/>
        </w:rPr>
        <w:t xml:space="preserve">. </w:t>
      </w:r>
      <w:r>
        <w:rPr>
          <w:rtl w:val="true"/>
        </w:rPr>
        <w:t>الأوّل</w:t>
      </w:r>
      <w:r>
        <w:rPr>
          <w:rtl w:val="true"/>
        </w:rPr>
        <w:t xml:space="preserve">: </w:t>
      </w:r>
      <w:r>
        <w:rPr>
          <w:rtl w:val="true"/>
        </w:rPr>
        <w:t>لو قتل المثلي ضمنه بالمثل،</w:t>
      </w:r>
      <w:bookmarkEnd w:id="5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قوّم المثل و اشترى به طعاما، و تصدّق به، أو صام كما قلناه، و غير المثلي يقوّم الصيد و يشتري بالثمن طعاما أو يصوم عن كل مدّين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إخراج القيمة بحال،</w:t>
      </w:r>
      <w:bookmarkStart w:id="518" w:name="pg11073_111116"/>
    </w:p>
    <w:p>
      <w:pPr>
        <w:pStyle w:val="BookText"/>
        <w:rPr/>
      </w:pPr>
      <w:bookmarkEnd w:id="518"/>
      <w:r>
        <w:rPr>
          <w:rFonts w:ascii="Amiri" w:hAnsi="Amiri" w:eastAsia="Amiri" w:cs="Amiri"/>
          <w:color w:val="111111"/>
          <w:sz w:val="28"/>
          <w:sz w:val="28"/>
          <w:szCs w:val="28"/>
          <w:rtl w:val="true"/>
          <w:lang w:bidi="ar-SA"/>
        </w:rPr>
        <w:t>و هل هي مخيّرة أو مرتبة‌؟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جرح الصيد، ضمن أرش الجراح، بأن يقوّم صحيحا و معيبا، فإن كان ما بينهما مثلا عشر لزمه عشر مثله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4344057_1067777946"/>
      <w:bookmarkStart w:id="520" w:name="_Toc234"/>
      <w:bookmarkEnd w:id="519"/>
      <w:r>
        <w:rPr/>
        <w:t>2401</w:t>
      </w:r>
      <w:r>
        <w:rPr>
          <w:rtl w:val="true"/>
        </w:rPr>
        <w:t xml:space="preserve">. </w:t>
      </w:r>
      <w:r>
        <w:rPr>
          <w:rtl w:val="true"/>
        </w:rPr>
        <w:t>الثاني</w:t>
      </w:r>
      <w:r>
        <w:rPr>
          <w:rtl w:val="true"/>
        </w:rPr>
        <w:t xml:space="preserve">: </w:t>
      </w:r>
      <w:r>
        <w:rPr>
          <w:rtl w:val="true"/>
        </w:rPr>
        <w:t>إذا أخرج المثل، ذبحه و تصدّق به على مساكين الحرم،</w:t>
      </w:r>
      <w:bookmarkEnd w:id="520"/>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ذبحه و تصدّق به على مساكين الحرم،</w:t>
      </w:r>
    </w:p>
    <w:p>
      <w:pPr>
        <w:pStyle w:val="BookText"/>
        <w:rPr/>
      </w:pPr>
      <w:r>
        <w:rPr>
          <w:rFonts w:ascii="Amiri" w:hAnsi="Amiri" w:eastAsia="Amiri" w:cs="Amiri"/>
          <w:color w:val="111111"/>
          <w:sz w:val="28"/>
          <w:sz w:val="28"/>
          <w:szCs w:val="28"/>
          <w:rtl w:val="true"/>
          <w:lang w:bidi="ar-SA"/>
        </w:rPr>
        <w:t>و لا يجزئه أن يتصدّق به حيّا، و له ذبحه متى شاء، فإن كان الإحرام للحجّ‌، وجب نحره أو ذبحه بمنى، و إن كان للعمرة، فبمكة، و يستحبّ أن يكون بفناء الكعبة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الإطعام قوّم المثل و أخرج بقيمته طعاما إمّا بمكّة أو بمنى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إخراج القيمة، و يجزئ كلّ ما يسمّى طعاما، و يتصدّق على كلّ مسكين بنصف صاع، و يقوّم المثل يوم يريد التقويم، و لا يلزمه تقويمه وقت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مثل له فإن قدّره الشارع، أخرجه، و إلاّ قوّم الصيد وقت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الصيام، صام عن 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ما لا يعدل يوما، صام يوما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يصوم عن بعض الجزاء و يطعم عن البعض، و لا يتعيّن صومه بمكان دون غيره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4344059_1067777946"/>
      <w:bookmarkStart w:id="522" w:name="_Toc235"/>
      <w:bookmarkEnd w:id="521"/>
      <w:r>
        <w:rPr/>
        <w:t>2402</w:t>
      </w:r>
      <w:r>
        <w:rPr>
          <w:rtl w:val="true"/>
        </w:rPr>
        <w:t xml:space="preserve">. </w:t>
      </w:r>
      <w:r>
        <w:rPr>
          <w:rtl w:val="true"/>
        </w:rPr>
        <w:t>الثالث</w:t>
      </w:r>
      <w:r>
        <w:rPr>
          <w:rtl w:val="true"/>
        </w:rPr>
        <w:t xml:space="preserve">: </w:t>
      </w:r>
      <w:r>
        <w:rPr>
          <w:rtl w:val="true"/>
        </w:rPr>
        <w:t>ما لا مثل له من الصيد</w:t>
      </w:r>
      <w:bookmarkEnd w:id="5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قاتله بين أن يشتري بقيمته طعاما، فيطعمه المساكين، و بين الصوم، و لا يجوز له إخراج القيمة، و يقوّم في</w:t>
      </w:r>
      <w:bookmarkStart w:id="523" w:name="pg11073_111117"/>
    </w:p>
    <w:p>
      <w:pPr>
        <w:pStyle w:val="BookText"/>
        <w:rPr/>
      </w:pPr>
      <w:bookmarkEnd w:id="523"/>
      <w:r>
        <w:rPr>
          <w:rFonts w:ascii="Amiri" w:hAnsi="Amiri" w:eastAsia="Amiri" w:cs="Amiri"/>
          <w:color w:val="111111"/>
          <w:sz w:val="28"/>
          <w:sz w:val="28"/>
          <w:szCs w:val="28"/>
          <w:rtl w:val="true"/>
          <w:lang w:bidi="ar-SA"/>
        </w:rPr>
        <w:t>محلّ الإتلاف، أمّا المثلي فيعتبر في قيمته النّعم في مكّة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4344061_1067777946"/>
      <w:bookmarkStart w:id="525" w:name="_Toc236"/>
      <w:bookmarkEnd w:id="524"/>
      <w:r>
        <w:rPr/>
        <w:t>2403</w:t>
      </w:r>
      <w:r>
        <w:rPr>
          <w:rtl w:val="true"/>
        </w:rPr>
        <w:t xml:space="preserve">. </w:t>
      </w:r>
      <w:r>
        <w:rPr>
          <w:rtl w:val="true"/>
        </w:rPr>
        <w:t>الرابع</w:t>
      </w:r>
      <w:r>
        <w:rPr>
          <w:rtl w:val="true"/>
        </w:rPr>
        <w:t xml:space="preserve">: </w:t>
      </w:r>
      <w:r>
        <w:rPr>
          <w:rtl w:val="true"/>
        </w:rPr>
        <w:t>قد مضى انّه يحرم على المحلّ في الحرم من الصيد ما يحرم على المحرم في الحلّ‌،</w:t>
      </w:r>
      <w:bookmarkEnd w:id="525"/>
    </w:p>
    <w:p>
      <w:pPr>
        <w:pStyle w:val="BookText"/>
        <w:rPr/>
      </w:pPr>
      <w:r>
        <w:rPr>
          <w:rFonts w:ascii="Amiri" w:hAnsi="Amiri" w:eastAsia="Amiri" w:cs="Amiri"/>
          <w:color w:val="111111"/>
          <w:sz w:val="28"/>
          <w:sz w:val="28"/>
          <w:szCs w:val="28"/>
          <w:rtl w:val="true"/>
          <w:lang w:bidi="ar-SA"/>
        </w:rPr>
        <w:t>فلو قتل المحلّ صيدا في الحرم، وجب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محرما في الحرم كان عليه جزاءان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صاد متعمّدا و هو محرم في الحلّ كان عليه جزاءان، و لو كان في الحرم، و هو محرم عامدا إليه، تضاعف ما كان يجب عليه في الحل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قول الشيخ</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4344063_1067777946"/>
      <w:bookmarkStart w:id="527" w:name="_Toc237"/>
      <w:bookmarkEnd w:id="526"/>
      <w:r>
        <w:rPr/>
        <w:t>2404</w:t>
      </w:r>
      <w:r>
        <w:rPr>
          <w:rtl w:val="true"/>
        </w:rPr>
        <w:t xml:space="preserve">. </w:t>
      </w:r>
      <w:r>
        <w:rPr>
          <w:rtl w:val="true"/>
        </w:rPr>
        <w:t>الخامس</w:t>
      </w:r>
      <w:r>
        <w:rPr>
          <w:rtl w:val="true"/>
        </w:rPr>
        <w:t xml:space="preserve">: </w:t>
      </w:r>
      <w:r>
        <w:rPr>
          <w:rtl w:val="true"/>
        </w:rPr>
        <w:t>قال الشيخ</w:t>
      </w:r>
      <w:r>
        <w:rPr>
          <w:rtl w:val="true"/>
        </w:rPr>
        <w:t>: «</w:t>
      </w:r>
      <w:r>
        <w:rPr>
          <w:rtl w:val="true"/>
        </w:rPr>
        <w:t>إنّما يتضاعف من الجزاء ما كان دون البدنة،</w:t>
      </w:r>
      <w:bookmarkEnd w:id="527"/>
    </w:p>
    <w:p>
      <w:pPr>
        <w:pStyle w:val="BookText"/>
        <w:rPr/>
      </w:pPr>
      <w:r>
        <w:rPr>
          <w:rFonts w:ascii="Amiri" w:hAnsi="Amiri" w:eastAsia="Amiri" w:cs="Amiri"/>
          <w:color w:val="111111"/>
          <w:sz w:val="28"/>
          <w:sz w:val="28"/>
          <w:szCs w:val="28"/>
          <w:rtl w:val="true"/>
          <w:lang w:bidi="ar-SA"/>
        </w:rPr>
        <w:t>و لا يتضاعف ما فيه بدنة</w:t>
      </w:r>
      <w:r>
        <w:rPr>
          <w:rStyle w:val="FootnoteAnchor"/>
          <w:rtl w:val="true"/>
        </w:rPr>
        <w:footnoteReference w:id="98"/>
      </w:r>
      <w:r>
        <w:rPr>
          <w:rFonts w:ascii="Amiri" w:hAnsi="Amiri" w:eastAsia="Amiri" w:cs="Amiri"/>
          <w:color w:val="111111"/>
          <w:sz w:val="28"/>
          <w:sz w:val="28"/>
          <w:szCs w:val="28"/>
          <w:rtl w:val="true"/>
          <w:lang w:bidi="ar-SA"/>
        </w:rPr>
        <w:t>و أوجب ابن إدريس التضاعف مطلقا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4344065_1067777946"/>
      <w:bookmarkStart w:id="529" w:name="_Toc238"/>
      <w:bookmarkEnd w:id="528"/>
      <w:r>
        <w:rPr/>
        <w:t>2405</w:t>
      </w:r>
      <w:r>
        <w:rPr>
          <w:rtl w:val="true"/>
        </w:rPr>
        <w:t xml:space="preserve">. </w:t>
      </w:r>
      <w:r>
        <w:rPr>
          <w:rtl w:val="true"/>
        </w:rPr>
        <w:t>السادس</w:t>
      </w:r>
      <w:r>
        <w:rPr>
          <w:rtl w:val="true"/>
        </w:rPr>
        <w:t xml:space="preserve">: </w:t>
      </w:r>
      <w:r>
        <w:rPr>
          <w:rtl w:val="true"/>
        </w:rPr>
        <w:t>لو كان الصيد لا دم فيه، و قتله محلّ في الحرم أو محرم في الحلّ‌،</w:t>
      </w:r>
      <w:bookmarkEnd w:id="529"/>
    </w:p>
    <w:p>
      <w:pPr>
        <w:pStyle w:val="BookText"/>
        <w:rPr/>
      </w:pPr>
      <w:r>
        <w:rPr>
          <w:rFonts w:ascii="Amiri" w:hAnsi="Amiri" w:eastAsia="Amiri" w:cs="Amiri"/>
          <w:color w:val="111111"/>
          <w:sz w:val="28"/>
          <w:sz w:val="28"/>
          <w:szCs w:val="28"/>
          <w:rtl w:val="true"/>
          <w:lang w:bidi="ar-SA"/>
        </w:rPr>
        <w:t>كان عليه القيمة، و لو كان محرما في الحرم، كان عليه قيمتان</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344067_1067777946"/>
      <w:bookmarkStart w:id="531" w:name="_Toc239"/>
      <w:bookmarkEnd w:id="530"/>
      <w:r>
        <w:rPr/>
        <w:t>2406</w:t>
      </w:r>
      <w:r>
        <w:rPr>
          <w:rtl w:val="true"/>
        </w:rPr>
        <w:t xml:space="preserve">. </w:t>
      </w:r>
      <w:r>
        <w:rPr>
          <w:rtl w:val="true"/>
        </w:rPr>
        <w:t>السابع</w:t>
      </w:r>
      <w:r>
        <w:rPr>
          <w:rtl w:val="true"/>
        </w:rPr>
        <w:t xml:space="preserve">: </w:t>
      </w:r>
      <w:r>
        <w:rPr>
          <w:rtl w:val="true"/>
        </w:rPr>
        <w:t>يجوز إخراج جزاء الصيد بعد جرحه قبل موته على إشكال</w:t>
      </w:r>
      <w:r>
        <w:rPr>
          <w:rtl w:val="true"/>
        </w:rPr>
        <w:t>.</w:t>
      </w:r>
      <w:bookmarkEnd w:id="531"/>
    </w:p>
    <w:p>
      <w:pPr>
        <w:pStyle w:val="Heading6"/>
        <w:numPr>
          <w:ilvl w:val="5"/>
          <w:numId w:val="1"/>
        </w:numPr>
        <w:rPr/>
      </w:pPr>
      <w:bookmarkStart w:id="532" w:name="__RefHeading___Toc4344069_1067777946"/>
      <w:bookmarkStart w:id="533" w:name="_Toc240"/>
      <w:bookmarkEnd w:id="532"/>
      <w:r>
        <w:rPr/>
        <w:t>2407</w:t>
      </w:r>
      <w:r>
        <w:rPr>
          <w:rtl w:val="true"/>
        </w:rPr>
        <w:t xml:space="preserve">. </w:t>
      </w:r>
      <w:r>
        <w:rPr>
          <w:rtl w:val="true"/>
        </w:rPr>
        <w:t>الثامن</w:t>
      </w:r>
      <w:r>
        <w:rPr>
          <w:rtl w:val="true"/>
        </w:rPr>
        <w:t xml:space="preserve">: </w:t>
      </w:r>
      <w:r>
        <w:rPr>
          <w:rtl w:val="true"/>
        </w:rPr>
        <w:t>كلّ من وجب عليه بدنة في كفّارة الصيد و لم يجد،</w:t>
      </w:r>
      <w:bookmarkEnd w:id="5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 ستّين مسكينا، فإن لم يقدر صام شهرين، فإن لم يقدر صام ثمانية عشر يوما، و لو كان</w:t>
      </w:r>
      <w:bookmarkStart w:id="534" w:name="pg11073_111118"/>
    </w:p>
    <w:p>
      <w:pPr>
        <w:pStyle w:val="BookText"/>
        <w:rPr/>
      </w:pPr>
      <w:bookmarkEnd w:id="534"/>
      <w:r>
        <w:rPr>
          <w:rFonts w:ascii="Amiri" w:hAnsi="Amiri" w:eastAsia="Amiri" w:cs="Amiri"/>
          <w:color w:val="111111"/>
          <w:sz w:val="28"/>
          <w:sz w:val="28"/>
          <w:szCs w:val="28"/>
          <w:rtl w:val="true"/>
          <w:lang w:bidi="ar-SA"/>
        </w:rPr>
        <w:t>عليه بقرة و لم يجد، أطعم ثلاثين مسكينا، فإن لم يقدر صام شهرا، فإن عجز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عليه شاة و لم يجد، أطعم عشرة مساكين فإن لم يجد صام ثلاثة أيّام</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4344071_1067777946"/>
      <w:bookmarkStart w:id="536" w:name="_Toc241"/>
      <w:bookmarkEnd w:id="535"/>
      <w:r>
        <w:rPr/>
        <w:t>2408</w:t>
      </w:r>
      <w:r>
        <w:rPr>
          <w:rtl w:val="true"/>
        </w:rPr>
        <w:t xml:space="preserve">. </w:t>
      </w:r>
      <w:r>
        <w:rPr>
          <w:rtl w:val="true"/>
        </w:rPr>
        <w:t>التاسع</w:t>
      </w:r>
      <w:r>
        <w:rPr>
          <w:rtl w:val="true"/>
        </w:rPr>
        <w:t xml:space="preserve">: </w:t>
      </w:r>
      <w:r>
        <w:rPr>
          <w:rtl w:val="true"/>
        </w:rPr>
        <w:t>منع الشيخ من صيد حمام الحرم حيث كان للمحلّ و المحرم</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2408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الشيخ من صيد حمام الحرم حيث كان للمحلّ و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جوّزه ابن إدريس للمحلّ في الحلّ‌</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Heading6"/>
        <w:numPr>
          <w:ilvl w:val="5"/>
          <w:numId w:val="1"/>
        </w:numPr>
        <w:rPr/>
      </w:pPr>
      <w:bookmarkStart w:id="537" w:name="__RefHeading___Toc4344073_1067777946"/>
      <w:bookmarkStart w:id="538" w:name="_Toc242"/>
      <w:bookmarkEnd w:id="537"/>
      <w:r>
        <w:rPr/>
        <w:t>2409</w:t>
      </w:r>
      <w:r>
        <w:rPr>
          <w:rtl w:val="true"/>
        </w:rPr>
        <w:t xml:space="preserve">. </w:t>
      </w:r>
      <w:r>
        <w:rPr>
          <w:rtl w:val="true"/>
        </w:rPr>
        <w:t>العاشر</w:t>
      </w:r>
      <w:r>
        <w:rPr>
          <w:rtl w:val="true"/>
        </w:rPr>
        <w:t xml:space="preserve">: </w:t>
      </w:r>
      <w:r>
        <w:rPr>
          <w:rtl w:val="true"/>
        </w:rPr>
        <w:t>لو قتل المحرم حيوانا، و شك في أنّه صيد، لم يضمنه،</w:t>
      </w:r>
      <w:bookmarkEnd w:id="538"/>
    </w:p>
    <w:p>
      <w:pPr>
        <w:pStyle w:val="BookText"/>
        <w:rPr/>
      </w:pPr>
      <w:r>
        <w:rPr>
          <w:rFonts w:ascii="Amiri" w:hAnsi="Amiri" w:eastAsia="Amiri" w:cs="Amiri"/>
          <w:color w:val="111111"/>
          <w:sz w:val="28"/>
          <w:sz w:val="28"/>
          <w:szCs w:val="28"/>
          <w:rtl w:val="true"/>
          <w:lang w:bidi="ar-SA"/>
        </w:rPr>
        <w:t>و لو أكل لحم صيد و لم يعلم ما هو، وجب عليه دم شاة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4344075_1067777946"/>
      <w:bookmarkStart w:id="540" w:name="_Toc243"/>
      <w:bookmarkEnd w:id="539"/>
      <w:r>
        <w:rPr/>
        <w:t>2410</w:t>
      </w:r>
      <w:r>
        <w:rPr>
          <w:rtl w:val="true"/>
        </w:rPr>
        <w:t xml:space="preserve">. </w:t>
      </w:r>
      <w:r>
        <w:rPr>
          <w:rtl w:val="true"/>
        </w:rPr>
        <w:t>الحادي عشر</w:t>
      </w:r>
      <w:r>
        <w:rPr>
          <w:rtl w:val="true"/>
        </w:rPr>
        <w:t xml:space="preserve">: </w:t>
      </w:r>
      <w:r>
        <w:rPr>
          <w:rtl w:val="true"/>
        </w:rPr>
        <w:t>لو اقتتل نفسان في الحرم فعلى كلّ واحد منهما دم</w:t>
      </w:r>
      <w:r>
        <w:rPr>
          <w:rtl w:val="true"/>
        </w:rPr>
        <w:t>.</w:t>
      </w:r>
      <w:bookmarkEnd w:id="540"/>
    </w:p>
    <w:p>
      <w:pPr>
        <w:pStyle w:val="Heading6"/>
        <w:numPr>
          <w:ilvl w:val="5"/>
          <w:numId w:val="1"/>
        </w:numPr>
        <w:rPr/>
      </w:pPr>
      <w:bookmarkStart w:id="541" w:name="__RefHeading___Toc4344077_1067777946"/>
      <w:bookmarkStart w:id="542" w:name="_Toc244"/>
      <w:bookmarkEnd w:id="541"/>
      <w:r>
        <w:rPr/>
        <w:t>2411</w:t>
      </w:r>
      <w:r>
        <w:rPr>
          <w:rtl w:val="true"/>
        </w:rPr>
        <w:t xml:space="preserve">. </w:t>
      </w:r>
      <w:r>
        <w:rPr>
          <w:rtl w:val="true"/>
        </w:rPr>
        <w:t>الثاني عشر</w:t>
      </w:r>
      <w:r>
        <w:rPr>
          <w:rtl w:val="true"/>
        </w:rPr>
        <w:t xml:space="preserve">: </w:t>
      </w:r>
      <w:r>
        <w:rPr>
          <w:rtl w:val="true"/>
        </w:rPr>
        <w:t>يجوز أن يكون مع المحرم لحم الصيد إذا لم يأكله،</w:t>
      </w:r>
      <w:bookmarkEnd w:id="542"/>
    </w:p>
    <w:p>
      <w:pPr>
        <w:pStyle w:val="BookText"/>
        <w:rPr/>
      </w:pPr>
      <w:r>
        <w:rPr>
          <w:rFonts w:ascii="Amiri" w:hAnsi="Amiri" w:eastAsia="Amiri" w:cs="Amiri"/>
          <w:color w:val="111111"/>
          <w:sz w:val="28"/>
          <w:sz w:val="28"/>
          <w:szCs w:val="28"/>
          <w:rtl w:val="true"/>
          <w:lang w:bidi="ar-SA"/>
        </w:rPr>
        <w:t>و يتركه إلى وقت إحلاله إذا كان قد صاده محلّ‌</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344079_1067777946"/>
      <w:bookmarkStart w:id="544" w:name="_Toc245"/>
      <w:bookmarkEnd w:id="543"/>
      <w:r>
        <w:rPr/>
        <w:t>2412</w:t>
      </w:r>
      <w:r>
        <w:rPr>
          <w:rtl w:val="true"/>
        </w:rPr>
        <w:t xml:space="preserve">. </w:t>
      </w:r>
      <w:r>
        <w:rPr>
          <w:rtl w:val="true"/>
        </w:rPr>
        <w:t>الثالث عشر</w:t>
      </w:r>
      <w:r>
        <w:rPr>
          <w:rtl w:val="true"/>
        </w:rPr>
        <w:t xml:space="preserve">: </w:t>
      </w:r>
      <w:r>
        <w:rPr>
          <w:rtl w:val="true"/>
        </w:rPr>
        <w:t>لو اشترك محلّون في قتل صيد في الحرم،</w:t>
      </w:r>
      <w:bookmarkEnd w:id="54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كلّ واحد منهم القيمة،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جزاء واحد كان قويّا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اشترك محلّون و محرمون في قتل صيد في الحلّ‌، لزم المحرمين الجزاء دون المحلّين، و إن اشتركوا في الحرم، فعلى المحرمين الجزاء و القيمة، و على المحلّين جزاء واحد</w:t>
      </w:r>
      <w:r>
        <w:rPr>
          <w:rFonts w:eastAsia="Amiri" w:cs="Amiri" w:ascii="Amiri" w:hAnsi="Amiri"/>
          <w:color w:val="111111"/>
          <w:sz w:val="28"/>
          <w:szCs w:val="28"/>
          <w:rtl w:val="true"/>
          <w:lang w:bidi="ar-SA"/>
        </w:rPr>
        <w:t>.</w:t>
      </w:r>
      <w:bookmarkStart w:id="545" w:name="pg11073_111119"/>
    </w:p>
    <w:p>
      <w:pPr>
        <w:pStyle w:val="Heading6"/>
        <w:numPr>
          <w:ilvl w:val="5"/>
          <w:numId w:val="1"/>
        </w:numPr>
        <w:rPr/>
      </w:pPr>
      <w:bookmarkStart w:id="546" w:name="__RefHeading___Toc4344081_1067777946"/>
      <w:bookmarkStart w:id="547" w:name="_Toc246"/>
      <w:bookmarkEnd w:id="545"/>
      <w:bookmarkEnd w:id="546"/>
      <w:r>
        <w:rPr/>
        <w:t>2413</w:t>
      </w:r>
      <w:r>
        <w:rPr>
          <w:rtl w:val="true"/>
        </w:rPr>
        <w:t xml:space="preserve">. </w:t>
      </w:r>
      <w:r>
        <w:rPr>
          <w:rtl w:val="true"/>
        </w:rPr>
        <w:t>الرابع عشر</w:t>
      </w:r>
      <w:r>
        <w:rPr>
          <w:rtl w:val="true"/>
        </w:rPr>
        <w:t xml:space="preserve">: </w:t>
      </w:r>
      <w:r>
        <w:rPr>
          <w:rtl w:val="true"/>
        </w:rPr>
        <w:t>الخيار في الكفّارة بين الإطعام و الصيام إلى القاتل لا إلى الحكمين،</w:t>
      </w:r>
      <w:bookmarkEnd w:id="547"/>
    </w:p>
    <w:p>
      <w:pPr>
        <w:pStyle w:val="BookText"/>
        <w:rPr/>
      </w:pPr>
      <w:r>
        <w:rPr>
          <w:rFonts w:ascii="Amiri" w:hAnsi="Amiri" w:eastAsia="Amiri" w:cs="Amiri"/>
          <w:color w:val="111111"/>
          <w:sz w:val="28"/>
          <w:sz w:val="28"/>
          <w:szCs w:val="28"/>
          <w:rtl w:val="true"/>
          <w:lang w:bidi="ar-SA"/>
        </w:rPr>
        <w:t xml:space="preserve">و المعتبر في المثل هو ما نصّ الشارع على مقابله حيوانا من النعم، كالبدنة في النعامة، و البقرة في بقرة الوحش، و الشاة في الظبي، و لا اعتبار بالصورة و لا بالقيمة في المنصوص،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المعتبر القيمة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4344083_1067777946"/>
      <w:bookmarkStart w:id="549" w:name="_Toc247"/>
      <w:bookmarkEnd w:id="548"/>
      <w:r>
        <w:rPr/>
        <w:t>2414</w:t>
      </w:r>
      <w:r>
        <w:rPr>
          <w:rtl w:val="true"/>
        </w:rPr>
        <w:t xml:space="preserve">. </w:t>
      </w:r>
      <w:r>
        <w:rPr>
          <w:rtl w:val="true"/>
        </w:rPr>
        <w:t>الخامس عشر</w:t>
      </w:r>
      <w:r>
        <w:rPr>
          <w:rtl w:val="true"/>
        </w:rPr>
        <w:t xml:space="preserve">: </w:t>
      </w:r>
      <w:r>
        <w:rPr>
          <w:rtl w:val="true"/>
        </w:rPr>
        <w:t>يجوز في إطعام الفدية التمليك و الإباحة</w:t>
      </w:r>
      <w:r>
        <w:rPr>
          <w:rtl w:val="true"/>
        </w:rPr>
        <w:t>.</w:t>
      </w:r>
      <w:bookmarkEnd w:id="549"/>
    </w:p>
    <w:p>
      <w:pPr>
        <w:pStyle w:val="Heading6"/>
        <w:numPr>
          <w:ilvl w:val="5"/>
          <w:numId w:val="1"/>
        </w:numPr>
        <w:rPr/>
      </w:pPr>
      <w:bookmarkStart w:id="550" w:name="__RefHeading___Toc4344085_1067777946"/>
      <w:bookmarkStart w:id="551" w:name="_Toc248"/>
      <w:bookmarkEnd w:id="550"/>
      <w:r>
        <w:rPr/>
        <w:t>2415</w:t>
      </w:r>
      <w:r>
        <w:rPr>
          <w:rtl w:val="true"/>
        </w:rPr>
        <w:t xml:space="preserve">. </w:t>
      </w:r>
      <w:r>
        <w:rPr>
          <w:rtl w:val="true"/>
        </w:rPr>
        <w:t>السادس عشر</w:t>
      </w:r>
      <w:r>
        <w:rPr>
          <w:rtl w:val="true"/>
        </w:rPr>
        <w:t xml:space="preserve">: </w:t>
      </w:r>
      <w:r>
        <w:rPr>
          <w:rtl w:val="true"/>
        </w:rPr>
        <w:t>لو قتل المحرم صيدا فأخذه محرم آخر</w:t>
      </w:r>
      <w:bookmarkEnd w:id="551"/>
    </w:p>
    <w:p>
      <w:pPr>
        <w:pStyle w:val="BookText"/>
        <w:rPr/>
      </w:pPr>
      <w:r>
        <w:rPr>
          <w:rFonts w:ascii="Amiri" w:hAnsi="Amiri" w:eastAsia="Amiri" w:cs="Amiri"/>
          <w:color w:val="111111"/>
          <w:sz w:val="28"/>
          <w:sz w:val="28"/>
          <w:szCs w:val="28"/>
          <w:rtl w:val="true"/>
          <w:lang w:bidi="ar-SA"/>
        </w:rPr>
        <w:t>فعلى كلّ منهما جزاء، و لا يرجع كلّ منهما على الآخر بما ضمن من الجزاء</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4344087_1067777946"/>
      <w:bookmarkStart w:id="553" w:name="_Toc249"/>
      <w:bookmarkEnd w:id="552"/>
      <w:r>
        <w:rPr/>
        <w:t>2416</w:t>
      </w:r>
      <w:r>
        <w:rPr>
          <w:rtl w:val="true"/>
        </w:rPr>
        <w:t xml:space="preserve">. </w:t>
      </w:r>
      <w:r>
        <w:rPr>
          <w:rtl w:val="true"/>
        </w:rPr>
        <w:t>السابع عشر</w:t>
      </w:r>
      <w:r>
        <w:rPr>
          <w:rtl w:val="true"/>
        </w:rPr>
        <w:t xml:space="preserve">: </w:t>
      </w:r>
      <w:r>
        <w:rPr>
          <w:rtl w:val="true"/>
        </w:rPr>
        <w:t>لو أصاب محرم صيودا كثيرة على وجه الإحلال، و رفض الإحرام متأوّلا،</w:t>
      </w:r>
      <w:bookmarkEnd w:id="553"/>
    </w:p>
    <w:p>
      <w:pPr>
        <w:pStyle w:val="BookText"/>
        <w:rPr/>
      </w:pPr>
      <w:r>
        <w:rPr>
          <w:rFonts w:ascii="Amiri" w:hAnsi="Amiri" w:eastAsia="Amiri" w:cs="Amiri"/>
          <w:color w:val="111111"/>
          <w:sz w:val="28"/>
          <w:sz w:val="28"/>
          <w:szCs w:val="28"/>
          <w:rtl w:val="true"/>
          <w:lang w:bidi="ar-SA"/>
        </w:rPr>
        <w:t>لم يعتبر تأويله، و يلزمه بكلّ محظور كفّارة على حدة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4344089_1067777946"/>
      <w:bookmarkStart w:id="555" w:name="_Toc250"/>
      <w:bookmarkEnd w:id="554"/>
      <w:r>
        <w:rPr/>
        <w:t>2417</w:t>
      </w:r>
      <w:r>
        <w:rPr>
          <w:rtl w:val="true"/>
        </w:rPr>
        <w:t xml:space="preserve">. </w:t>
      </w:r>
      <w:r>
        <w:rPr>
          <w:rtl w:val="true"/>
        </w:rPr>
        <w:t>الثامن عشر</w:t>
      </w:r>
      <w:r>
        <w:rPr>
          <w:rtl w:val="true"/>
        </w:rPr>
        <w:t xml:space="preserve">: </w:t>
      </w:r>
      <w:r>
        <w:rPr>
          <w:rtl w:val="true"/>
        </w:rPr>
        <w:t>لو قتل حمامة مسرولة</w:t>
      </w:r>
      <w:bookmarkEnd w:id="555"/>
    </w:p>
    <w:p>
      <w:pPr>
        <w:pStyle w:val="BookText"/>
        <w:rPr/>
      </w:pPr>
      <w:r>
        <w:rPr>
          <w:rFonts w:eastAsia="Times New Roman" w:cs="Times New Roman" w:ascii="Times New Roman" w:hAnsi="Times New Roman"/>
          <w:color w:val="111111"/>
          <w:sz w:val="28"/>
          <w:szCs w:val="28"/>
          <w:lang w:val="en-US" w:bidi="en-US"/>
        </w:rPr>
        <w:t>2417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حمامة مسرولة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وجب عليه الضمان</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4344091_1067777946"/>
      <w:bookmarkStart w:id="557" w:name="_Toc251"/>
      <w:bookmarkEnd w:id="556"/>
      <w:r>
        <w:rPr>
          <w:rtl w:val="true"/>
        </w:rPr>
        <w:t>المطلب الثاني</w:t>
      </w:r>
      <w:r>
        <w:rPr>
          <w:rtl w:val="true"/>
        </w:rPr>
        <w:t xml:space="preserve">: </w:t>
      </w:r>
      <w:r>
        <w:rPr>
          <w:rtl w:val="true"/>
        </w:rPr>
        <w:t>في ما يجب بالاستمتاع</w:t>
      </w:r>
      <w:bookmarkEnd w:id="557"/>
    </w:p>
    <w:p>
      <w:pPr>
        <w:pStyle w:val="Heading6"/>
        <w:numPr>
          <w:ilvl w:val="5"/>
          <w:numId w:val="1"/>
        </w:numPr>
        <w:rPr/>
      </w:pPr>
      <w:bookmarkStart w:id="558" w:name="__RefHeading___Toc4344093_1067777946"/>
      <w:bookmarkStart w:id="559" w:name="_Toc252"/>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و فيه ثمانية و عشرون بحثا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4344095_1067777946"/>
      <w:bookmarkStart w:id="561" w:name="_Toc253"/>
      <w:bookmarkEnd w:id="560"/>
      <w:r>
        <w:rPr/>
        <w:t>2418</w:t>
      </w:r>
      <w:r>
        <w:rPr>
          <w:rtl w:val="true"/>
        </w:rPr>
        <w:t xml:space="preserve">. </w:t>
      </w:r>
      <w:r>
        <w:rPr>
          <w:rtl w:val="true"/>
        </w:rPr>
        <w:t>الأوّل</w:t>
      </w:r>
      <w:r>
        <w:rPr>
          <w:rtl w:val="true"/>
        </w:rPr>
        <w:t xml:space="preserve">: </w:t>
      </w:r>
      <w:r>
        <w:rPr>
          <w:rtl w:val="true"/>
        </w:rPr>
        <w:t>إذا وطئ المحرم امرأته عالما بالتحريم عامدا، قبل الوقوف بالموقفين،</w:t>
      </w:r>
      <w:bookmarkEnd w:id="5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 حجّه، و عليه بدنة و إتمام الفاسد، و القضاء في السنة المستقبلة على الفور، و يجب على المرأة مثل ذلك من المضيّ‌</w:t>
      </w:r>
      <w:r>
        <w:rPr>
          <w:rStyle w:val="FootnoteAnchor"/>
          <w:rtl w:val="true"/>
        </w:rPr>
        <w:footnoteReference w:id="102"/>
      </w:r>
      <w:r>
        <w:rPr>
          <w:rFonts w:ascii="Amiri" w:hAnsi="Amiri" w:eastAsia="Amiri" w:cs="Amiri"/>
          <w:color w:val="111111"/>
          <w:sz w:val="28"/>
          <w:sz w:val="28"/>
          <w:szCs w:val="28"/>
          <w:rtl w:val="true"/>
          <w:lang w:bidi="ar-SA"/>
        </w:rPr>
        <w:t>في الفاسد و البدنة و الحجّ من قابل مع المطاوعة، و لا شيء عليها مع الإكراه</w:t>
      </w:r>
      <w:r>
        <w:rPr>
          <w:rFonts w:eastAsia="Amiri" w:cs="Amiri" w:ascii="Amiri" w:hAnsi="Amiri"/>
          <w:color w:val="111111"/>
          <w:sz w:val="28"/>
          <w:szCs w:val="28"/>
          <w:rtl w:val="true"/>
          <w:lang w:bidi="ar-SA"/>
        </w:rPr>
        <w:t>.</w:t>
      </w:r>
      <w:bookmarkStart w:id="562" w:name="pg11073_111120"/>
    </w:p>
    <w:p>
      <w:pPr>
        <w:pStyle w:val="BookText"/>
        <w:rPr/>
      </w:pPr>
      <w:bookmarkEnd w:id="562"/>
      <w:r>
        <w:rPr>
          <w:rFonts w:ascii="Amiri" w:hAnsi="Amiri" w:eastAsia="Amiri" w:cs="Amiri"/>
          <w:color w:val="111111"/>
          <w:sz w:val="28"/>
          <w:sz w:val="28"/>
          <w:szCs w:val="28"/>
          <w:rtl w:val="true"/>
          <w:lang w:bidi="ar-SA"/>
        </w:rPr>
        <w:t>و يجب على المكره بدنتان، و لا يجزئ بدنة الرجل عن بدنتها مع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محلّة، لم يتعلّق بها شيء، و لا يجب عليها كفّارة، و لا عليه بسببها، و نفقتها للحجّ مع المطاوعة، عليها، و كذا ثمن ماء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عليهما أن يفترقا في القضاء إذا بلغا المكان الّذي وطئها فيه إلى أن يقضيا المناسك، لا من حيث يحرمان، و الروايات</w:t>
      </w:r>
      <w:r>
        <w:rPr>
          <w:rStyle w:val="FootnoteAnchor"/>
          <w:rtl w:val="true"/>
        </w:rPr>
        <w:footnoteReference w:id="103"/>
      </w:r>
      <w:r>
        <w:rPr>
          <w:rFonts w:ascii="Amiri" w:hAnsi="Amiri" w:eastAsia="Amiri" w:cs="Amiri"/>
          <w:color w:val="111111"/>
          <w:sz w:val="28"/>
          <w:sz w:val="28"/>
          <w:szCs w:val="28"/>
          <w:rtl w:val="true"/>
          <w:lang w:bidi="ar-SA"/>
        </w:rPr>
        <w:t>تدلّ على التفريق في الحجّة الأولى من ذلك المكان أيضا،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الافتراق أن لا يخلوا بأنفسهما بل متى اجتمعا كان معهما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حجّا على غير ذلك الطريق لم يفرق بينهما</w:t>
      </w:r>
      <w:r>
        <w:rPr>
          <w:rStyle w:val="FootnoteAnchor"/>
          <w:rtl w:val="true"/>
        </w:rPr>
        <w:footnoteReference w:id="104"/>
      </w:r>
      <w:r>
        <w:rPr>
          <w:rFonts w:ascii="Amiri" w:hAnsi="Amiri" w:eastAsia="Amiri" w:cs="Amiri"/>
          <w:color w:val="111111"/>
          <w:sz w:val="28"/>
          <w:sz w:val="28"/>
          <w:szCs w:val="28"/>
          <w:rtl w:val="true"/>
          <w:lang w:bidi="ar-SA"/>
        </w:rPr>
        <w:t>، و هو قريب</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4344097_1067777946"/>
      <w:bookmarkStart w:id="564" w:name="_Toc254"/>
      <w:bookmarkEnd w:id="563"/>
      <w:r>
        <w:rPr/>
        <w:t>2419</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الحجّة الأولى هي حجّة الإسلام و الثانية عقوبة</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2419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الأولى هي حجّة الإسلام و الثانية عقوبة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إدريس عكس الحال</w:t>
      </w:r>
      <w:r>
        <w:rPr>
          <w:rStyle w:val="FootnoteAnchor"/>
          <w:rtl w:val="true"/>
        </w:rPr>
        <w:footnoteReference w:id="105"/>
      </w:r>
      <w:r>
        <w:rPr>
          <w:rFonts w:ascii="Amiri" w:hAnsi="Amiri" w:eastAsia="Amiri" w:cs="Amiri"/>
          <w:color w:val="111111"/>
          <w:sz w:val="28"/>
          <w:sz w:val="28"/>
          <w:szCs w:val="28"/>
          <w:rtl w:val="true"/>
          <w:lang w:bidi="ar-SA"/>
        </w:rPr>
        <w:t>، 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4344099_1067777946"/>
      <w:bookmarkStart w:id="566" w:name="_Toc255"/>
      <w:bookmarkEnd w:id="565"/>
      <w:r>
        <w:rPr/>
        <w:t>2420</w:t>
      </w:r>
      <w:r>
        <w:rPr>
          <w:rtl w:val="true"/>
        </w:rPr>
        <w:t xml:space="preserve">. </w:t>
      </w:r>
      <w:r>
        <w:rPr>
          <w:rtl w:val="true"/>
        </w:rPr>
        <w:t>الثالث</w:t>
      </w:r>
      <w:r>
        <w:rPr>
          <w:rtl w:val="true"/>
        </w:rPr>
        <w:t xml:space="preserve">: </w:t>
      </w:r>
      <w:r>
        <w:rPr>
          <w:rtl w:val="true"/>
        </w:rPr>
        <w:t>لو جامع بعد الموقفين،</w:t>
      </w:r>
      <w:bookmarkEnd w:id="566"/>
    </w:p>
    <w:p>
      <w:pPr>
        <w:pStyle w:val="BookText"/>
        <w:rPr/>
      </w:pPr>
      <w:r>
        <w:rPr>
          <w:rFonts w:ascii="Amiri" w:hAnsi="Amiri" w:eastAsia="Amiri" w:cs="Amiri"/>
          <w:color w:val="111111"/>
          <w:sz w:val="28"/>
          <w:sz w:val="28"/>
          <w:szCs w:val="28"/>
          <w:rtl w:val="true"/>
          <w:lang w:bidi="ar-SA"/>
        </w:rPr>
        <w:t>صحّ حجّه و عليه بدنة لا غير</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4344101_1067777946"/>
      <w:bookmarkStart w:id="568" w:name="_Toc256"/>
      <w:bookmarkEnd w:id="567"/>
      <w:r>
        <w:rPr/>
        <w:t>2421</w:t>
      </w:r>
      <w:r>
        <w:rPr>
          <w:rtl w:val="true"/>
        </w:rPr>
        <w:t xml:space="preserve">. </w:t>
      </w:r>
      <w:r>
        <w:rPr>
          <w:rtl w:val="true"/>
        </w:rPr>
        <w:t>الرابع</w:t>
      </w:r>
      <w:r>
        <w:rPr>
          <w:rtl w:val="true"/>
        </w:rPr>
        <w:t xml:space="preserve">: </w:t>
      </w:r>
      <w:r>
        <w:rPr>
          <w:rtl w:val="true"/>
        </w:rPr>
        <w:t>لو وطئ بعد الوقوف بعرفة و قبل الوقوف بالمزدلفة،</w:t>
      </w:r>
      <w:bookmarkEnd w:id="568"/>
    </w:p>
    <w:p>
      <w:pPr>
        <w:pStyle w:val="BookText"/>
        <w:rPr/>
      </w:pPr>
      <w:r>
        <w:rPr>
          <w:rFonts w:ascii="Amiri" w:hAnsi="Amiri" w:eastAsia="Amiri" w:cs="Amiri"/>
          <w:color w:val="111111"/>
          <w:sz w:val="28"/>
          <w:sz w:val="28"/>
          <w:szCs w:val="28"/>
          <w:rtl w:val="true"/>
          <w:lang w:bidi="ar-SA"/>
        </w:rPr>
        <w:t>فسد حجّه، و وجبت البدنة و الإتمام</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4344103_1067777946"/>
      <w:bookmarkStart w:id="570" w:name="_Toc257"/>
      <w:bookmarkEnd w:id="569"/>
      <w:r>
        <w:rPr/>
        <w:t>2422</w:t>
      </w:r>
      <w:r>
        <w:rPr>
          <w:rtl w:val="true"/>
        </w:rPr>
        <w:t xml:space="preserve">. </w:t>
      </w:r>
      <w:r>
        <w:rPr>
          <w:rtl w:val="true"/>
        </w:rPr>
        <w:t>الخامس</w:t>
      </w:r>
      <w:r>
        <w:rPr>
          <w:rtl w:val="true"/>
        </w:rPr>
        <w:t xml:space="preserve">: </w:t>
      </w:r>
      <w:r>
        <w:rPr>
          <w:rtl w:val="true"/>
        </w:rPr>
        <w:t>لو وطئ ناسيا أو جاهلا بالتحريم،</w:t>
      </w:r>
      <w:bookmarkEnd w:id="5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يفسد حجّه،</w:t>
      </w:r>
      <w:bookmarkStart w:id="571" w:name="pg11073_111121"/>
    </w:p>
    <w:p>
      <w:pPr>
        <w:pStyle w:val="BookText"/>
        <w:rPr/>
      </w:pPr>
      <w:bookmarkEnd w:id="571"/>
      <w:r>
        <w:rPr>
          <w:rFonts w:ascii="Amiri" w:hAnsi="Amiri" w:eastAsia="Amiri" w:cs="Amiri"/>
          <w:color w:val="111111"/>
          <w:sz w:val="28"/>
          <w:sz w:val="28"/>
          <w:szCs w:val="28"/>
          <w:rtl w:val="true"/>
          <w:lang w:bidi="ar-SA"/>
        </w:rPr>
        <w:t>و لا شيء عليه، و كذا لو أكره على الجماع</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4344105_1067777946"/>
      <w:bookmarkStart w:id="573" w:name="_Toc258"/>
      <w:bookmarkEnd w:id="572"/>
      <w:r>
        <w:rPr/>
        <w:t>2423</w:t>
      </w:r>
      <w:r>
        <w:rPr>
          <w:rtl w:val="true"/>
        </w:rPr>
        <w:t xml:space="preserve">. </w:t>
      </w:r>
      <w:r>
        <w:rPr>
          <w:rtl w:val="true"/>
        </w:rPr>
        <w:t>السادس</w:t>
      </w:r>
      <w:r>
        <w:rPr>
          <w:rtl w:val="true"/>
        </w:rPr>
        <w:t xml:space="preserve">: </w:t>
      </w:r>
      <w:r>
        <w:rPr>
          <w:rtl w:val="true"/>
        </w:rPr>
        <w:t>لا فرق بين الوطء في القبل و الدّبر في الأحكام الّتي تقدمت</w:t>
      </w:r>
      <w:bookmarkEnd w:id="573"/>
    </w:p>
    <w:p>
      <w:pPr>
        <w:pStyle w:val="BookText"/>
        <w:rPr/>
      </w:pPr>
      <w:r>
        <w:rPr>
          <w:rFonts w:ascii="Amiri" w:hAnsi="Amiri" w:eastAsia="Amiri" w:cs="Amiri"/>
          <w:color w:val="111111"/>
          <w:sz w:val="28"/>
          <w:sz w:val="28"/>
          <w:szCs w:val="28"/>
          <w:rtl w:val="true"/>
          <w:lang w:bidi="ar-SA"/>
        </w:rPr>
        <w:t>على التفصيل الّذي ذكرناه، و كذا دبر الغلام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إتيان البهيمة، فالأقرب عدم الإفساد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استمنى بيده،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المجامع سواء، فإن كان قد فعله قبل الوقوف بالموقفين، فسد حجّه، و وجب عليه بدنة</w:t>
      </w:r>
      <w:r>
        <w:rPr>
          <w:rStyle w:val="FootnoteAnchor"/>
          <w:rtl w:val="true"/>
        </w:rPr>
        <w:footnoteReference w:id="106"/>
      </w:r>
      <w:r>
        <w:rPr>
          <w:rFonts w:ascii="Amiri" w:hAnsi="Amiri" w:eastAsia="Amiri" w:cs="Amiri"/>
          <w:color w:val="111111"/>
          <w:sz w:val="28"/>
          <w:sz w:val="28"/>
          <w:szCs w:val="28"/>
          <w:rtl w:val="true"/>
          <w:lang w:bidi="ar-SA"/>
        </w:rPr>
        <w:t>، و ابن إدريس منع من الإفساد خاصّة</w:t>
      </w:r>
      <w:r>
        <w:rPr>
          <w:rStyle w:val="FootnoteAnchor"/>
          <w:rtl w:val="true"/>
        </w:rPr>
        <w:footnoteReference w:id="107"/>
      </w:r>
      <w:r>
        <w:rPr>
          <w:rFonts w:ascii="Amiri" w:hAnsi="Amiri" w:eastAsia="Amiri" w:cs="Amiri"/>
          <w:color w:val="111111"/>
          <w:sz w:val="28"/>
          <w:sz w:val="28"/>
          <w:szCs w:val="28"/>
          <w:rtl w:val="true"/>
          <w:lang w:bidi="ar-SA"/>
        </w:rPr>
        <w:t>، و نحن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 في ما دون الفرجين، وجب عليه بدنة مع الإنزال و لا يفسد حجّه و إن كان قبل الموقفين عالما، و لو لم ينزل ففي البدنة تردّد</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4344107_1067777946"/>
      <w:bookmarkStart w:id="575" w:name="_Toc259"/>
      <w:bookmarkEnd w:id="574"/>
      <w:r>
        <w:rPr/>
        <w:t>2424</w:t>
      </w:r>
      <w:r>
        <w:rPr>
          <w:rtl w:val="true"/>
        </w:rPr>
        <w:t xml:space="preserve">. </w:t>
      </w:r>
      <w:r>
        <w:rPr>
          <w:rtl w:val="true"/>
        </w:rPr>
        <w:t>السابع</w:t>
      </w:r>
      <w:r>
        <w:rPr>
          <w:rtl w:val="true"/>
        </w:rPr>
        <w:t xml:space="preserve">: </w:t>
      </w:r>
      <w:r>
        <w:rPr>
          <w:rtl w:val="true"/>
        </w:rPr>
        <w:t>لو وطئ قبل التلبية أو الإشعار و التقليد،</w:t>
      </w:r>
      <w:bookmarkEnd w:id="575"/>
    </w:p>
    <w:p>
      <w:pPr>
        <w:pStyle w:val="BookText"/>
        <w:rPr/>
      </w:pPr>
      <w:r>
        <w:rPr>
          <w:rFonts w:ascii="Amiri" w:hAnsi="Amiri" w:eastAsia="Amiri" w:cs="Amiri"/>
          <w:color w:val="111111"/>
          <w:sz w:val="28"/>
          <w:sz w:val="28"/>
          <w:szCs w:val="28"/>
          <w:rtl w:val="true"/>
          <w:lang w:bidi="ar-SA"/>
        </w:rPr>
        <w:t>لم يكن عليه شيء و إن تلبس بالإحرام، إذا لم يعقده، بأحد الثلاثة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4344109_1067777946"/>
      <w:bookmarkStart w:id="577" w:name="_Toc260"/>
      <w:bookmarkEnd w:id="576"/>
      <w:r>
        <w:rPr/>
        <w:t>2425</w:t>
      </w:r>
      <w:r>
        <w:rPr>
          <w:rtl w:val="true"/>
        </w:rPr>
        <w:t xml:space="preserve">. </w:t>
      </w:r>
      <w:r>
        <w:rPr>
          <w:rtl w:val="true"/>
        </w:rPr>
        <w:t>الثامن</w:t>
      </w:r>
      <w:r>
        <w:rPr>
          <w:rtl w:val="true"/>
        </w:rPr>
        <w:t xml:space="preserve">: </w:t>
      </w:r>
      <w:r>
        <w:rPr>
          <w:rtl w:val="true"/>
        </w:rPr>
        <w:t>لو كرّر الوطء و هو محرم،</w:t>
      </w:r>
      <w:bookmarkEnd w:id="577"/>
    </w:p>
    <w:p>
      <w:pPr>
        <w:pStyle w:val="BookText"/>
        <w:rPr/>
      </w:pPr>
      <w:r>
        <w:rPr>
          <w:rFonts w:ascii="Amiri" w:hAnsi="Amiri" w:eastAsia="Amiri" w:cs="Amiri"/>
          <w:color w:val="111111"/>
          <w:sz w:val="28"/>
          <w:sz w:val="28"/>
          <w:szCs w:val="28"/>
          <w:rtl w:val="true"/>
          <w:lang w:bidi="ar-SA"/>
        </w:rPr>
        <w:t>فعن كلّ وطء بدنة، سواء كفّر عن الأوّل أو لم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الشيخ في الخلاف في وجوب الثانية مع عدم التكفير</w:t>
      </w:r>
      <w:r>
        <w:rPr>
          <w:rStyle w:val="FootnoteAnchor"/>
          <w:rtl w:val="true"/>
        </w:rPr>
        <w:footnoteReference w:id="108"/>
      </w:r>
      <w:r>
        <w:rPr>
          <w:rFonts w:ascii="Amiri" w:hAnsi="Amiri" w:eastAsia="Amiri" w:cs="Amiri"/>
          <w:color w:val="111111"/>
          <w:sz w:val="28"/>
          <w:sz w:val="28"/>
          <w:szCs w:val="28"/>
          <w:rtl w:val="true"/>
          <w:lang w:bidi="ar-SA"/>
        </w:rPr>
        <w:t>، و جزم الشيخ في المبسوط بالتكرار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 w:name="__RefHeading___Toc4344111_1067777946"/>
      <w:bookmarkStart w:id="579" w:name="_Toc261"/>
      <w:bookmarkEnd w:id="578"/>
      <w:r>
        <w:rPr/>
        <w:t>2426</w:t>
      </w:r>
      <w:r>
        <w:rPr>
          <w:rtl w:val="true"/>
        </w:rPr>
        <w:t xml:space="preserve">. </w:t>
      </w:r>
      <w:r>
        <w:rPr>
          <w:rtl w:val="true"/>
        </w:rPr>
        <w:t>التاسع</w:t>
      </w:r>
      <w:r>
        <w:rPr>
          <w:rtl w:val="true"/>
        </w:rPr>
        <w:t xml:space="preserve">: </w:t>
      </w:r>
      <w:r>
        <w:rPr>
          <w:rtl w:val="true"/>
        </w:rPr>
        <w:t>لو جامع قبل طواف الزيارة،</w:t>
      </w:r>
      <w:bookmarkEnd w:id="5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يفسد حجّه، و وجب عليه جزور إن كان غنيّا، و إن لم يتمكّن فبقرة، فإن عجز فشاة، و لو</w:t>
      </w:r>
      <w:bookmarkStart w:id="580" w:name="pg11073_111122"/>
    </w:p>
    <w:p>
      <w:pPr>
        <w:pStyle w:val="BookText"/>
        <w:rPr/>
      </w:pPr>
      <w:bookmarkEnd w:id="580"/>
      <w:r>
        <w:rPr>
          <w:rFonts w:ascii="Amiri" w:hAnsi="Amiri" w:eastAsia="Amiri" w:cs="Amiri"/>
          <w:color w:val="111111"/>
          <w:sz w:val="28"/>
          <w:sz w:val="28"/>
          <w:szCs w:val="28"/>
          <w:rtl w:val="true"/>
          <w:lang w:bidi="ar-SA"/>
        </w:rPr>
        <w:t>جامع في أثنائه وجبت البدنة أيضا</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4344113_1067777946"/>
      <w:bookmarkStart w:id="582" w:name="_Toc262"/>
      <w:bookmarkEnd w:id="581"/>
      <w:r>
        <w:rPr/>
        <w:t>2427</w:t>
      </w:r>
      <w:r>
        <w:rPr>
          <w:rtl w:val="true"/>
        </w:rPr>
        <w:t xml:space="preserve">. </w:t>
      </w:r>
      <w:r>
        <w:rPr>
          <w:rtl w:val="true"/>
        </w:rPr>
        <w:t>العاشر</w:t>
      </w:r>
      <w:r>
        <w:rPr>
          <w:rtl w:val="true"/>
        </w:rPr>
        <w:t xml:space="preserve">: </w:t>
      </w:r>
      <w:r>
        <w:rPr>
          <w:rtl w:val="true"/>
        </w:rPr>
        <w:t>لو جامع قبل طواف النساء في إحرام الحجّ‌،</w:t>
      </w:r>
      <w:bookmarkEnd w:id="582"/>
    </w:p>
    <w:p>
      <w:pPr>
        <w:pStyle w:val="BookText"/>
        <w:rPr/>
      </w:pPr>
      <w:r>
        <w:rPr>
          <w:rFonts w:ascii="Amiri" w:hAnsi="Amiri" w:eastAsia="Amiri" w:cs="Amiri"/>
          <w:color w:val="111111"/>
          <w:sz w:val="28"/>
          <w:sz w:val="28"/>
          <w:szCs w:val="28"/>
          <w:rtl w:val="true"/>
          <w:lang w:bidi="ar-SA"/>
        </w:rPr>
        <w:t>وجب عليه بدنة، و الحجّ صحيح، سواء كان قد فرغ من سعي الحجّ أو لم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في أثناء طواف النساء، فإن كان قد طاف خمسة أشواط أتمّه و لا شيء عليه، و إن طاف أقلّ من أربعة، وجب عليه بدنة و إعادة الطواف من أوّله، و لو طاف أربعة،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w:t>
      </w:r>
      <w:r>
        <w:rPr>
          <w:rStyle w:val="FootnoteAnchor"/>
          <w:rtl w:val="true"/>
        </w:rPr>
        <w:footnoteReference w:id="110"/>
      </w:r>
      <w:r>
        <w:rPr>
          <w:rFonts w:ascii="Amiri" w:hAnsi="Amiri" w:eastAsia="Amiri" w:cs="Amiri"/>
          <w:color w:val="111111"/>
          <w:sz w:val="28"/>
          <w:sz w:val="28"/>
          <w:szCs w:val="28"/>
          <w:rtl w:val="true"/>
          <w:lang w:bidi="ar-SA"/>
        </w:rPr>
        <w:t>، و ليس بمعتمد، و ابن إدريس</w:t>
      </w:r>
      <w:r>
        <w:rPr>
          <w:rStyle w:val="FootnoteAnchor"/>
          <w:rtl w:val="true"/>
        </w:rPr>
        <w:footnoteReference w:id="111"/>
      </w:r>
      <w:r>
        <w:rPr>
          <w:rFonts w:ascii="IRNazanin" w:hAnsi="IRNazanin" w:eastAsia="IRNazanin"/>
          <w:color w:val="111111"/>
          <w:sz w:val="28"/>
          <w:sz w:val="28"/>
          <w:szCs w:val="28"/>
          <w:rtl w:val="true"/>
          <w:lang w:bidi="fa-IR"/>
        </w:rPr>
        <w:t>أخطأ هنا</w:t>
      </w:r>
      <w:r>
        <w:rPr>
          <w:rFonts w:eastAsia="IRNazanin" w:cs="IRNazanin"/>
          <w:color w:val="111111"/>
          <w:sz w:val="28"/>
          <w:szCs w:val="28"/>
          <w:rtl w:val="true"/>
          <w:lang w:bidi="fa-IR"/>
        </w:rPr>
        <w:t>.</w:t>
      </w:r>
    </w:p>
    <w:p>
      <w:pPr>
        <w:pStyle w:val="Heading6"/>
        <w:numPr>
          <w:ilvl w:val="5"/>
          <w:numId w:val="1"/>
        </w:numPr>
        <w:rPr/>
      </w:pPr>
      <w:bookmarkStart w:id="583" w:name="__RefHeading___Toc4344115_1067777946"/>
      <w:bookmarkStart w:id="584" w:name="_Toc263"/>
      <w:bookmarkEnd w:id="583"/>
      <w:r>
        <w:rPr/>
        <w:t>2428</w:t>
      </w:r>
      <w:r>
        <w:rPr>
          <w:rtl w:val="true"/>
        </w:rPr>
        <w:t xml:space="preserve">. </w:t>
      </w:r>
      <w:r>
        <w:rPr>
          <w:rtl w:val="true"/>
        </w:rPr>
        <w:t>الحادي عشر</w:t>
      </w:r>
      <w:r>
        <w:rPr>
          <w:rtl w:val="true"/>
        </w:rPr>
        <w:t xml:space="preserve">: </w:t>
      </w:r>
      <w:r>
        <w:rPr>
          <w:rtl w:val="true"/>
        </w:rPr>
        <w:t>لا فرق بين أن يطأ في إحرام حجّ واجب أو مندوب</w:t>
      </w:r>
      <w:bookmarkEnd w:id="584"/>
    </w:p>
    <w:p>
      <w:pPr>
        <w:pStyle w:val="BookText"/>
        <w:rPr/>
      </w:pPr>
      <w:r>
        <w:rPr>
          <w:rFonts w:ascii="Amiri" w:hAnsi="Amiri" w:eastAsia="Amiri" w:cs="Amiri"/>
          <w:color w:val="111111"/>
          <w:sz w:val="28"/>
          <w:sz w:val="28"/>
          <w:szCs w:val="28"/>
          <w:rtl w:val="true"/>
          <w:lang w:bidi="ar-SA"/>
        </w:rPr>
        <w:t>فلو وطئ في المندوب قبل الموقفين فسد حجّه، و وجب إتمامه و الحجّ من قابل و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 الموقفين، فبدنة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أن يطأ امرأته الحرّة، أو جاريته المحرمة أو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محرمة بغير إذنه أو محلّة، فإنّه لا تتعلّق بها كفّارة و لا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محرمة بإذنه، و طاوعته، ففي تعلّق الكفارة بها إشكال، أقربه الثبوت، فحينئذ يبقى حكمها حكم العبد المأذون له في الحجّ إذا أفسد حجّه، و سيأتي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أكرهها، فالوجه أنّه مبنيّ على حكم المطاوعة، إن قلنا بوجوب الكفّارة عنها، تحمّلها السيد، و إلاّ فلا</w:t>
      </w:r>
      <w:r>
        <w:rPr>
          <w:rFonts w:eastAsia="Amiri" w:cs="Amiri" w:ascii="Amiri" w:hAnsi="Amiri"/>
          <w:color w:val="111111"/>
          <w:sz w:val="28"/>
          <w:szCs w:val="28"/>
          <w:rtl w:val="true"/>
          <w:lang w:bidi="ar-SA"/>
        </w:rPr>
        <w:t>.</w:t>
      </w:r>
      <w:bookmarkStart w:id="585" w:name="pg11073_111123"/>
    </w:p>
    <w:p>
      <w:pPr>
        <w:pStyle w:val="Heading6"/>
        <w:numPr>
          <w:ilvl w:val="5"/>
          <w:numId w:val="1"/>
        </w:numPr>
        <w:rPr/>
      </w:pPr>
      <w:bookmarkStart w:id="586" w:name="__RefHeading___Toc4344117_1067777946"/>
      <w:bookmarkStart w:id="587" w:name="_Toc264"/>
      <w:bookmarkEnd w:id="585"/>
      <w:bookmarkEnd w:id="586"/>
      <w:r>
        <w:rPr/>
        <w:t>2429</w:t>
      </w:r>
      <w:r>
        <w:rPr>
          <w:rtl w:val="true"/>
        </w:rPr>
        <w:t xml:space="preserve">. </w:t>
      </w:r>
      <w:r>
        <w:rPr>
          <w:rtl w:val="true"/>
        </w:rPr>
        <w:t>الثاني عشر</w:t>
      </w:r>
      <w:r>
        <w:rPr>
          <w:rtl w:val="true"/>
        </w:rPr>
        <w:t xml:space="preserve">: </w:t>
      </w:r>
      <w:r>
        <w:rPr>
          <w:rtl w:val="true"/>
        </w:rPr>
        <w:t>لو وطئ أمته و هو محلّ و هي محرمة بغير إذنه،</w:t>
      </w:r>
      <w:bookmarkEnd w:id="587"/>
    </w:p>
    <w:p>
      <w:pPr>
        <w:pStyle w:val="BookText"/>
        <w:rPr/>
      </w:pPr>
      <w:r>
        <w:rPr>
          <w:rFonts w:ascii="Amiri" w:hAnsi="Amiri" w:eastAsia="Amiri" w:cs="Amiri"/>
          <w:color w:val="111111"/>
          <w:sz w:val="28"/>
          <w:sz w:val="28"/>
          <w:szCs w:val="28"/>
          <w:rtl w:val="true"/>
          <w:lang w:bidi="ar-SA"/>
        </w:rPr>
        <w:t>فلا كفّارة، و إن كان بإذنه وجبت عليه بدنة أو بقرة أو شاة، فإن لم يجد كان عليه شاة أو صيام ثلاثة أيّام، و لو كان محلاّ، و هي محرمة، بإذنه، وجبت عليه بدنة، سواء كان قبل الموقفين أو بعدهما، و سواء طاوعته أو أكرهها، لكن مع المطاوعة يفسد حجّها و يجب عليه أن يأذن لها في القضاء</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4344119_1067777946"/>
      <w:bookmarkStart w:id="589" w:name="_Toc265"/>
      <w:bookmarkEnd w:id="588"/>
      <w:r>
        <w:rPr/>
        <w:t>2430</w:t>
      </w:r>
      <w:r>
        <w:rPr>
          <w:rtl w:val="true"/>
        </w:rPr>
        <w:t xml:space="preserve">. </w:t>
      </w:r>
      <w:r>
        <w:rPr>
          <w:rtl w:val="true"/>
        </w:rPr>
        <w:t>الثالث عشر</w:t>
      </w:r>
      <w:r>
        <w:rPr>
          <w:rtl w:val="true"/>
        </w:rPr>
        <w:t xml:space="preserve">: </w:t>
      </w:r>
      <w:r>
        <w:rPr>
          <w:rtl w:val="true"/>
        </w:rPr>
        <w:t>لو جامع المحلّ زوجته و هي محرمة تطوعا بغير إذنه،</w:t>
      </w:r>
      <w:bookmarkEnd w:id="589"/>
    </w:p>
    <w:p>
      <w:pPr>
        <w:pStyle w:val="BookText"/>
        <w:rPr/>
      </w:pPr>
      <w:r>
        <w:rPr>
          <w:rFonts w:ascii="Amiri" w:hAnsi="Amiri" w:eastAsia="Amiri" w:cs="Amiri"/>
          <w:color w:val="111111"/>
          <w:sz w:val="28"/>
          <w:sz w:val="28"/>
          <w:szCs w:val="28"/>
          <w:rtl w:val="true"/>
          <w:lang w:bidi="ar-SA"/>
        </w:rPr>
        <w:t>فلا كفّارة، و إن كانت محرمة بإذنه، كان حكمه حكم الواجب</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4344121_1067777946"/>
      <w:bookmarkStart w:id="591" w:name="_Toc266"/>
      <w:bookmarkEnd w:id="590"/>
      <w:r>
        <w:rPr/>
        <w:t>2431</w:t>
      </w:r>
      <w:r>
        <w:rPr>
          <w:rtl w:val="true"/>
        </w:rPr>
        <w:t xml:space="preserve">. </w:t>
      </w:r>
      <w:r>
        <w:rPr>
          <w:rtl w:val="true"/>
        </w:rPr>
        <w:t>الرابع عشر</w:t>
      </w:r>
      <w:r>
        <w:rPr>
          <w:rtl w:val="true"/>
        </w:rPr>
        <w:t xml:space="preserve">: </w:t>
      </w:r>
      <w:r>
        <w:rPr>
          <w:rtl w:val="true"/>
        </w:rPr>
        <w:t>لو زنى بامرأة، فيه تردّد، ينشأ من كونه أبلغ في هتك الإحرام،</w:t>
      </w:r>
      <w:bookmarkEnd w:id="591"/>
    </w:p>
    <w:p>
      <w:pPr>
        <w:pStyle w:val="BookText"/>
        <w:rPr/>
      </w:pPr>
      <w:r>
        <w:rPr>
          <w:rFonts w:ascii="Amiri" w:hAnsi="Amiri" w:eastAsia="Amiri" w:cs="Amiri"/>
          <w:color w:val="111111"/>
          <w:sz w:val="28"/>
          <w:sz w:val="28"/>
          <w:szCs w:val="28"/>
          <w:rtl w:val="true"/>
          <w:lang w:bidi="ar-SA"/>
        </w:rPr>
        <w:t>فناسب العقوبة بالأحكام المذكورة في وطء الزوجة، و من عدم التنصيص، فنحن فيه من المتوقّفين</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4344123_1067777946"/>
      <w:bookmarkStart w:id="593" w:name="_Toc267"/>
      <w:bookmarkEnd w:id="592"/>
      <w:r>
        <w:rPr/>
        <w:t>2432</w:t>
      </w:r>
      <w:r>
        <w:rPr>
          <w:rtl w:val="true"/>
        </w:rPr>
        <w:t xml:space="preserve">. </w:t>
      </w:r>
      <w:r>
        <w:rPr>
          <w:rtl w:val="true"/>
        </w:rPr>
        <w:t>الخامس عشر</w:t>
      </w:r>
      <w:r>
        <w:rPr>
          <w:rtl w:val="true"/>
        </w:rPr>
        <w:t xml:space="preserve">: </w:t>
      </w:r>
      <w:r>
        <w:rPr>
          <w:rtl w:val="true"/>
        </w:rPr>
        <w:t>قال الشيخ</w:t>
      </w:r>
      <w:r>
        <w:rPr>
          <w:rtl w:val="true"/>
        </w:rPr>
        <w:t>: «</w:t>
      </w:r>
      <w:r>
        <w:rPr>
          <w:rtl w:val="true"/>
        </w:rPr>
        <w:t>من وجب عليه بدنة في إفساد الحجّ‌، فلم يجد كان عليه بقرة،</w:t>
      </w:r>
      <w:bookmarkEnd w:id="593"/>
    </w:p>
    <w:p>
      <w:pPr>
        <w:pStyle w:val="BookText"/>
        <w:rPr/>
      </w:pPr>
      <w:r>
        <w:rPr>
          <w:rFonts w:ascii="Amiri" w:hAnsi="Amiri" w:eastAsia="Amiri" w:cs="Amiri"/>
          <w:color w:val="111111"/>
          <w:sz w:val="28"/>
          <w:sz w:val="28"/>
          <w:szCs w:val="28"/>
          <w:rtl w:val="true"/>
          <w:lang w:bidi="ar-SA"/>
        </w:rPr>
        <w:t>فإن لم يجد، فسبع شياه على الترتيب، فإن لم يجد فقيمة البدنة دراهم أو ثمنها طعاما يتصدق به، فإن لم يجد فصام عن كلّ مدّ يوما</w:t>
      </w:r>
      <w:r>
        <w:rPr>
          <w:rStyle w:val="FootnoteAnchor"/>
          <w:rtl w:val="true"/>
        </w:rPr>
        <w:footnoteReference w:id="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وجبت عليه بدنة في كفّارة فلم يجدها، فعليه سبع شياه، فإن لم يقدر، صام ثمانية عشر يوما بمكّة أو بمنزله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594" w:name="pg11073_111124"/>
    </w:p>
    <w:p>
      <w:pPr>
        <w:pStyle w:val="Heading6"/>
        <w:numPr>
          <w:ilvl w:val="5"/>
          <w:numId w:val="1"/>
        </w:numPr>
        <w:rPr/>
      </w:pPr>
      <w:bookmarkStart w:id="595" w:name="__RefHeading___Toc4344125_1067777946"/>
      <w:bookmarkStart w:id="596" w:name="_Toc268"/>
      <w:bookmarkEnd w:id="594"/>
      <w:bookmarkEnd w:id="595"/>
      <w:r>
        <w:rPr/>
        <w:t>2433</w:t>
      </w:r>
      <w:r>
        <w:rPr>
          <w:rtl w:val="true"/>
        </w:rPr>
        <w:t xml:space="preserve">. </w:t>
      </w:r>
      <w:r>
        <w:rPr>
          <w:rtl w:val="true"/>
        </w:rPr>
        <w:t>السادس عشر</w:t>
      </w:r>
      <w:r>
        <w:rPr>
          <w:rtl w:val="true"/>
        </w:rPr>
        <w:t xml:space="preserve">: </w:t>
      </w:r>
      <w:r>
        <w:rPr>
          <w:rtl w:val="true"/>
        </w:rPr>
        <w:t>لو وطئ في العمرة قبل السعي،</w:t>
      </w:r>
      <w:bookmarkEnd w:id="596"/>
    </w:p>
    <w:p>
      <w:pPr>
        <w:pStyle w:val="BookText"/>
        <w:rPr/>
      </w:pPr>
      <w:r>
        <w:rPr>
          <w:rFonts w:ascii="Amiri" w:hAnsi="Amiri" w:eastAsia="Amiri" w:cs="Amiri"/>
          <w:color w:val="111111"/>
          <w:sz w:val="28"/>
          <w:sz w:val="28"/>
          <w:szCs w:val="28"/>
          <w:rtl w:val="true"/>
          <w:lang w:bidi="ar-SA"/>
        </w:rPr>
        <w:t>فإن كان بعد الطواف، فسدت عمرته و وجبت عليه بدنة و قضاؤها</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4344127_1067777946"/>
      <w:bookmarkStart w:id="598" w:name="_Toc269"/>
      <w:bookmarkEnd w:id="597"/>
      <w:r>
        <w:rPr/>
        <w:t>2434</w:t>
      </w:r>
      <w:r>
        <w:rPr>
          <w:rtl w:val="true"/>
        </w:rPr>
        <w:t xml:space="preserve">. </w:t>
      </w:r>
      <w:r>
        <w:rPr>
          <w:rtl w:val="true"/>
        </w:rPr>
        <w:t>السابع عشر</w:t>
      </w:r>
      <w:r>
        <w:rPr>
          <w:rtl w:val="true"/>
        </w:rPr>
        <w:t xml:space="preserve">: </w:t>
      </w:r>
      <w:r>
        <w:rPr>
          <w:rtl w:val="true"/>
        </w:rPr>
        <w:t>القارن إذا أفسد حجّه، وجبت عليه بدنة و القضاء،</w:t>
      </w:r>
      <w:bookmarkEnd w:id="598"/>
    </w:p>
    <w:p>
      <w:pPr>
        <w:pStyle w:val="BookText"/>
        <w:rPr/>
      </w:pPr>
      <w:r>
        <w:rPr>
          <w:rFonts w:ascii="Amiri" w:hAnsi="Amiri" w:eastAsia="Amiri" w:cs="Amiri"/>
          <w:color w:val="111111"/>
          <w:sz w:val="28"/>
          <w:sz w:val="28"/>
          <w:szCs w:val="28"/>
          <w:rtl w:val="true"/>
          <w:lang w:bidi="ar-SA"/>
        </w:rPr>
        <w:t>و ليس عليه دم القران</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4344129_1067777946"/>
      <w:bookmarkStart w:id="600" w:name="_Toc270"/>
      <w:bookmarkEnd w:id="599"/>
      <w:r>
        <w:rPr/>
        <w:t>2435</w:t>
      </w:r>
      <w:r>
        <w:rPr>
          <w:rtl w:val="true"/>
        </w:rPr>
        <w:t xml:space="preserve">. </w:t>
      </w:r>
      <w:r>
        <w:rPr>
          <w:rtl w:val="true"/>
        </w:rPr>
        <w:t>الثامن عشر</w:t>
      </w:r>
      <w:r>
        <w:rPr>
          <w:rtl w:val="true"/>
        </w:rPr>
        <w:t xml:space="preserve">: </w:t>
      </w:r>
      <w:r>
        <w:rPr>
          <w:rtl w:val="true"/>
        </w:rPr>
        <w:t>إذا قضى الحاج أو المعتمر، فعليه في قضاء الحجّ الإحرام من الميقات،</w:t>
      </w:r>
      <w:bookmarkEnd w:id="600"/>
    </w:p>
    <w:p>
      <w:pPr>
        <w:pStyle w:val="BookText"/>
        <w:rPr/>
      </w:pPr>
      <w:r>
        <w:rPr>
          <w:rFonts w:ascii="Amiri" w:hAnsi="Amiri" w:eastAsia="Amiri" w:cs="Amiri"/>
          <w:color w:val="111111"/>
          <w:sz w:val="28"/>
          <w:sz w:val="28"/>
          <w:szCs w:val="28"/>
          <w:rtl w:val="true"/>
          <w:lang w:bidi="ar-SA"/>
        </w:rPr>
        <w:t>و في قضاء العمرة من أدنى الحلّ‌</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4344131_1067777946"/>
      <w:bookmarkStart w:id="602" w:name="_Toc271"/>
      <w:bookmarkEnd w:id="601"/>
      <w:r>
        <w:rPr/>
        <w:t>2436</w:t>
      </w:r>
      <w:r>
        <w:rPr>
          <w:rtl w:val="true"/>
        </w:rPr>
        <w:t xml:space="preserve">. </w:t>
      </w:r>
      <w:r>
        <w:rPr>
          <w:rtl w:val="true"/>
        </w:rPr>
        <w:t>التاسع عشر</w:t>
      </w:r>
      <w:r>
        <w:rPr>
          <w:rtl w:val="true"/>
        </w:rPr>
        <w:t xml:space="preserve">: </w:t>
      </w:r>
      <w:r>
        <w:rPr>
          <w:rtl w:val="true"/>
        </w:rPr>
        <w:t>لو أفسد القضاء الواجب بسبب الإفساد،</w:t>
      </w:r>
      <w:bookmarkEnd w:id="602"/>
    </w:p>
    <w:p>
      <w:pPr>
        <w:pStyle w:val="BookText"/>
        <w:rPr/>
      </w:pPr>
      <w:r>
        <w:rPr>
          <w:rFonts w:ascii="Amiri" w:hAnsi="Amiri" w:eastAsia="Amiri" w:cs="Amiri"/>
          <w:color w:val="111111"/>
          <w:sz w:val="28"/>
          <w:sz w:val="28"/>
          <w:szCs w:val="28"/>
          <w:rtl w:val="true"/>
          <w:lang w:bidi="ar-SA"/>
        </w:rPr>
        <w:t>وجبت عليه بدنة أخرى، و إتمام القضاء الفاسد، و الحجّ من قابل، و لا يتكرّر عليه بل يكفيه حجّة واحدة صحيحة، و كذا لو تكرّر إفساد القضاء</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4344133_1067777946"/>
      <w:bookmarkStart w:id="604" w:name="_Toc272"/>
      <w:bookmarkEnd w:id="603"/>
      <w:r>
        <w:rPr/>
        <w:t>2437</w:t>
      </w:r>
      <w:r>
        <w:rPr>
          <w:rtl w:val="true"/>
        </w:rPr>
        <w:t xml:space="preserve">. </w:t>
      </w:r>
      <w:r>
        <w:rPr>
          <w:rtl w:val="true"/>
        </w:rPr>
        <w:t>العشرون</w:t>
      </w:r>
      <w:r>
        <w:rPr>
          <w:rtl w:val="true"/>
        </w:rPr>
        <w:t xml:space="preserve">: </w:t>
      </w:r>
      <w:r>
        <w:rPr>
          <w:rtl w:val="true"/>
        </w:rPr>
        <w:t>لو عقد المحرم لمثله على امرأة، و دخل المحرم،</w:t>
      </w:r>
      <w:bookmarkEnd w:id="604"/>
    </w:p>
    <w:p>
      <w:pPr>
        <w:pStyle w:val="BookText"/>
        <w:rPr/>
      </w:pPr>
      <w:r>
        <w:rPr>
          <w:rFonts w:ascii="Amiri" w:hAnsi="Amiri" w:eastAsia="Amiri" w:cs="Amiri"/>
          <w:color w:val="111111"/>
          <w:sz w:val="28"/>
          <w:sz w:val="28"/>
          <w:szCs w:val="28"/>
          <w:rtl w:val="true"/>
          <w:lang w:bidi="ar-SA"/>
        </w:rPr>
        <w:t>وجبت على العاقد كفّارة، كما تجب على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العاقد محلاّ على إشكال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4344135_1067777946"/>
      <w:bookmarkStart w:id="606" w:name="_Toc273"/>
      <w:bookmarkEnd w:id="605"/>
      <w:r>
        <w:rPr/>
        <w:t>2438</w:t>
      </w:r>
      <w:r>
        <w:rPr>
          <w:rtl w:val="true"/>
        </w:rPr>
        <w:t xml:space="preserve">. </w:t>
      </w:r>
      <w:r>
        <w:rPr>
          <w:rtl w:val="true"/>
        </w:rPr>
        <w:t>الواحد و العشرون</w:t>
      </w:r>
      <w:r>
        <w:rPr>
          <w:rtl w:val="true"/>
        </w:rPr>
        <w:t xml:space="preserve">: </w:t>
      </w:r>
      <w:r>
        <w:rPr>
          <w:rtl w:val="true"/>
        </w:rPr>
        <w:t>لو نظر الى غير أهله فأمنى،</w:t>
      </w:r>
      <w:bookmarkEnd w:id="606"/>
    </w:p>
    <w:p>
      <w:pPr>
        <w:pStyle w:val="BookText"/>
        <w:rPr/>
      </w:pPr>
      <w:r>
        <w:rPr>
          <w:rFonts w:ascii="Amiri" w:hAnsi="Amiri" w:eastAsia="Amiri" w:cs="Amiri"/>
          <w:color w:val="111111"/>
          <w:sz w:val="28"/>
          <w:sz w:val="28"/>
          <w:szCs w:val="28"/>
          <w:rtl w:val="true"/>
          <w:lang w:bidi="ar-SA"/>
        </w:rPr>
        <w:t>لم يفسد حجّه، و وجبت عليه بدنة، و إن لم يكرّر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فبقرة، فإن عجز فشاة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كرّر النظر حتّى أمذى، لم يجب عليه شيء، و لو كرّره و لم يقترن به مني و لا مذي، لم يكن عليه شيء، و إن جرّدها</w:t>
      </w:r>
      <w:r>
        <w:rPr>
          <w:rStyle w:val="FootnoteAnchor"/>
          <w:rtl w:val="true"/>
        </w:rPr>
        <w:footnoteReference w:id="115"/>
      </w:r>
      <w:r>
        <w:rPr>
          <w:rFonts w:ascii="Amiri" w:hAnsi="Amiri" w:eastAsia="Amiri" w:cs="Amiri"/>
          <w:color w:val="111111"/>
          <w:sz w:val="28"/>
          <w:sz w:val="28"/>
          <w:szCs w:val="28"/>
          <w:rtl w:val="true"/>
          <w:lang w:bidi="ar-SA"/>
        </w:rPr>
        <w:t>و لو فكّر فأنزل،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4344137_1067777946"/>
      <w:bookmarkStart w:id="608" w:name="_Toc274"/>
      <w:bookmarkEnd w:id="607"/>
      <w:r>
        <w:rPr/>
        <w:t>2439</w:t>
      </w:r>
      <w:r>
        <w:rPr>
          <w:rtl w:val="true"/>
        </w:rPr>
        <w:t xml:space="preserve">. </w:t>
      </w:r>
      <w:r>
        <w:rPr>
          <w:rtl w:val="true"/>
        </w:rPr>
        <w:t>الثاني و العشرون</w:t>
      </w:r>
      <w:r>
        <w:rPr>
          <w:rtl w:val="true"/>
        </w:rPr>
        <w:t xml:space="preserve">: </w:t>
      </w:r>
      <w:r>
        <w:rPr>
          <w:rtl w:val="true"/>
        </w:rPr>
        <w:t>لو نظر إلى أهله من غير شهوة،</w:t>
      </w:r>
      <w:bookmarkEnd w:id="6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عليه</w:t>
      </w:r>
      <w:bookmarkStart w:id="609" w:name="pg11073_111125"/>
    </w:p>
    <w:p>
      <w:pPr>
        <w:pStyle w:val="BookText"/>
        <w:rPr/>
      </w:pPr>
      <w:bookmarkEnd w:id="609"/>
      <w:r>
        <w:rPr>
          <w:rFonts w:ascii="Amiri" w:hAnsi="Amiri" w:eastAsia="Amiri" w:cs="Amiri"/>
          <w:color w:val="111111"/>
          <w:sz w:val="28"/>
          <w:sz w:val="28"/>
          <w:szCs w:val="28"/>
          <w:rtl w:val="true"/>
          <w:lang w:bidi="ar-SA"/>
        </w:rPr>
        <w:t>شيء و إن أمنى، و لو كان بشهوة فأمنى، كانت عليه بدنة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4344139_1067777946"/>
      <w:bookmarkStart w:id="611" w:name="_Toc275"/>
      <w:bookmarkEnd w:id="610"/>
      <w:r>
        <w:rPr/>
        <w:t>2440</w:t>
      </w:r>
      <w:r>
        <w:rPr>
          <w:rtl w:val="true"/>
        </w:rPr>
        <w:t xml:space="preserve">. </w:t>
      </w:r>
      <w:r>
        <w:rPr>
          <w:rtl w:val="true"/>
        </w:rPr>
        <w:t>الثالث و العشرون</w:t>
      </w:r>
      <w:r>
        <w:rPr>
          <w:rtl w:val="true"/>
        </w:rPr>
        <w:t xml:space="preserve">: </w:t>
      </w:r>
      <w:r>
        <w:rPr>
          <w:rtl w:val="true"/>
        </w:rPr>
        <w:t>لو مسّ امرأته بشهوة،</w:t>
      </w:r>
      <w:bookmarkEnd w:id="611"/>
    </w:p>
    <w:p>
      <w:pPr>
        <w:pStyle w:val="BookText"/>
        <w:rPr/>
      </w:pPr>
      <w:r>
        <w:rPr>
          <w:rFonts w:ascii="Amiri" w:hAnsi="Amiri" w:eastAsia="Amiri" w:cs="Amiri"/>
          <w:color w:val="111111"/>
          <w:sz w:val="28"/>
          <w:sz w:val="28"/>
          <w:szCs w:val="28"/>
          <w:rtl w:val="true"/>
          <w:lang w:bidi="ar-SA"/>
        </w:rPr>
        <w:t>كان عليه دم شاة، سواء أمنى أو لا، و إن كان بغير شهوة، لم يكن عليه شيء و إن أمنى، و الحجّ صحيح على كلّ التقادير، سواء كان قبل الموقفين أو بعدهما</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4344141_1067777946"/>
      <w:bookmarkStart w:id="613" w:name="_Toc276"/>
      <w:bookmarkEnd w:id="612"/>
      <w:r>
        <w:rPr/>
        <w:t>2441</w:t>
      </w:r>
      <w:r>
        <w:rPr>
          <w:rtl w:val="true"/>
        </w:rPr>
        <w:t xml:space="preserve">. </w:t>
      </w:r>
      <w:r>
        <w:rPr>
          <w:rtl w:val="true"/>
        </w:rPr>
        <w:t>الرابع و العشرون</w:t>
      </w:r>
      <w:r>
        <w:rPr>
          <w:rtl w:val="true"/>
        </w:rPr>
        <w:t xml:space="preserve">: </w:t>
      </w:r>
      <w:r>
        <w:rPr>
          <w:rtl w:val="true"/>
        </w:rPr>
        <w:t>لو قبّل امرأته بشهوة،</w:t>
      </w:r>
      <w:bookmarkEnd w:id="613"/>
    </w:p>
    <w:p>
      <w:pPr>
        <w:pStyle w:val="BookText"/>
        <w:rPr/>
      </w:pPr>
      <w:r>
        <w:rPr>
          <w:rFonts w:ascii="Amiri" w:hAnsi="Amiri" w:eastAsia="Amiri" w:cs="Amiri"/>
          <w:color w:val="111111"/>
          <w:sz w:val="28"/>
          <w:sz w:val="28"/>
          <w:szCs w:val="28"/>
          <w:rtl w:val="true"/>
          <w:lang w:bidi="ar-SA"/>
        </w:rPr>
        <w:t>كان عليه جزور، و إن كان بغير شهوة، كان عليه شاة، و لا يفسد حجّه على كلّ تقدير، سواء كان قبل الموقفين أو بعده، أنزل أو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يشترط الشيخ في البدنة الإنزال</w:t>
      </w:r>
      <w:r>
        <w:rPr>
          <w:rStyle w:val="FootnoteAnchor"/>
          <w:rtl w:val="true"/>
        </w:rPr>
        <w:footnoteReference w:id="116"/>
      </w:r>
      <w:r>
        <w:rPr>
          <w:rFonts w:ascii="Amiri" w:hAnsi="Amiri" w:eastAsia="Amiri" w:cs="Amiri"/>
          <w:color w:val="111111"/>
          <w:sz w:val="28"/>
          <w:sz w:val="28"/>
          <w:szCs w:val="28"/>
          <w:rtl w:val="true"/>
          <w:lang w:bidi="ar-SA"/>
        </w:rPr>
        <w:t>، و شرطه ابن إدريس</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ينزل كان عليه دم شاة، كما لو قبّلها بغير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امرأته و هو محرم، فعليه بدنة أنزل أو لم ينزل، فإن هويت المرأة ذلك، كان عليها مثل ما عليه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للمحرم أن يأكل من يد امرأته أو جاريته شيئا تلقمه إيّاه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4344143_1067777946"/>
      <w:bookmarkStart w:id="615" w:name="_Toc277"/>
      <w:bookmarkEnd w:id="614"/>
      <w:r>
        <w:rPr/>
        <w:t>2442</w:t>
      </w:r>
      <w:r>
        <w:rPr>
          <w:rtl w:val="true"/>
        </w:rPr>
        <w:t xml:space="preserve">. </w:t>
      </w:r>
      <w:r>
        <w:rPr>
          <w:rtl w:val="true"/>
        </w:rPr>
        <w:t>الخامس و العشرون</w:t>
      </w:r>
      <w:r>
        <w:rPr>
          <w:rtl w:val="true"/>
        </w:rPr>
        <w:t xml:space="preserve">: </w:t>
      </w:r>
      <w:r>
        <w:rPr>
          <w:rtl w:val="true"/>
        </w:rPr>
        <w:t>من لاعب امرأته فأمنى،</w:t>
      </w:r>
      <w:bookmarkEnd w:id="615"/>
    </w:p>
    <w:p>
      <w:pPr>
        <w:pStyle w:val="BookText"/>
        <w:rPr/>
      </w:pPr>
      <w:r>
        <w:rPr>
          <w:rFonts w:ascii="Amiri" w:hAnsi="Amiri" w:eastAsia="Amiri" w:cs="Amiri"/>
          <w:color w:val="111111"/>
          <w:sz w:val="28"/>
          <w:sz w:val="28"/>
          <w:szCs w:val="28"/>
          <w:rtl w:val="true"/>
          <w:lang w:bidi="ar-SA"/>
        </w:rPr>
        <w:t>كان عليه بدنة، و هل تجب عليه الكفّارة‌؟ نصّ في المبسوط و التهذيب عليه</w:t>
      </w:r>
      <w:r>
        <w:rPr>
          <w:rStyle w:val="FootnoteAnchor"/>
          <w:rtl w:val="true"/>
        </w:rPr>
        <w:footnoteReference w:id="119"/>
      </w:r>
      <w:r>
        <w:rPr>
          <w:rFonts w:ascii="Amiri" w:hAnsi="Amiri" w:eastAsia="Amiri" w:cs="Amiri"/>
          <w:color w:val="111111"/>
          <w:sz w:val="28"/>
          <w:sz w:val="28"/>
          <w:szCs w:val="28"/>
          <w:rtl w:val="true"/>
          <w:lang w:bidi="ar-SA"/>
        </w:rPr>
        <w:t>و هو رواية عبد الرحمن بن الحجاج الصحيحة عن الصادق عليه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6" w:name="__RefHeading___Toc4344145_1067777946"/>
      <w:bookmarkStart w:id="617" w:name="_Toc278"/>
      <w:bookmarkEnd w:id="616"/>
      <w:r>
        <w:rPr/>
        <w:t>2443</w:t>
      </w:r>
      <w:r>
        <w:rPr>
          <w:rtl w:val="true"/>
        </w:rPr>
        <w:t xml:space="preserve">. </w:t>
      </w:r>
      <w:r>
        <w:rPr>
          <w:rtl w:val="true"/>
        </w:rPr>
        <w:t>السادس و العشرون</w:t>
      </w:r>
      <w:r>
        <w:rPr>
          <w:rtl w:val="true"/>
        </w:rPr>
        <w:t xml:space="preserve">: </w:t>
      </w:r>
      <w:r>
        <w:rPr>
          <w:rtl w:val="true"/>
        </w:rPr>
        <w:t>لو سمع كلام امرأة أو استمع على من يجامع من غير رؤية لهما فتشاهى فأمنى،</w:t>
      </w:r>
      <w:bookmarkStart w:id="618" w:name="pg11073_111126"/>
      <w:bookmarkEnd w:id="617"/>
    </w:p>
    <w:p>
      <w:pPr>
        <w:pStyle w:val="BookText"/>
        <w:rPr/>
      </w:pPr>
      <w:bookmarkEnd w:id="618"/>
      <w:r>
        <w:rPr>
          <w:rFonts w:ascii="Amiri" w:hAnsi="Amiri" w:eastAsia="Amiri" w:cs="Amiri"/>
          <w:color w:val="111111"/>
          <w:sz w:val="28"/>
          <w:sz w:val="28"/>
          <w:szCs w:val="28"/>
          <w:rtl w:val="true"/>
          <w:lang w:bidi="ar-SA"/>
        </w:rPr>
        <w:t>لم يكن عليه شيء، و لو كان برؤية، وجبت عليه الكفّارة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4344147_1067777946"/>
      <w:bookmarkStart w:id="620" w:name="_Toc279"/>
      <w:bookmarkEnd w:id="619"/>
      <w:r>
        <w:rPr/>
        <w:t>2444</w:t>
      </w:r>
      <w:r>
        <w:rPr>
          <w:rtl w:val="true"/>
        </w:rPr>
        <w:t xml:space="preserve">. </w:t>
      </w:r>
      <w:r>
        <w:rPr>
          <w:rtl w:val="true"/>
        </w:rPr>
        <w:t>السابع و العشرون</w:t>
      </w:r>
      <w:r>
        <w:rPr>
          <w:rtl w:val="true"/>
        </w:rPr>
        <w:t xml:space="preserve">: </w:t>
      </w:r>
      <w:r>
        <w:rPr>
          <w:rtl w:val="true"/>
        </w:rPr>
        <w:t>قد بيّنا أنّه إذا أفسد حجّه، وجب عليه إتمام الفاسد</w:t>
      </w:r>
      <w:r>
        <w:rPr>
          <w:rtl w:val="true"/>
        </w:rPr>
        <w:t>.</w:t>
      </w:r>
      <w:bookmarkEnd w:id="620"/>
    </w:p>
    <w:p>
      <w:pPr>
        <w:pStyle w:val="BookText"/>
        <w:rPr/>
      </w:pPr>
      <w:r>
        <w:rPr>
          <w:rFonts w:ascii="Amiri" w:hAnsi="Amiri" w:eastAsia="Amiri" w:cs="Amiri"/>
          <w:color w:val="111111"/>
          <w:sz w:val="28"/>
          <w:sz w:val="28"/>
          <w:szCs w:val="28"/>
          <w:rtl w:val="true"/>
          <w:lang w:bidi="ar-SA"/>
        </w:rPr>
        <w:t>و لا يجعل الحجّة</w:t>
      </w:r>
      <w:r>
        <w:rPr>
          <w:rStyle w:val="FootnoteAnchor"/>
          <w:rtl w:val="true"/>
        </w:rPr>
        <w:footnoteReference w:id="121"/>
      </w:r>
      <w:r>
        <w:rPr>
          <w:rFonts w:ascii="Amiri" w:hAnsi="Amiri" w:eastAsia="Amiri" w:cs="Amiri"/>
          <w:color w:val="111111"/>
          <w:sz w:val="28"/>
          <w:sz w:val="28"/>
          <w:szCs w:val="28"/>
          <w:rtl w:val="true"/>
          <w:lang w:bidi="ar-SA"/>
        </w:rPr>
        <w:t>عمرة، و لا يحلّ من الفاسد، بل يجب عليه أن يفعل بعد الإفساد كما يفعله لو كان صحيحا، و لا يسقط عنه توابع الوقوف من المبيت بمزدلفة و الرمي و غيرهما، و يحرم عليه بعد الإفساد كلّ ما كان محرما عليه قبله من الوطء ثانيا و قتل الصيد و الطيب و غير ذلك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في الإحرام الفاسد، وجب عليه ما يجب في الإحرام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القضاء من قابل، سواء كانت الفاسدة واجبة بأصل الشرع أو بالنذر و شبهه، أو تطوّعا، و يجب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أفسد القضاء لم يجب قضاؤه، بل يقضي عن الحجّ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قبل عرفة، ثم بعده قبل مزدلفة، وجب قضاء واحد و بدنتان</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4344149_1067777946"/>
      <w:bookmarkStart w:id="622" w:name="_Toc280"/>
      <w:bookmarkEnd w:id="621"/>
      <w:r>
        <w:rPr/>
        <w:t>2445</w:t>
      </w:r>
      <w:r>
        <w:rPr>
          <w:rtl w:val="true"/>
        </w:rPr>
        <w:t xml:space="preserve">. </w:t>
      </w:r>
      <w:r>
        <w:rPr>
          <w:rtl w:val="true"/>
        </w:rPr>
        <w:t>الثامن و العشرون</w:t>
      </w:r>
      <w:r>
        <w:rPr>
          <w:rtl w:val="true"/>
        </w:rPr>
        <w:t xml:space="preserve">: </w:t>
      </w:r>
      <w:r>
        <w:rPr>
          <w:rtl w:val="true"/>
        </w:rPr>
        <w:t>لو أحصر في حجّ فاسد، فله التحلّل،</w:t>
      </w:r>
      <w:bookmarkEnd w:id="622"/>
    </w:p>
    <w:p>
      <w:pPr>
        <w:pStyle w:val="BookText"/>
        <w:rPr/>
      </w:pPr>
      <w:r>
        <w:rPr>
          <w:rFonts w:ascii="Amiri" w:hAnsi="Amiri" w:eastAsia="Amiri" w:cs="Amiri"/>
          <w:color w:val="111111"/>
          <w:sz w:val="28"/>
          <w:sz w:val="28"/>
          <w:szCs w:val="28"/>
          <w:rtl w:val="true"/>
          <w:lang w:bidi="ar-SA"/>
        </w:rPr>
        <w:t>فلو حلّ ثمّ زال الحصر و في الوقت سعة، فله أن يقضي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القضاء في العام الّذي فسد فيه الحجّ في غير هذه الصورة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حجّ تطوعا فأفسده ثمّ أحصر، كان عليه بدنة للإفساد و دم للإحصار، و كفاه قضاء واحد في القابل</w:t>
      </w:r>
      <w:r>
        <w:rPr>
          <w:rFonts w:eastAsia="Amiri" w:cs="Amiri" w:ascii="Amiri" w:hAnsi="Amiri"/>
          <w:color w:val="111111"/>
          <w:sz w:val="28"/>
          <w:szCs w:val="28"/>
          <w:rtl w:val="true"/>
          <w:lang w:bidi="ar-SA"/>
        </w:rPr>
        <w:t>.</w:t>
      </w:r>
      <w:bookmarkStart w:id="623" w:name="pg11073_111127"/>
    </w:p>
    <w:p>
      <w:pPr>
        <w:pStyle w:val="Heading6"/>
        <w:numPr>
          <w:ilvl w:val="5"/>
          <w:numId w:val="1"/>
        </w:numPr>
        <w:rPr/>
      </w:pPr>
      <w:bookmarkStart w:id="624" w:name="__RefHeading___Toc4344151_1067777946"/>
      <w:bookmarkStart w:id="625" w:name="_Toc281"/>
      <w:bookmarkEnd w:id="623"/>
      <w:bookmarkEnd w:id="624"/>
      <w:r>
        <w:rPr>
          <w:rtl w:val="true"/>
        </w:rPr>
        <w:t>المطلب الثالث</w:t>
      </w:r>
      <w:r>
        <w:rPr>
          <w:rtl w:val="true"/>
        </w:rPr>
        <w:t xml:space="preserve">: </w:t>
      </w:r>
      <w:r>
        <w:rPr>
          <w:rtl w:val="true"/>
        </w:rPr>
        <w:t>في ما يجب بالطيب و الادّهان</w:t>
      </w:r>
      <w:bookmarkEnd w:id="625"/>
    </w:p>
    <w:p>
      <w:pPr>
        <w:pStyle w:val="Heading6"/>
        <w:numPr>
          <w:ilvl w:val="5"/>
          <w:numId w:val="1"/>
        </w:numPr>
        <w:rPr/>
      </w:pPr>
      <w:bookmarkStart w:id="626" w:name="__RefHeading___Toc4344153_1067777946"/>
      <w:bookmarkStart w:id="627" w:name="_Toc282"/>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4344155_1067777946"/>
      <w:bookmarkStart w:id="629" w:name="_Toc283"/>
      <w:bookmarkEnd w:id="628"/>
      <w:r>
        <w:rPr/>
        <w:t>2446</w:t>
      </w:r>
      <w:r>
        <w:rPr>
          <w:rtl w:val="true"/>
        </w:rPr>
        <w:t xml:space="preserve">. </w:t>
      </w:r>
      <w:r>
        <w:rPr>
          <w:rtl w:val="true"/>
        </w:rPr>
        <w:t>الأوّل</w:t>
      </w:r>
      <w:r>
        <w:rPr>
          <w:rtl w:val="true"/>
        </w:rPr>
        <w:t xml:space="preserve">: </w:t>
      </w:r>
      <w:r>
        <w:rPr>
          <w:rtl w:val="true"/>
        </w:rPr>
        <w:t>من تطيّب عامدا، وجب عليه دم،</w:t>
      </w:r>
      <w:bookmarkEnd w:id="629"/>
    </w:p>
    <w:p>
      <w:pPr>
        <w:pStyle w:val="BookText"/>
        <w:rPr/>
      </w:pPr>
      <w:r>
        <w:rPr>
          <w:rFonts w:ascii="Amiri" w:hAnsi="Amiri" w:eastAsia="Amiri" w:cs="Amiri"/>
          <w:color w:val="111111"/>
          <w:sz w:val="28"/>
          <w:sz w:val="28"/>
          <w:szCs w:val="28"/>
          <w:rtl w:val="true"/>
          <w:lang w:bidi="ar-SA"/>
        </w:rPr>
        <w:t>سواء استعمله اطلاء أو صبغا أو بخورا أو في الطعام، و سواء استعمله في عضو كامل أو بعضه، و سواء مسّت الطعام النار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بخلوق الكعبة و زعفرانها و الفواكه، كالاترج و التفاح و الرياحين، على ما بيّناه، و لو كان ناسيا أو جاهلا بالتحريم،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4344157_1067777946"/>
      <w:bookmarkStart w:id="631" w:name="_Toc284"/>
      <w:bookmarkEnd w:id="630"/>
      <w:r>
        <w:rPr/>
        <w:t>2447</w:t>
      </w:r>
      <w:r>
        <w:rPr>
          <w:rtl w:val="true"/>
        </w:rPr>
        <w:t xml:space="preserve">. </w:t>
      </w:r>
      <w:r>
        <w:rPr>
          <w:rtl w:val="true"/>
        </w:rPr>
        <w:t>الثاني</w:t>
      </w:r>
      <w:r>
        <w:rPr>
          <w:rtl w:val="true"/>
        </w:rPr>
        <w:t xml:space="preserve">: </w:t>
      </w:r>
      <w:r>
        <w:rPr>
          <w:rtl w:val="true"/>
        </w:rPr>
        <w:t>لا فرق بين الابتداء و الاستدامة،</w:t>
      </w:r>
      <w:bookmarkEnd w:id="631"/>
    </w:p>
    <w:p>
      <w:pPr>
        <w:pStyle w:val="BookText"/>
        <w:rPr/>
      </w:pPr>
      <w:r>
        <w:rPr>
          <w:rFonts w:ascii="Amiri" w:hAnsi="Amiri" w:eastAsia="Amiri" w:cs="Amiri"/>
          <w:color w:val="111111"/>
          <w:sz w:val="28"/>
          <w:sz w:val="28"/>
          <w:szCs w:val="28"/>
          <w:rtl w:val="true"/>
          <w:lang w:bidi="ar-SA"/>
        </w:rPr>
        <w:t>فلو تطيّب ناسيا ثمّ ذكر، وجبت الإزالة، و لو لم يزله، وجب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الكفّارة بنفس الفعل، فلو أزاله بسرعة، وجبت الكفّارة مع فعله عمدا و إن لم يستدم الطيب</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344159_1067777946"/>
      <w:bookmarkStart w:id="633" w:name="_Toc285"/>
      <w:bookmarkEnd w:id="632"/>
      <w:r>
        <w:rPr/>
        <w:t>2448</w:t>
      </w:r>
      <w:r>
        <w:rPr>
          <w:rtl w:val="true"/>
        </w:rPr>
        <w:t xml:space="preserve">. </w:t>
      </w:r>
      <w:r>
        <w:rPr>
          <w:rtl w:val="true"/>
        </w:rPr>
        <w:t>الثالث</w:t>
      </w:r>
      <w:r>
        <w:rPr>
          <w:rtl w:val="true"/>
        </w:rPr>
        <w:t xml:space="preserve">: </w:t>
      </w:r>
      <w:r>
        <w:rPr>
          <w:rtl w:val="true"/>
        </w:rPr>
        <w:t>من تطيّب عامدا، وجب عليه إزالته بسرعة،</w:t>
      </w:r>
      <w:bookmarkEnd w:id="633"/>
    </w:p>
    <w:p>
      <w:pPr>
        <w:pStyle w:val="BookText"/>
        <w:rPr/>
      </w:pPr>
      <w:r>
        <w:rPr>
          <w:rFonts w:ascii="Amiri" w:hAnsi="Amiri" w:eastAsia="Amiri" w:cs="Amiri"/>
          <w:color w:val="111111"/>
          <w:sz w:val="28"/>
          <w:sz w:val="28"/>
          <w:szCs w:val="28"/>
          <w:rtl w:val="true"/>
          <w:lang w:bidi="ar-SA"/>
        </w:rPr>
        <w:t>و يستحبّ أن يستعين في غسله بحلال لئلاّ يباشره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غسله بيده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الماء، مسحه بالتراب أو بالحشيش، أو ورق الشجر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4344161_1067777946"/>
      <w:bookmarkStart w:id="635" w:name="_Toc286"/>
      <w:bookmarkEnd w:id="634"/>
      <w:r>
        <w:rPr/>
        <w:t>2449</w:t>
      </w:r>
      <w:r>
        <w:rPr>
          <w:rtl w:val="true"/>
        </w:rPr>
        <w:t xml:space="preserve">. </w:t>
      </w:r>
      <w:r>
        <w:rPr>
          <w:rtl w:val="true"/>
        </w:rPr>
        <w:t>الرابع</w:t>
      </w:r>
      <w:r>
        <w:rPr>
          <w:rtl w:val="true"/>
        </w:rPr>
        <w:t xml:space="preserve">: </w:t>
      </w:r>
      <w:r>
        <w:rPr>
          <w:rtl w:val="true"/>
        </w:rPr>
        <w:t>يجوز له شراء الطيب و بيعه لا استعماله و لا شمّه،</w:t>
      </w:r>
      <w:bookmarkEnd w:id="6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يشتري المخيط و الجواري</w:t>
      </w:r>
      <w:r>
        <w:rPr>
          <w:rFonts w:eastAsia="Amiri" w:cs="Amiri" w:ascii="Amiri" w:hAnsi="Amiri"/>
          <w:color w:val="111111"/>
          <w:sz w:val="28"/>
          <w:szCs w:val="28"/>
          <w:rtl w:val="true"/>
          <w:lang w:bidi="ar-SA"/>
        </w:rPr>
        <w:t>.</w:t>
      </w:r>
      <w:bookmarkStart w:id="636" w:name="pg11073_111128"/>
    </w:p>
    <w:p>
      <w:pPr>
        <w:pStyle w:val="Heading6"/>
        <w:numPr>
          <w:ilvl w:val="5"/>
          <w:numId w:val="1"/>
        </w:numPr>
        <w:rPr/>
      </w:pPr>
      <w:bookmarkStart w:id="637" w:name="__RefHeading___Toc4344163_1067777946"/>
      <w:bookmarkStart w:id="638" w:name="_Toc287"/>
      <w:bookmarkEnd w:id="636"/>
      <w:bookmarkEnd w:id="637"/>
      <w:r>
        <w:rPr/>
        <w:t>2450</w:t>
      </w:r>
      <w:r>
        <w:rPr>
          <w:rtl w:val="true"/>
        </w:rPr>
        <w:t xml:space="preserve">. </w:t>
      </w:r>
      <w:r>
        <w:rPr>
          <w:rtl w:val="true"/>
        </w:rPr>
        <w:t>الخامس</w:t>
      </w:r>
      <w:r>
        <w:rPr>
          <w:rtl w:val="true"/>
        </w:rPr>
        <w:t xml:space="preserve">: </w:t>
      </w:r>
      <w:r>
        <w:rPr>
          <w:rtl w:val="true"/>
        </w:rPr>
        <w:t>من استعمل الدهن الطيب حال الإحرام،</w:t>
      </w:r>
      <w:bookmarkEnd w:id="638"/>
    </w:p>
    <w:p>
      <w:pPr>
        <w:pStyle w:val="BookText"/>
        <w:rPr/>
      </w:pPr>
      <w:r>
        <w:rPr>
          <w:rFonts w:ascii="Amiri" w:hAnsi="Amiri" w:eastAsia="Amiri" w:cs="Amiri"/>
          <w:color w:val="111111"/>
          <w:sz w:val="28"/>
          <w:sz w:val="28"/>
          <w:szCs w:val="28"/>
          <w:rtl w:val="true"/>
          <w:lang w:bidi="ar-SA"/>
        </w:rPr>
        <w:t>وجب عليه دم شاة مع العمد، و لا شيء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الكفّارة للمضطر عند الشيخ</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9" w:name="__RefHeading___Toc4344165_1067777946"/>
      <w:bookmarkStart w:id="640" w:name="_Toc288"/>
      <w:bookmarkEnd w:id="639"/>
      <w:r>
        <w:rPr>
          <w:rtl w:val="true"/>
        </w:rPr>
        <w:t>المطلب الرابع</w:t>
      </w:r>
      <w:r>
        <w:rPr>
          <w:rtl w:val="true"/>
        </w:rPr>
        <w:t xml:space="preserve">: </w:t>
      </w:r>
      <w:r>
        <w:rPr>
          <w:rtl w:val="true"/>
        </w:rPr>
        <w:t>في ما يجب باللبس و التظليل</w:t>
      </w:r>
      <w:bookmarkEnd w:id="640"/>
    </w:p>
    <w:p>
      <w:pPr>
        <w:pStyle w:val="Heading6"/>
        <w:numPr>
          <w:ilvl w:val="5"/>
          <w:numId w:val="1"/>
        </w:numPr>
        <w:rPr/>
      </w:pPr>
      <w:bookmarkStart w:id="641" w:name="__RefHeading___Toc4344167_1067777946"/>
      <w:bookmarkStart w:id="642" w:name="_Toc28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4344169_1067777946"/>
      <w:bookmarkStart w:id="644" w:name="_Toc290"/>
      <w:bookmarkEnd w:id="643"/>
      <w:r>
        <w:rPr/>
        <w:t>2451</w:t>
      </w:r>
      <w:r>
        <w:rPr>
          <w:rtl w:val="true"/>
        </w:rPr>
        <w:t xml:space="preserve">. </w:t>
      </w:r>
      <w:r>
        <w:rPr>
          <w:rtl w:val="true"/>
        </w:rPr>
        <w:t>الأوّل</w:t>
      </w:r>
      <w:r>
        <w:rPr>
          <w:rtl w:val="true"/>
        </w:rPr>
        <w:t xml:space="preserve">: </w:t>
      </w:r>
      <w:r>
        <w:rPr>
          <w:rtl w:val="true"/>
        </w:rPr>
        <w:t>إذا لبس المحرم ثوبا لا يحلّ له لبسه عمدا،</w:t>
      </w:r>
      <w:bookmarkEnd w:id="644"/>
    </w:p>
    <w:p>
      <w:pPr>
        <w:pStyle w:val="BookText"/>
        <w:rPr/>
      </w:pPr>
      <w:r>
        <w:rPr>
          <w:rFonts w:ascii="Amiri" w:hAnsi="Amiri" w:eastAsia="Amiri" w:cs="Amiri"/>
          <w:color w:val="111111"/>
          <w:sz w:val="28"/>
          <w:sz w:val="28"/>
          <w:szCs w:val="28"/>
          <w:rtl w:val="true"/>
          <w:lang w:bidi="ar-SA"/>
        </w:rPr>
        <w:t>وجب عليه دم شاة، و لا فرق بين قليل اللبس و كثيره، فلا يشترط لباس يوم و ليلة</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4344171_1067777946"/>
      <w:bookmarkStart w:id="646" w:name="_Toc291"/>
      <w:bookmarkEnd w:id="645"/>
      <w:r>
        <w:rPr/>
        <w:t>2452</w:t>
      </w:r>
      <w:r>
        <w:rPr>
          <w:rtl w:val="true"/>
        </w:rPr>
        <w:t xml:space="preserve">. </w:t>
      </w:r>
      <w:r>
        <w:rPr>
          <w:rtl w:val="true"/>
        </w:rPr>
        <w:t>الثاني</w:t>
      </w:r>
      <w:r>
        <w:rPr>
          <w:rtl w:val="true"/>
        </w:rPr>
        <w:t xml:space="preserve">: </w:t>
      </w:r>
      <w:r>
        <w:rPr>
          <w:rtl w:val="true"/>
        </w:rPr>
        <w:t>الاستدامة في اللبس كالابتداء،</w:t>
      </w:r>
      <w:bookmarkEnd w:id="646"/>
    </w:p>
    <w:p>
      <w:pPr>
        <w:pStyle w:val="BookText"/>
        <w:rPr/>
      </w:pPr>
      <w:r>
        <w:rPr>
          <w:rFonts w:ascii="Amiri" w:hAnsi="Amiri" w:eastAsia="Amiri" w:cs="Amiri"/>
          <w:color w:val="111111"/>
          <w:sz w:val="28"/>
          <w:sz w:val="28"/>
          <w:szCs w:val="28"/>
          <w:rtl w:val="true"/>
          <w:lang w:bidi="ar-SA"/>
        </w:rPr>
        <w:t>فلو لبس ناسيا ثمّ ذكر، وجب خلعه فإن لم يفعل، وجب الفداء، و ينزعه من أسفله لا من رأسه</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344173_1067777946"/>
      <w:bookmarkStart w:id="648" w:name="_Toc292"/>
      <w:bookmarkEnd w:id="647"/>
      <w:r>
        <w:rPr/>
        <w:t>2453</w:t>
      </w:r>
      <w:r>
        <w:rPr>
          <w:rtl w:val="true"/>
        </w:rPr>
        <w:t xml:space="preserve">. </w:t>
      </w:r>
      <w:r>
        <w:rPr>
          <w:rtl w:val="true"/>
        </w:rPr>
        <w:t>الثالث</w:t>
      </w:r>
      <w:r>
        <w:rPr>
          <w:rtl w:val="true"/>
        </w:rPr>
        <w:t xml:space="preserve">: </w:t>
      </w:r>
      <w:r>
        <w:rPr>
          <w:rtl w:val="true"/>
        </w:rPr>
        <w:t>لو لبس مع الذّكر، وجبت الفدية بمجرّد الفعل</w:t>
      </w:r>
      <w:bookmarkEnd w:id="648"/>
    </w:p>
    <w:p>
      <w:pPr>
        <w:pStyle w:val="BookText"/>
        <w:rPr/>
      </w:pPr>
      <w:r>
        <w:rPr>
          <w:rFonts w:ascii="Amiri" w:hAnsi="Amiri" w:eastAsia="Amiri" w:cs="Amiri"/>
          <w:color w:val="111111"/>
          <w:sz w:val="28"/>
          <w:sz w:val="28"/>
          <w:szCs w:val="28"/>
          <w:rtl w:val="true"/>
          <w:lang w:bidi="ar-SA"/>
        </w:rPr>
        <w:t>و إن لم يستدمه، و لو نزعه من رأسه، فعل حراما، و تجب الفدية إن قلنا انّه تغطية و إلاّ فلا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4344175_1067777946"/>
      <w:bookmarkStart w:id="650" w:name="_Toc293"/>
      <w:bookmarkEnd w:id="649"/>
      <w:r>
        <w:rPr/>
        <w:t>2454</w:t>
      </w:r>
      <w:r>
        <w:rPr>
          <w:rtl w:val="true"/>
        </w:rPr>
        <w:t xml:space="preserve">. </w:t>
      </w:r>
      <w:r>
        <w:rPr>
          <w:rtl w:val="true"/>
        </w:rPr>
        <w:t>الرابع</w:t>
      </w:r>
      <w:r>
        <w:rPr>
          <w:rtl w:val="true"/>
        </w:rPr>
        <w:t xml:space="preserve">: </w:t>
      </w:r>
      <w:r>
        <w:rPr>
          <w:rtl w:val="true"/>
        </w:rPr>
        <w:t>لو لبس ثيابا كثيرة دفعة، وجب عليه فداء واحد،</w:t>
      </w:r>
      <w:bookmarkEnd w:id="650"/>
    </w:p>
    <w:p>
      <w:pPr>
        <w:pStyle w:val="BookText"/>
        <w:rPr/>
      </w:pPr>
      <w:r>
        <w:rPr>
          <w:rFonts w:ascii="Amiri" w:hAnsi="Amiri" w:eastAsia="Amiri" w:cs="Amiri"/>
          <w:color w:val="111111"/>
          <w:sz w:val="28"/>
          <w:sz w:val="28"/>
          <w:szCs w:val="28"/>
          <w:rtl w:val="true"/>
          <w:lang w:bidi="ar-SA"/>
        </w:rPr>
        <w:t>و لو كان في مرّات متعدّدة، وجب لكلّ ثوب دم من غير تداخل مع تعدّد المجلس</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4344177_1067777946"/>
      <w:bookmarkStart w:id="652" w:name="_Toc294"/>
      <w:bookmarkEnd w:id="651"/>
      <w:r>
        <w:rPr/>
        <w:t>2455</w:t>
      </w:r>
      <w:r>
        <w:rPr>
          <w:rtl w:val="true"/>
        </w:rPr>
        <w:t xml:space="preserve">. </w:t>
      </w:r>
      <w:r>
        <w:rPr>
          <w:rtl w:val="true"/>
        </w:rPr>
        <w:t>الخامس</w:t>
      </w:r>
      <w:r>
        <w:rPr>
          <w:rtl w:val="true"/>
        </w:rPr>
        <w:t xml:space="preserve">: </w:t>
      </w:r>
      <w:r>
        <w:rPr>
          <w:rtl w:val="true"/>
        </w:rPr>
        <w:t>لو احتاج إلى اللبس، لبس و وجب عليه الفداء،</w:t>
      </w:r>
      <w:bookmarkEnd w:id="652"/>
    </w:p>
    <w:p>
      <w:pPr>
        <w:pStyle w:val="BookText"/>
        <w:rPr/>
      </w:pPr>
      <w:r>
        <w:rPr>
          <w:rFonts w:ascii="Amiri" w:hAnsi="Amiri" w:eastAsia="Amiri" w:cs="Amiri"/>
          <w:color w:val="111111"/>
          <w:sz w:val="28"/>
          <w:sz w:val="28"/>
          <w:szCs w:val="28"/>
          <w:rtl w:val="true"/>
          <w:lang w:bidi="ar-SA"/>
        </w:rPr>
        <w:t>و لو اضطرّ إلى لبس الخفين و الجوربين 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عليه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3" w:name="__RefHeading___Toc4344179_1067777946"/>
      <w:bookmarkStart w:id="654" w:name="_Toc295"/>
      <w:bookmarkEnd w:id="653"/>
      <w:r>
        <w:rPr/>
        <w:t>2456</w:t>
      </w:r>
      <w:r>
        <w:rPr>
          <w:rtl w:val="true"/>
        </w:rPr>
        <w:t xml:space="preserve">. </w:t>
      </w:r>
      <w:r>
        <w:rPr>
          <w:rtl w:val="true"/>
        </w:rPr>
        <w:t>السادس</w:t>
      </w:r>
      <w:r>
        <w:rPr>
          <w:rtl w:val="true"/>
        </w:rPr>
        <w:t xml:space="preserve">: </w:t>
      </w:r>
      <w:r>
        <w:rPr>
          <w:rtl w:val="true"/>
        </w:rPr>
        <w:t>لو لبس قميصا و عمامة و خفّين و سراويل،</w:t>
      </w:r>
      <w:bookmarkEnd w:id="6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لكلّ واحد فدية</w:t>
      </w:r>
      <w:r>
        <w:rPr>
          <w:rFonts w:eastAsia="Amiri" w:cs="Amiri" w:ascii="Amiri" w:hAnsi="Amiri"/>
          <w:color w:val="111111"/>
          <w:sz w:val="28"/>
          <w:szCs w:val="28"/>
          <w:rtl w:val="true"/>
          <w:lang w:bidi="ar-SA"/>
        </w:rPr>
        <w:t>.</w:t>
      </w:r>
      <w:bookmarkStart w:id="655" w:name="pg11073_111129"/>
    </w:p>
    <w:p>
      <w:pPr>
        <w:pStyle w:val="Heading6"/>
        <w:numPr>
          <w:ilvl w:val="5"/>
          <w:numId w:val="1"/>
        </w:numPr>
        <w:rPr/>
      </w:pPr>
      <w:bookmarkStart w:id="656" w:name="__RefHeading___Toc4344181_1067777946"/>
      <w:bookmarkStart w:id="657" w:name="_Toc296"/>
      <w:bookmarkEnd w:id="655"/>
      <w:bookmarkEnd w:id="656"/>
      <w:r>
        <w:rPr/>
        <w:t>2457</w:t>
      </w:r>
      <w:r>
        <w:rPr>
          <w:rtl w:val="true"/>
        </w:rPr>
        <w:t xml:space="preserve">. </w:t>
      </w:r>
      <w:r>
        <w:rPr>
          <w:rtl w:val="true"/>
        </w:rPr>
        <w:t>السابع</w:t>
      </w:r>
      <w:r>
        <w:rPr>
          <w:rtl w:val="true"/>
        </w:rPr>
        <w:t xml:space="preserve">: </w:t>
      </w:r>
      <w:r>
        <w:rPr>
          <w:rtl w:val="true"/>
        </w:rPr>
        <w:t>إذا لبس ثمّ صبر ساعة، ثمّ لبس شيئا آخر، ثمّ لبس بعد ساعة أخرى،</w:t>
      </w:r>
      <w:bookmarkEnd w:id="657"/>
    </w:p>
    <w:p>
      <w:pPr>
        <w:pStyle w:val="BookText"/>
        <w:rPr/>
      </w:pPr>
      <w:r>
        <w:rPr>
          <w:rFonts w:ascii="Amiri" w:hAnsi="Amiri" w:eastAsia="Amiri" w:cs="Amiri"/>
          <w:color w:val="111111"/>
          <w:sz w:val="28"/>
          <w:sz w:val="28"/>
          <w:szCs w:val="28"/>
          <w:rtl w:val="true"/>
          <w:lang w:bidi="ar-SA"/>
        </w:rPr>
        <w:t>وجب عليه عن كلّ لبسة فدية، سواء كفّر عن الأولى أو لا</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4344183_1067777946"/>
      <w:bookmarkStart w:id="659" w:name="_Toc297"/>
      <w:bookmarkEnd w:id="658"/>
      <w:r>
        <w:rPr/>
        <w:t>2458</w:t>
      </w:r>
      <w:r>
        <w:rPr>
          <w:rtl w:val="true"/>
        </w:rPr>
        <w:t xml:space="preserve">. </w:t>
      </w:r>
      <w:r>
        <w:rPr>
          <w:rtl w:val="true"/>
        </w:rPr>
        <w:t>الثامن</w:t>
      </w:r>
      <w:r>
        <w:rPr>
          <w:rtl w:val="true"/>
        </w:rPr>
        <w:t xml:space="preserve">: </w:t>
      </w:r>
      <w:r>
        <w:rPr>
          <w:rtl w:val="true"/>
        </w:rPr>
        <w:t>لو لبس ناسيا أو جاهلا ثمّ ذكر أو علم فنزع،</w:t>
      </w:r>
      <w:bookmarkEnd w:id="659"/>
    </w:p>
    <w:p>
      <w:pPr>
        <w:pStyle w:val="BookText"/>
        <w:rPr/>
      </w:pPr>
      <w:r>
        <w:rPr>
          <w:rFonts w:ascii="Amiri" w:hAnsi="Amiri" w:eastAsia="Amiri" w:cs="Amiri"/>
          <w:color w:val="111111"/>
          <w:sz w:val="28"/>
          <w:sz w:val="28"/>
          <w:szCs w:val="28"/>
          <w:rtl w:val="true"/>
          <w:lang w:bidi="ar-SA"/>
        </w:rPr>
        <w:t>لم يكن عليه شيء</w:t>
      </w:r>
      <w:r>
        <w:rPr>
          <w:rStyle w:val="FootnoteAnchor"/>
          <w:rtl w:val="true"/>
        </w:rPr>
        <w:footnoteReference w:id="125"/>
      </w:r>
      <w:r>
        <w:rPr>
          <w:rFonts w:ascii="Amiri" w:hAnsi="Amiri" w:eastAsia="Amiri" w:cs="Amiri"/>
          <w:color w:val="111111"/>
          <w:sz w:val="28"/>
          <w:sz w:val="28"/>
          <w:szCs w:val="28"/>
          <w:rtl w:val="true"/>
          <w:lang w:bidi="ar-SA"/>
        </w:rPr>
        <w:t>، و المكره لا فدية عليه أيضا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4344185_1067777946"/>
      <w:bookmarkStart w:id="661" w:name="_Toc298"/>
      <w:bookmarkEnd w:id="660"/>
      <w:r>
        <w:rPr/>
        <w:t>2459</w:t>
      </w:r>
      <w:r>
        <w:rPr>
          <w:rtl w:val="true"/>
        </w:rPr>
        <w:t xml:space="preserve">. </w:t>
      </w:r>
      <w:r>
        <w:rPr>
          <w:rtl w:val="true"/>
        </w:rPr>
        <w:t>التاسع</w:t>
      </w:r>
      <w:r>
        <w:rPr>
          <w:rtl w:val="true"/>
        </w:rPr>
        <w:t xml:space="preserve">: </w:t>
      </w:r>
      <w:r>
        <w:rPr>
          <w:rtl w:val="true"/>
        </w:rPr>
        <w:t>من غطّى رأسه، وجب عليه دم شاة،</w:t>
      </w:r>
      <w:bookmarkEnd w:id="661"/>
    </w:p>
    <w:p>
      <w:pPr>
        <w:pStyle w:val="BookText"/>
        <w:rPr/>
      </w:pPr>
      <w:r>
        <w:rPr>
          <w:rFonts w:ascii="Amiri" w:hAnsi="Amiri" w:eastAsia="Amiri" w:cs="Amiri"/>
          <w:color w:val="111111"/>
          <w:sz w:val="28"/>
          <w:sz w:val="28"/>
          <w:szCs w:val="28"/>
          <w:rtl w:val="true"/>
          <w:lang w:bidi="ar-SA"/>
        </w:rPr>
        <w:t>و كذا لو ظلّل على نفسه حال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فعلهما للحاجة أو الضرورة، وجبت الفدية، و لا شيء على الناسي و الجاهل و المكره إذا أزاله بعد زوال الأعذار</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4344187_1067777946"/>
      <w:bookmarkStart w:id="663" w:name="_Toc299"/>
      <w:bookmarkEnd w:id="662"/>
      <w:r>
        <w:rPr>
          <w:rtl w:val="true"/>
        </w:rPr>
        <w:t>المطلب الخامس</w:t>
      </w:r>
      <w:r>
        <w:rPr>
          <w:rtl w:val="true"/>
        </w:rPr>
        <w:t xml:space="preserve">: </w:t>
      </w:r>
      <w:r>
        <w:rPr>
          <w:rtl w:val="true"/>
        </w:rPr>
        <w:t>في حلق الرأس و قصّ الأظفار</w:t>
      </w:r>
      <w:bookmarkEnd w:id="663"/>
    </w:p>
    <w:p>
      <w:pPr>
        <w:pStyle w:val="Heading6"/>
        <w:numPr>
          <w:ilvl w:val="5"/>
          <w:numId w:val="1"/>
        </w:numPr>
        <w:rPr/>
      </w:pPr>
      <w:bookmarkStart w:id="664" w:name="__RefHeading___Toc4344189_1067777946"/>
      <w:bookmarkStart w:id="665" w:name="_Toc300"/>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4344191_1067777946"/>
      <w:bookmarkStart w:id="667" w:name="_Toc301"/>
      <w:bookmarkEnd w:id="666"/>
      <w:r>
        <w:rPr/>
        <w:t>2460</w:t>
      </w:r>
      <w:r>
        <w:rPr>
          <w:rtl w:val="true"/>
        </w:rPr>
        <w:t xml:space="preserve">. </w:t>
      </w:r>
      <w:r>
        <w:rPr>
          <w:rtl w:val="true"/>
        </w:rPr>
        <w:t>الأوّل</w:t>
      </w:r>
      <w:r>
        <w:rPr>
          <w:rtl w:val="true"/>
        </w:rPr>
        <w:t xml:space="preserve">: </w:t>
      </w:r>
      <w:r>
        <w:rPr>
          <w:rtl w:val="true"/>
        </w:rPr>
        <w:t>إذا حلق المحرم رأسه متعمّدا، وجب عليه الفداء،</w:t>
      </w:r>
      <w:bookmarkEnd w:id="667"/>
    </w:p>
    <w:p>
      <w:pPr>
        <w:pStyle w:val="BookText"/>
        <w:rPr/>
      </w:pPr>
      <w:r>
        <w:rPr>
          <w:rFonts w:ascii="Amiri" w:hAnsi="Amiri" w:eastAsia="Amiri" w:cs="Amiri"/>
          <w:color w:val="111111"/>
          <w:sz w:val="28"/>
          <w:sz w:val="28"/>
          <w:szCs w:val="28"/>
          <w:rtl w:val="true"/>
          <w:lang w:bidi="ar-SA"/>
        </w:rPr>
        <w:t>سواء كان لأذى أو لغيره، و لو فعله ناسيا، لم يكن عليه شيء؛ و كذا النائم لو قلع شعره أو قرّبه إلى النار فأحرقه، أمّا الجاهل، فأوجب الشيخ عليه الفدية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4344193_1067777946"/>
      <w:bookmarkStart w:id="669" w:name="_Toc302"/>
      <w:bookmarkEnd w:id="668"/>
      <w:r>
        <w:rPr/>
        <w:t>2461</w:t>
      </w:r>
      <w:r>
        <w:rPr>
          <w:rtl w:val="true"/>
        </w:rPr>
        <w:t xml:space="preserve">. </w:t>
      </w:r>
      <w:r>
        <w:rPr>
          <w:rtl w:val="true"/>
        </w:rPr>
        <w:t>الثاني</w:t>
      </w:r>
      <w:r>
        <w:rPr>
          <w:rtl w:val="true"/>
        </w:rPr>
        <w:t xml:space="preserve">: </w:t>
      </w:r>
      <w:r>
        <w:rPr>
          <w:rtl w:val="true"/>
        </w:rPr>
        <w:t>الكفّارة إمّا صيام ثلاثة أيّام، أو دم شاة، أو الصدقة على ستّة مساكين</w:t>
      </w:r>
      <w:bookmarkEnd w:id="66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مسكين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لكلّ مسكين مدّ</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المكفّر بين الثلاثة، سواء كان لعذر أو غيره</w:t>
      </w:r>
      <w:r>
        <w:rPr>
          <w:rFonts w:eastAsia="Amiri" w:cs="Amiri" w:ascii="Amiri" w:hAnsi="Amiri"/>
          <w:color w:val="111111"/>
          <w:sz w:val="28"/>
          <w:szCs w:val="28"/>
          <w:rtl w:val="true"/>
          <w:lang w:bidi="ar-SA"/>
        </w:rPr>
        <w:t>.</w:t>
      </w:r>
      <w:bookmarkStart w:id="670" w:name="pg11073_111130"/>
    </w:p>
    <w:p>
      <w:pPr>
        <w:pStyle w:val="Heading6"/>
        <w:numPr>
          <w:ilvl w:val="5"/>
          <w:numId w:val="1"/>
        </w:numPr>
        <w:rPr/>
      </w:pPr>
      <w:bookmarkStart w:id="671" w:name="__RefHeading___Toc4344195_1067777946"/>
      <w:bookmarkStart w:id="672" w:name="_Toc303"/>
      <w:bookmarkEnd w:id="670"/>
      <w:bookmarkEnd w:id="671"/>
      <w:r>
        <w:rPr/>
        <w:t>2462</w:t>
      </w:r>
      <w:r>
        <w:rPr>
          <w:rtl w:val="true"/>
        </w:rPr>
        <w:t xml:space="preserve">. </w:t>
      </w:r>
      <w:r>
        <w:rPr>
          <w:rtl w:val="true"/>
        </w:rPr>
        <w:t>الثالث</w:t>
      </w:r>
      <w:r>
        <w:rPr>
          <w:rtl w:val="true"/>
        </w:rPr>
        <w:t xml:space="preserve">: </w:t>
      </w:r>
      <w:r>
        <w:rPr>
          <w:rtl w:val="true"/>
        </w:rPr>
        <w:t>يجزئ البرّ و الشعير و الزبيب في الفدية،</w:t>
      </w:r>
      <w:bookmarkEnd w:id="672"/>
    </w:p>
    <w:p>
      <w:pPr>
        <w:pStyle w:val="BookText"/>
        <w:rPr/>
      </w:pPr>
      <w:r>
        <w:rPr>
          <w:rFonts w:ascii="Amiri" w:hAnsi="Amiri" w:eastAsia="Amiri" w:cs="Amiri"/>
          <w:color w:val="111111"/>
          <w:sz w:val="28"/>
          <w:sz w:val="28"/>
          <w:szCs w:val="28"/>
          <w:rtl w:val="true"/>
          <w:lang w:bidi="ar-SA"/>
        </w:rPr>
        <w:t>و تجب الفدية بما يطلق عليه اسم حلق الرأس</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4344197_1067777946"/>
      <w:bookmarkStart w:id="674" w:name="_Toc304"/>
      <w:bookmarkEnd w:id="673"/>
      <w:r>
        <w:rPr/>
        <w:t>2463</w:t>
      </w:r>
      <w:r>
        <w:rPr>
          <w:rtl w:val="true"/>
        </w:rPr>
        <w:t xml:space="preserve">. </w:t>
      </w:r>
      <w:r>
        <w:rPr>
          <w:rtl w:val="true"/>
        </w:rPr>
        <w:t>الرابع</w:t>
      </w:r>
      <w:r>
        <w:rPr>
          <w:rtl w:val="true"/>
        </w:rPr>
        <w:t xml:space="preserve">: </w:t>
      </w:r>
      <w:r>
        <w:rPr>
          <w:rtl w:val="true"/>
        </w:rPr>
        <w:t>لا فرق بين شعر الرأس و بين شعر سائر البدن في وجوب الفدية،</w:t>
      </w:r>
      <w:bookmarkEnd w:id="674"/>
    </w:p>
    <w:p>
      <w:pPr>
        <w:pStyle w:val="BookText"/>
        <w:rPr/>
      </w:pPr>
      <w:r>
        <w:rPr>
          <w:rFonts w:ascii="Amiri" w:hAnsi="Amiri" w:eastAsia="Amiri" w:cs="Amiri"/>
          <w:color w:val="111111"/>
          <w:sz w:val="28"/>
          <w:sz w:val="28"/>
          <w:szCs w:val="28"/>
          <w:rtl w:val="true"/>
          <w:lang w:bidi="ar-SA"/>
        </w:rPr>
        <w:t>و ان اختلفت مقاديرهما، فلو نتف إبطيه جميعا، وجب عليه دم شاة، و لو نتف إبطا واحدا، وجب عليه إطعام ثلاثة مساكين، و لا يجب به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مسّ رأسه أو لحيته فسقط منهما شيء من الشعر، أطعم كفّا من طعام، و لو فعله في وضوء الصلاة،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4344199_1067777946"/>
      <w:bookmarkStart w:id="676" w:name="_Toc305"/>
      <w:bookmarkEnd w:id="675"/>
      <w:r>
        <w:rPr/>
        <w:t>2464</w:t>
      </w:r>
      <w:r>
        <w:rPr>
          <w:rtl w:val="true"/>
        </w:rPr>
        <w:t xml:space="preserve">. </w:t>
      </w:r>
      <w:r>
        <w:rPr>
          <w:rtl w:val="true"/>
        </w:rPr>
        <w:t>الخامس</w:t>
      </w:r>
      <w:r>
        <w:rPr>
          <w:rtl w:val="true"/>
        </w:rPr>
        <w:t xml:space="preserve">: </w:t>
      </w:r>
      <w:r>
        <w:rPr>
          <w:rtl w:val="true"/>
        </w:rPr>
        <w:t>اختلف قول الشيخ في المحرم هل له أن يحلق رأس المحلّ؟</w:t>
      </w:r>
      <w:bookmarkEnd w:id="676"/>
    </w:p>
    <w:p>
      <w:pPr>
        <w:pStyle w:val="BookText"/>
        <w:rPr/>
      </w:pPr>
      <w:r>
        <w:rPr>
          <w:rFonts w:ascii="Amiri" w:hAnsi="Amiri" w:eastAsia="Amiri" w:cs="Amiri"/>
          <w:color w:val="111111"/>
          <w:sz w:val="28"/>
          <w:sz w:val="28"/>
          <w:szCs w:val="28"/>
          <w:rtl w:val="true"/>
          <w:lang w:bidi="ar-SA"/>
        </w:rPr>
        <w:t>فجوّزه في الخلاف</w:t>
      </w:r>
      <w:r>
        <w:rPr>
          <w:rStyle w:val="FootnoteAnchor"/>
          <w:rtl w:val="true"/>
        </w:rPr>
        <w:footnoteReference w:id="128"/>
      </w:r>
      <w:r>
        <w:rPr>
          <w:rFonts w:ascii="Amiri" w:hAnsi="Amiri" w:eastAsia="Amiri" w:cs="Amiri"/>
          <w:color w:val="111111"/>
          <w:sz w:val="28"/>
          <w:sz w:val="28"/>
          <w:szCs w:val="28"/>
          <w:rtl w:val="true"/>
          <w:lang w:bidi="ar-SA"/>
        </w:rPr>
        <w:t>و لا ضمان، و منعه في التهذيب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7" w:name="__RefHeading___Toc4344201_1067777946"/>
      <w:bookmarkStart w:id="678" w:name="_Toc306"/>
      <w:bookmarkEnd w:id="677"/>
      <w:r>
        <w:rPr/>
        <w:t>2465</w:t>
      </w:r>
      <w:r>
        <w:rPr>
          <w:rtl w:val="true"/>
        </w:rPr>
        <w:t xml:space="preserve">. </w:t>
      </w:r>
      <w:r>
        <w:rPr>
          <w:rtl w:val="true"/>
        </w:rPr>
        <w:t>السادس</w:t>
      </w:r>
      <w:r>
        <w:rPr>
          <w:rtl w:val="true"/>
        </w:rPr>
        <w:t xml:space="preserve">: </w:t>
      </w:r>
      <w:r>
        <w:rPr>
          <w:rtl w:val="true"/>
        </w:rPr>
        <w:t>لو قلع جلدة عليها شعر، لم يكن عليه ضمان،</w:t>
      </w:r>
      <w:bookmarkEnd w:id="678"/>
    </w:p>
    <w:p>
      <w:pPr>
        <w:pStyle w:val="BookText"/>
        <w:rPr/>
      </w:pPr>
      <w:r>
        <w:rPr>
          <w:rFonts w:ascii="Amiri" w:hAnsi="Amiri" w:eastAsia="Amiri" w:cs="Amiri"/>
          <w:color w:val="111111"/>
          <w:sz w:val="28"/>
          <w:sz w:val="28"/>
          <w:szCs w:val="28"/>
          <w:rtl w:val="true"/>
          <w:lang w:bidi="ar-SA"/>
        </w:rPr>
        <w:t>و لو خلّل شعره فسقطت شعرة، فإن كانت ميتة فلا ضمان، و كذا لو شكّ‌، و لو كانت ثابتة، وجبت الفدية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4344203_1067777946"/>
      <w:bookmarkStart w:id="680" w:name="_Toc307"/>
      <w:bookmarkEnd w:id="679"/>
      <w:r>
        <w:rPr/>
        <w:t>2466</w:t>
      </w:r>
      <w:r>
        <w:rPr>
          <w:rtl w:val="true"/>
        </w:rPr>
        <w:t xml:space="preserve">. </w:t>
      </w:r>
      <w:r>
        <w:rPr>
          <w:rtl w:val="true"/>
        </w:rPr>
        <w:t>السابع</w:t>
      </w:r>
      <w:r>
        <w:rPr>
          <w:rtl w:val="true"/>
        </w:rPr>
        <w:t xml:space="preserve">: </w:t>
      </w:r>
      <w:r>
        <w:rPr>
          <w:rtl w:val="true"/>
        </w:rPr>
        <w:t>يباح حلق الرأس لأذى، و عليه الفدية،</w:t>
      </w:r>
      <w:bookmarkEnd w:id="680"/>
    </w:p>
    <w:p>
      <w:pPr>
        <w:pStyle w:val="BookText"/>
        <w:rPr/>
      </w:pPr>
      <w:r>
        <w:rPr>
          <w:rFonts w:ascii="Amiri" w:hAnsi="Amiri" w:eastAsia="Amiri" w:cs="Amiri"/>
          <w:color w:val="111111"/>
          <w:sz w:val="28"/>
          <w:sz w:val="28"/>
          <w:szCs w:val="28"/>
          <w:rtl w:val="true"/>
          <w:lang w:bidi="ar-SA"/>
        </w:rPr>
        <w:t>و يتخيّر في التكفير</w:t>
      </w:r>
      <w:r>
        <w:rPr>
          <w:rStyle w:val="FootnoteAnchor"/>
          <w:rtl w:val="true"/>
        </w:rPr>
        <w:footnoteReference w:id="130"/>
      </w:r>
      <w:r>
        <w:rPr>
          <w:rFonts w:ascii="IRNazanin" w:hAnsi="IRNazanin" w:eastAsia="IRNazanin"/>
          <w:color w:val="111111"/>
          <w:sz w:val="28"/>
          <w:sz w:val="28"/>
          <w:szCs w:val="28"/>
          <w:rtl w:val="true"/>
          <w:lang w:bidi="fa-IR"/>
        </w:rPr>
        <w:t>قبل الحلق و بعده</w:t>
      </w:r>
      <w:r>
        <w:rPr>
          <w:rFonts w:eastAsia="IRNazanin" w:cs="IRNazanin"/>
          <w:color w:val="111111"/>
          <w:sz w:val="28"/>
          <w:szCs w:val="28"/>
          <w:rtl w:val="true"/>
          <w:lang w:bidi="fa-IR"/>
        </w:rPr>
        <w:t>.</w:t>
      </w:r>
    </w:p>
    <w:p>
      <w:pPr>
        <w:pStyle w:val="Heading6"/>
        <w:numPr>
          <w:ilvl w:val="5"/>
          <w:numId w:val="1"/>
        </w:numPr>
        <w:rPr/>
      </w:pPr>
      <w:bookmarkStart w:id="681" w:name="__RefHeading___Toc4344205_1067777946"/>
      <w:bookmarkStart w:id="682" w:name="_Toc308"/>
      <w:bookmarkEnd w:id="681"/>
      <w:r>
        <w:rPr/>
        <w:t>2467</w:t>
      </w:r>
      <w:r>
        <w:rPr>
          <w:rtl w:val="true"/>
        </w:rPr>
        <w:t xml:space="preserve">. </w:t>
      </w:r>
      <w:r>
        <w:rPr>
          <w:rtl w:val="true"/>
        </w:rPr>
        <w:t>الثامن</w:t>
      </w:r>
      <w:r>
        <w:rPr>
          <w:rtl w:val="true"/>
        </w:rPr>
        <w:t xml:space="preserve">: </w:t>
      </w:r>
      <w:r>
        <w:rPr>
          <w:rtl w:val="true"/>
        </w:rPr>
        <w:t>لو ذبح الشاة في كفّارة الحلق لم يبح له أكل شيء منها،</w:t>
      </w:r>
      <w:bookmarkEnd w:id="6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يدفعها إلى المساكين</w:t>
      </w:r>
      <w:r>
        <w:rPr>
          <w:rFonts w:eastAsia="Amiri" w:cs="Amiri" w:ascii="Amiri" w:hAnsi="Amiri"/>
          <w:color w:val="111111"/>
          <w:sz w:val="28"/>
          <w:szCs w:val="28"/>
          <w:rtl w:val="true"/>
          <w:lang w:bidi="ar-SA"/>
        </w:rPr>
        <w:t>.</w:t>
      </w:r>
      <w:bookmarkStart w:id="683" w:name="pg11073_111131"/>
    </w:p>
    <w:p>
      <w:pPr>
        <w:pStyle w:val="Heading6"/>
        <w:numPr>
          <w:ilvl w:val="5"/>
          <w:numId w:val="1"/>
        </w:numPr>
        <w:rPr/>
      </w:pPr>
      <w:bookmarkStart w:id="684" w:name="__RefHeading___Toc4344207_1067777946"/>
      <w:bookmarkStart w:id="685" w:name="_Toc309"/>
      <w:bookmarkEnd w:id="683"/>
      <w:bookmarkEnd w:id="684"/>
      <w:r>
        <w:rPr/>
        <w:t>2468</w:t>
      </w:r>
      <w:r>
        <w:rPr>
          <w:rtl w:val="true"/>
        </w:rPr>
        <w:t xml:space="preserve">. </w:t>
      </w:r>
      <w:r>
        <w:rPr>
          <w:rtl w:val="true"/>
        </w:rPr>
        <w:t>التاسع</w:t>
      </w:r>
      <w:r>
        <w:rPr>
          <w:rtl w:val="true"/>
        </w:rPr>
        <w:t xml:space="preserve">: </w:t>
      </w:r>
      <w:r>
        <w:rPr>
          <w:rtl w:val="true"/>
        </w:rPr>
        <w:t>يحرم على المحرم قصّ أظفاره،</w:t>
      </w:r>
      <w:bookmarkEnd w:id="685"/>
    </w:p>
    <w:p>
      <w:pPr>
        <w:pStyle w:val="BookText"/>
        <w:rPr/>
      </w:pPr>
      <w:r>
        <w:rPr>
          <w:rFonts w:ascii="Amiri" w:hAnsi="Amiri" w:eastAsia="Amiri" w:cs="Amiri"/>
          <w:color w:val="111111"/>
          <w:sz w:val="28"/>
          <w:sz w:val="28"/>
          <w:szCs w:val="28"/>
          <w:rtl w:val="true"/>
          <w:lang w:bidi="ar-SA"/>
        </w:rPr>
        <w:t>و تجب به الفدية مع العمد، ففي الظفر الواحد مدّ من طعام، و في الظفرين مدّين، و في الثلاثة ثلاثة أمداد، و كذا فيما زاد إلى العشرة فيجب بها دم، و لا شيء على الناسي و الجاهل</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4344209_1067777946"/>
      <w:bookmarkStart w:id="687" w:name="_Toc310"/>
      <w:bookmarkEnd w:id="686"/>
      <w:r>
        <w:rPr/>
        <w:t>2469</w:t>
      </w:r>
      <w:r>
        <w:rPr>
          <w:rtl w:val="true"/>
        </w:rPr>
        <w:t xml:space="preserve">. </w:t>
      </w:r>
      <w:r>
        <w:rPr>
          <w:rtl w:val="true"/>
        </w:rPr>
        <w:t>العاشر</w:t>
      </w:r>
      <w:r>
        <w:rPr>
          <w:rtl w:val="true"/>
        </w:rPr>
        <w:t xml:space="preserve">: </w:t>
      </w:r>
      <w:r>
        <w:rPr>
          <w:rtl w:val="true"/>
        </w:rPr>
        <w:t>لو قصّ بعض الظفر،</w:t>
      </w:r>
      <w:bookmarkEnd w:id="687"/>
    </w:p>
    <w:p>
      <w:pPr>
        <w:pStyle w:val="BookText"/>
        <w:rPr/>
      </w:pPr>
      <w:r>
        <w:rPr>
          <w:rFonts w:ascii="Amiri" w:hAnsi="Amiri" w:eastAsia="Amiri" w:cs="Amiri"/>
          <w:color w:val="111111"/>
          <w:sz w:val="28"/>
          <w:sz w:val="28"/>
          <w:szCs w:val="28"/>
          <w:rtl w:val="true"/>
          <w:lang w:bidi="ar-SA"/>
        </w:rPr>
        <w:t>وجب عليه ما يجب في جميعه، طال أو قصر</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4344211_1067777946"/>
      <w:bookmarkStart w:id="689" w:name="_Toc311"/>
      <w:bookmarkEnd w:id="688"/>
      <w:r>
        <w:rPr/>
        <w:t>2470</w:t>
      </w:r>
      <w:r>
        <w:rPr>
          <w:rtl w:val="true"/>
        </w:rPr>
        <w:t xml:space="preserve">. </w:t>
      </w:r>
      <w:r>
        <w:rPr>
          <w:rtl w:val="true"/>
        </w:rPr>
        <w:t>الحادي عشر</w:t>
      </w:r>
      <w:r>
        <w:rPr>
          <w:rtl w:val="true"/>
        </w:rPr>
        <w:t xml:space="preserve">: </w:t>
      </w:r>
      <w:r>
        <w:rPr>
          <w:rtl w:val="true"/>
        </w:rPr>
        <w:t>لو قصّ أظفار يديه و رجليه معا،</w:t>
      </w:r>
      <w:bookmarkEnd w:id="689"/>
    </w:p>
    <w:p>
      <w:pPr>
        <w:pStyle w:val="BookText"/>
        <w:rPr/>
      </w:pPr>
      <w:r>
        <w:rPr>
          <w:rFonts w:ascii="Amiri" w:hAnsi="Amiri" w:eastAsia="Amiri" w:cs="Amiri"/>
          <w:color w:val="111111"/>
          <w:sz w:val="28"/>
          <w:sz w:val="28"/>
          <w:szCs w:val="28"/>
          <w:rtl w:val="true"/>
          <w:lang w:bidi="ar-SA"/>
        </w:rPr>
        <w:t>فإن اتّحد المجلس، وجب دم واحد، و إن كان في مجلسين، وجب دمان</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4344213_1067777946"/>
      <w:bookmarkStart w:id="691" w:name="_Toc312"/>
      <w:bookmarkEnd w:id="690"/>
      <w:r>
        <w:rPr/>
        <w:t>2471</w:t>
      </w:r>
      <w:r>
        <w:rPr>
          <w:rtl w:val="true"/>
        </w:rPr>
        <w:t xml:space="preserve">. </w:t>
      </w:r>
      <w:r>
        <w:rPr>
          <w:rtl w:val="true"/>
        </w:rPr>
        <w:t>الثاني عشر</w:t>
      </w:r>
      <w:r>
        <w:rPr>
          <w:rtl w:val="true"/>
        </w:rPr>
        <w:t xml:space="preserve">: </w:t>
      </w:r>
      <w:r>
        <w:rPr>
          <w:rtl w:val="true"/>
        </w:rPr>
        <w:t>من أفتى غيره بتقليم ظفره، فقلمه فأدماه،</w:t>
      </w:r>
      <w:bookmarkEnd w:id="691"/>
    </w:p>
    <w:p>
      <w:pPr>
        <w:pStyle w:val="BookText"/>
        <w:rPr/>
      </w:pPr>
      <w:r>
        <w:rPr>
          <w:rFonts w:ascii="Amiri" w:hAnsi="Amiri" w:eastAsia="Amiri" w:cs="Amiri"/>
          <w:color w:val="111111"/>
          <w:sz w:val="28"/>
          <w:sz w:val="28"/>
          <w:szCs w:val="28"/>
          <w:rtl w:val="true"/>
          <w:lang w:bidi="ar-SA"/>
        </w:rPr>
        <w:t>وجب على المفتي دم شاة</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4344215_1067777946"/>
      <w:bookmarkStart w:id="693" w:name="_Toc313"/>
      <w:bookmarkEnd w:id="692"/>
      <w:r>
        <w:rPr>
          <w:rtl w:val="true"/>
        </w:rPr>
        <w:t>المطلب السادس</w:t>
      </w:r>
      <w:r>
        <w:rPr>
          <w:rtl w:val="true"/>
        </w:rPr>
        <w:t xml:space="preserve">: </w:t>
      </w:r>
      <w:r>
        <w:rPr>
          <w:rtl w:val="true"/>
        </w:rPr>
        <w:t>في كفّارة باقي المحظورات</w:t>
      </w:r>
      <w:bookmarkEnd w:id="693"/>
    </w:p>
    <w:p>
      <w:pPr>
        <w:pStyle w:val="Heading6"/>
        <w:numPr>
          <w:ilvl w:val="5"/>
          <w:numId w:val="1"/>
        </w:numPr>
        <w:rPr/>
      </w:pPr>
      <w:bookmarkStart w:id="694" w:name="__RefHeading___Toc4344217_1067777946"/>
      <w:bookmarkStart w:id="695" w:name="_Toc314"/>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4344219_1067777946"/>
      <w:bookmarkStart w:id="697" w:name="_Toc315"/>
      <w:bookmarkEnd w:id="696"/>
      <w:r>
        <w:rPr/>
        <w:t>2472</w:t>
      </w:r>
      <w:r>
        <w:rPr>
          <w:rtl w:val="true"/>
        </w:rPr>
        <w:t xml:space="preserve">. </w:t>
      </w:r>
      <w:r>
        <w:rPr>
          <w:rtl w:val="true"/>
        </w:rPr>
        <w:t>الأوّل</w:t>
      </w:r>
      <w:r>
        <w:rPr>
          <w:rtl w:val="true"/>
        </w:rPr>
        <w:t xml:space="preserve">: </w:t>
      </w:r>
      <w:r>
        <w:rPr>
          <w:rtl w:val="true"/>
        </w:rPr>
        <w:t>إذا رمى المحرم القملة من جسده أو قتلها،</w:t>
      </w:r>
      <w:bookmarkEnd w:id="697"/>
    </w:p>
    <w:p>
      <w:pPr>
        <w:pStyle w:val="BookText"/>
        <w:rPr/>
      </w:pPr>
      <w:r>
        <w:rPr>
          <w:rFonts w:ascii="Amiri" w:hAnsi="Amiri" w:eastAsia="Amiri" w:cs="Amiri"/>
          <w:color w:val="111111"/>
          <w:sz w:val="28"/>
          <w:sz w:val="28"/>
          <w:szCs w:val="28"/>
          <w:rtl w:val="true"/>
          <w:lang w:bidi="ar-SA"/>
        </w:rPr>
        <w:t>وجب عليه كفّ من طعام، سواء كان عمدا أو سهوا أو خطأ</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4344221_1067777946"/>
      <w:bookmarkStart w:id="699" w:name="_Toc316"/>
      <w:bookmarkEnd w:id="698"/>
      <w:r>
        <w:rPr/>
        <w:t>2473</w:t>
      </w:r>
      <w:r>
        <w:rPr>
          <w:rtl w:val="true"/>
        </w:rPr>
        <w:t xml:space="preserve">. </w:t>
      </w:r>
      <w:r>
        <w:rPr>
          <w:rtl w:val="true"/>
        </w:rPr>
        <w:t>الثاني</w:t>
      </w:r>
      <w:r>
        <w:rPr>
          <w:rtl w:val="true"/>
        </w:rPr>
        <w:t xml:space="preserve">: </w:t>
      </w:r>
      <w:r>
        <w:rPr>
          <w:rtl w:val="true"/>
        </w:rPr>
        <w:t>يجب في قطع الشجرة الكبيرة من الحرم بقرة،</w:t>
      </w:r>
      <w:bookmarkEnd w:id="699"/>
    </w:p>
    <w:p>
      <w:pPr>
        <w:pStyle w:val="BookText"/>
        <w:rPr/>
      </w:pPr>
      <w:r>
        <w:rPr>
          <w:rFonts w:ascii="Amiri" w:hAnsi="Amiri" w:eastAsia="Amiri" w:cs="Amiri"/>
          <w:color w:val="111111"/>
          <w:sz w:val="28"/>
          <w:sz w:val="28"/>
          <w:szCs w:val="28"/>
          <w:rtl w:val="true"/>
          <w:lang w:bidi="ar-SA"/>
        </w:rPr>
        <w:t>و في الصغيرة شاة، و في أبعاضها قيمة، و عندي نظر</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4344223_1067777946"/>
      <w:bookmarkStart w:id="701" w:name="_Toc317"/>
      <w:bookmarkEnd w:id="700"/>
      <w:r>
        <w:rPr/>
        <w:t>2474</w:t>
      </w:r>
      <w:r>
        <w:rPr>
          <w:rtl w:val="true"/>
        </w:rPr>
        <w:t xml:space="preserve">. </w:t>
      </w:r>
      <w:r>
        <w:rPr>
          <w:rtl w:val="true"/>
        </w:rPr>
        <w:t>الثالث</w:t>
      </w:r>
      <w:r>
        <w:rPr>
          <w:rtl w:val="true"/>
        </w:rPr>
        <w:t xml:space="preserve">: </w:t>
      </w:r>
      <w:r>
        <w:rPr>
          <w:rtl w:val="true"/>
        </w:rPr>
        <w:t>من جادل مرّة أو مرتين صادقا حال إحرامه، لم يكن عليه شيء،</w:t>
      </w:r>
      <w:bookmarkEnd w:id="7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عليه التوبة، فإن جادل ثلاثا، وجب عليه دم شاة، و لو جادل مرّة كاذبا، وجب عليه دم شاة، فإن جادل مرّتين، وجب عليه بقرة،</w:t>
      </w:r>
      <w:bookmarkStart w:id="702" w:name="pg11073_111132"/>
    </w:p>
    <w:p>
      <w:pPr>
        <w:pStyle w:val="BookText"/>
        <w:rPr/>
      </w:pPr>
      <w:bookmarkEnd w:id="702"/>
      <w:r>
        <w:rPr>
          <w:rFonts w:ascii="Amiri" w:hAnsi="Amiri" w:eastAsia="Amiri" w:cs="Amiri"/>
          <w:color w:val="111111"/>
          <w:sz w:val="28"/>
          <w:sz w:val="28"/>
          <w:szCs w:val="28"/>
          <w:rtl w:val="true"/>
          <w:lang w:bidi="ar-SA"/>
        </w:rPr>
        <w:t>فإن جادل ثلاثة فجزور، و لا شيء حال النسيان في الصدق و الكذب</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4344225_1067777946"/>
      <w:bookmarkStart w:id="704" w:name="_Toc318"/>
      <w:bookmarkEnd w:id="703"/>
      <w:r>
        <w:rPr/>
        <w:t>2475</w:t>
      </w:r>
      <w:r>
        <w:rPr>
          <w:rtl w:val="true"/>
        </w:rPr>
        <w:t xml:space="preserve">. </w:t>
      </w:r>
      <w:r>
        <w:rPr>
          <w:rtl w:val="true"/>
        </w:rPr>
        <w:t>الرابع</w:t>
      </w:r>
      <w:r>
        <w:rPr>
          <w:rtl w:val="true"/>
        </w:rPr>
        <w:t xml:space="preserve">: </w:t>
      </w:r>
      <w:r>
        <w:rPr>
          <w:rtl w:val="true"/>
        </w:rPr>
        <w:t>قد بيّنا انّ الجدال هو قول الرجل</w:t>
      </w:r>
      <w:r>
        <w:rPr>
          <w:rtl w:val="true"/>
        </w:rPr>
        <w:t xml:space="preserve">: </w:t>
      </w:r>
      <w:r>
        <w:rPr>
          <w:rtl w:val="true"/>
        </w:rPr>
        <w:t>لا و اللّه و بلى و اللّه،</w:t>
      </w:r>
      <w:bookmarkEnd w:id="704"/>
    </w:p>
    <w:p>
      <w:pPr>
        <w:pStyle w:val="BookText"/>
        <w:rPr/>
      </w:pPr>
      <w:r>
        <w:rPr>
          <w:rFonts w:ascii="Amiri" w:hAnsi="Amiri" w:eastAsia="Amiri" w:cs="Amiri"/>
          <w:color w:val="111111"/>
          <w:sz w:val="28"/>
          <w:sz w:val="28"/>
          <w:szCs w:val="28"/>
          <w:rtl w:val="true"/>
          <w:lang w:bidi="ar-SA"/>
        </w:rPr>
        <w:t>و يتحقّق الجدال بواحدة منهما لا بمجموع اللفظين</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4344227_1067777946"/>
      <w:bookmarkStart w:id="706" w:name="_Toc319"/>
      <w:bookmarkEnd w:id="705"/>
      <w:r>
        <w:rPr/>
        <w:t>2476</w:t>
      </w:r>
      <w:r>
        <w:rPr>
          <w:rtl w:val="true"/>
        </w:rPr>
        <w:t xml:space="preserve">. </w:t>
      </w:r>
      <w:r>
        <w:rPr>
          <w:rtl w:val="true"/>
        </w:rPr>
        <w:t>الخامس</w:t>
      </w:r>
      <w:r>
        <w:rPr>
          <w:rtl w:val="true"/>
        </w:rPr>
        <w:t xml:space="preserve">: </w:t>
      </w:r>
      <w:r>
        <w:rPr>
          <w:rtl w:val="true"/>
        </w:rPr>
        <w:t>لا كفّارة في الكذب سوى الاستغفار،</w:t>
      </w:r>
      <w:bookmarkEnd w:id="706"/>
    </w:p>
    <w:p>
      <w:pPr>
        <w:pStyle w:val="BookText"/>
        <w:rPr/>
      </w:pPr>
      <w:r>
        <w:rPr>
          <w:rFonts w:ascii="Amiri" w:hAnsi="Amiri" w:eastAsia="Amiri" w:cs="Amiri"/>
          <w:color w:val="111111"/>
          <w:sz w:val="28"/>
          <w:sz w:val="28"/>
          <w:szCs w:val="28"/>
          <w:rtl w:val="true"/>
          <w:lang w:bidi="ar-SA"/>
        </w:rPr>
        <w:t>و لا في لبس السلاح مع الخوف</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4344229_1067777946"/>
      <w:bookmarkStart w:id="708" w:name="_Toc320"/>
      <w:bookmarkEnd w:id="707"/>
      <w:r>
        <w:rPr/>
        <w:t>2477</w:t>
      </w:r>
      <w:r>
        <w:rPr>
          <w:rtl w:val="true"/>
        </w:rPr>
        <w:t xml:space="preserve">. </w:t>
      </w:r>
      <w:r>
        <w:rPr>
          <w:rtl w:val="true"/>
        </w:rPr>
        <w:t>السادس</w:t>
      </w:r>
      <w:r>
        <w:rPr>
          <w:rtl w:val="true"/>
        </w:rPr>
        <w:t xml:space="preserve">: </w:t>
      </w:r>
      <w:r>
        <w:rPr>
          <w:rtl w:val="true"/>
        </w:rPr>
        <w:t>قال الشيخ</w:t>
      </w:r>
      <w:r>
        <w:rPr>
          <w:rtl w:val="true"/>
        </w:rPr>
        <w:t xml:space="preserve">: </w:t>
      </w:r>
      <w:r>
        <w:rPr>
          <w:rtl w:val="true"/>
        </w:rPr>
        <w:t>إذا اقتتل اثنان في الحرم،</w:t>
      </w:r>
      <w:bookmarkEnd w:id="708"/>
    </w:p>
    <w:p>
      <w:pPr>
        <w:pStyle w:val="BookText"/>
        <w:rPr/>
      </w:pPr>
      <w:r>
        <w:rPr>
          <w:rFonts w:ascii="Amiri" w:hAnsi="Amiri" w:eastAsia="Amiri" w:cs="Amiri"/>
          <w:color w:val="111111"/>
          <w:sz w:val="28"/>
          <w:sz w:val="28"/>
          <w:szCs w:val="28"/>
          <w:rtl w:val="true"/>
          <w:lang w:bidi="ar-SA"/>
        </w:rPr>
        <w:t>لزم كل واحد منهما دم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4344231_1067777946"/>
      <w:bookmarkStart w:id="710" w:name="_Toc321"/>
      <w:bookmarkEnd w:id="709"/>
      <w:r>
        <w:rPr>
          <w:rtl w:val="true"/>
        </w:rPr>
        <w:t>المطلب السابع</w:t>
      </w:r>
      <w:r>
        <w:rPr>
          <w:rtl w:val="true"/>
        </w:rPr>
        <w:t xml:space="preserve">: </w:t>
      </w:r>
      <w:r>
        <w:rPr>
          <w:rtl w:val="true"/>
        </w:rPr>
        <w:t>في اللواحق</w:t>
      </w:r>
      <w:bookmarkEnd w:id="710"/>
    </w:p>
    <w:p>
      <w:pPr>
        <w:pStyle w:val="Heading6"/>
        <w:numPr>
          <w:ilvl w:val="5"/>
          <w:numId w:val="1"/>
        </w:numPr>
        <w:rPr/>
      </w:pPr>
      <w:bookmarkStart w:id="711" w:name="__RefHeading___Toc4344233_1067777946"/>
      <w:bookmarkStart w:id="712" w:name="_Toc322"/>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4344235_1067777946"/>
      <w:bookmarkStart w:id="714" w:name="_Toc323"/>
      <w:bookmarkEnd w:id="713"/>
      <w:r>
        <w:rPr/>
        <w:t>2478</w:t>
      </w:r>
      <w:r>
        <w:rPr>
          <w:rtl w:val="true"/>
        </w:rPr>
        <w:t xml:space="preserve">. </w:t>
      </w:r>
      <w:r>
        <w:rPr>
          <w:rtl w:val="true"/>
        </w:rPr>
        <w:t>الأوّل</w:t>
      </w:r>
      <w:r>
        <w:rPr>
          <w:rtl w:val="true"/>
        </w:rPr>
        <w:t xml:space="preserve">: </w:t>
      </w:r>
      <w:r>
        <w:rPr>
          <w:rtl w:val="true"/>
        </w:rPr>
        <w:t>إذا اجتمعت أسباب مختلفة كاللبس و تقليم الأظفار و الطيب، تعدّدت الكفّارة،</w:t>
      </w:r>
      <w:bookmarkEnd w:id="714"/>
    </w:p>
    <w:p>
      <w:pPr>
        <w:pStyle w:val="BookText"/>
        <w:rPr/>
      </w:pPr>
      <w:r>
        <w:rPr>
          <w:rFonts w:ascii="Amiri" w:hAnsi="Amiri" w:eastAsia="Amiri" w:cs="Amiri"/>
          <w:color w:val="111111"/>
          <w:sz w:val="28"/>
          <w:sz w:val="28"/>
          <w:szCs w:val="28"/>
          <w:rtl w:val="true"/>
          <w:lang w:bidi="ar-SA"/>
        </w:rPr>
        <w:t>اتّحد الوقت أو تكرّر، كفّر عن الأوّل أو لا، و لو اتّحد الفعل فأقسامه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على وجه التعديل، كقتل الصيد، فانّه يعدل به، و يجب فيه مثله، و يختلف بالصغر و الكبر</w:t>
      </w:r>
      <w:r>
        <w:rPr>
          <w:rStyle w:val="FootnoteAnchor"/>
          <w:rtl w:val="true"/>
        </w:rPr>
        <w:footnoteReference w:id="132"/>
      </w:r>
      <w:r>
        <w:rPr>
          <w:rFonts w:ascii="Amiri" w:hAnsi="Amiri" w:eastAsia="Amiri" w:cs="Amiri"/>
          <w:color w:val="111111"/>
          <w:sz w:val="28"/>
          <w:sz w:val="28"/>
          <w:szCs w:val="28"/>
          <w:rtl w:val="true"/>
          <w:lang w:bidi="ar-SA"/>
        </w:rPr>
        <w:t>فتتكرر الكفّارة بتكرره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مضمون لا على وجه التعديل، كحلق الشعر و قلم الأظفار، فإن فعل أحدهما دفعة واحدة في وقت واحد، وجبت فدية واحدة، و إن فعل ذلك</w:t>
      </w:r>
      <w:bookmarkStart w:id="715" w:name="pg11073_111133"/>
    </w:p>
    <w:p>
      <w:pPr>
        <w:pStyle w:val="BookText"/>
        <w:rPr/>
      </w:pPr>
      <w:bookmarkEnd w:id="715"/>
      <w:r>
        <w:rPr>
          <w:rFonts w:ascii="Amiri" w:hAnsi="Amiri" w:eastAsia="Amiri" w:cs="Amiri"/>
          <w:color w:val="111111"/>
          <w:sz w:val="28"/>
          <w:sz w:val="28"/>
          <w:szCs w:val="28"/>
          <w:rtl w:val="true"/>
          <w:lang w:bidi="ar-SA"/>
        </w:rPr>
        <w:t>في أوقات كأن يحلق بعض رأسه غدوة و بعضه عشية، وجبت فديتان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الاستمتاع باللباس و الطيب و القبلة، فإن فعله دفعة فكفّارة واحدة، و إلاّ تعدّدت، كفّر عن الأوّل أو لا</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4344237_1067777946"/>
      <w:bookmarkStart w:id="717" w:name="_Toc324"/>
      <w:bookmarkEnd w:id="716"/>
      <w:r>
        <w:rPr/>
        <w:t>2479</w:t>
      </w:r>
      <w:r>
        <w:rPr>
          <w:rtl w:val="true"/>
        </w:rPr>
        <w:t xml:space="preserve">. </w:t>
      </w:r>
      <w:r>
        <w:rPr>
          <w:rtl w:val="true"/>
        </w:rPr>
        <w:t>الثاني</w:t>
      </w:r>
      <w:r>
        <w:rPr>
          <w:rtl w:val="true"/>
        </w:rPr>
        <w:t xml:space="preserve">: </w:t>
      </w:r>
      <w:r>
        <w:rPr>
          <w:rtl w:val="true"/>
        </w:rPr>
        <w:t>لو جنّ بعد إحرامه، فجامع قبل الموقفين</w:t>
      </w:r>
      <w:bookmarkEnd w:id="717"/>
    </w:p>
    <w:p>
      <w:pPr>
        <w:pStyle w:val="BookText"/>
        <w:rPr/>
      </w:pPr>
      <w:r>
        <w:rPr>
          <w:rFonts w:ascii="Amiri" w:hAnsi="Amiri" w:eastAsia="Amiri" w:cs="Amiri"/>
          <w:color w:val="111111"/>
          <w:sz w:val="28"/>
          <w:sz w:val="28"/>
          <w:szCs w:val="28"/>
          <w:rtl w:val="true"/>
          <w:lang w:bidi="ar-SA"/>
        </w:rPr>
        <w:t>لم يفسد حجّه، و لو صاد لزمه الضمان بخلاف غيره</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4344239_1067777946"/>
      <w:bookmarkStart w:id="719" w:name="_Toc325"/>
      <w:bookmarkEnd w:id="718"/>
      <w:r>
        <w:rPr/>
        <w:t>2480</w:t>
      </w:r>
      <w:r>
        <w:rPr>
          <w:rtl w:val="true"/>
        </w:rPr>
        <w:t xml:space="preserve">. </w:t>
      </w:r>
      <w:r>
        <w:rPr>
          <w:rtl w:val="true"/>
        </w:rPr>
        <w:t>الثالث</w:t>
      </w:r>
      <w:r>
        <w:rPr>
          <w:rtl w:val="true"/>
        </w:rPr>
        <w:t xml:space="preserve">: </w:t>
      </w:r>
      <w:r>
        <w:rPr>
          <w:rtl w:val="true"/>
        </w:rPr>
        <w:t>الصبيّ إذا قتل صيدا ضمنه،</w:t>
      </w:r>
      <w:bookmarkEnd w:id="719"/>
    </w:p>
    <w:p>
      <w:pPr>
        <w:pStyle w:val="BookText"/>
        <w:rPr/>
      </w:pPr>
      <w:r>
        <w:rPr>
          <w:rFonts w:ascii="Amiri" w:hAnsi="Amiri" w:eastAsia="Amiri" w:cs="Amiri"/>
          <w:color w:val="111111"/>
          <w:sz w:val="28"/>
          <w:sz w:val="28"/>
          <w:szCs w:val="28"/>
          <w:rtl w:val="true"/>
          <w:lang w:bidi="ar-SA"/>
        </w:rPr>
        <w:t>و إن تطيب أو لبس ناسيا، لم يكن عليه شيء، و إن كان عامدا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و خطاؤه واحد فكذلك، و إلاّ وجبت الكفّارة، و قد تردد الشيخ</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وجوبها هل يجب في ماله أو على الوليّ؟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بشهوة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عمده عمد فسد حجّه إن كان قبل الوقوف، و إلاّ فبدنة</w:t>
      </w:r>
      <w:r>
        <w:rPr>
          <w:rStyle w:val="FootnoteAnchor"/>
          <w:rtl w:val="true"/>
        </w:rPr>
        <w:footnoteReference w:id="134"/>
      </w:r>
      <w:r>
        <w:rPr>
          <w:rFonts w:ascii="Amiri" w:hAnsi="Amiri" w:eastAsia="Amiri" w:cs="Amiri"/>
          <w:color w:val="111111"/>
          <w:sz w:val="28"/>
          <w:sz w:val="28"/>
          <w:szCs w:val="28"/>
          <w:rtl w:val="true"/>
          <w:lang w:bidi="ar-SA"/>
        </w:rPr>
        <w:t>على الولي أو في ماله على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خطاء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القول بإفساد الحجّ ففي وجوب القضاء وجهان، أقربهما السقوط، و مع القول بوجوبه ففي إجزائه حال صغره تردّد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أوجبنا عليه القضاء لو قضى حال البلوغ فهل يجزئه عن حجّة الإسلام‌؟ الوجه التفصيل،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الحجّة الّتي أفسدها لو صحّت أجزأته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قد بلغ قبل مضيّ وقت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القضاء، و إلاّ فلا</w:t>
      </w:r>
      <w:r>
        <w:rPr>
          <w:rFonts w:eastAsia="Amiri" w:cs="Amiri" w:ascii="Amiri" w:hAnsi="Amiri"/>
          <w:color w:val="111111"/>
          <w:sz w:val="28"/>
          <w:szCs w:val="28"/>
          <w:rtl w:val="true"/>
          <w:lang w:bidi="ar-SA"/>
        </w:rPr>
        <w:t>.</w:t>
      </w:r>
      <w:bookmarkStart w:id="720" w:name="pg11073_111134"/>
    </w:p>
    <w:p>
      <w:pPr>
        <w:pStyle w:val="Heading6"/>
        <w:numPr>
          <w:ilvl w:val="5"/>
          <w:numId w:val="1"/>
        </w:numPr>
        <w:rPr/>
      </w:pPr>
      <w:bookmarkStart w:id="721" w:name="__RefHeading___Toc4344241_1067777946"/>
      <w:bookmarkStart w:id="722" w:name="_Toc326"/>
      <w:bookmarkEnd w:id="720"/>
      <w:bookmarkEnd w:id="721"/>
      <w:r>
        <w:rPr/>
        <w:t>2481</w:t>
      </w:r>
      <w:r>
        <w:rPr>
          <w:rtl w:val="true"/>
        </w:rPr>
        <w:t xml:space="preserve">. </w:t>
      </w:r>
      <w:r>
        <w:rPr>
          <w:rtl w:val="true"/>
        </w:rPr>
        <w:t>الرابع</w:t>
      </w:r>
      <w:r>
        <w:rPr>
          <w:rtl w:val="true"/>
        </w:rPr>
        <w:t xml:space="preserve">: </w:t>
      </w:r>
      <w:r>
        <w:rPr>
          <w:rtl w:val="true"/>
        </w:rPr>
        <w:t>لو خرجت قافلة الحجّ فأغمي على واحد منهم،</w:t>
      </w:r>
      <w:bookmarkEnd w:id="722"/>
    </w:p>
    <w:p>
      <w:pPr>
        <w:pStyle w:val="BookText"/>
        <w:rPr/>
      </w:pPr>
      <w:r>
        <w:rPr>
          <w:rFonts w:ascii="Amiri" w:hAnsi="Amiri" w:eastAsia="Amiri" w:cs="Amiri"/>
          <w:color w:val="111111"/>
          <w:sz w:val="28"/>
          <w:sz w:val="28"/>
          <w:szCs w:val="28"/>
          <w:rtl w:val="true"/>
          <w:lang w:bidi="ar-SA"/>
        </w:rPr>
        <w:t>لم يصر محرما بإحرام غيره عنه</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4344243_1067777946"/>
      <w:bookmarkStart w:id="724" w:name="_Toc327"/>
      <w:bookmarkEnd w:id="723"/>
      <w:r>
        <w:rPr/>
        <w:t>2482</w:t>
      </w:r>
      <w:r>
        <w:rPr>
          <w:rtl w:val="true"/>
        </w:rPr>
        <w:t xml:space="preserve">. </w:t>
      </w:r>
      <w:r>
        <w:rPr>
          <w:rtl w:val="true"/>
        </w:rPr>
        <w:t>الخامس</w:t>
      </w:r>
      <w:r>
        <w:rPr>
          <w:rtl w:val="true"/>
        </w:rPr>
        <w:t xml:space="preserve">: </w:t>
      </w:r>
      <w:r>
        <w:rPr>
          <w:rtl w:val="true"/>
        </w:rPr>
        <w:t>لو قبّل امرأته بعد طواف النساء،</w:t>
      </w:r>
      <w:bookmarkEnd w:id="724"/>
    </w:p>
    <w:p>
      <w:pPr>
        <w:pStyle w:val="BookText"/>
        <w:rPr/>
      </w:pPr>
      <w:r>
        <w:rPr>
          <w:rFonts w:ascii="Amiri" w:hAnsi="Amiri" w:eastAsia="Amiri" w:cs="Amiri"/>
          <w:color w:val="111111"/>
          <w:sz w:val="28"/>
          <w:sz w:val="28"/>
          <w:szCs w:val="28"/>
          <w:rtl w:val="true"/>
          <w:lang w:bidi="ar-SA"/>
        </w:rPr>
        <w:t>فإن كانت قد طافت هي فليس عليهما شيء، و إن كانت لم تطف، فقد روى معاوية بن عمار في الحسن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الرجل دما يهرقه عنها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5" w:name="__RefHeading___Toc4344245_1067777946"/>
      <w:bookmarkStart w:id="726" w:name="_Toc328"/>
      <w:bookmarkEnd w:id="725"/>
      <w:r>
        <w:rPr/>
        <w:t>2483</w:t>
      </w:r>
      <w:r>
        <w:rPr>
          <w:rtl w:val="true"/>
        </w:rPr>
        <w:t xml:space="preserve">. </w:t>
      </w:r>
      <w:r>
        <w:rPr>
          <w:rtl w:val="true"/>
        </w:rPr>
        <w:t>السادس</w:t>
      </w:r>
      <w:r>
        <w:rPr>
          <w:rtl w:val="true"/>
        </w:rPr>
        <w:t xml:space="preserve">: </w:t>
      </w:r>
      <w:r>
        <w:rPr>
          <w:rtl w:val="true"/>
        </w:rPr>
        <w:t>لو أحصر فبعث بهديه، ثمّ احتاج إلى الحلق لأذى، قبل أن يبلغ الهدي محلّه،</w:t>
      </w:r>
      <w:bookmarkEnd w:id="726"/>
    </w:p>
    <w:p>
      <w:pPr>
        <w:pStyle w:val="BookText"/>
        <w:rPr/>
      </w:pPr>
      <w:r>
        <w:rPr>
          <w:rFonts w:ascii="Amiri" w:hAnsi="Amiri" w:eastAsia="Amiri" w:cs="Amiri"/>
          <w:color w:val="111111"/>
          <w:sz w:val="28"/>
          <w:sz w:val="28"/>
          <w:szCs w:val="28"/>
          <w:rtl w:val="true"/>
          <w:lang w:bidi="ar-SA"/>
        </w:rPr>
        <w:t>جاز له الحلق، و يكفّر بالنسك أو الصيام أو الصدقة</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4344247_1067777946"/>
      <w:bookmarkStart w:id="728" w:name="_Toc329"/>
      <w:bookmarkEnd w:id="727"/>
      <w:r>
        <w:rPr/>
        <w:t>2484</w:t>
      </w:r>
      <w:r>
        <w:rPr>
          <w:rtl w:val="true"/>
        </w:rPr>
        <w:t xml:space="preserve">. </w:t>
      </w:r>
      <w:r>
        <w:rPr>
          <w:rtl w:val="true"/>
        </w:rPr>
        <w:t>السابع</w:t>
      </w:r>
      <w:r>
        <w:rPr>
          <w:rtl w:val="true"/>
        </w:rPr>
        <w:t xml:space="preserve">: </w:t>
      </w:r>
      <w:r>
        <w:rPr>
          <w:rtl w:val="true"/>
        </w:rPr>
        <w:t>لو قلع ضرسه مع الحاجة،</w:t>
      </w:r>
      <w:bookmarkEnd w:id="7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عليه شيء، و إن كان لا معها، وجب عليه دم شاة؛ قاله الشيخ</w:t>
      </w:r>
      <w:r>
        <w:rPr>
          <w:rStyle w:val="FootnoteAnchor"/>
          <w:rtl w:val="true"/>
        </w:rPr>
        <w:footnoteReference w:id="136"/>
      </w:r>
      <w:r>
        <w:rPr>
          <w:rFonts w:ascii="Amiri" w:hAnsi="Amiri" w:eastAsia="Amiri" w:cs="Amiri"/>
          <w:color w:val="111111"/>
          <w:sz w:val="28"/>
          <w:sz w:val="28"/>
          <w:szCs w:val="28"/>
          <w:rtl w:val="true"/>
          <w:lang w:bidi="ar-SA"/>
        </w:rPr>
        <w:t>لرواية مرسلة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29" w:name="pg11073_111136"/>
    </w:p>
    <w:p>
      <w:pPr>
        <w:pStyle w:val="Heading4"/>
        <w:numPr>
          <w:ilvl w:val="3"/>
          <w:numId w:val="1"/>
        </w:numPr>
        <w:rPr/>
      </w:pPr>
      <w:bookmarkStart w:id="730" w:name="__RefHeading___Toc4344249_1067777946"/>
      <w:bookmarkStart w:id="731" w:name="_Toc330"/>
      <w:bookmarkEnd w:id="729"/>
      <w:bookmarkEnd w:id="730"/>
      <w:r>
        <w:rPr>
          <w:rtl w:val="true"/>
        </w:rPr>
        <w:t>المقصد الثاني عشر</w:t>
      </w:r>
      <w:r>
        <w:rPr>
          <w:rtl w:val="true"/>
        </w:rPr>
        <w:t xml:space="preserve">: </w:t>
      </w:r>
      <w:r>
        <w:rPr>
          <w:rtl w:val="true"/>
        </w:rPr>
        <w:t>في الحصر و الصدّ و الفوات</w:t>
      </w:r>
      <w:bookmarkEnd w:id="731"/>
    </w:p>
    <w:p>
      <w:pPr>
        <w:pStyle w:val="Heading5"/>
        <w:numPr>
          <w:ilvl w:val="4"/>
          <w:numId w:val="1"/>
        </w:numPr>
        <w:rPr/>
      </w:pPr>
      <w:bookmarkStart w:id="732" w:name="__RefHeading___Toc4344251_1067777946"/>
      <w:bookmarkStart w:id="733" w:name="_Toc331"/>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734" w:name="__RefHeading___Toc4344253_1067777946"/>
      <w:bookmarkStart w:id="735" w:name="_Toc332"/>
      <w:bookmarkEnd w:id="734"/>
      <w:r>
        <w:rPr>
          <w:rtl w:val="true"/>
        </w:rPr>
        <w:t>الفصل الأوّل</w:t>
      </w:r>
      <w:r>
        <w:rPr>
          <w:rtl w:val="true"/>
        </w:rPr>
        <w:t xml:space="preserve">: </w:t>
      </w:r>
      <w:r>
        <w:rPr>
          <w:rtl w:val="true"/>
        </w:rPr>
        <w:t>في الصدّ</w:t>
      </w:r>
      <w:bookmarkEnd w:id="735"/>
    </w:p>
    <w:p>
      <w:pPr>
        <w:pStyle w:val="Heading6"/>
        <w:numPr>
          <w:ilvl w:val="5"/>
          <w:numId w:val="1"/>
        </w:numPr>
        <w:rPr/>
      </w:pPr>
      <w:bookmarkStart w:id="736" w:name="__RefHeading___Toc4344255_1067777946"/>
      <w:bookmarkStart w:id="737" w:name="_Toc333"/>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و فيه أربعة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4344257_1067777946"/>
      <w:bookmarkStart w:id="739" w:name="_Toc334"/>
      <w:bookmarkEnd w:id="738"/>
      <w:r>
        <w:rPr/>
        <w:t>2485</w:t>
      </w:r>
      <w:r>
        <w:rPr>
          <w:rtl w:val="true"/>
        </w:rPr>
        <w:t xml:space="preserve">. </w:t>
      </w:r>
      <w:r>
        <w:rPr>
          <w:rtl w:val="true"/>
        </w:rPr>
        <w:t>الأوّل</w:t>
      </w:r>
      <w:r>
        <w:rPr>
          <w:rtl w:val="true"/>
        </w:rPr>
        <w:t xml:space="preserve">: </w:t>
      </w:r>
      <w:r>
        <w:rPr>
          <w:rtl w:val="true"/>
        </w:rPr>
        <w:t>الحصر هو المنع عن تتمّة أفعال الحجّ بالمرض خاصّة،</w:t>
      </w:r>
      <w:bookmarkEnd w:id="739"/>
    </w:p>
    <w:p>
      <w:pPr>
        <w:pStyle w:val="BookText"/>
        <w:rPr/>
      </w:pPr>
      <w:r>
        <w:rPr>
          <w:rFonts w:ascii="Amiri" w:hAnsi="Amiri" w:eastAsia="Amiri" w:cs="Amiri"/>
          <w:color w:val="111111"/>
          <w:sz w:val="28"/>
          <w:sz w:val="28"/>
          <w:szCs w:val="28"/>
          <w:rtl w:val="true"/>
          <w:lang w:bidi="ar-SA"/>
        </w:rPr>
        <w:t>و الصدّ بالعدوّ</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344259_1067777946"/>
      <w:bookmarkStart w:id="741" w:name="_Toc335"/>
      <w:bookmarkEnd w:id="740"/>
      <w:r>
        <w:rPr/>
        <w:t>2486</w:t>
      </w:r>
      <w:r>
        <w:rPr>
          <w:rtl w:val="true"/>
        </w:rPr>
        <w:t xml:space="preserve">. </w:t>
      </w:r>
      <w:r>
        <w:rPr>
          <w:rtl w:val="true"/>
        </w:rPr>
        <w:t>الثاني</w:t>
      </w:r>
      <w:r>
        <w:rPr>
          <w:rtl w:val="true"/>
        </w:rPr>
        <w:t xml:space="preserve">: </w:t>
      </w:r>
      <w:r>
        <w:rPr>
          <w:rtl w:val="true"/>
        </w:rPr>
        <w:t>إذا تلبّس الحاجّ بالإحرام و صار محرما، ثمّ صدّ عن الوصول إلى مكّة،</w:t>
      </w:r>
      <w:bookmarkEnd w:id="741"/>
    </w:p>
    <w:p>
      <w:pPr>
        <w:pStyle w:val="BookText"/>
        <w:rPr/>
      </w:pPr>
      <w:r>
        <w:rPr>
          <w:rFonts w:ascii="Amiri" w:hAnsi="Amiri" w:eastAsia="Amiri" w:cs="Amiri"/>
          <w:color w:val="111111"/>
          <w:sz w:val="28"/>
          <w:sz w:val="28"/>
          <w:szCs w:val="28"/>
          <w:rtl w:val="true"/>
          <w:lang w:bidi="ar-SA"/>
        </w:rPr>
        <w:t>و لا طريق سواه، أو كان لكن قصرت نفقته عنها، تحلّل سواء كان الإحرام للحجّ أو العمرة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4344261_1067777946"/>
      <w:bookmarkStart w:id="743" w:name="_Toc336"/>
      <w:bookmarkEnd w:id="742"/>
      <w:r>
        <w:rPr/>
        <w:t>2487</w:t>
      </w:r>
      <w:r>
        <w:rPr>
          <w:rtl w:val="true"/>
        </w:rPr>
        <w:t xml:space="preserve">. </w:t>
      </w:r>
      <w:r>
        <w:rPr>
          <w:rtl w:val="true"/>
        </w:rPr>
        <w:t>الثالث</w:t>
      </w:r>
      <w:r>
        <w:rPr>
          <w:rtl w:val="true"/>
        </w:rPr>
        <w:t xml:space="preserve">: </w:t>
      </w:r>
      <w:r>
        <w:rPr>
          <w:rtl w:val="true"/>
        </w:rPr>
        <w:t>لو كان له طريق سوى موضع الصدّ، و معه نفقة تكفيه،</w:t>
      </w:r>
      <w:bookmarkEnd w:id="7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سلوكها، و لم يجز له التحلّل، سواء بعدت أو قربت، خاف الفوات أو لا، لأنّه انّما يجوز التحلّل بالصدّ لا بخوف الفوات، و هو غير مصدود عن الأبعد، فيسلكه و يمضي في إحرامه، فإن كان محرما بعمرة لم يفت، و إن كان بحجّ‌،</w:t>
      </w:r>
      <w:bookmarkStart w:id="744" w:name="pg11073_111137"/>
    </w:p>
    <w:p>
      <w:pPr>
        <w:pStyle w:val="BookText"/>
        <w:rPr/>
      </w:pPr>
      <w:bookmarkEnd w:id="744"/>
      <w:r>
        <w:rPr>
          <w:rFonts w:ascii="Amiri" w:hAnsi="Amiri" w:eastAsia="Amiri" w:cs="Amiri"/>
          <w:color w:val="111111"/>
          <w:sz w:val="28"/>
          <w:sz w:val="28"/>
          <w:szCs w:val="28"/>
          <w:rtl w:val="true"/>
          <w:lang w:bidi="ar-SA"/>
        </w:rPr>
        <w:t>صبر حتّى يتحقق الفوات، ثمّ يتحلّل بعمرة، فليس له التحلّل و الإتيان بالعمرة بمجرّد خوف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على تلك الطريق و أدرك الحجّ أتمّه، و إن فاته تحلّل بعمرة، و لو قصرت نفقته، جاز له التحلّل، و كذا لو لم يكن طريق سوى موضع الصدّ، فانّه يحلّ و يرجع إلى بلده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4344263_1067777946"/>
      <w:bookmarkStart w:id="746" w:name="_Toc337"/>
      <w:bookmarkEnd w:id="745"/>
      <w:r>
        <w:rPr/>
        <w:t>2488</w:t>
      </w:r>
      <w:r>
        <w:rPr>
          <w:rtl w:val="true"/>
        </w:rPr>
        <w:t xml:space="preserve">. </w:t>
      </w:r>
      <w:r>
        <w:rPr>
          <w:rtl w:val="true"/>
        </w:rPr>
        <w:t>الرابع</w:t>
      </w:r>
      <w:r>
        <w:rPr>
          <w:rtl w:val="true"/>
        </w:rPr>
        <w:t xml:space="preserve">: </w:t>
      </w:r>
      <w:r>
        <w:rPr>
          <w:rtl w:val="true"/>
        </w:rPr>
        <w:t>انّما يتحلّل المصدود بالهدي و نيّة التحلّل معا،</w:t>
      </w:r>
      <w:bookmarkEnd w:id="746"/>
    </w:p>
    <w:p>
      <w:pPr>
        <w:pStyle w:val="BookText"/>
        <w:rPr/>
      </w:pPr>
      <w:r>
        <w:rPr>
          <w:rFonts w:ascii="Amiri" w:hAnsi="Amiri" w:eastAsia="Amiri" w:cs="Amiri"/>
          <w:color w:val="111111"/>
          <w:sz w:val="28"/>
          <w:sz w:val="28"/>
          <w:szCs w:val="28"/>
          <w:rtl w:val="true"/>
          <w:lang w:bidi="ar-SA"/>
        </w:rPr>
        <w:t>و لو نوى التحلّل قبل الهدي لم يتحلّل، و كان على إحرامه حتّى ينحر الهدي، و لا فدية عليه في نيّة التحلّل، فإن فعل شيئا من المحظورات قبل الهدي، فعليه الفداء</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4344265_1067777946"/>
      <w:bookmarkStart w:id="748" w:name="_Toc338"/>
      <w:bookmarkEnd w:id="747"/>
      <w:r>
        <w:rPr/>
        <w:t>2489</w:t>
      </w:r>
      <w:r>
        <w:rPr>
          <w:rtl w:val="true"/>
        </w:rPr>
        <w:t xml:space="preserve">. </w:t>
      </w:r>
      <w:r>
        <w:rPr>
          <w:rtl w:val="true"/>
        </w:rPr>
        <w:t>الخامس</w:t>
      </w:r>
      <w:r>
        <w:rPr>
          <w:rtl w:val="true"/>
        </w:rPr>
        <w:t xml:space="preserve">: </w:t>
      </w:r>
      <w:r>
        <w:rPr>
          <w:rtl w:val="true"/>
        </w:rPr>
        <w:t>لا بدل لهدي التحلّل،</w:t>
      </w:r>
      <w:bookmarkEnd w:id="748"/>
    </w:p>
    <w:p>
      <w:pPr>
        <w:pStyle w:val="BookText"/>
        <w:rPr/>
      </w:pPr>
      <w:r>
        <w:rPr>
          <w:rFonts w:ascii="Amiri" w:hAnsi="Amiri" w:eastAsia="Amiri" w:cs="Amiri"/>
          <w:color w:val="111111"/>
          <w:sz w:val="28"/>
          <w:sz w:val="28"/>
          <w:szCs w:val="28"/>
          <w:rtl w:val="true"/>
          <w:lang w:bidi="ar-SA"/>
        </w:rPr>
        <w:t>فلو عجز عنه و عن ثمنه، لم ينتقل إلى غيره، و بقي على إحرامه، و لو تحلّل لم يحلّ‌</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4344267_1067777946"/>
      <w:bookmarkStart w:id="750" w:name="_Toc339"/>
      <w:bookmarkEnd w:id="749"/>
      <w:r>
        <w:rPr/>
        <w:t>2490</w:t>
      </w:r>
      <w:r>
        <w:rPr>
          <w:rtl w:val="true"/>
        </w:rPr>
        <w:t xml:space="preserve">. </w:t>
      </w:r>
      <w:r>
        <w:rPr>
          <w:rtl w:val="true"/>
        </w:rPr>
        <w:t>السادس</w:t>
      </w:r>
      <w:r>
        <w:rPr>
          <w:rtl w:val="true"/>
        </w:rPr>
        <w:t xml:space="preserve">: </w:t>
      </w:r>
      <w:r>
        <w:rPr>
          <w:rtl w:val="true"/>
        </w:rPr>
        <w:t>هل يجب عليه الحلق أو التقصير مع ذبح الهدي‌؟</w:t>
      </w:r>
      <w:bookmarkEnd w:id="750"/>
    </w:p>
    <w:p>
      <w:pPr>
        <w:pStyle w:val="BookText"/>
        <w:rPr/>
      </w:pPr>
      <w:r>
        <w:rPr>
          <w:rFonts w:ascii="Amiri" w:hAnsi="Amiri" w:eastAsia="Amiri" w:cs="Amiri"/>
          <w:color w:val="111111"/>
          <w:sz w:val="28"/>
          <w:sz w:val="28"/>
          <w:szCs w:val="28"/>
          <w:rtl w:val="true"/>
          <w:lang w:bidi="ar-SA"/>
        </w:rPr>
        <w:t>فيه تردّد مع قرب الوجوب</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4344269_1067777946"/>
      <w:bookmarkStart w:id="752" w:name="_Toc340"/>
      <w:bookmarkEnd w:id="751"/>
      <w:r>
        <w:rPr/>
        <w:t>2491</w:t>
      </w:r>
      <w:r>
        <w:rPr>
          <w:rtl w:val="true"/>
        </w:rPr>
        <w:t xml:space="preserve">. </w:t>
      </w:r>
      <w:r>
        <w:rPr>
          <w:rtl w:val="true"/>
        </w:rPr>
        <w:t>السابع</w:t>
      </w:r>
      <w:r>
        <w:rPr>
          <w:rtl w:val="true"/>
        </w:rPr>
        <w:t xml:space="preserve">: </w:t>
      </w:r>
      <w:r>
        <w:rPr>
          <w:rtl w:val="true"/>
        </w:rPr>
        <w:t>خصّ بعض أصحابنا وجوب الهدي بالمحصور لا بالمصدود،</w:t>
      </w:r>
      <w:bookmarkEnd w:id="752"/>
    </w:p>
    <w:p>
      <w:pPr>
        <w:pStyle w:val="BookText"/>
        <w:rPr/>
      </w:pPr>
      <w:r>
        <w:rPr>
          <w:rFonts w:ascii="Amiri" w:hAnsi="Amiri" w:eastAsia="Amiri" w:cs="Amiri"/>
          <w:color w:val="111111"/>
          <w:sz w:val="28"/>
          <w:sz w:val="28"/>
          <w:szCs w:val="28"/>
          <w:rtl w:val="true"/>
          <w:lang w:bidi="ar-SA"/>
        </w:rPr>
        <w:t>و قوّاه ابن إدريس</w:t>
      </w:r>
      <w:r>
        <w:rPr>
          <w:rStyle w:val="FootnoteAnchor"/>
          <w:rtl w:val="true"/>
        </w:rPr>
        <w:footnoteReference w:id="138"/>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Heading6"/>
        <w:numPr>
          <w:ilvl w:val="5"/>
          <w:numId w:val="1"/>
        </w:numPr>
        <w:rPr/>
      </w:pPr>
      <w:bookmarkStart w:id="753" w:name="__RefHeading___Toc4344271_1067777946"/>
      <w:bookmarkStart w:id="754" w:name="_Toc341"/>
      <w:bookmarkEnd w:id="753"/>
      <w:r>
        <w:rPr/>
        <w:t>2492</w:t>
      </w:r>
      <w:r>
        <w:rPr>
          <w:rtl w:val="true"/>
        </w:rPr>
        <w:t xml:space="preserve">. </w:t>
      </w:r>
      <w:r>
        <w:rPr>
          <w:rtl w:val="true"/>
        </w:rPr>
        <w:t>الثامن</w:t>
      </w:r>
      <w:r>
        <w:rPr>
          <w:rtl w:val="true"/>
        </w:rPr>
        <w:t xml:space="preserve">: </w:t>
      </w:r>
      <w:r>
        <w:rPr>
          <w:rtl w:val="true"/>
        </w:rPr>
        <w:t>لو ساق المصدود في إحرامه هديا قبل الصدّ ثمّ صدّ، هل يكفيه هدي السياق عن هدي التحلّل‌؟</w:t>
      </w:r>
      <w:bookmarkEnd w:id="754"/>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الإجزاء، و هو الأقرب</w:t>
      </w:r>
      <w:r>
        <w:rPr>
          <w:rFonts w:eastAsia="IRNazanin" w:cs="IRNazanin"/>
          <w:color w:val="111111"/>
          <w:sz w:val="28"/>
          <w:szCs w:val="28"/>
          <w:rtl w:val="true"/>
          <w:lang w:bidi="fa-IR"/>
        </w:rPr>
        <w:t>.</w:t>
      </w:r>
    </w:p>
    <w:p>
      <w:pPr>
        <w:pStyle w:val="Heading6"/>
        <w:numPr>
          <w:ilvl w:val="5"/>
          <w:numId w:val="1"/>
        </w:numPr>
        <w:rPr/>
      </w:pPr>
      <w:bookmarkStart w:id="755" w:name="__RefHeading___Toc4344273_1067777946"/>
      <w:bookmarkStart w:id="756" w:name="_Toc342"/>
      <w:bookmarkEnd w:id="755"/>
      <w:r>
        <w:rPr/>
        <w:t>2493</w:t>
      </w:r>
      <w:r>
        <w:rPr>
          <w:rtl w:val="true"/>
        </w:rPr>
        <w:t xml:space="preserve">. </w:t>
      </w:r>
      <w:r>
        <w:rPr>
          <w:rtl w:val="true"/>
        </w:rPr>
        <w:t>التاسع</w:t>
      </w:r>
      <w:r>
        <w:rPr>
          <w:rtl w:val="true"/>
        </w:rPr>
        <w:t xml:space="preserve">: </w:t>
      </w:r>
      <w:r>
        <w:rPr>
          <w:rtl w:val="true"/>
        </w:rPr>
        <w:t>لا يتعيّن مكان لنحر هدي التحلّل في المصدود،</w:t>
      </w:r>
      <w:bookmarkEnd w:id="7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يجوز</w:t>
      </w:r>
      <w:bookmarkStart w:id="757" w:name="pg11073_111138"/>
    </w:p>
    <w:p>
      <w:pPr>
        <w:pStyle w:val="BookText"/>
        <w:rPr/>
      </w:pPr>
      <w:bookmarkEnd w:id="757"/>
      <w:r>
        <w:rPr>
          <w:rFonts w:ascii="Amiri" w:hAnsi="Amiri" w:eastAsia="Amiri" w:cs="Amiri"/>
          <w:color w:val="111111"/>
          <w:sz w:val="28"/>
          <w:sz w:val="28"/>
          <w:szCs w:val="28"/>
          <w:rtl w:val="true"/>
          <w:lang w:bidi="ar-SA"/>
        </w:rPr>
        <w:t>نحره موضع الصدّ، سواء كان حلاّ أو حرما، و لو قدر على الحرم، ففي وجوب البعث إليه تردّد</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4344275_1067777946"/>
      <w:bookmarkStart w:id="759" w:name="_Toc343"/>
      <w:bookmarkEnd w:id="758"/>
      <w:r>
        <w:rPr/>
        <w:t>2494</w:t>
      </w:r>
      <w:r>
        <w:rPr>
          <w:rtl w:val="true"/>
        </w:rPr>
        <w:t xml:space="preserve">. </w:t>
      </w:r>
      <w:r>
        <w:rPr>
          <w:rtl w:val="true"/>
        </w:rPr>
        <w:t>العاشر</w:t>
      </w:r>
      <w:r>
        <w:rPr>
          <w:rtl w:val="true"/>
        </w:rPr>
        <w:t xml:space="preserve">: </w:t>
      </w:r>
      <w:r>
        <w:rPr>
          <w:rtl w:val="true"/>
        </w:rPr>
        <w:t>و كما لا يتعيّن بمكان، فكذا لا يختص بزمان،</w:t>
      </w:r>
      <w:bookmarkEnd w:id="759"/>
    </w:p>
    <w:p>
      <w:pPr>
        <w:pStyle w:val="BookText"/>
        <w:rPr/>
      </w:pPr>
      <w:r>
        <w:rPr>
          <w:rFonts w:ascii="Amiri" w:hAnsi="Amiri" w:eastAsia="Amiri" w:cs="Amiri"/>
          <w:color w:val="111111"/>
          <w:sz w:val="28"/>
          <w:sz w:val="28"/>
          <w:szCs w:val="28"/>
          <w:rtl w:val="true"/>
          <w:lang w:bidi="ar-SA"/>
        </w:rPr>
        <w:t>بل متى صدّ جاز الذبح في الحال و الإحلال</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4344277_1067777946"/>
      <w:bookmarkStart w:id="761" w:name="_Toc344"/>
      <w:bookmarkEnd w:id="760"/>
      <w:r>
        <w:rPr/>
        <w:t>2495</w:t>
      </w:r>
      <w:r>
        <w:rPr>
          <w:rtl w:val="true"/>
        </w:rPr>
        <w:t xml:space="preserve">. </w:t>
      </w:r>
      <w:r>
        <w:rPr>
          <w:rtl w:val="true"/>
        </w:rPr>
        <w:t>الحادي عشر</w:t>
      </w:r>
      <w:r>
        <w:rPr>
          <w:rtl w:val="true"/>
        </w:rPr>
        <w:t xml:space="preserve">: </w:t>
      </w:r>
      <w:r>
        <w:rPr>
          <w:rtl w:val="true"/>
        </w:rPr>
        <w:t>إذا منع عن الوصول إلى مكّة قبل الموقفين، فهو مصدود،</w:t>
      </w:r>
      <w:bookmarkEnd w:id="761"/>
    </w:p>
    <w:p>
      <w:pPr>
        <w:pStyle w:val="BookText"/>
        <w:rPr/>
      </w:pPr>
      <w:r>
        <w:rPr>
          <w:rFonts w:ascii="Amiri" w:hAnsi="Amiri" w:eastAsia="Amiri" w:cs="Amiri"/>
          <w:color w:val="111111"/>
          <w:sz w:val="28"/>
          <w:sz w:val="28"/>
          <w:szCs w:val="28"/>
          <w:rtl w:val="true"/>
          <w:lang w:bidi="ar-SA"/>
        </w:rPr>
        <w:t>و كذا لو صدّ عن الوقوف بالموقفين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منع من إحدى الموقفين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منع عن رمي الحجار و المبيت بمنى، لم يكن مصدودا، و تمّ‌</w:t>
      </w:r>
      <w:r>
        <w:rPr>
          <w:rStyle w:val="FootnoteAnchor"/>
          <w:rtl w:val="true"/>
        </w:rPr>
        <w:footnoteReference w:id="140"/>
      </w:r>
      <w:r>
        <w:rPr>
          <w:rFonts w:ascii="Amiri" w:hAnsi="Amiri" w:eastAsia="Amiri" w:cs="Amiri"/>
          <w:color w:val="111111"/>
          <w:sz w:val="28"/>
          <w:sz w:val="28"/>
          <w:szCs w:val="28"/>
          <w:rtl w:val="true"/>
          <w:lang w:bidi="ar-SA"/>
        </w:rPr>
        <w:t>حجّه فيتحلّل و يستنيب من يرمي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بعد الموقفين قبل طواف الزيارة و السعي، كان له أن يتحلّل و أن يبقى على إحرامه، فإن بقي و لحق أيّام منى، رمى و حلق و ذبح، و إلاّ أمر من ينوب عنه، فإذا تمكّن، رجع إلى مكّة فطاف طواف الحجّ و سعيه، و قد تمّ حجّه و لا قضاء، و إن تحلّل كان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البيت</w:t>
      </w:r>
      <w:r>
        <w:rPr>
          <w:rStyle w:val="FootnoteAnchor"/>
          <w:rtl w:val="true"/>
        </w:rPr>
        <w:footnoteReference w:id="141"/>
      </w:r>
      <w:r>
        <w:rPr>
          <w:rFonts w:ascii="Amiri" w:hAnsi="Amiri" w:eastAsia="Amiri" w:cs="Amiri"/>
          <w:color w:val="111111"/>
          <w:sz w:val="28"/>
          <w:sz w:val="28"/>
          <w:szCs w:val="28"/>
          <w:rtl w:val="true"/>
          <w:lang w:bidi="ar-SA"/>
        </w:rPr>
        <w:t>و صدّ عن الموقفين أو أحدهما، جاز له التحلّل و البقاء، فإن أقام على إحرامه حتّى فاته الوقوف، فاته الحجّ‌، و تحلّل بعمرة، و لا دم عليه لفوات الحجّ‌، و هل يجوز له أن يفسخ نيّة الحجّ و يجعل عمرة قبل الفوات‌؟ فيه إشكال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طاف و سعى للقدوم، ثم صدّ حتى فاته الحجّ‌، طاف و سعى ثانيا لعمرة</w:t>
      </w:r>
      <w:bookmarkStart w:id="762" w:name="pg11073_111139"/>
    </w:p>
    <w:p>
      <w:pPr>
        <w:pStyle w:val="BookText"/>
        <w:rPr/>
      </w:pPr>
      <w:bookmarkEnd w:id="762"/>
      <w:r>
        <w:rPr>
          <w:rFonts w:ascii="Amiri" w:hAnsi="Amiri" w:eastAsia="Amiri" w:cs="Amiri"/>
          <w:color w:val="111111"/>
          <w:sz w:val="28"/>
          <w:sz w:val="28"/>
          <w:szCs w:val="28"/>
          <w:rtl w:val="true"/>
          <w:lang w:bidi="ar-SA"/>
        </w:rPr>
        <w:t>أخرى، و لا يجتزئ بالطواف الأوّل و سعيه، لأنّه لم يقصد به طواف العمرة و لا سعيها، و يجتزئ بالإحرام الأوّل</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4344279_1067777946"/>
      <w:bookmarkStart w:id="764" w:name="_Toc345"/>
      <w:bookmarkEnd w:id="763"/>
      <w:r>
        <w:rPr/>
        <w:t>2496</w:t>
      </w:r>
      <w:r>
        <w:rPr>
          <w:rtl w:val="true"/>
        </w:rPr>
        <w:t xml:space="preserve">. </w:t>
      </w:r>
      <w:r>
        <w:rPr>
          <w:rtl w:val="true"/>
        </w:rPr>
        <w:t>الثاني عشر</w:t>
      </w:r>
      <w:r>
        <w:rPr>
          <w:rtl w:val="true"/>
        </w:rPr>
        <w:t xml:space="preserve">: </w:t>
      </w:r>
      <w:r>
        <w:rPr>
          <w:rtl w:val="true"/>
        </w:rPr>
        <w:t>إذا تحلّل وفاته الحجّ‌،</w:t>
      </w:r>
      <w:bookmarkEnd w:id="764"/>
    </w:p>
    <w:p>
      <w:pPr>
        <w:pStyle w:val="BookText"/>
        <w:rPr/>
      </w:pPr>
      <w:r>
        <w:rPr>
          <w:rFonts w:ascii="Amiri" w:hAnsi="Amiri" w:eastAsia="Amiri" w:cs="Amiri"/>
          <w:color w:val="111111"/>
          <w:sz w:val="28"/>
          <w:sz w:val="28"/>
          <w:szCs w:val="28"/>
          <w:rtl w:val="true"/>
          <w:lang w:bidi="ar-SA"/>
        </w:rPr>
        <w:t>وجب عليه القضاء في العام القابل إن كان الفائت واجبا، و إلاّ فلا، و كذا العمرة</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4344281_1067777946"/>
      <w:bookmarkStart w:id="766" w:name="_Toc346"/>
      <w:bookmarkEnd w:id="765"/>
      <w:r>
        <w:rPr/>
        <w:t>2497</w:t>
      </w:r>
      <w:r>
        <w:rPr>
          <w:rtl w:val="true"/>
        </w:rPr>
        <w:t xml:space="preserve">. </w:t>
      </w:r>
      <w:r>
        <w:rPr>
          <w:rtl w:val="true"/>
        </w:rPr>
        <w:t>الثالث عشر</w:t>
      </w:r>
      <w:r>
        <w:rPr>
          <w:rtl w:val="true"/>
        </w:rPr>
        <w:t xml:space="preserve">: </w:t>
      </w:r>
      <w:r>
        <w:rPr>
          <w:rtl w:val="true"/>
        </w:rPr>
        <w:t>لا فرق بين الصدّ العامّ و الخاص،</w:t>
      </w:r>
      <w:bookmarkEnd w:id="766"/>
    </w:p>
    <w:p>
      <w:pPr>
        <w:pStyle w:val="BookText"/>
        <w:rPr/>
      </w:pPr>
      <w:r>
        <w:rPr>
          <w:rFonts w:eastAsia="Times New Roman" w:cs="Times New Roman" w:ascii="Times New Roman" w:hAnsi="Times New Roman"/>
          <w:color w:val="111111"/>
          <w:sz w:val="28"/>
          <w:szCs w:val="28"/>
          <w:lang w:val="en-US" w:bidi="en-US"/>
        </w:rPr>
        <w:t>2497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الصدّ العامّ و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حبس بدين، و هو قادر على أدائه، لم يكن مصدودا، و لم يجز له التحلّل، و لو كان عاجزا عنه، تحلّل و كان مصدودا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يتحلّل لو حبس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دين يحلّ قبل قدوم الحاجّ‌، فقدم الحاجّ فمنعه صاحب الدين من الحجّ‌، كان له التحلّل</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4344283_1067777946"/>
      <w:bookmarkStart w:id="768" w:name="_Toc347"/>
      <w:bookmarkEnd w:id="767"/>
      <w:r>
        <w:rPr/>
        <w:t>2498</w:t>
      </w:r>
      <w:r>
        <w:rPr>
          <w:rtl w:val="true"/>
        </w:rPr>
        <w:t xml:space="preserve">. </w:t>
      </w:r>
      <w:r>
        <w:rPr>
          <w:rtl w:val="true"/>
        </w:rPr>
        <w:t>الرابع عشر</w:t>
      </w:r>
      <w:r>
        <w:rPr>
          <w:rtl w:val="true"/>
        </w:rPr>
        <w:t xml:space="preserve">: </w:t>
      </w:r>
      <w:r>
        <w:rPr>
          <w:rtl w:val="true"/>
        </w:rPr>
        <w:t>لو أحرم العبد بغير إذن سيّده، أو الزوجة تطوّعا بغير إذن زوجها،</w:t>
      </w:r>
      <w:bookmarkEnd w:id="768"/>
    </w:p>
    <w:p>
      <w:pPr>
        <w:pStyle w:val="BookText"/>
        <w:rPr/>
      </w:pPr>
      <w:r>
        <w:rPr>
          <w:rFonts w:ascii="Amiri" w:hAnsi="Amiri" w:eastAsia="Amiri" w:cs="Amiri"/>
          <w:color w:val="111111"/>
          <w:sz w:val="28"/>
          <w:sz w:val="28"/>
          <w:szCs w:val="28"/>
          <w:rtl w:val="true"/>
          <w:lang w:bidi="ar-SA"/>
        </w:rPr>
        <w:t>كان للمولى أو الزوج منعهما من إتمام الحجّ‌، و لا دم عليهما</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4344285_1067777946"/>
      <w:bookmarkStart w:id="770" w:name="_Toc348"/>
      <w:bookmarkEnd w:id="769"/>
      <w:r>
        <w:rPr/>
        <w:t>2499</w:t>
      </w:r>
      <w:r>
        <w:rPr>
          <w:rtl w:val="true"/>
        </w:rPr>
        <w:t xml:space="preserve">. </w:t>
      </w:r>
      <w:r>
        <w:rPr>
          <w:rtl w:val="true"/>
        </w:rPr>
        <w:t>الخامس عشر</w:t>
      </w:r>
      <w:r>
        <w:rPr>
          <w:rtl w:val="true"/>
        </w:rPr>
        <w:t xml:space="preserve">: </w:t>
      </w:r>
      <w:r>
        <w:rPr>
          <w:rtl w:val="true"/>
        </w:rPr>
        <w:t>يستحبّ له تأخير الإحلال لجواز زوال العذر</w:t>
      </w:r>
      <w:bookmarkEnd w:id="770"/>
    </w:p>
    <w:p>
      <w:pPr>
        <w:pStyle w:val="BookText"/>
        <w:rPr/>
      </w:pPr>
      <w:r>
        <w:rPr>
          <w:rFonts w:ascii="Amiri" w:hAnsi="Amiri" w:eastAsia="Amiri" w:cs="Amiri"/>
          <w:color w:val="111111"/>
          <w:sz w:val="28"/>
          <w:sz w:val="28"/>
          <w:szCs w:val="28"/>
          <w:rtl w:val="true"/>
          <w:lang w:bidi="ar-SA"/>
        </w:rPr>
        <w:t>فإذا أخّر و زال العذر قبل تحلّله، وجب عليه المضيّ في إتمام نسكه، و لو خشي الفوات لم يتحلّل و صبر، حتّى يتحقّق ثمّ يتحلّل بعمرة، و لو صابر ففات الحجّ‌، لم يكن له أن يتحلّل بالهدي، و وجب عليه أن يتحلّل بعمرة، و عليه القضاء إن كان واجبا و إلاّ فلا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فات الحجّ ثمّ زال الصدّ بعده، فعليه أن يتحلّل بعمرة و لا دم</w:t>
      </w:r>
      <w:bookmarkStart w:id="771" w:name="pg11073_111140"/>
    </w:p>
    <w:p>
      <w:pPr>
        <w:pStyle w:val="BookText"/>
        <w:rPr/>
      </w:pPr>
      <w:bookmarkEnd w:id="771"/>
      <w:r>
        <w:rPr>
          <w:rFonts w:ascii="Amiri" w:hAnsi="Amiri" w:eastAsia="Amiri" w:cs="Amiri"/>
          <w:color w:val="111111"/>
          <w:sz w:val="28"/>
          <w:sz w:val="28"/>
          <w:szCs w:val="28"/>
          <w:rtl w:val="true"/>
          <w:lang w:bidi="ar-SA"/>
        </w:rPr>
        <w:t>عليه لفوات الحجّ‌</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4344287_1067777946"/>
      <w:bookmarkStart w:id="773" w:name="_Toc349"/>
      <w:bookmarkEnd w:id="772"/>
      <w:r>
        <w:rPr/>
        <w:t>2500</w:t>
      </w:r>
      <w:r>
        <w:rPr>
          <w:rtl w:val="true"/>
        </w:rPr>
        <w:t xml:space="preserve">. </w:t>
      </w:r>
      <w:r>
        <w:rPr>
          <w:rtl w:val="true"/>
        </w:rPr>
        <w:t>السادس عشر</w:t>
      </w:r>
      <w:r>
        <w:rPr>
          <w:rtl w:val="true"/>
        </w:rPr>
        <w:t xml:space="preserve">: </w:t>
      </w:r>
      <w:r>
        <w:rPr>
          <w:rtl w:val="true"/>
        </w:rPr>
        <w:t>لو غلب على ظنّه انكشاف العدوّ قبل الفوات،</w:t>
      </w:r>
      <w:bookmarkEnd w:id="773"/>
    </w:p>
    <w:p>
      <w:pPr>
        <w:pStyle w:val="BookText"/>
        <w:rPr/>
      </w:pPr>
      <w:r>
        <w:rPr>
          <w:rFonts w:ascii="Amiri" w:hAnsi="Amiri" w:eastAsia="Amiri" w:cs="Amiri"/>
          <w:color w:val="111111"/>
          <w:sz w:val="28"/>
          <w:sz w:val="28"/>
          <w:szCs w:val="28"/>
          <w:rtl w:val="true"/>
          <w:lang w:bidi="ar-SA"/>
        </w:rPr>
        <w:t xml:space="preserve">جاز له التحلّل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 دم التحلّل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يستحبّ البقاء على الإحرام، فإن انكشف العدوّ أتمّ‌، و لو اتّفق الفوات أحلّ بعمرة</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4344289_1067777946"/>
      <w:bookmarkStart w:id="775" w:name="_Toc350"/>
      <w:bookmarkEnd w:id="774"/>
      <w:r>
        <w:rPr/>
        <w:t>2501</w:t>
      </w:r>
      <w:r>
        <w:rPr>
          <w:rtl w:val="true"/>
        </w:rPr>
        <w:t xml:space="preserve">. </w:t>
      </w:r>
      <w:r>
        <w:rPr>
          <w:rtl w:val="true"/>
        </w:rPr>
        <w:t>السابع عشر</w:t>
      </w:r>
      <w:r>
        <w:rPr>
          <w:rtl w:val="true"/>
        </w:rPr>
        <w:t xml:space="preserve">: </w:t>
      </w:r>
      <w:r>
        <w:rPr>
          <w:rtl w:val="true"/>
        </w:rPr>
        <w:t>لو صدّ فأفسد حجّه،</w:t>
      </w:r>
      <w:bookmarkEnd w:id="775"/>
    </w:p>
    <w:p>
      <w:pPr>
        <w:pStyle w:val="BookText"/>
        <w:rPr/>
      </w:pPr>
      <w:r>
        <w:rPr>
          <w:rFonts w:ascii="Amiri" w:hAnsi="Amiri" w:eastAsia="Amiri" w:cs="Amiri"/>
          <w:color w:val="111111"/>
          <w:sz w:val="28"/>
          <w:sz w:val="28"/>
          <w:szCs w:val="28"/>
          <w:rtl w:val="true"/>
          <w:lang w:bidi="ar-SA"/>
        </w:rPr>
        <w:t>جاز له التحلّل، و وجب عليه دم التحلّل و بدنة للإفساد و القضاء</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4344291_1067777946"/>
      <w:bookmarkStart w:id="777" w:name="_Toc351"/>
      <w:bookmarkEnd w:id="776"/>
      <w:r>
        <w:rPr/>
        <w:t>2502</w:t>
      </w:r>
      <w:r>
        <w:rPr>
          <w:rtl w:val="true"/>
        </w:rPr>
        <w:t xml:space="preserve">. </w:t>
      </w:r>
      <w:r>
        <w:rPr>
          <w:rtl w:val="true"/>
        </w:rPr>
        <w:t>الثامن عشر</w:t>
      </w:r>
      <w:r>
        <w:rPr>
          <w:rtl w:val="true"/>
        </w:rPr>
        <w:t xml:space="preserve">: </w:t>
      </w:r>
      <w:r>
        <w:rPr>
          <w:rtl w:val="true"/>
        </w:rPr>
        <w:t>يستحبّ للمحرم أن يشترط على ربّه حال الإحرام كما بيّناه،</w:t>
      </w:r>
      <w:bookmarkEnd w:id="777"/>
    </w:p>
    <w:p>
      <w:pPr>
        <w:pStyle w:val="BookText"/>
        <w:rPr/>
      </w:pPr>
      <w:r>
        <w:rPr>
          <w:rFonts w:ascii="Amiri" w:hAnsi="Amiri" w:eastAsia="Amiri" w:cs="Amiri"/>
          <w:color w:val="111111"/>
          <w:sz w:val="28"/>
          <w:sz w:val="28"/>
          <w:szCs w:val="28"/>
          <w:rtl w:val="true"/>
          <w:lang w:bidi="ar-SA"/>
        </w:rPr>
        <w:t>فإذا شرط أن يحلّ متى مرض أو ضاعت نفقته أو نفدت أو منعه ظالم أو غير ذلك من الموانع، فانّه يحلّ متى وجد 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الهدي‌؟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3"/>
      </w:r>
      <w:r>
        <w:rPr>
          <w:rFonts w:ascii="Amiri" w:hAnsi="Amiri" w:eastAsia="Amiri" w:cs="Amiri"/>
          <w:color w:val="111111"/>
          <w:sz w:val="28"/>
          <w:sz w:val="28"/>
          <w:szCs w:val="28"/>
          <w:rtl w:val="true"/>
          <w:lang w:bidi="ar-SA"/>
        </w:rPr>
        <w:t>، و قال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تأثير للشرط في سقوط الحجّ من قابل مع وجوبه</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4344293_1067777946"/>
      <w:bookmarkStart w:id="779" w:name="_Toc352"/>
      <w:bookmarkEnd w:id="778"/>
      <w:r>
        <w:rPr/>
        <w:t>2503</w:t>
      </w:r>
      <w:r>
        <w:rPr>
          <w:rtl w:val="true"/>
        </w:rPr>
        <w:t xml:space="preserve">. </w:t>
      </w:r>
      <w:r>
        <w:rPr>
          <w:rtl w:val="true"/>
        </w:rPr>
        <w:t>التاسع عشر</w:t>
      </w:r>
      <w:r>
        <w:rPr>
          <w:rtl w:val="true"/>
        </w:rPr>
        <w:t xml:space="preserve">: </w:t>
      </w:r>
      <w:r>
        <w:rPr>
          <w:rtl w:val="true"/>
        </w:rPr>
        <w:t>ينبغي أن يشترط ما له فائدة،</w:t>
      </w:r>
      <w:bookmarkEnd w:id="779"/>
    </w:p>
    <w:p>
      <w:pPr>
        <w:pStyle w:val="BookText"/>
        <w:rPr/>
      </w:pP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مرضت أو فنى مالي، أو ضاق عليّ الوقت، أو منعني العدوّ،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تحلّني حيث شئت، فليس له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أرفض إحرامي و أحلّ‌، فلبس الثياب و ذبح الصيد، و عمل ما يعمل الحلال من غير صدّ أو حصر أو إتمام، لم يحلّ‌، و وجبت عليه عن</w:t>
      </w:r>
      <w:bookmarkStart w:id="780" w:name="pg11073_111141"/>
    </w:p>
    <w:p>
      <w:pPr>
        <w:pStyle w:val="BookText"/>
        <w:rPr/>
      </w:pPr>
      <w:bookmarkEnd w:id="780"/>
      <w:r>
        <w:rPr>
          <w:rFonts w:ascii="Amiri" w:hAnsi="Amiri" w:eastAsia="Amiri" w:cs="Amiri"/>
          <w:color w:val="111111"/>
          <w:sz w:val="28"/>
          <w:sz w:val="28"/>
          <w:szCs w:val="28"/>
          <w:rtl w:val="true"/>
          <w:lang w:bidi="ar-SA"/>
        </w:rPr>
        <w:t>كلّ فعل كفّارة، و ليس عليه لرفضه للإحرام شيء</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4344295_1067777946"/>
      <w:bookmarkStart w:id="782" w:name="_Toc353"/>
      <w:bookmarkEnd w:id="781"/>
      <w:r>
        <w:rPr/>
        <w:t>2504</w:t>
      </w:r>
      <w:r>
        <w:rPr>
          <w:rtl w:val="true"/>
        </w:rPr>
        <w:t xml:space="preserve">. </w:t>
      </w:r>
      <w:r>
        <w:rPr>
          <w:rtl w:val="true"/>
        </w:rPr>
        <w:t>العشرون</w:t>
      </w:r>
      <w:r>
        <w:rPr>
          <w:rtl w:val="true"/>
        </w:rPr>
        <w:t xml:space="preserve">: </w:t>
      </w:r>
      <w:r>
        <w:rPr>
          <w:rtl w:val="true"/>
        </w:rPr>
        <w:t>الصادّ لأهل الحجّ إن كانوا مسلمين، فالأولى الانصراف عنهم،</w:t>
      </w:r>
      <w:bookmarkEnd w:id="782"/>
    </w:p>
    <w:p>
      <w:pPr>
        <w:pStyle w:val="BookText"/>
        <w:rPr/>
      </w:pPr>
      <w:r>
        <w:rPr>
          <w:rFonts w:ascii="Amiri" w:hAnsi="Amiri" w:eastAsia="Amiri" w:cs="Amiri"/>
          <w:color w:val="111111"/>
          <w:sz w:val="28"/>
          <w:sz w:val="28"/>
          <w:szCs w:val="28"/>
          <w:rtl w:val="true"/>
          <w:lang w:bidi="ar-SA"/>
        </w:rPr>
        <w:t>إلاّ ان يدعو الإمام أو من نصبه إلى قتالهم، و يجوز من غير دعاء، و إن كانوا مشركين، لم يجب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أيضا، سواء كانوا قليلين أو كثيرين، أو المسلمون أقلّ أو أكثر</w:t>
      </w:r>
      <w:r>
        <w:rPr>
          <w:rStyle w:val="FootnoteAnchor"/>
          <w:rtl w:val="true"/>
        </w:rPr>
        <w:footnoteReference w:id="145"/>
      </w:r>
      <w:r>
        <w:rPr>
          <w:rFonts w:ascii="Amiri" w:hAnsi="Amiri" w:eastAsia="Amiri" w:cs="Amiri"/>
          <w:color w:val="111111"/>
          <w:sz w:val="28"/>
          <w:sz w:val="28"/>
          <w:szCs w:val="28"/>
          <w:rtl w:val="true"/>
          <w:lang w:bidi="ar-SA"/>
        </w:rPr>
        <w:t>،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ترك قتالهم</w:t>
      </w:r>
      <w:r>
        <w:rPr>
          <w:rStyle w:val="FootnoteAnchor"/>
          <w:rtl w:val="true"/>
        </w:rPr>
        <w:footnoteReference w:id="146"/>
      </w:r>
      <w:r>
        <w:rPr>
          <w:rFonts w:ascii="IRNazanin" w:hAnsi="IRNazanin" w:eastAsia="IRNazanin"/>
          <w:color w:val="111111"/>
          <w:sz w:val="28"/>
          <w:sz w:val="28"/>
          <w:szCs w:val="28"/>
          <w:rtl w:val="true"/>
          <w:lang w:bidi="fa-IR"/>
        </w:rPr>
        <w:t>، و هو مشعر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الأولى استحبابه مع الظنّ بالظفر</w:t>
      </w:r>
      <w:r>
        <w:rPr>
          <w:rFonts w:eastAsia="IRNazanin" w:cs="IRNazanin"/>
          <w:color w:val="111111"/>
          <w:sz w:val="28"/>
          <w:szCs w:val="28"/>
          <w:rtl w:val="true"/>
          <w:lang w:bidi="fa-IR"/>
        </w:rPr>
        <w:t>.</w:t>
      </w:r>
    </w:p>
    <w:p>
      <w:pPr>
        <w:pStyle w:val="Heading6"/>
        <w:numPr>
          <w:ilvl w:val="5"/>
          <w:numId w:val="1"/>
        </w:numPr>
        <w:rPr/>
      </w:pPr>
      <w:bookmarkStart w:id="783" w:name="__RefHeading___Toc4344297_1067777946"/>
      <w:bookmarkStart w:id="784" w:name="_Toc354"/>
      <w:bookmarkEnd w:id="783"/>
      <w:r>
        <w:rPr/>
        <w:t>2505</w:t>
      </w:r>
      <w:r>
        <w:rPr>
          <w:rtl w:val="true"/>
        </w:rPr>
        <w:t xml:space="preserve">. </w:t>
      </w:r>
      <w:r>
        <w:rPr>
          <w:rtl w:val="true"/>
        </w:rPr>
        <w:t>الواحد و العشرون</w:t>
      </w:r>
      <w:r>
        <w:rPr>
          <w:rtl w:val="true"/>
        </w:rPr>
        <w:t xml:space="preserve">: </w:t>
      </w:r>
      <w:r>
        <w:rPr>
          <w:rtl w:val="true"/>
        </w:rPr>
        <w:t>لو احتاج الحاجّ إلى لبس السلاح و ما يجب فيه الفدية لأجل الحرب،</w:t>
      </w:r>
      <w:bookmarkEnd w:id="784"/>
    </w:p>
    <w:p>
      <w:pPr>
        <w:pStyle w:val="BookText"/>
        <w:rPr/>
      </w:pPr>
      <w:r>
        <w:rPr>
          <w:rFonts w:ascii="Amiri" w:hAnsi="Amiri" w:eastAsia="Amiri" w:cs="Amiri"/>
          <w:color w:val="111111"/>
          <w:sz w:val="28"/>
          <w:sz w:val="28"/>
          <w:szCs w:val="28"/>
          <w:rtl w:val="true"/>
          <w:lang w:bidi="ar-SA"/>
        </w:rPr>
        <w:t>جاز و عليه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قتلوا أنفسا أو أتلفوا أموالا،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هناك صيد فقتله الحاجّ‌، فإن كان لأهل الحرب، ففيه الجزاء دون القيمة، و إن كان لمسلم أو لا لمالك، كان فيه الجزاء و القيمة</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344299_1067777946"/>
      <w:bookmarkStart w:id="786" w:name="_Toc355"/>
      <w:bookmarkEnd w:id="785"/>
      <w:r>
        <w:rPr/>
        <w:t>2506</w:t>
      </w:r>
      <w:r>
        <w:rPr>
          <w:rtl w:val="true"/>
        </w:rPr>
        <w:t xml:space="preserve">. </w:t>
      </w:r>
      <w:r>
        <w:rPr>
          <w:rtl w:val="true"/>
        </w:rPr>
        <w:t>الثاني و العشرون</w:t>
      </w:r>
      <w:r>
        <w:rPr>
          <w:rtl w:val="true"/>
        </w:rPr>
        <w:t xml:space="preserve">: </w:t>
      </w:r>
      <w:r>
        <w:rPr>
          <w:rtl w:val="true"/>
        </w:rPr>
        <w:t>لو بذل العدوّ الطريق و هم معروفون بالعذر،</w:t>
      </w:r>
      <w:bookmarkEnd w:id="786"/>
    </w:p>
    <w:p>
      <w:pPr>
        <w:pStyle w:val="BookText"/>
        <w:rPr/>
      </w:pPr>
      <w:r>
        <w:rPr>
          <w:rFonts w:ascii="Amiri" w:hAnsi="Amiri" w:eastAsia="Amiri" w:cs="Amiri"/>
          <w:color w:val="111111"/>
          <w:sz w:val="28"/>
          <w:sz w:val="28"/>
          <w:szCs w:val="28"/>
          <w:rtl w:val="true"/>
          <w:lang w:bidi="ar-SA"/>
        </w:rPr>
        <w:t>جاز الانصراف، و إلاّ وجب السلوك، و لو طلب العدوّ مالا على بذل الطريق و هم غير مأمونين، لم يجب قطعا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كانوا ممّن يوثق بقولهم، فإن كان المال كثيرا، كره بذله، و إن كان</w:t>
      </w:r>
      <w:bookmarkStart w:id="787" w:name="pg11073_111142"/>
    </w:p>
    <w:p>
      <w:pPr>
        <w:pStyle w:val="BookText"/>
        <w:rPr/>
      </w:pPr>
      <w:bookmarkEnd w:id="787"/>
      <w:r>
        <w:rPr>
          <w:rFonts w:ascii="Amiri" w:hAnsi="Amiri" w:eastAsia="Amiri" w:cs="Amiri"/>
          <w:color w:val="111111"/>
          <w:sz w:val="28"/>
          <w:sz w:val="28"/>
          <w:szCs w:val="28"/>
          <w:rtl w:val="true"/>
          <w:lang w:bidi="ar-SA"/>
        </w:rPr>
        <w:t>قليلا،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بذله و جاز التحلل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8" w:name="__RefHeading___Toc4344301_1067777946"/>
      <w:bookmarkStart w:id="789" w:name="_Toc356"/>
      <w:bookmarkEnd w:id="788"/>
      <w:r>
        <w:rPr/>
        <w:t>2507</w:t>
      </w:r>
      <w:r>
        <w:rPr>
          <w:rtl w:val="true"/>
        </w:rPr>
        <w:t xml:space="preserve">. </w:t>
      </w:r>
      <w:r>
        <w:rPr>
          <w:rtl w:val="true"/>
        </w:rPr>
        <w:t>الثالث و العشرون</w:t>
      </w:r>
      <w:r>
        <w:rPr>
          <w:rtl w:val="true"/>
        </w:rPr>
        <w:t xml:space="preserve">: </w:t>
      </w:r>
      <w:r>
        <w:rPr>
          <w:rtl w:val="true"/>
        </w:rPr>
        <w:t>إذا تحلّل المصدود قضى ما وجب عليه خاصة،</w:t>
      </w:r>
      <w:bookmarkEnd w:id="789"/>
    </w:p>
    <w:p>
      <w:pPr>
        <w:pStyle w:val="BookText"/>
        <w:rPr/>
      </w:pPr>
      <w:r>
        <w:rPr>
          <w:rFonts w:ascii="Amiri" w:hAnsi="Amiri" w:eastAsia="Amiri" w:cs="Amiri"/>
          <w:color w:val="111111"/>
          <w:sz w:val="28"/>
          <w:sz w:val="28"/>
          <w:szCs w:val="28"/>
          <w:rtl w:val="true"/>
          <w:lang w:bidi="ar-SA"/>
        </w:rPr>
        <w:t>فإن كان حجّا، لم يجب عليه عمرة بل الحجّ‌، و كذا بالعكس</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4344303_1067777946"/>
      <w:bookmarkStart w:id="791" w:name="_Toc357"/>
      <w:bookmarkEnd w:id="790"/>
      <w:r>
        <w:rPr/>
        <w:t>2508</w:t>
      </w:r>
      <w:r>
        <w:rPr>
          <w:rtl w:val="true"/>
        </w:rPr>
        <w:t xml:space="preserve">. </w:t>
      </w:r>
      <w:r>
        <w:rPr>
          <w:rtl w:val="true"/>
        </w:rPr>
        <w:t>الرابع و العشرون</w:t>
      </w:r>
      <w:r>
        <w:rPr>
          <w:rtl w:val="true"/>
        </w:rPr>
        <w:t xml:space="preserve">: </w:t>
      </w:r>
      <w:r>
        <w:rPr>
          <w:rtl w:val="true"/>
        </w:rPr>
        <w:t>الصدّ قد يتحقق في العمرة</w:t>
      </w:r>
      <w:r>
        <w:rPr>
          <w:rtl w:val="true"/>
        </w:rPr>
        <w:t>.</w:t>
      </w:r>
      <w:bookmarkEnd w:id="791"/>
    </w:p>
    <w:p>
      <w:pPr>
        <w:pStyle w:val="Heading5"/>
        <w:numPr>
          <w:ilvl w:val="4"/>
          <w:numId w:val="1"/>
        </w:numPr>
        <w:rPr/>
      </w:pPr>
      <w:bookmarkStart w:id="792" w:name="__RefHeading___Toc4344305_1067777946"/>
      <w:bookmarkStart w:id="793" w:name="_Toc358"/>
      <w:bookmarkEnd w:id="792"/>
      <w:r>
        <w:rPr>
          <w:rtl w:val="true"/>
        </w:rPr>
        <w:t>الفصل الثاني</w:t>
      </w:r>
      <w:r>
        <w:rPr>
          <w:rtl w:val="true"/>
        </w:rPr>
        <w:t xml:space="preserve">: </w:t>
      </w:r>
      <w:r>
        <w:rPr>
          <w:rtl w:val="true"/>
        </w:rPr>
        <w:t>في المحصور</w:t>
      </w:r>
      <w:bookmarkEnd w:id="793"/>
    </w:p>
    <w:p>
      <w:pPr>
        <w:pStyle w:val="Heading6"/>
        <w:numPr>
          <w:ilvl w:val="5"/>
          <w:numId w:val="1"/>
        </w:numPr>
        <w:rPr/>
      </w:pPr>
      <w:bookmarkStart w:id="794" w:name="__RefHeading___Toc4344307_1067777946"/>
      <w:bookmarkStart w:id="795" w:name="_Toc359"/>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4344309_1067777946"/>
      <w:bookmarkStart w:id="797" w:name="_Toc360"/>
      <w:bookmarkEnd w:id="796"/>
      <w:r>
        <w:rPr/>
        <w:t>2509</w:t>
      </w:r>
      <w:r>
        <w:rPr>
          <w:rtl w:val="true"/>
        </w:rPr>
        <w:t xml:space="preserve">. </w:t>
      </w:r>
      <w:r>
        <w:rPr>
          <w:rtl w:val="true"/>
        </w:rPr>
        <w:t>الأوّل</w:t>
      </w:r>
      <w:r>
        <w:rPr>
          <w:rtl w:val="true"/>
        </w:rPr>
        <w:t xml:space="preserve">: </w:t>
      </w:r>
      <w:r>
        <w:rPr>
          <w:rtl w:val="true"/>
        </w:rPr>
        <w:t>الحصر هو المنع بالمرض عن مكّة أو عن الموقفين،</w:t>
      </w:r>
      <w:bookmarkEnd w:id="797"/>
    </w:p>
    <w:p>
      <w:pPr>
        <w:pStyle w:val="BookText"/>
        <w:rPr/>
      </w:pPr>
      <w:r>
        <w:rPr>
          <w:rFonts w:ascii="Amiri" w:hAnsi="Amiri" w:eastAsia="Amiri" w:cs="Amiri"/>
          <w:color w:val="111111"/>
          <w:sz w:val="28"/>
          <w:sz w:val="28"/>
          <w:szCs w:val="28"/>
          <w:rtl w:val="true"/>
          <w:lang w:bidi="ar-SA"/>
        </w:rPr>
        <w:t>فمتى منع الحاج، بعث هديه مع أصحابه ليذبحوه عنه في موضع الذبح، فإن كان قد ساق هديا، بعث ما ساقه، و إلاّ بعث هديا أو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حتّى يبلغ الهدي محلّه، و هو منى إن كان حاجّا، و مكّة إن كان معتمرا، فإذا بلغ الهدي محلّه، قصّر من شعر رأسه، و أحلّ من كل شيء إلاّ من النساء إلى أن يطوف للنساء في القابل إن كان واجبا، أو يأمر من يطوف عنه إن كان الحجّ ندبا، فتحلّ له النساء حينئذ</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4344311_1067777946"/>
      <w:bookmarkStart w:id="799" w:name="_Toc361"/>
      <w:bookmarkEnd w:id="798"/>
      <w:r>
        <w:rPr/>
        <w:t>2510</w:t>
      </w:r>
      <w:r>
        <w:rPr>
          <w:rtl w:val="true"/>
        </w:rPr>
        <w:t xml:space="preserve">. </w:t>
      </w:r>
      <w:r>
        <w:rPr>
          <w:rtl w:val="true"/>
        </w:rPr>
        <w:t>الثاني</w:t>
      </w:r>
      <w:r>
        <w:rPr>
          <w:rtl w:val="true"/>
        </w:rPr>
        <w:t xml:space="preserve">: </w:t>
      </w:r>
      <w:r>
        <w:rPr>
          <w:rtl w:val="true"/>
        </w:rPr>
        <w:t>لو وجد المحصور من نفسه خفّة بعد أن يبعث هديه، و أمكنه المسير إلى مكّة، فليلحق بأصحابه،</w:t>
      </w:r>
      <w:bookmarkEnd w:id="799"/>
    </w:p>
    <w:p>
      <w:pPr>
        <w:pStyle w:val="BookText"/>
        <w:rPr/>
      </w:pP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المحصور من نفسه خفّة بعد أن يبعث هديه، و أمكنه المسير إلى مكّة، فليلحق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بأصحابه،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أدرك أحد الموقفين في وقته، فقد</w:t>
      </w:r>
      <w:bookmarkStart w:id="800" w:name="pg11073_111143"/>
    </w:p>
    <w:p>
      <w:pPr>
        <w:pStyle w:val="BookText"/>
        <w:rPr/>
      </w:pPr>
      <w:bookmarkEnd w:id="800"/>
      <w:r>
        <w:rPr>
          <w:rFonts w:ascii="Amiri" w:hAnsi="Amiri" w:eastAsia="Amiri" w:cs="Amiri"/>
          <w:color w:val="111111"/>
          <w:sz w:val="28"/>
          <w:sz w:val="28"/>
          <w:szCs w:val="28"/>
          <w:rtl w:val="true"/>
          <w:lang w:bidi="ar-SA"/>
        </w:rPr>
        <w:t>أدرك الحجّ‌، و ليس عليه الحجّ من قابل، و إن لم يدركهما، فاته الحجّ‌، و قضاه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4344313_1067777946"/>
      <w:bookmarkStart w:id="802" w:name="_Toc362"/>
      <w:bookmarkEnd w:id="801"/>
      <w:r>
        <w:rPr/>
        <w:t>2511</w:t>
      </w:r>
      <w:r>
        <w:rPr>
          <w:rtl w:val="true"/>
        </w:rPr>
        <w:t xml:space="preserve">. </w:t>
      </w:r>
      <w:r>
        <w:rPr>
          <w:rtl w:val="true"/>
        </w:rPr>
        <w:t>الثالث</w:t>
      </w:r>
      <w:r>
        <w:rPr>
          <w:rtl w:val="true"/>
        </w:rPr>
        <w:t xml:space="preserve">: </w:t>
      </w:r>
      <w:r>
        <w:rPr>
          <w:rtl w:val="true"/>
        </w:rPr>
        <w:t>إذا لم يبعث الهدي بعث الثمن،</w:t>
      </w:r>
      <w:bookmarkEnd w:id="802"/>
    </w:p>
    <w:p>
      <w:pPr>
        <w:pStyle w:val="BookText"/>
        <w:rPr/>
      </w:pPr>
      <w:r>
        <w:rPr>
          <w:rFonts w:ascii="Amiri" w:hAnsi="Amiri" w:eastAsia="Amiri" w:cs="Amiri"/>
          <w:color w:val="111111"/>
          <w:sz w:val="28"/>
          <w:sz w:val="28"/>
          <w:szCs w:val="28"/>
          <w:rtl w:val="true"/>
          <w:lang w:bidi="ar-SA"/>
        </w:rPr>
        <w:t>و واعد أصحابه ليشتروه و يذبحوه يوم المواعدة، و يبقى على إحرامه إلى ذلك اليوم، فيقصّر و يحلّ من كلّ شيء إلاّ النساء، فلو ردّوا عليه الثمن، و لم يكونوا وجدوا الهدي، أو وجدوه و لم يشتروه، و لا ذبحوه عنه، لم يبطل تحلّله، و وجب عليه أن يبعث به في العام المقبل، ليذبح عنه في موضع الذبح،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أن يمسك عمّا يمسك عنه المحرم إلى أن يذبح عنه</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ابن إدريس ذلك كل المنع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بعث بهدي تطوعا من أفق من الآفاق، فليواعد أصحابه يوما بعينه بإشعاره و تقليده و ذبحه، ثم ليجتنب ما يجتنبه المحرم من النساء و الثياب و الطيب و غيرها يوم المواعدة، إلاّ أنّه لا يلبّي</w:t>
      </w:r>
      <w:r>
        <w:rPr>
          <w:rStyle w:val="FootnoteAnchor"/>
          <w:rtl w:val="true"/>
        </w:rPr>
        <w:footnoteReference w:id="150"/>
      </w:r>
      <w:r>
        <w:rPr>
          <w:rFonts w:ascii="Amiri" w:hAnsi="Amiri" w:eastAsia="Amiri" w:cs="Amiri"/>
          <w:color w:val="111111"/>
          <w:sz w:val="28"/>
          <w:sz w:val="28"/>
          <w:szCs w:val="28"/>
          <w:rtl w:val="true"/>
          <w:lang w:bidi="ar-SA"/>
        </w:rPr>
        <w:t>، فإن فعل شيئا ممّا يحرم عليه، كانت عليه الكفارة، كما يجب على المحرم سواء، فإذا كان يوم المواعدة بالذبح، أحلّ‌</w:t>
      </w:r>
      <w:r>
        <w:rPr>
          <w:rStyle w:val="FootnoteAnchor"/>
          <w:rtl w:val="true"/>
        </w:rPr>
        <w:footnoteReference w:id="151"/>
      </w:r>
      <w:r>
        <w:rPr>
          <w:rFonts w:ascii="Amiri" w:hAnsi="Amiri" w:eastAsia="Amiri" w:cs="Amiri"/>
          <w:color w:val="111111"/>
          <w:sz w:val="28"/>
          <w:sz w:val="28"/>
          <w:szCs w:val="28"/>
          <w:rtl w:val="true"/>
          <w:lang w:bidi="ar-SA"/>
        </w:rPr>
        <w:t>و منع ابن إدريس ذلك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3" w:name="__RefHeading___Toc4344315_1067777946"/>
      <w:bookmarkStart w:id="804" w:name="_Toc363"/>
      <w:bookmarkEnd w:id="803"/>
      <w:r>
        <w:rPr/>
        <w:t>2512</w:t>
      </w:r>
      <w:r>
        <w:rPr>
          <w:rtl w:val="true"/>
        </w:rPr>
        <w:t xml:space="preserve">. </w:t>
      </w:r>
      <w:r>
        <w:rPr>
          <w:rtl w:val="true"/>
        </w:rPr>
        <w:t>الرابع</w:t>
      </w:r>
      <w:r>
        <w:rPr>
          <w:rtl w:val="true"/>
        </w:rPr>
        <w:t xml:space="preserve">: </w:t>
      </w:r>
      <w:r>
        <w:rPr>
          <w:rtl w:val="true"/>
        </w:rPr>
        <w:t>المحصور إذا احتاج إلى حلق رأسه لأذى، ساغ له، و فداه</w:t>
      </w:r>
      <w:r>
        <w:rPr>
          <w:rtl w:val="true"/>
        </w:rPr>
        <w:t>.</w:t>
      </w:r>
      <w:bookmarkEnd w:id="804"/>
    </w:p>
    <w:p>
      <w:pPr>
        <w:pStyle w:val="Heading6"/>
        <w:numPr>
          <w:ilvl w:val="5"/>
          <w:numId w:val="1"/>
        </w:numPr>
        <w:rPr/>
      </w:pPr>
      <w:bookmarkStart w:id="805" w:name="__RefHeading___Toc4344317_1067777946"/>
      <w:bookmarkStart w:id="806" w:name="_Toc364"/>
      <w:bookmarkEnd w:id="805"/>
      <w:r>
        <w:rPr/>
        <w:t>2513</w:t>
      </w:r>
      <w:r>
        <w:rPr>
          <w:rtl w:val="true"/>
        </w:rPr>
        <w:t xml:space="preserve">. </w:t>
      </w:r>
      <w:r>
        <w:rPr>
          <w:rtl w:val="true"/>
        </w:rPr>
        <w:t>الخامس</w:t>
      </w:r>
      <w:r>
        <w:rPr>
          <w:rtl w:val="true"/>
        </w:rPr>
        <w:t xml:space="preserve">: </w:t>
      </w:r>
      <w:r>
        <w:rPr>
          <w:rtl w:val="true"/>
        </w:rPr>
        <w:t>لا فرق في حكم الإحصار بين الحاجّ و المعتمر،</w:t>
      </w:r>
      <w:bookmarkEnd w:id="806"/>
    </w:p>
    <w:p>
      <w:pPr>
        <w:pStyle w:val="BookText"/>
        <w:rPr/>
      </w:pPr>
      <w:r>
        <w:rPr>
          <w:rFonts w:ascii="Amiri" w:hAnsi="Amiri" w:eastAsia="Amiri" w:cs="Amiri"/>
          <w:color w:val="111111"/>
          <w:sz w:val="28"/>
          <w:sz w:val="28"/>
          <w:szCs w:val="28"/>
          <w:rtl w:val="true"/>
          <w:lang w:bidi="ar-SA"/>
        </w:rPr>
        <w:t>و يقضيان الحجّ و العمرة مع وجوبهما، و إلاّ نفلا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المحصور قد أحرم بالحجّ قارنا، لم يكن له أن يحجّ في القابل إلاّ</w:t>
      </w:r>
      <w:bookmarkStart w:id="807" w:name="pg11073_111144"/>
    </w:p>
    <w:p>
      <w:pPr>
        <w:pStyle w:val="BookText"/>
        <w:rPr/>
      </w:pPr>
      <w:bookmarkEnd w:id="807"/>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ابن إدريس</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الإتيان بما هو واجب عليه، و إن كان نفلا أحرم بأيّهما شاء،</w:t>
      </w:r>
      <w:r>
        <w:rPr>
          <w:rStyle w:val="FootnoteAnchor"/>
          <w:rtl w:val="true"/>
        </w:rPr>
        <w:footnoteReference w:id="154"/>
      </w:r>
      <w:r>
        <w:rPr>
          <w:rFonts w:ascii="Amiri" w:hAnsi="Amiri" w:eastAsia="Amiri" w:cs="Amiri"/>
          <w:color w:val="111111"/>
          <w:sz w:val="28"/>
          <w:sz w:val="28"/>
          <w:szCs w:val="28"/>
          <w:rtl w:val="true"/>
          <w:lang w:bidi="ar-SA"/>
        </w:rPr>
        <w:t>و إن كان الأفضل الإتيان بمثل ما خرج عنه</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4344319_1067777946"/>
      <w:bookmarkStart w:id="809" w:name="_Toc365"/>
      <w:bookmarkEnd w:id="808"/>
      <w:r>
        <w:rPr/>
        <w:t>2514</w:t>
      </w:r>
      <w:r>
        <w:rPr>
          <w:rtl w:val="true"/>
        </w:rPr>
        <w:t xml:space="preserve">. </w:t>
      </w:r>
      <w:r>
        <w:rPr>
          <w:rtl w:val="true"/>
        </w:rPr>
        <w:t>السادس</w:t>
      </w:r>
      <w:r>
        <w:rPr>
          <w:rtl w:val="true"/>
        </w:rPr>
        <w:t xml:space="preserve">: </w:t>
      </w:r>
      <w:r>
        <w:rPr>
          <w:rtl w:val="true"/>
        </w:rPr>
        <w:t>إذا ساق المحصور هديا كفاه بعثه،</w:t>
      </w:r>
      <w:bookmarkEnd w:id="809"/>
    </w:p>
    <w:p>
      <w:pPr>
        <w:pStyle w:val="BookText"/>
        <w:rPr/>
      </w:pPr>
      <w:r>
        <w:rPr>
          <w:rFonts w:ascii="Amiri" w:hAnsi="Amiri" w:eastAsia="Amiri" w:cs="Amiri"/>
          <w:color w:val="111111"/>
          <w:sz w:val="28"/>
          <w:sz w:val="28"/>
          <w:szCs w:val="28"/>
          <w:rtl w:val="true"/>
          <w:lang w:bidi="ar-SA"/>
        </w:rPr>
        <w:t>و أوجب ابنا بابويه</w:t>
      </w:r>
      <w:r>
        <w:rPr>
          <w:rStyle w:val="FootnoteAnchor"/>
          <w:rtl w:val="true"/>
        </w:rPr>
        <w:footnoteReference w:id="155"/>
      </w:r>
      <w:r>
        <w:rPr>
          <w:rFonts w:ascii="Amiri" w:hAnsi="Amiri" w:eastAsia="Amiri" w:cs="Amiri"/>
          <w:color w:val="111111"/>
          <w:sz w:val="28"/>
          <w:sz w:val="28"/>
          <w:szCs w:val="28"/>
          <w:rtl w:val="true"/>
          <w:lang w:bidi="ar-SA"/>
        </w:rPr>
        <w:t>و ابن إدريس</w:t>
      </w:r>
      <w:r>
        <w:rPr>
          <w:rStyle w:val="FootnoteAnchor"/>
          <w:rtl w:val="true"/>
        </w:rPr>
        <w:footnoteReference w:id="156"/>
      </w:r>
      <w:r>
        <w:rPr>
          <w:rFonts w:ascii="Amiri" w:hAnsi="Amiri" w:eastAsia="Amiri" w:cs="Amiri"/>
          <w:color w:val="111111"/>
          <w:sz w:val="28"/>
          <w:sz w:val="28"/>
          <w:szCs w:val="28"/>
          <w:rtl w:val="true"/>
          <w:lang w:bidi="ar-SA"/>
        </w:rPr>
        <w:t>هديا آخر للإحصار</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4344321_1067777946"/>
      <w:bookmarkStart w:id="811" w:name="_Toc366"/>
      <w:bookmarkEnd w:id="810"/>
      <w:r>
        <w:rPr/>
        <w:t>2515</w:t>
      </w:r>
      <w:r>
        <w:rPr>
          <w:rtl w:val="true"/>
        </w:rPr>
        <w:t xml:space="preserve">. </w:t>
      </w:r>
      <w:r>
        <w:rPr>
          <w:rtl w:val="true"/>
        </w:rPr>
        <w:t>السابع</w:t>
      </w:r>
      <w:r>
        <w:rPr>
          <w:rtl w:val="true"/>
        </w:rPr>
        <w:t xml:space="preserve">: </w:t>
      </w:r>
      <w:r>
        <w:rPr>
          <w:rtl w:val="true"/>
        </w:rPr>
        <w:t>لو اشترط على ربّه،</w:t>
      </w:r>
      <w:bookmarkEnd w:id="811"/>
    </w:p>
    <w:p>
      <w:pPr>
        <w:pStyle w:val="BookText"/>
        <w:rPr/>
      </w:pPr>
      <w:r>
        <w:rPr>
          <w:rFonts w:ascii="Amiri" w:hAnsi="Amiri" w:eastAsia="Amiri" w:cs="Amiri"/>
          <w:color w:val="111111"/>
          <w:sz w:val="28"/>
          <w:sz w:val="28"/>
          <w:szCs w:val="28"/>
          <w:rtl w:val="true"/>
          <w:lang w:bidi="ar-SA"/>
        </w:rPr>
        <w:t>جاز له أن يحلّ وقت بلوغ الهدي محلّه، و هو يوم العيد، إلاّ من النساء من دون إنفاذ هدي و لا ثمنه، إلاّ أن يكون ساقه و أشعره أو قلّده</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4344323_1067777946"/>
      <w:bookmarkStart w:id="813" w:name="_Toc367"/>
      <w:bookmarkEnd w:id="812"/>
      <w:r>
        <w:rPr/>
        <w:t>2516</w:t>
      </w:r>
      <w:r>
        <w:rPr>
          <w:rtl w:val="true"/>
        </w:rPr>
        <w:t xml:space="preserve">. </w:t>
      </w:r>
      <w:r>
        <w:rPr>
          <w:rtl w:val="true"/>
        </w:rPr>
        <w:t>الثامن</w:t>
      </w:r>
      <w:r>
        <w:rPr>
          <w:rtl w:val="true"/>
        </w:rPr>
        <w:t xml:space="preserve">: </w:t>
      </w:r>
      <w:r>
        <w:rPr>
          <w:rtl w:val="true"/>
        </w:rPr>
        <w:t>قال ابن إدريس</w:t>
      </w:r>
      <w:r>
        <w:rPr>
          <w:rtl w:val="true"/>
        </w:rPr>
        <w:t xml:space="preserve">: </w:t>
      </w:r>
      <w:r>
        <w:rPr>
          <w:rtl w:val="true"/>
        </w:rPr>
        <w:t>المحصور يفتقر إلى نية التحلّل</w:t>
      </w:r>
      <w:bookmarkEnd w:id="813"/>
    </w:p>
    <w:p>
      <w:pPr>
        <w:pStyle w:val="BookText"/>
        <w:rPr/>
      </w:pPr>
      <w:r>
        <w:rPr>
          <w:rFonts w:ascii="Amiri" w:hAnsi="Amiri" w:eastAsia="Amiri" w:cs="Amiri"/>
          <w:color w:val="111111"/>
          <w:sz w:val="28"/>
          <w:sz w:val="28"/>
          <w:szCs w:val="28"/>
          <w:rtl w:val="true"/>
          <w:lang w:bidi="ar-SA"/>
        </w:rPr>
        <w:t>كما دخل في الإحرام بنيّته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4344325_1067777946"/>
      <w:bookmarkStart w:id="815" w:name="_Toc368"/>
      <w:bookmarkEnd w:id="814"/>
      <w:r>
        <w:rPr>
          <w:rtl w:val="true"/>
        </w:rPr>
        <w:t>الفصل الثالث</w:t>
      </w:r>
      <w:r>
        <w:rPr>
          <w:rtl w:val="true"/>
        </w:rPr>
        <w:t xml:space="preserve">: </w:t>
      </w:r>
      <w:r>
        <w:rPr>
          <w:rtl w:val="true"/>
        </w:rPr>
        <w:t>في حكم الفوات</w:t>
      </w:r>
      <w:bookmarkEnd w:id="815"/>
    </w:p>
    <w:p>
      <w:pPr>
        <w:pStyle w:val="Heading6"/>
        <w:numPr>
          <w:ilvl w:val="5"/>
          <w:numId w:val="1"/>
        </w:numPr>
        <w:rPr/>
      </w:pPr>
      <w:bookmarkStart w:id="816" w:name="__RefHeading___Toc4344327_1067777946"/>
      <w:bookmarkStart w:id="817" w:name="_Toc369"/>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و فيه عشرة أبحاث</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4344329_1067777946"/>
      <w:bookmarkStart w:id="819" w:name="_Toc370"/>
      <w:bookmarkEnd w:id="818"/>
      <w:r>
        <w:rPr/>
        <w:t>2517</w:t>
      </w:r>
      <w:r>
        <w:rPr>
          <w:rtl w:val="true"/>
        </w:rPr>
        <w:t xml:space="preserve">. </w:t>
      </w:r>
      <w:r>
        <w:rPr>
          <w:rtl w:val="true"/>
        </w:rPr>
        <w:t>الأوّل</w:t>
      </w:r>
      <w:r>
        <w:rPr>
          <w:rtl w:val="true"/>
        </w:rPr>
        <w:t xml:space="preserve">: </w:t>
      </w:r>
      <w:r>
        <w:rPr>
          <w:rtl w:val="true"/>
        </w:rPr>
        <w:t>قد بيّنا فوات الحجّ لمن فاته الموقفان معا،</w:t>
      </w:r>
      <w:bookmarkEnd w:id="8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فات الحجّ‌، تحلّل بطواف و سعي و حلق، و هو عمرة مفردة، و يسقط عنه بقيّة أفعال الحجّ من الرمي و المبيت، و لا يمضي في حجّ فائت، و لا بدّ من نيّة الاعتمار</w:t>
      </w:r>
      <w:r>
        <w:rPr>
          <w:rFonts w:eastAsia="Amiri" w:cs="Amiri" w:ascii="Amiri" w:hAnsi="Amiri"/>
          <w:color w:val="111111"/>
          <w:sz w:val="28"/>
          <w:szCs w:val="28"/>
          <w:rtl w:val="true"/>
          <w:lang w:bidi="ar-SA"/>
        </w:rPr>
        <w:t>.</w:t>
      </w:r>
      <w:bookmarkStart w:id="820" w:name="pg11073_111145"/>
    </w:p>
    <w:p>
      <w:pPr>
        <w:pStyle w:val="Heading6"/>
        <w:numPr>
          <w:ilvl w:val="5"/>
          <w:numId w:val="1"/>
        </w:numPr>
        <w:rPr/>
      </w:pPr>
      <w:bookmarkStart w:id="821" w:name="__RefHeading___Toc4344331_1067777946"/>
      <w:bookmarkStart w:id="822" w:name="_Toc371"/>
      <w:bookmarkEnd w:id="820"/>
      <w:bookmarkEnd w:id="821"/>
      <w:r>
        <w:rPr/>
        <w:t>2518</w:t>
      </w:r>
      <w:r>
        <w:rPr>
          <w:rtl w:val="true"/>
        </w:rPr>
        <w:t xml:space="preserve">. </w:t>
      </w:r>
      <w:r>
        <w:rPr>
          <w:rtl w:val="true"/>
        </w:rPr>
        <w:t>الثاني</w:t>
      </w:r>
      <w:r>
        <w:rPr>
          <w:rtl w:val="true"/>
        </w:rPr>
        <w:t xml:space="preserve">: </w:t>
      </w:r>
      <w:r>
        <w:rPr>
          <w:rtl w:val="true"/>
        </w:rPr>
        <w:t>يستحبّ له مع فوات الحجّ المقام بمنى إلى القضاء، أيّام التشريق،</w:t>
      </w:r>
      <w:bookmarkEnd w:id="822"/>
    </w:p>
    <w:p>
      <w:pPr>
        <w:pStyle w:val="BookText"/>
        <w:rPr/>
      </w:pPr>
      <w:r>
        <w:rPr>
          <w:rFonts w:ascii="Amiri" w:hAnsi="Amiri" w:eastAsia="Amiri" w:cs="Amiri"/>
          <w:color w:val="111111"/>
          <w:sz w:val="28"/>
          <w:sz w:val="28"/>
          <w:szCs w:val="28"/>
          <w:rtl w:val="true"/>
          <w:lang w:bidi="ar-SA"/>
        </w:rPr>
        <w:t>و ليس بفرض</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4344333_1067777946"/>
      <w:bookmarkStart w:id="824" w:name="_Toc372"/>
      <w:bookmarkEnd w:id="823"/>
      <w:r>
        <w:rPr/>
        <w:t>2519</w:t>
      </w:r>
      <w:r>
        <w:rPr>
          <w:rtl w:val="true"/>
        </w:rPr>
        <w:t xml:space="preserve">. </w:t>
      </w:r>
      <w:r>
        <w:rPr>
          <w:rtl w:val="true"/>
        </w:rPr>
        <w:t>الثالث</w:t>
      </w:r>
      <w:r>
        <w:rPr>
          <w:rtl w:val="true"/>
        </w:rPr>
        <w:t xml:space="preserve">: </w:t>
      </w:r>
      <w:r>
        <w:rPr>
          <w:rtl w:val="true"/>
        </w:rPr>
        <w:t>لا يجب على فائت الحجّ الهدي،</w:t>
      </w:r>
      <w:bookmarkEnd w:id="824"/>
    </w:p>
    <w:p>
      <w:pPr>
        <w:pStyle w:val="BookText"/>
        <w:rPr/>
      </w:pPr>
      <w:r>
        <w:rPr>
          <w:rFonts w:ascii="Amiri" w:hAnsi="Amiri" w:eastAsia="Amiri" w:cs="Amiri"/>
          <w:color w:val="111111"/>
          <w:sz w:val="28"/>
          <w:sz w:val="28"/>
          <w:szCs w:val="28"/>
          <w:rtl w:val="true"/>
          <w:lang w:bidi="ar-SA"/>
        </w:rPr>
        <w:t>و نقل الشيخ عن بعض أصحابنا الوجوب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قد ساق هديا، نحره بمكّة لتعيّنه للإهداء، و مع القول بالوجوب لو لم يسق لا يجوز تأخيره إلى القابل، فلو أخّره عصى، فإذا قضى وجب عليه ذبحه، و لا يجزئه عن هدي القضاء</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344335_1067777946"/>
      <w:bookmarkStart w:id="826" w:name="_Toc373"/>
      <w:bookmarkEnd w:id="825"/>
      <w:r>
        <w:rPr/>
        <w:t>2520</w:t>
      </w:r>
      <w:r>
        <w:rPr>
          <w:rtl w:val="true"/>
        </w:rPr>
        <w:t xml:space="preserve">. </w:t>
      </w:r>
      <w:r>
        <w:rPr>
          <w:rtl w:val="true"/>
        </w:rPr>
        <w:t>الرابع</w:t>
      </w:r>
      <w:r>
        <w:rPr>
          <w:rtl w:val="true"/>
        </w:rPr>
        <w:t xml:space="preserve">: </w:t>
      </w:r>
      <w:r>
        <w:rPr>
          <w:rtl w:val="true"/>
        </w:rPr>
        <w:t>إذا كان دم الفائت واجبا، وجب القضاء</w:t>
      </w:r>
      <w:bookmarkEnd w:id="826"/>
    </w:p>
    <w:p>
      <w:pPr>
        <w:pStyle w:val="BookText"/>
        <w:rPr/>
      </w:pPr>
      <w:r>
        <w:rPr>
          <w:rFonts w:ascii="Amiri" w:hAnsi="Amiri" w:eastAsia="Amiri" w:cs="Amiri"/>
          <w:color w:val="111111"/>
          <w:sz w:val="28"/>
          <w:sz w:val="28"/>
          <w:szCs w:val="28"/>
          <w:rtl w:val="true"/>
          <w:lang w:bidi="ar-SA"/>
        </w:rPr>
        <w:t>و لا تجزئه عمرة التحلّل، و إن لم يكن واجبا، لم يجب القضاء، و لو كان حجّة الإسلام، وجب القضاء على الفور</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4344337_1067777946"/>
      <w:bookmarkStart w:id="828" w:name="_Toc374"/>
      <w:bookmarkEnd w:id="827"/>
      <w:r>
        <w:rPr/>
        <w:t>2521</w:t>
      </w:r>
      <w:r>
        <w:rPr>
          <w:rtl w:val="true"/>
        </w:rPr>
        <w:t xml:space="preserve">. </w:t>
      </w:r>
      <w:r>
        <w:rPr>
          <w:rtl w:val="true"/>
        </w:rPr>
        <w:t>الخامس</w:t>
      </w:r>
      <w:r>
        <w:rPr>
          <w:rtl w:val="true"/>
        </w:rPr>
        <w:t xml:space="preserve">: </w:t>
      </w:r>
      <w:r>
        <w:rPr>
          <w:rtl w:val="true"/>
        </w:rPr>
        <w:t>من فاته الحجّ الواجب، وجب قضاؤه كما فاته،</w:t>
      </w:r>
      <w:bookmarkEnd w:id="828"/>
    </w:p>
    <w:p>
      <w:pPr>
        <w:pStyle w:val="BookText"/>
        <w:rPr/>
      </w:pPr>
      <w:r>
        <w:rPr>
          <w:rFonts w:ascii="IRNazanin" w:hAnsi="IRNazanin" w:eastAsia="IRNazanin"/>
          <w:color w:val="111111"/>
          <w:sz w:val="28"/>
          <w:sz w:val="28"/>
          <w:szCs w:val="28"/>
          <w:rtl w:val="true"/>
          <w:lang w:bidi="fa-IR"/>
        </w:rPr>
        <w:t>تمتّعا أو قرانا أو إفرادا</w:t>
      </w:r>
      <w:r>
        <w:rPr>
          <w:rFonts w:eastAsia="IRNazanin" w:cs="IRNazanin"/>
          <w:color w:val="111111"/>
          <w:sz w:val="28"/>
          <w:szCs w:val="28"/>
          <w:rtl w:val="true"/>
          <w:lang w:bidi="fa-IR"/>
        </w:rPr>
        <w:t>.</w:t>
      </w:r>
    </w:p>
    <w:p>
      <w:pPr>
        <w:pStyle w:val="Heading6"/>
        <w:numPr>
          <w:ilvl w:val="5"/>
          <w:numId w:val="1"/>
        </w:numPr>
        <w:rPr/>
      </w:pPr>
      <w:bookmarkStart w:id="829" w:name="__RefHeading___Toc4344339_1067777946"/>
      <w:bookmarkStart w:id="830" w:name="_Toc375"/>
      <w:bookmarkEnd w:id="829"/>
      <w:r>
        <w:rPr/>
        <w:t>2522</w:t>
      </w:r>
      <w:r>
        <w:rPr>
          <w:rtl w:val="true"/>
        </w:rPr>
        <w:t xml:space="preserve">. </w:t>
      </w:r>
      <w:r>
        <w:rPr>
          <w:rtl w:val="true"/>
        </w:rPr>
        <w:t>السادس</w:t>
      </w:r>
      <w:r>
        <w:rPr>
          <w:rtl w:val="true"/>
        </w:rPr>
        <w:t xml:space="preserve">: </w:t>
      </w:r>
      <w:r>
        <w:rPr>
          <w:rtl w:val="true"/>
        </w:rPr>
        <w:t>لا يحتاج من فاته الحجّ إلى تجديد إحرام لعمرة التحلّل</w:t>
      </w:r>
      <w:r>
        <w:rPr>
          <w:rtl w:val="true"/>
        </w:rPr>
        <w:t>.</w:t>
      </w:r>
      <w:bookmarkEnd w:id="830"/>
    </w:p>
    <w:p>
      <w:pPr>
        <w:pStyle w:val="Heading6"/>
        <w:numPr>
          <w:ilvl w:val="5"/>
          <w:numId w:val="1"/>
        </w:numPr>
        <w:rPr/>
      </w:pPr>
      <w:bookmarkStart w:id="831" w:name="__RefHeading___Toc4344341_1067777946"/>
      <w:bookmarkStart w:id="832" w:name="_Toc376"/>
      <w:bookmarkEnd w:id="831"/>
      <w:r>
        <w:rPr/>
        <w:t>2523</w:t>
      </w:r>
      <w:r>
        <w:rPr>
          <w:rtl w:val="true"/>
        </w:rPr>
        <w:t xml:space="preserve">. </w:t>
      </w:r>
      <w:r>
        <w:rPr>
          <w:rtl w:val="true"/>
        </w:rPr>
        <w:t>السابع</w:t>
      </w:r>
      <w:r>
        <w:rPr>
          <w:rtl w:val="true"/>
        </w:rPr>
        <w:t xml:space="preserve">: </w:t>
      </w:r>
      <w:r>
        <w:rPr>
          <w:rtl w:val="true"/>
        </w:rPr>
        <w:t>عمرة التحلّل لا تسقط عمرة الإسلام</w:t>
      </w:r>
      <w:bookmarkEnd w:id="832"/>
    </w:p>
    <w:p>
      <w:pPr>
        <w:pStyle w:val="BookText"/>
        <w:rPr/>
      </w:pPr>
      <w:r>
        <w:rPr>
          <w:rFonts w:ascii="Amiri" w:hAnsi="Amiri" w:eastAsia="Amiri" w:cs="Amiri"/>
          <w:color w:val="111111"/>
          <w:sz w:val="28"/>
          <w:sz w:val="28"/>
          <w:szCs w:val="28"/>
          <w:rtl w:val="true"/>
          <w:lang w:bidi="ar-SA"/>
        </w:rPr>
        <w:t>إن كانت الفائتة حجّة الإسلام</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4344343_1067777946"/>
      <w:bookmarkStart w:id="834" w:name="_Toc377"/>
      <w:bookmarkEnd w:id="833"/>
      <w:r>
        <w:rPr/>
        <w:t>2524</w:t>
      </w:r>
      <w:r>
        <w:rPr>
          <w:rtl w:val="true"/>
        </w:rPr>
        <w:t xml:space="preserve">. </w:t>
      </w:r>
      <w:r>
        <w:rPr>
          <w:rtl w:val="true"/>
        </w:rPr>
        <w:t>الثامن</w:t>
      </w:r>
      <w:r>
        <w:rPr>
          <w:rtl w:val="true"/>
        </w:rPr>
        <w:t xml:space="preserve">: </w:t>
      </w:r>
      <w:r>
        <w:rPr>
          <w:rtl w:val="true"/>
        </w:rPr>
        <w:t>لو أراد فائت الحجّ البقاء على إحرامه إلى القابل ليحجّ به،</w:t>
      </w:r>
      <w:bookmarkEnd w:id="8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يجز له و وجب عليه التحلّل بالعمرة</w:t>
      </w:r>
      <w:r>
        <w:rPr>
          <w:rFonts w:eastAsia="Amiri" w:cs="Amiri" w:ascii="Amiri" w:hAnsi="Amiri"/>
          <w:color w:val="111111"/>
          <w:sz w:val="28"/>
          <w:szCs w:val="28"/>
          <w:rtl w:val="true"/>
          <w:lang w:bidi="ar-SA"/>
        </w:rPr>
        <w:t>.</w:t>
      </w:r>
      <w:bookmarkStart w:id="835" w:name="pg11073_111146"/>
    </w:p>
    <w:p>
      <w:pPr>
        <w:pStyle w:val="Heading6"/>
        <w:numPr>
          <w:ilvl w:val="5"/>
          <w:numId w:val="1"/>
        </w:numPr>
        <w:rPr/>
      </w:pPr>
      <w:bookmarkStart w:id="836" w:name="__RefHeading___Toc4344345_1067777946"/>
      <w:bookmarkStart w:id="837" w:name="_Toc378"/>
      <w:bookmarkEnd w:id="835"/>
      <w:bookmarkEnd w:id="836"/>
      <w:r>
        <w:rPr/>
        <w:t>2525</w:t>
      </w:r>
      <w:r>
        <w:rPr>
          <w:rtl w:val="true"/>
        </w:rPr>
        <w:t xml:space="preserve">. </w:t>
      </w:r>
      <w:r>
        <w:rPr>
          <w:rtl w:val="true"/>
        </w:rPr>
        <w:t>التاسع</w:t>
      </w:r>
      <w:r>
        <w:rPr>
          <w:rtl w:val="true"/>
        </w:rPr>
        <w:t xml:space="preserve">: </w:t>
      </w:r>
      <w:r>
        <w:rPr>
          <w:rtl w:val="true"/>
        </w:rPr>
        <w:t>المكّي و غيره سواء في وجوب الهدي بالفوات و عدم وجوبه،</w:t>
      </w:r>
      <w:bookmarkEnd w:id="837"/>
    </w:p>
    <w:p>
      <w:pPr>
        <w:pStyle w:val="BookText"/>
        <w:rPr/>
      </w:pPr>
      <w:r>
        <w:rPr>
          <w:rFonts w:ascii="IRNazanin" w:hAnsi="IRNazanin" w:eastAsia="IRNazanin"/>
          <w:color w:val="111111"/>
          <w:sz w:val="28"/>
          <w:sz w:val="28"/>
          <w:szCs w:val="28"/>
          <w:rtl w:val="true"/>
          <w:lang w:bidi="fa-IR"/>
        </w:rPr>
        <w:t>بخلاف دم التمتع</w:t>
      </w:r>
      <w:r>
        <w:rPr>
          <w:rFonts w:eastAsia="IRNazanin" w:cs="IRNazanin"/>
          <w:color w:val="111111"/>
          <w:sz w:val="28"/>
          <w:szCs w:val="28"/>
          <w:rtl w:val="true"/>
          <w:lang w:bidi="fa-IR"/>
        </w:rPr>
        <w:t>.</w:t>
      </w:r>
    </w:p>
    <w:p>
      <w:pPr>
        <w:pStyle w:val="Heading6"/>
        <w:numPr>
          <w:ilvl w:val="5"/>
          <w:numId w:val="1"/>
        </w:numPr>
        <w:rPr/>
      </w:pPr>
      <w:bookmarkStart w:id="838" w:name="__RefHeading___Toc4344347_1067777946"/>
      <w:bookmarkStart w:id="839" w:name="_Toc379"/>
      <w:bookmarkEnd w:id="838"/>
      <w:r>
        <w:rPr/>
        <w:t>2526</w:t>
      </w:r>
      <w:r>
        <w:rPr>
          <w:rtl w:val="true"/>
        </w:rPr>
        <w:t xml:space="preserve">. </w:t>
      </w:r>
      <w:r>
        <w:rPr>
          <w:rtl w:val="true"/>
        </w:rPr>
        <w:t>العاشر</w:t>
      </w:r>
      <w:r>
        <w:rPr>
          <w:rtl w:val="true"/>
        </w:rPr>
        <w:t xml:space="preserve">: </w:t>
      </w:r>
      <w:r>
        <w:rPr>
          <w:rtl w:val="true"/>
        </w:rPr>
        <w:t>العمرة المفردة لا تفوت،</w:t>
      </w:r>
      <w:bookmarkEnd w:id="8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المتمتع بها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840" w:name="pg11073_111148"/>
    </w:p>
    <w:p>
      <w:pPr>
        <w:pStyle w:val="Heading4"/>
        <w:numPr>
          <w:ilvl w:val="3"/>
          <w:numId w:val="1"/>
        </w:numPr>
        <w:rPr/>
      </w:pPr>
      <w:bookmarkStart w:id="841" w:name="__RefHeading___Toc4344349_1067777946"/>
      <w:bookmarkStart w:id="842" w:name="_Toc380"/>
      <w:bookmarkEnd w:id="840"/>
      <w:bookmarkEnd w:id="841"/>
      <w:r>
        <w:rPr>
          <w:rtl w:val="true"/>
        </w:rPr>
        <w:t>المقصد الثالث عشر</w:t>
      </w:r>
      <w:r>
        <w:rPr>
          <w:rtl w:val="true"/>
        </w:rPr>
        <w:t xml:space="preserve">: </w:t>
      </w:r>
      <w:r>
        <w:rPr>
          <w:rtl w:val="true"/>
        </w:rPr>
        <w:t>في أحكام النساء و العبيد و الصبيان و النائب في الحج</w:t>
      </w:r>
      <w:bookmarkEnd w:id="842"/>
    </w:p>
    <w:p>
      <w:pPr>
        <w:pStyle w:val="Heading5"/>
        <w:numPr>
          <w:ilvl w:val="4"/>
          <w:numId w:val="1"/>
        </w:numPr>
        <w:rPr/>
      </w:pPr>
      <w:bookmarkStart w:id="843" w:name="__RefHeading___Toc4344351_1067777946"/>
      <w:bookmarkStart w:id="844" w:name="_Toc381"/>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845" w:name="__RefHeading___Toc4344353_1067777946"/>
      <w:bookmarkStart w:id="846" w:name="_Toc382"/>
      <w:bookmarkEnd w:id="845"/>
      <w:r>
        <w:rPr>
          <w:rtl w:val="true"/>
        </w:rPr>
        <w:t>الفصل الأوّل</w:t>
      </w:r>
      <w:r>
        <w:rPr>
          <w:rtl w:val="true"/>
        </w:rPr>
        <w:t xml:space="preserve">: </w:t>
      </w:r>
      <w:r>
        <w:rPr>
          <w:rtl w:val="true"/>
        </w:rPr>
        <w:t>في أحكام النساء</w:t>
      </w:r>
      <w:bookmarkEnd w:id="846"/>
    </w:p>
    <w:p>
      <w:pPr>
        <w:pStyle w:val="Heading6"/>
        <w:numPr>
          <w:ilvl w:val="5"/>
          <w:numId w:val="1"/>
        </w:numPr>
        <w:rPr/>
      </w:pPr>
      <w:bookmarkStart w:id="847" w:name="__RefHeading___Toc4344355_1067777946"/>
      <w:bookmarkStart w:id="848" w:name="_Toc383"/>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4344357_1067777946"/>
      <w:bookmarkStart w:id="850" w:name="_Toc384"/>
      <w:bookmarkEnd w:id="849"/>
      <w:r>
        <w:rPr/>
        <w:t>2527</w:t>
      </w:r>
      <w:r>
        <w:rPr>
          <w:rtl w:val="true"/>
        </w:rPr>
        <w:t xml:space="preserve">. </w:t>
      </w:r>
      <w:r>
        <w:rPr>
          <w:rtl w:val="true"/>
        </w:rPr>
        <w:t>الأوّل</w:t>
      </w:r>
      <w:r>
        <w:rPr>
          <w:rtl w:val="true"/>
        </w:rPr>
        <w:t xml:space="preserve">: </w:t>
      </w:r>
      <w:r>
        <w:rPr>
          <w:rtl w:val="true"/>
        </w:rPr>
        <w:t>الحجّ واجب على النساء كوجوبه على الرجال،</w:t>
      </w:r>
      <w:bookmarkEnd w:id="850"/>
    </w:p>
    <w:p>
      <w:pPr>
        <w:pStyle w:val="BookText"/>
        <w:rPr/>
      </w:pPr>
      <w:r>
        <w:rPr>
          <w:rFonts w:ascii="Amiri" w:hAnsi="Amiri" w:eastAsia="Amiri" w:cs="Amiri"/>
          <w:color w:val="111111"/>
          <w:sz w:val="28"/>
          <w:sz w:val="28"/>
          <w:szCs w:val="28"/>
          <w:rtl w:val="true"/>
          <w:lang w:bidi="ar-SA"/>
        </w:rPr>
        <w:t>و ليس للزوج منعها عن الواجب، كحجّة الإسلام، و النذر و شبهه، و ما وجب بالإفساد، و له منعها عن التطوع إجماعا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لها فيه، جاز له الرجوع، ما لم تتلبّس بالإحرام، فلو تلبّست بعد رجوعه، جاز له أن يحلّلها، و هل يلزمها الهدي كالمحصور، الوجه عدمه، و لو تلبّست بإذنه، لم يكن له الرجوع في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تلبّست من غير إذنه في التطوع، جاز له أن يحلّلها</w:t>
      </w:r>
      <w:r>
        <w:rPr>
          <w:rFonts w:eastAsia="Amiri" w:cs="Amiri" w:ascii="Amiri" w:hAnsi="Amiri"/>
          <w:color w:val="111111"/>
          <w:sz w:val="28"/>
          <w:szCs w:val="28"/>
          <w:rtl w:val="true"/>
          <w:lang w:bidi="ar-SA"/>
        </w:rPr>
        <w:t>.</w:t>
      </w:r>
      <w:bookmarkStart w:id="851" w:name="pg11073_111149"/>
    </w:p>
    <w:p>
      <w:pPr>
        <w:pStyle w:val="Heading6"/>
        <w:numPr>
          <w:ilvl w:val="5"/>
          <w:numId w:val="1"/>
        </w:numPr>
        <w:rPr/>
      </w:pPr>
      <w:bookmarkStart w:id="852" w:name="__RefHeading___Toc4344359_1067777946"/>
      <w:bookmarkStart w:id="853" w:name="_Toc385"/>
      <w:bookmarkEnd w:id="851"/>
      <w:bookmarkEnd w:id="852"/>
      <w:r>
        <w:rPr/>
        <w:t>2528</w:t>
      </w:r>
      <w:r>
        <w:rPr>
          <w:rtl w:val="true"/>
        </w:rPr>
        <w:t xml:space="preserve">. </w:t>
      </w:r>
      <w:r>
        <w:rPr>
          <w:rtl w:val="true"/>
        </w:rPr>
        <w:t>الثاني</w:t>
      </w:r>
      <w:r>
        <w:rPr>
          <w:rtl w:val="true"/>
        </w:rPr>
        <w:t xml:space="preserve">: </w:t>
      </w:r>
      <w:r>
        <w:rPr>
          <w:rtl w:val="true"/>
        </w:rPr>
        <w:t>لو كانت حجّة الإسلام و لم تستكمل الشرائط،</w:t>
      </w:r>
      <w:bookmarkEnd w:id="853"/>
    </w:p>
    <w:p>
      <w:pPr>
        <w:pStyle w:val="BookText"/>
        <w:rPr/>
      </w:pPr>
      <w:r>
        <w:rPr>
          <w:rFonts w:ascii="Amiri" w:hAnsi="Amiri" w:eastAsia="Amiri" w:cs="Amiri"/>
          <w:color w:val="111111"/>
          <w:sz w:val="28"/>
          <w:sz w:val="28"/>
          <w:szCs w:val="28"/>
          <w:rtl w:val="true"/>
          <w:lang w:bidi="ar-SA"/>
        </w:rPr>
        <w:t>جاز له منعها من الخروج إليها و التلبّس بها، فلو أحرمت بغير إذنه و الحال هذه، ففي جواز تحليلها تردّد</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4344361_1067777946"/>
      <w:bookmarkStart w:id="855" w:name="_Toc386"/>
      <w:bookmarkEnd w:id="854"/>
      <w:r>
        <w:rPr/>
        <w:t>2529</w:t>
      </w:r>
      <w:r>
        <w:rPr>
          <w:rtl w:val="true"/>
        </w:rPr>
        <w:t xml:space="preserve">. </w:t>
      </w:r>
      <w:r>
        <w:rPr>
          <w:rtl w:val="true"/>
        </w:rPr>
        <w:t>الثالث</w:t>
      </w:r>
      <w:r>
        <w:rPr>
          <w:rtl w:val="true"/>
        </w:rPr>
        <w:t xml:space="preserve">: </w:t>
      </w:r>
      <w:r>
        <w:rPr>
          <w:rtl w:val="true"/>
        </w:rPr>
        <w:t>لو نذرت الحجّ بغير إذن الزوج، لم ينعقد نذرها،</w:t>
      </w:r>
      <w:bookmarkEnd w:id="855"/>
    </w:p>
    <w:p>
      <w:pPr>
        <w:pStyle w:val="BookText"/>
        <w:rPr/>
      </w:pPr>
      <w:r>
        <w:rPr>
          <w:rFonts w:ascii="Amiri" w:hAnsi="Amiri" w:eastAsia="Amiri" w:cs="Amiri"/>
          <w:color w:val="111111"/>
          <w:sz w:val="28"/>
          <w:sz w:val="28"/>
          <w:szCs w:val="28"/>
          <w:rtl w:val="true"/>
          <w:lang w:bidi="ar-SA"/>
        </w:rPr>
        <w:t>و لو كان بإذنه لزم، و كان كحجّة الإسلام</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4344363_1067777946"/>
      <w:bookmarkStart w:id="857" w:name="_Toc387"/>
      <w:bookmarkEnd w:id="856"/>
      <w:r>
        <w:rPr/>
        <w:t>2530</w:t>
      </w:r>
      <w:r>
        <w:rPr>
          <w:rtl w:val="true"/>
        </w:rPr>
        <w:t xml:space="preserve">. </w:t>
      </w:r>
      <w:r>
        <w:rPr>
          <w:rtl w:val="true"/>
        </w:rPr>
        <w:t>الرابع</w:t>
      </w:r>
      <w:r>
        <w:rPr>
          <w:rtl w:val="true"/>
        </w:rPr>
        <w:t xml:space="preserve">: </w:t>
      </w:r>
      <w:r>
        <w:rPr>
          <w:rtl w:val="true"/>
        </w:rPr>
        <w:t>حكم المطلّقة رجعيّا حكم الزوجة ما دامت في العدة،</w:t>
      </w:r>
      <w:bookmarkEnd w:id="857"/>
    </w:p>
    <w:p>
      <w:pPr>
        <w:pStyle w:val="BookText"/>
        <w:rPr/>
      </w:pPr>
      <w:r>
        <w:rPr>
          <w:rFonts w:ascii="Amiri" w:hAnsi="Amiri" w:eastAsia="Amiri" w:cs="Amiri"/>
          <w:color w:val="111111"/>
          <w:sz w:val="28"/>
          <w:sz w:val="28"/>
          <w:szCs w:val="28"/>
          <w:rtl w:val="true"/>
          <w:lang w:bidi="ar-SA"/>
        </w:rPr>
        <w:t>فلو خرجت منها أو كانت الطلقة بائنة، كان أمرها بيدها</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4344365_1067777946"/>
      <w:bookmarkStart w:id="859" w:name="_Toc388"/>
      <w:bookmarkEnd w:id="858"/>
      <w:r>
        <w:rPr/>
        <w:t>2531</w:t>
      </w:r>
      <w:r>
        <w:rPr>
          <w:rtl w:val="true"/>
        </w:rPr>
        <w:t xml:space="preserve">. </w:t>
      </w:r>
      <w:r>
        <w:rPr>
          <w:rtl w:val="true"/>
        </w:rPr>
        <w:t>الخامس</w:t>
      </w:r>
      <w:r>
        <w:rPr>
          <w:rtl w:val="true"/>
        </w:rPr>
        <w:t xml:space="preserve">: </w:t>
      </w:r>
      <w:r>
        <w:rPr>
          <w:rtl w:val="true"/>
        </w:rPr>
        <w:t>إذا خرجت في حجّة الإسلام بإذنه، فقدر نفقة الحضر عليه، و الزائد لأجل السفر عليها،</w:t>
      </w:r>
      <w:bookmarkEnd w:id="859"/>
    </w:p>
    <w:p>
      <w:pPr>
        <w:pStyle w:val="BookText"/>
        <w:rPr/>
      </w:pPr>
      <w:r>
        <w:rPr>
          <w:rFonts w:ascii="Amiri" w:hAnsi="Amiri" w:eastAsia="Amiri" w:cs="Amiri"/>
          <w:color w:val="111111"/>
          <w:sz w:val="28"/>
          <w:sz w:val="28"/>
          <w:szCs w:val="28"/>
          <w:rtl w:val="true"/>
          <w:lang w:bidi="ar-SA"/>
        </w:rPr>
        <w:t>و كذا لو حجّت بغير إذن الزوج في الواجب، أو بإذنه في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أفسدت حجّها بأن مكّنت زوجها من وطئها مختارة قبل الوقوف بالمشعر، لزمها القضاء و الكفّارة في مالها، و كذا ما زاد على نفقة الحضر، و لو خرجت في التطوّع بغير إذنه، كانت النفقة أجمع عليها</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4344367_1067777946"/>
      <w:bookmarkStart w:id="861" w:name="_Toc389"/>
      <w:bookmarkEnd w:id="860"/>
      <w:r>
        <w:rPr/>
        <w:t>2532</w:t>
      </w:r>
      <w:r>
        <w:rPr>
          <w:rtl w:val="true"/>
        </w:rPr>
        <w:t xml:space="preserve">. </w:t>
      </w:r>
      <w:r>
        <w:rPr>
          <w:rtl w:val="true"/>
        </w:rPr>
        <w:t>السادس</w:t>
      </w:r>
      <w:r>
        <w:rPr>
          <w:rtl w:val="true"/>
        </w:rPr>
        <w:t xml:space="preserve">: </w:t>
      </w:r>
      <w:r>
        <w:rPr>
          <w:rtl w:val="true"/>
        </w:rPr>
        <w:t>جميع ما يجب على الرجل من أفعال الحجّ و تروكه، فهو واجب على المرأة إلاّ في لبس المخيط،</w:t>
      </w:r>
      <w:bookmarkEnd w:id="861"/>
    </w:p>
    <w:p>
      <w:pPr>
        <w:pStyle w:val="BookText"/>
        <w:rPr/>
      </w:pPr>
      <w:r>
        <w:rPr>
          <w:rFonts w:ascii="Amiri" w:hAnsi="Amiri" w:eastAsia="Amiri" w:cs="Amiri"/>
          <w:color w:val="111111"/>
          <w:sz w:val="28"/>
          <w:sz w:val="28"/>
          <w:szCs w:val="28"/>
          <w:rtl w:val="true"/>
          <w:lang w:bidi="ar-SA"/>
        </w:rPr>
        <w:t>و لا يجوز لها تأخير الإحرام عن وقته لمكان الحيض، بل تحرم و إن كانت حائضا، و تحتشي و تتوضّأ و لا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المستحاضة تفعل ما يلزمها من الأغسال إن وجبت عليها ثمّ تحرم عند الميقات، و النفساء كالحائض</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4344369_1067777946"/>
      <w:bookmarkStart w:id="863" w:name="_Toc390"/>
      <w:bookmarkEnd w:id="862"/>
      <w:r>
        <w:rPr/>
        <w:t>2533</w:t>
      </w:r>
      <w:r>
        <w:rPr>
          <w:rtl w:val="true"/>
        </w:rPr>
        <w:t xml:space="preserve">. </w:t>
      </w:r>
      <w:r>
        <w:rPr>
          <w:rtl w:val="true"/>
        </w:rPr>
        <w:t>السابع</w:t>
      </w:r>
      <w:r>
        <w:rPr>
          <w:rtl w:val="true"/>
        </w:rPr>
        <w:t xml:space="preserve">: </w:t>
      </w:r>
      <w:r>
        <w:rPr>
          <w:rtl w:val="true"/>
        </w:rPr>
        <w:t>لو تركت الإحرام نسيانا، أو ظنّت عدم جوازه،</w:t>
      </w:r>
      <w:bookmarkEnd w:id="8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w:t>
      </w:r>
      <w:bookmarkStart w:id="864" w:name="pg11073_111150"/>
    </w:p>
    <w:p>
      <w:pPr>
        <w:pStyle w:val="BookText"/>
        <w:rPr/>
      </w:pPr>
      <w:bookmarkEnd w:id="864"/>
      <w:r>
        <w:rPr>
          <w:rFonts w:ascii="Amiri" w:hAnsi="Amiri" w:eastAsia="Amiri" w:cs="Amiri"/>
          <w:color w:val="111111"/>
          <w:sz w:val="28"/>
          <w:sz w:val="28"/>
          <w:szCs w:val="28"/>
          <w:rtl w:val="true"/>
          <w:lang w:bidi="ar-SA"/>
        </w:rPr>
        <w:t>مع المكنة و أحرمت منه، و لو عجزت أو ضاق الوقت، خرجت إلى أدنى الحلّ و أحرمت، و إن عجزت، أحرمت من موضعها</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4344371_1067777946"/>
      <w:bookmarkStart w:id="866" w:name="_Toc391"/>
      <w:bookmarkEnd w:id="865"/>
      <w:r>
        <w:rPr/>
        <w:t>2534</w:t>
      </w:r>
      <w:r>
        <w:rPr>
          <w:rtl w:val="true"/>
        </w:rPr>
        <w:t xml:space="preserve">. </w:t>
      </w:r>
      <w:r>
        <w:rPr>
          <w:rtl w:val="true"/>
        </w:rPr>
        <w:t>الثامن</w:t>
      </w:r>
      <w:r>
        <w:rPr>
          <w:rtl w:val="true"/>
        </w:rPr>
        <w:t xml:space="preserve">: </w:t>
      </w:r>
      <w:r>
        <w:rPr>
          <w:rtl w:val="true"/>
        </w:rPr>
        <w:t>إذا دخلت المرأة مكّة، طافت و سعت و قصّرت كما يفعل الرجل، ثمّ أحرمت بالحجّ‌</w:t>
      </w:r>
      <w:r>
        <w:rPr>
          <w:rtl w:val="true"/>
        </w:rPr>
        <w:t>.</w:t>
      </w:r>
      <w:bookmarkEnd w:id="866"/>
    </w:p>
    <w:p>
      <w:pPr>
        <w:pStyle w:val="BookText"/>
        <w:rPr/>
      </w:pPr>
      <w:r>
        <w:rPr>
          <w:rFonts w:ascii="Amiri" w:hAnsi="Amiri" w:eastAsia="Amiri" w:cs="Amiri"/>
          <w:color w:val="111111"/>
          <w:sz w:val="28"/>
          <w:sz w:val="28"/>
          <w:szCs w:val="28"/>
          <w:rtl w:val="true"/>
          <w:lang w:bidi="ar-SA"/>
        </w:rPr>
        <w:t>و لو حاضت قبل الطواف، انتظرت الموقفين، فإن طهرت و تمكّنت من الطواف و السعي و التقصير و إنشاء الإحرام للحجّ و إدراك عرفة، صحّ لها التمتّع، و إلاّ بطلت متعتها و صارت حجّتها مفردة، و لا يجب عليها تجديد الإحرام و 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متمتّع خشي فوات الحجّ باشتغاله بالعمرة رفض العمرة، و صارت حجّته مفردة</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344373_1067777946"/>
      <w:bookmarkStart w:id="868" w:name="_Toc392"/>
      <w:bookmarkEnd w:id="867"/>
      <w:r>
        <w:rPr/>
        <w:t>2535</w:t>
      </w:r>
      <w:r>
        <w:rPr>
          <w:rtl w:val="true"/>
        </w:rPr>
        <w:t xml:space="preserve">. </w:t>
      </w:r>
      <w:r>
        <w:rPr>
          <w:rtl w:val="true"/>
        </w:rPr>
        <w:t>التاسع</w:t>
      </w:r>
      <w:r>
        <w:rPr>
          <w:rtl w:val="true"/>
        </w:rPr>
        <w:t xml:space="preserve">: </w:t>
      </w:r>
      <w:r>
        <w:rPr>
          <w:rtl w:val="true"/>
        </w:rPr>
        <w:t>لو حاضت في أثناء طواف العمرة،</w:t>
      </w:r>
      <w:bookmarkEnd w:id="868"/>
    </w:p>
    <w:p>
      <w:pPr>
        <w:pStyle w:val="BookText"/>
        <w:rPr/>
      </w:pPr>
      <w:r>
        <w:rPr>
          <w:rFonts w:ascii="Amiri" w:hAnsi="Amiri" w:eastAsia="Amiri" w:cs="Amiri"/>
          <w:color w:val="111111"/>
          <w:sz w:val="28"/>
          <w:sz w:val="28"/>
          <w:szCs w:val="28"/>
          <w:rtl w:val="true"/>
          <w:lang w:bidi="ar-SA"/>
        </w:rPr>
        <w:t>فإن كانت قد طافت أربعة أشواط، قطعته، وسعت و قصّرت ثمّ أحرمت بالحجّ‌، و صحّت متعتها، فإذا فرغت من المناسك و طهرت، تمّمت الطواف، و منع ابن إدريس من ذلك</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طافت أقلّ من أربعة، كان حكمها حكم من لم يطف عند الشيخ</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حاضت بعد الثلاثة أو أقل جاز البناء، و صحّت متعته</w:t>
      </w:r>
      <w:r>
        <w:rPr>
          <w:rStyle w:val="FootnoteAnchor"/>
          <w:rtl w:val="true"/>
        </w:rPr>
        <w:footnoteReference w:id="162"/>
      </w:r>
      <w:r>
        <w:rPr>
          <w:rFonts w:ascii="Amiri" w:hAnsi="Amiri" w:eastAsia="Amiri" w:cs="Amiri"/>
          <w:color w:val="111111"/>
          <w:sz w:val="28"/>
          <w:sz w:val="28"/>
          <w:szCs w:val="28"/>
          <w:rtl w:val="true"/>
          <w:lang w:bidi="ar-SA"/>
        </w:rPr>
        <w:t>، و به رواية صحيحة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869" w:name="pg11073_111151"/>
    </w:p>
    <w:p>
      <w:pPr>
        <w:pStyle w:val="BookText"/>
        <w:rPr/>
      </w:pPr>
      <w:bookmarkEnd w:id="869"/>
      <w:r>
        <w:rPr>
          <w:rFonts w:ascii="Amiri" w:hAnsi="Amiri" w:eastAsia="Amiri" w:cs="Amiri"/>
          <w:color w:val="111111"/>
          <w:sz w:val="28"/>
          <w:sz w:val="28"/>
          <w:szCs w:val="28"/>
          <w:rtl w:val="true"/>
          <w:lang w:bidi="ar-SA"/>
        </w:rPr>
        <w:t>و لو حاضت بعد الطواف قبل الصلاة، سعت و قضتها بعد المناسك، و ليس عليها إعادة الطواف</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4344375_1067777946"/>
      <w:bookmarkStart w:id="871" w:name="_Toc393"/>
      <w:bookmarkEnd w:id="870"/>
      <w:r>
        <w:rPr/>
        <w:t>2536</w:t>
      </w:r>
      <w:r>
        <w:rPr>
          <w:rtl w:val="true"/>
        </w:rPr>
        <w:t xml:space="preserve">. </w:t>
      </w:r>
      <w:r>
        <w:rPr>
          <w:rtl w:val="true"/>
        </w:rPr>
        <w:t>العاشر</w:t>
      </w:r>
      <w:r>
        <w:rPr>
          <w:rtl w:val="true"/>
        </w:rPr>
        <w:t xml:space="preserve">: </w:t>
      </w:r>
      <w:r>
        <w:rPr>
          <w:rtl w:val="true"/>
        </w:rPr>
        <w:t>لو حاضت في إحرام الحجّ قبل طواف الزيارة،</w:t>
      </w:r>
      <w:bookmarkEnd w:id="871"/>
    </w:p>
    <w:p>
      <w:pPr>
        <w:pStyle w:val="BookText"/>
        <w:rPr/>
      </w:pPr>
      <w:r>
        <w:rPr>
          <w:rFonts w:ascii="Amiri" w:hAnsi="Amiri" w:eastAsia="Amiri" w:cs="Amiri"/>
          <w:color w:val="111111"/>
          <w:sz w:val="28"/>
          <w:sz w:val="28"/>
          <w:szCs w:val="28"/>
          <w:rtl w:val="true"/>
          <w:lang w:bidi="ar-SA"/>
        </w:rPr>
        <w:t>أقامت بمكّة حتّى تطهر وجوبا، و تطوف، و كذا لو كان قبل طواف النساء، و لو كانت قد طافت من طواف النساء أربعة أشواط، جاز لها الخروج من مكّة</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344377_1067777946"/>
      <w:bookmarkStart w:id="873" w:name="_Toc394"/>
      <w:bookmarkEnd w:id="872"/>
      <w:r>
        <w:rPr/>
        <w:t>2537</w:t>
      </w:r>
      <w:r>
        <w:rPr>
          <w:rtl w:val="true"/>
        </w:rPr>
        <w:t xml:space="preserve">. </w:t>
      </w:r>
      <w:r>
        <w:rPr>
          <w:rtl w:val="true"/>
        </w:rPr>
        <w:t>الحادي عشر</w:t>
      </w:r>
      <w:r>
        <w:rPr>
          <w:rtl w:val="true"/>
        </w:rPr>
        <w:t xml:space="preserve">: </w:t>
      </w:r>
      <w:r>
        <w:rPr>
          <w:rtl w:val="true"/>
        </w:rPr>
        <w:t>الحائض تودّع البيت من باب المسجد،</w:t>
      </w:r>
      <w:bookmarkEnd w:id="873"/>
    </w:p>
    <w:p>
      <w:pPr>
        <w:pStyle w:val="BookText"/>
        <w:rPr/>
      </w:pPr>
      <w:r>
        <w:rPr>
          <w:rFonts w:ascii="Amiri" w:hAnsi="Amiri" w:eastAsia="Amiri" w:cs="Amiri"/>
          <w:color w:val="111111"/>
          <w:sz w:val="28"/>
          <w:sz w:val="28"/>
          <w:szCs w:val="28"/>
          <w:rtl w:val="true"/>
          <w:lang w:bidi="ar-SA"/>
        </w:rPr>
        <w:t>و لا يجوز لها دخوله</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4344379_1067777946"/>
      <w:bookmarkStart w:id="875" w:name="_Toc395"/>
      <w:bookmarkEnd w:id="874"/>
      <w:r>
        <w:rPr/>
        <w:t>2538</w:t>
      </w:r>
      <w:r>
        <w:rPr>
          <w:rtl w:val="true"/>
        </w:rPr>
        <w:t xml:space="preserve">. </w:t>
      </w:r>
      <w:r>
        <w:rPr>
          <w:rtl w:val="true"/>
        </w:rPr>
        <w:t>الثاني عشر</w:t>
      </w:r>
      <w:r>
        <w:rPr>
          <w:rtl w:val="true"/>
        </w:rPr>
        <w:t xml:space="preserve">: </w:t>
      </w:r>
      <w:r>
        <w:rPr>
          <w:rtl w:val="true"/>
        </w:rPr>
        <w:t>يجوز لها إذا خافت الحيض بعد أفعال العمرة تقديم طواف الزيارة و النساء،</w:t>
      </w:r>
      <w:bookmarkEnd w:id="875"/>
    </w:p>
    <w:p>
      <w:pPr>
        <w:pStyle w:val="BookText"/>
        <w:rPr/>
      </w:pPr>
      <w:r>
        <w:rPr>
          <w:rFonts w:ascii="Amiri" w:hAnsi="Amiri" w:eastAsia="Amiri" w:cs="Amiri"/>
          <w:color w:val="111111"/>
          <w:sz w:val="28"/>
          <w:sz w:val="28"/>
          <w:szCs w:val="28"/>
          <w:rtl w:val="true"/>
          <w:lang w:bidi="ar-SA"/>
        </w:rPr>
        <w:t>و منعه ابن إدريس</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6" w:name="__RefHeading___Toc4344381_1067777946"/>
      <w:bookmarkStart w:id="877" w:name="_Toc396"/>
      <w:bookmarkEnd w:id="876"/>
      <w:r>
        <w:rPr/>
        <w:t>2539</w:t>
      </w:r>
      <w:r>
        <w:rPr>
          <w:rtl w:val="true"/>
        </w:rPr>
        <w:t xml:space="preserve">. </w:t>
      </w:r>
      <w:r>
        <w:rPr>
          <w:rtl w:val="true"/>
        </w:rPr>
        <w:t>الثالث عشر</w:t>
      </w:r>
      <w:r>
        <w:rPr>
          <w:rtl w:val="true"/>
        </w:rPr>
        <w:t xml:space="preserve">: </w:t>
      </w:r>
      <w:r>
        <w:rPr>
          <w:rtl w:val="true"/>
        </w:rPr>
        <w:t>العليلة يجوز أن يطاف بها،</w:t>
      </w:r>
      <w:bookmarkEnd w:id="877"/>
    </w:p>
    <w:p>
      <w:pPr>
        <w:pStyle w:val="BookText"/>
        <w:rPr/>
      </w:pPr>
      <w:r>
        <w:rPr>
          <w:rFonts w:ascii="Amiri" w:hAnsi="Amiri" w:eastAsia="Amiri" w:cs="Amiri"/>
          <w:color w:val="111111"/>
          <w:sz w:val="28"/>
          <w:sz w:val="28"/>
          <w:szCs w:val="28"/>
          <w:rtl w:val="true"/>
          <w:lang w:bidi="ar-SA"/>
        </w:rPr>
        <w:t>و لو عجزت طاف عنها وليّها، و يحرم عنها وليّها إذا لم تعقل عند الإحرام، و لو كان على الحجر زحام، جاز لها ترك الاستلام</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4344383_1067777946"/>
      <w:bookmarkStart w:id="879" w:name="_Toc397"/>
      <w:bookmarkEnd w:id="878"/>
      <w:r>
        <w:rPr/>
        <w:t>2540</w:t>
      </w:r>
      <w:r>
        <w:rPr>
          <w:rtl w:val="true"/>
        </w:rPr>
        <w:t xml:space="preserve">. </w:t>
      </w:r>
      <w:r>
        <w:rPr>
          <w:rtl w:val="true"/>
        </w:rPr>
        <w:t>الرابع عشر</w:t>
      </w:r>
      <w:r>
        <w:rPr>
          <w:rtl w:val="true"/>
        </w:rPr>
        <w:t xml:space="preserve">: </w:t>
      </w:r>
      <w:r>
        <w:rPr>
          <w:rtl w:val="true"/>
        </w:rPr>
        <w:t>المستحاضة تطوف بالبيت كالطاهرة إذا فعلت ما تفعله المستحاضة،</w:t>
      </w:r>
      <w:bookmarkEnd w:id="879"/>
    </w:p>
    <w:p>
      <w:pPr>
        <w:pStyle w:val="BookText"/>
        <w:rPr/>
      </w:pPr>
      <w:r>
        <w:rPr>
          <w:rFonts w:ascii="Amiri" w:hAnsi="Amiri" w:eastAsia="Amiri" w:cs="Amiri"/>
          <w:color w:val="111111"/>
          <w:sz w:val="28"/>
          <w:sz w:val="28"/>
          <w:szCs w:val="28"/>
          <w:rtl w:val="true"/>
          <w:lang w:bidi="ar-SA"/>
        </w:rPr>
        <w:t>و يكره لها دخول الكعبة</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4344385_1067777946"/>
      <w:bookmarkStart w:id="881" w:name="_Toc398"/>
      <w:bookmarkEnd w:id="880"/>
      <w:r>
        <w:rPr/>
        <w:t>2541</w:t>
      </w:r>
      <w:r>
        <w:rPr>
          <w:rtl w:val="true"/>
        </w:rPr>
        <w:t xml:space="preserve">. </w:t>
      </w:r>
      <w:r>
        <w:rPr>
          <w:rtl w:val="true"/>
        </w:rPr>
        <w:t>الخامس عشر</w:t>
      </w:r>
      <w:r>
        <w:rPr>
          <w:rtl w:val="true"/>
        </w:rPr>
        <w:t xml:space="preserve">: </w:t>
      </w:r>
      <w:r>
        <w:rPr>
          <w:rtl w:val="true"/>
        </w:rPr>
        <w:t>لو طلّقت بعد إحرام الحجّ‌،</w:t>
      </w:r>
      <w:bookmarkEnd w:id="88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عليها العدّة، فإن ضاق الوقت، خرجت لقضاء الحجّ ثمّ عادت فأتمّت العدّة إن بقي عليها شيء، و إن كان الوقت متّسعا، أو كانت محرمة بعمرة، فإنّها تقيم و تقضي عدّتها، ثم تحجّ و تعتمر؛ قاله الشيخ</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التفصيل، فإن كانت</w:t>
      </w:r>
      <w:bookmarkStart w:id="882" w:name="pg11073_111152"/>
    </w:p>
    <w:p>
      <w:pPr>
        <w:pStyle w:val="BookText"/>
        <w:rPr/>
      </w:pPr>
      <w:bookmarkEnd w:id="882"/>
      <w:r>
        <w:rPr>
          <w:rFonts w:ascii="Amiri" w:hAnsi="Amiri" w:eastAsia="Amiri" w:cs="Amiri"/>
          <w:color w:val="111111"/>
          <w:sz w:val="28"/>
          <w:sz w:val="28"/>
          <w:szCs w:val="28"/>
          <w:rtl w:val="true"/>
          <w:lang w:bidi="ar-SA"/>
        </w:rPr>
        <w:t>حجّة الإسلام مضت فيها في أيّام العدّة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3" w:name="__RefHeading___Toc4344387_1067777946"/>
      <w:bookmarkStart w:id="884" w:name="_Toc399"/>
      <w:bookmarkEnd w:id="883"/>
      <w:r>
        <w:rPr/>
        <w:t>2542</w:t>
      </w:r>
      <w:r>
        <w:rPr>
          <w:rtl w:val="true"/>
        </w:rPr>
        <w:t xml:space="preserve">. </w:t>
      </w:r>
      <w:r>
        <w:rPr>
          <w:rtl w:val="true"/>
        </w:rPr>
        <w:t>السادس عشر</w:t>
      </w:r>
      <w:r>
        <w:rPr>
          <w:rtl w:val="true"/>
        </w:rPr>
        <w:t xml:space="preserve">: </w:t>
      </w:r>
      <w:r>
        <w:rPr>
          <w:rtl w:val="true"/>
        </w:rPr>
        <w:t>المتوفّى عنها زوجها يجوز لها أن تخرج في الحجّ‌</w:t>
      </w:r>
      <w:bookmarkEnd w:id="884"/>
    </w:p>
    <w:p>
      <w:pPr>
        <w:pStyle w:val="BookText"/>
        <w:rPr/>
      </w:pPr>
      <w:r>
        <w:rPr>
          <w:rFonts w:ascii="Amiri" w:hAnsi="Amiri" w:eastAsia="Amiri" w:cs="Amiri"/>
          <w:color w:val="111111"/>
          <w:sz w:val="28"/>
          <w:sz w:val="28"/>
          <w:szCs w:val="28"/>
          <w:rtl w:val="true"/>
          <w:lang w:bidi="ar-SA"/>
        </w:rPr>
        <w:t>و إن كان تطوّعا</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4344389_1067777946"/>
      <w:bookmarkStart w:id="886" w:name="_Toc400"/>
      <w:bookmarkEnd w:id="885"/>
      <w:r>
        <w:rPr>
          <w:rtl w:val="true"/>
        </w:rPr>
        <w:t>الفصل الثاني</w:t>
      </w:r>
      <w:r>
        <w:rPr>
          <w:rtl w:val="true"/>
        </w:rPr>
        <w:t xml:space="preserve">: </w:t>
      </w:r>
      <w:r>
        <w:rPr>
          <w:rtl w:val="true"/>
        </w:rPr>
        <w:t>في أحكام العبيد و الصّبيان و الكفّار في الحجّ‌</w:t>
      </w:r>
      <w:bookmarkEnd w:id="886"/>
    </w:p>
    <w:p>
      <w:pPr>
        <w:pStyle w:val="Heading6"/>
        <w:numPr>
          <w:ilvl w:val="5"/>
          <w:numId w:val="1"/>
        </w:numPr>
        <w:rPr/>
      </w:pPr>
      <w:bookmarkStart w:id="887" w:name="__RefHeading___Toc4344391_1067777946"/>
      <w:bookmarkStart w:id="888" w:name="_Toc401"/>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4344393_1067777946"/>
      <w:bookmarkStart w:id="890" w:name="_Toc402"/>
      <w:bookmarkEnd w:id="889"/>
      <w:r>
        <w:rPr/>
        <w:t>2543</w:t>
      </w:r>
      <w:r>
        <w:rPr>
          <w:rtl w:val="true"/>
        </w:rPr>
        <w:t xml:space="preserve">. </w:t>
      </w:r>
      <w:r>
        <w:rPr>
          <w:rtl w:val="true"/>
        </w:rPr>
        <w:t>الأوّل</w:t>
      </w:r>
      <w:r>
        <w:rPr>
          <w:rtl w:val="true"/>
        </w:rPr>
        <w:t xml:space="preserve">: </w:t>
      </w:r>
      <w:r>
        <w:rPr>
          <w:rtl w:val="true"/>
        </w:rPr>
        <w:t>لا يجوز للعبد الحجّ بغير إذن مولاه،</w:t>
      </w:r>
      <w:bookmarkEnd w:id="890"/>
    </w:p>
    <w:p>
      <w:pPr>
        <w:pStyle w:val="BookText"/>
        <w:rPr/>
      </w:pPr>
      <w:r>
        <w:rPr>
          <w:rFonts w:ascii="Amiri" w:hAnsi="Amiri" w:eastAsia="Amiri" w:cs="Amiri"/>
          <w:color w:val="111111"/>
          <w:sz w:val="28"/>
          <w:sz w:val="28"/>
          <w:szCs w:val="28"/>
          <w:rtl w:val="true"/>
          <w:lang w:bidi="ar-SA"/>
        </w:rPr>
        <w:t>و كذا المكاتب و المدبّر و أمّ الولد و من انعتق بعضه، و مع الإذن لا يجزئه عن حجّة الإسلام لو انعتق ما لم يدركه العتق قبل أحد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الزوجة المملوكة ليس لها أن تخرج للحجّ إلاّ بإذن مولاها و زوجها معا، فلو كره أحدهما وجب الامتناع، و لو انعتق بعضه و هاياه مولاه،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بانعقاد إحرامه فيها و صحّة حجّه بغير إذن سيّده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1" w:name="__RefHeading___Toc4344395_1067777946"/>
      <w:bookmarkStart w:id="892" w:name="_Toc403"/>
      <w:bookmarkEnd w:id="891"/>
      <w:r>
        <w:rPr/>
        <w:t>2544</w:t>
      </w:r>
      <w:r>
        <w:rPr>
          <w:rtl w:val="true"/>
        </w:rPr>
        <w:t xml:space="preserve">. </w:t>
      </w:r>
      <w:r>
        <w:rPr>
          <w:rtl w:val="true"/>
        </w:rPr>
        <w:t>الثاني</w:t>
      </w:r>
      <w:r>
        <w:rPr>
          <w:rtl w:val="true"/>
        </w:rPr>
        <w:t xml:space="preserve">: </w:t>
      </w:r>
      <w:r>
        <w:rPr>
          <w:rtl w:val="true"/>
        </w:rPr>
        <w:t>إحرام العبد بإذن مولاه صحيح،</w:t>
      </w:r>
      <w:bookmarkEnd w:id="8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الصبيّ‌، فلو بلغ أو اعتق العبد فإن كان بعد فوات الموقفين، أتمّا حجّهما و لم يجزئهما عن حجّة الإسلام، و إن كملا قبل الموقفين أجزأهما عن حجّة الإسلام، و لا يحتاج الصبيّ إلى تجديد إحرام</w:t>
      </w:r>
      <w:r>
        <w:rPr>
          <w:rFonts w:eastAsia="Amiri" w:cs="Amiri" w:ascii="Amiri" w:hAnsi="Amiri"/>
          <w:color w:val="111111"/>
          <w:sz w:val="28"/>
          <w:szCs w:val="28"/>
          <w:rtl w:val="true"/>
          <w:lang w:bidi="ar-SA"/>
        </w:rPr>
        <w:t>.</w:t>
      </w:r>
      <w:bookmarkStart w:id="893" w:name="pg11073_111153"/>
    </w:p>
    <w:p>
      <w:pPr>
        <w:pStyle w:val="BookText"/>
        <w:rPr/>
      </w:pPr>
      <w:bookmarkEnd w:id="893"/>
      <w:r>
        <w:rPr>
          <w:rFonts w:ascii="Amiri" w:hAnsi="Amiri" w:eastAsia="Amiri" w:cs="Amiri"/>
          <w:color w:val="111111"/>
          <w:sz w:val="28"/>
          <w:sz w:val="28"/>
          <w:szCs w:val="28"/>
          <w:rtl w:val="true"/>
          <w:lang w:bidi="ar-SA"/>
        </w:rPr>
        <w:t>و ان كان البلوغ و العتق بعد الوقوف و قبل فوات وقته بأن كملا قبل فجر النحر، رجعا إلى عرفات و المشعر إن أمكنهما، و إلاّ أجزأهما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موضع يجزئهما عن حجّة الإسلام، فانّه يلزمهما الدم إذا كانا متمتعين، و إلاّ فلا</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344397_1067777946"/>
      <w:bookmarkStart w:id="895" w:name="_Toc404"/>
      <w:bookmarkEnd w:id="894"/>
      <w:r>
        <w:rPr/>
        <w:t>2545</w:t>
      </w:r>
      <w:r>
        <w:rPr>
          <w:rtl w:val="true"/>
        </w:rPr>
        <w:t xml:space="preserve">. </w:t>
      </w:r>
      <w:r>
        <w:rPr>
          <w:rtl w:val="true"/>
        </w:rPr>
        <w:t>الثالث</w:t>
      </w:r>
      <w:r>
        <w:rPr>
          <w:rtl w:val="true"/>
        </w:rPr>
        <w:t xml:space="preserve">: </w:t>
      </w:r>
      <w:r>
        <w:rPr>
          <w:rtl w:val="true"/>
        </w:rPr>
        <w:t>الكافر يجب عليه الحجّ و لا يصحّ منه إلاّ بشرط تقدّم الإسلام،</w:t>
      </w:r>
      <w:bookmarkEnd w:id="895"/>
    </w:p>
    <w:p>
      <w:pPr>
        <w:pStyle w:val="BookText"/>
        <w:rPr/>
      </w:pPr>
      <w:r>
        <w:rPr>
          <w:rFonts w:ascii="Amiri" w:hAnsi="Amiri" w:eastAsia="Amiri" w:cs="Amiri"/>
          <w:color w:val="111111"/>
          <w:sz w:val="28"/>
          <w:sz w:val="28"/>
          <w:szCs w:val="28"/>
          <w:rtl w:val="true"/>
          <w:lang w:bidi="ar-SA"/>
        </w:rPr>
        <w:t>فلو مرّ الكافر على الميقات مريدا للنسك و أحرم منه، لم يصحّ إحرامه، و لو مات على كفره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بعد مضيّ زمان الوقوف، سقط في تلك السنة، و إلاّ وجب مع المكنة</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4344399_1067777946"/>
      <w:bookmarkStart w:id="897" w:name="_Toc405"/>
      <w:bookmarkEnd w:id="896"/>
      <w:r>
        <w:rPr/>
        <w:t>2546</w:t>
      </w:r>
      <w:r>
        <w:rPr>
          <w:rtl w:val="true"/>
        </w:rPr>
        <w:t xml:space="preserve">. </w:t>
      </w:r>
      <w:r>
        <w:rPr>
          <w:rtl w:val="true"/>
        </w:rPr>
        <w:t>الرابع</w:t>
      </w:r>
      <w:r>
        <w:rPr>
          <w:rtl w:val="true"/>
        </w:rPr>
        <w:t xml:space="preserve">: </w:t>
      </w:r>
      <w:r>
        <w:rPr>
          <w:rtl w:val="true"/>
        </w:rPr>
        <w:t>المخالف للإماميّة من أهل القبلة إذا حجّ ثمّ استبصر،</w:t>
      </w:r>
      <w:bookmarkEnd w:id="897"/>
    </w:p>
    <w:p>
      <w:pPr>
        <w:pStyle w:val="BookText"/>
        <w:rPr/>
      </w:pPr>
      <w:r>
        <w:rPr>
          <w:rFonts w:ascii="Amiri" w:hAnsi="Amiri" w:eastAsia="Amiri" w:cs="Amiri"/>
          <w:color w:val="111111"/>
          <w:sz w:val="28"/>
          <w:sz w:val="28"/>
          <w:szCs w:val="28"/>
          <w:rtl w:val="true"/>
          <w:lang w:bidi="ar-SA"/>
        </w:rPr>
        <w:t>فإن كان قد أتى بأركان الحجّ و أفعاله، أجزأ عنه، و يستحبّ له إعادته حينئذ، و إن كان قد أخلّ بشيء من أركانه، وجب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بالركن هنا ما يعتقد أهل الحقّ انّ الإخلال به مبطل للحجّ‌، و كذا باقي العبادات إذا أوقعها على وجهها، لا يجب عليه قضاؤها سوى الزكاة، إلاّ أن يدفعها إلى أهل الحقّ‌</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4344401_1067777946"/>
      <w:bookmarkStart w:id="899" w:name="_Toc406"/>
      <w:bookmarkEnd w:id="898"/>
      <w:r>
        <w:rPr/>
        <w:t>2547</w:t>
      </w:r>
      <w:r>
        <w:rPr>
          <w:rtl w:val="true"/>
        </w:rPr>
        <w:t xml:space="preserve">. </w:t>
      </w:r>
      <w:r>
        <w:rPr>
          <w:rtl w:val="true"/>
        </w:rPr>
        <w:t>الخامس</w:t>
      </w:r>
      <w:r>
        <w:rPr>
          <w:rtl w:val="true"/>
        </w:rPr>
        <w:t xml:space="preserve">: </w:t>
      </w:r>
      <w:r>
        <w:rPr>
          <w:rtl w:val="true"/>
        </w:rPr>
        <w:t>من شهد المناسك و هو سكران لم يحصّل شيئا، لم يصحّ حجّه،</w:t>
      </w:r>
      <w:bookmarkEnd w:id="899"/>
    </w:p>
    <w:p>
      <w:pPr>
        <w:pStyle w:val="BookText"/>
        <w:rPr/>
      </w:pPr>
      <w:r>
        <w:rPr>
          <w:rFonts w:ascii="Amiri" w:hAnsi="Amiri" w:eastAsia="Amiri" w:cs="Amiri"/>
          <w:color w:val="111111"/>
          <w:sz w:val="28"/>
          <w:sz w:val="28"/>
          <w:szCs w:val="28"/>
          <w:rtl w:val="true"/>
          <w:lang w:bidi="ar-SA"/>
        </w:rPr>
        <w:t>و وجب عليه الإعادة، و إن كان محصّلا إتيانها على وجهها، فالوجه الإجزاء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أطلق عدم الإجزاء</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التفصيل</w:t>
      </w:r>
      <w:r>
        <w:rPr>
          <w:rFonts w:eastAsia="Amiri" w:cs="Amiri" w:ascii="Amiri" w:hAnsi="Amiri"/>
          <w:color w:val="111111"/>
          <w:sz w:val="28"/>
          <w:szCs w:val="28"/>
          <w:rtl w:val="true"/>
          <w:lang w:bidi="ar-SA"/>
        </w:rPr>
        <w:t>.</w:t>
      </w:r>
      <w:bookmarkStart w:id="900" w:name="pg11073_111154"/>
    </w:p>
    <w:p>
      <w:pPr>
        <w:pStyle w:val="Heading5"/>
        <w:numPr>
          <w:ilvl w:val="4"/>
          <w:numId w:val="1"/>
        </w:numPr>
        <w:rPr/>
      </w:pPr>
      <w:bookmarkStart w:id="901" w:name="__RefHeading___Toc4344403_1067777946"/>
      <w:bookmarkStart w:id="902" w:name="_Toc407"/>
      <w:bookmarkEnd w:id="900"/>
      <w:bookmarkEnd w:id="901"/>
      <w:r>
        <w:rPr>
          <w:rtl w:val="true"/>
        </w:rPr>
        <w:t>الفصل الثالث</w:t>
      </w:r>
      <w:r>
        <w:rPr>
          <w:rtl w:val="true"/>
        </w:rPr>
        <w:t xml:space="preserve">: </w:t>
      </w:r>
      <w:r>
        <w:rPr>
          <w:rtl w:val="true"/>
        </w:rPr>
        <w:t>في حجّ النائب</w:t>
      </w:r>
      <w:bookmarkEnd w:id="902"/>
    </w:p>
    <w:p>
      <w:pPr>
        <w:pStyle w:val="Heading6"/>
        <w:numPr>
          <w:ilvl w:val="5"/>
          <w:numId w:val="1"/>
        </w:numPr>
        <w:rPr/>
      </w:pPr>
      <w:bookmarkStart w:id="903" w:name="__RefHeading___Toc4344405_1067777946"/>
      <w:bookmarkStart w:id="904" w:name="_Toc408"/>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و فيه أربعة و ثلاثون بحثا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4344407_1067777946"/>
      <w:bookmarkStart w:id="906" w:name="_Toc409"/>
      <w:bookmarkEnd w:id="905"/>
      <w:r>
        <w:rPr/>
        <w:t>2548</w:t>
      </w:r>
      <w:r>
        <w:rPr>
          <w:rtl w:val="true"/>
        </w:rPr>
        <w:t xml:space="preserve">. </w:t>
      </w:r>
      <w:r>
        <w:rPr>
          <w:rtl w:val="true"/>
        </w:rPr>
        <w:t>الأوّل</w:t>
      </w:r>
      <w:r>
        <w:rPr>
          <w:rtl w:val="true"/>
        </w:rPr>
        <w:t xml:space="preserve">: </w:t>
      </w:r>
      <w:r>
        <w:rPr>
          <w:rtl w:val="true"/>
        </w:rPr>
        <w:t>لا يجوز للمستطيع مع التمكّن أن يستنيب غيره في الإتيان بالحجّ الواجب كالإسلام و النذر،</w:t>
      </w:r>
      <w:bookmarkEnd w:id="906"/>
    </w:p>
    <w:p>
      <w:pPr>
        <w:pStyle w:val="BookText"/>
        <w:rPr/>
      </w:pPr>
      <w:r>
        <w:rPr>
          <w:rFonts w:ascii="Amiri" w:hAnsi="Amiri" w:eastAsia="Amiri" w:cs="Amiri"/>
          <w:color w:val="111111"/>
          <w:sz w:val="28"/>
          <w:sz w:val="28"/>
          <w:szCs w:val="28"/>
          <w:rtl w:val="true"/>
          <w:lang w:bidi="ar-SA"/>
        </w:rPr>
        <w:t>أمّا التطوع فإن كان المستأجر صرورة جاز أن يستنيب، و كذا إن كان غير صرورة مع العجز عن التطوّع و القدرة عليه</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4344409_1067777946"/>
      <w:bookmarkStart w:id="908" w:name="_Toc410"/>
      <w:bookmarkEnd w:id="907"/>
      <w:r>
        <w:rPr/>
        <w:t>2549</w:t>
      </w:r>
      <w:r>
        <w:rPr>
          <w:rtl w:val="true"/>
        </w:rPr>
        <w:t xml:space="preserve">. </w:t>
      </w:r>
      <w:r>
        <w:rPr>
          <w:rtl w:val="true"/>
        </w:rPr>
        <w:t>الثاني</w:t>
      </w:r>
      <w:r>
        <w:rPr>
          <w:rtl w:val="true"/>
        </w:rPr>
        <w:t xml:space="preserve">: </w:t>
      </w:r>
      <w:r>
        <w:rPr>
          <w:rtl w:val="true"/>
        </w:rPr>
        <w:t>لو عجز عن أداء الحجّ‌ الواجب بنفسه، و أمكنه إقامة غيره ليحجّ عنه،</w:t>
      </w:r>
      <w:bookmarkEnd w:id="908"/>
    </w:p>
    <w:p>
      <w:pPr>
        <w:pStyle w:val="BookText"/>
        <w:rPr/>
      </w:pP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أداء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الواجب بنفسه، و أمكنه إقامة غيره ليحجّ عنه،</w:t>
      </w:r>
    </w:p>
    <w:p>
      <w:pPr>
        <w:pStyle w:val="BookText"/>
        <w:rPr/>
      </w:pPr>
      <w:r>
        <w:rPr>
          <w:rFonts w:ascii="Amiri" w:hAnsi="Amiri" w:eastAsia="Amiri" w:cs="Amiri"/>
          <w:color w:val="111111"/>
          <w:sz w:val="28"/>
          <w:sz w:val="28"/>
          <w:szCs w:val="28"/>
          <w:rtl w:val="true"/>
          <w:lang w:bidi="ar-SA"/>
        </w:rPr>
        <w:t xml:space="preserve">ففي وجوب الاستنابة قولان تقدّما، و لو لم يجد مالا يقيم به غيره، سقط إجماعا، و كذا لو وجد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به غيره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لم يجد النائب</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4344411_1067777946"/>
      <w:bookmarkStart w:id="910" w:name="_Toc411"/>
      <w:bookmarkEnd w:id="909"/>
      <w:r>
        <w:rPr/>
        <w:t>2550</w:t>
      </w:r>
      <w:r>
        <w:rPr>
          <w:rtl w:val="true"/>
        </w:rPr>
        <w:t xml:space="preserve">. </w:t>
      </w:r>
      <w:r>
        <w:rPr>
          <w:rtl w:val="true"/>
        </w:rPr>
        <w:t>الثالث</w:t>
      </w:r>
      <w:r>
        <w:rPr>
          <w:rtl w:val="true"/>
        </w:rPr>
        <w:t xml:space="preserve">: </w:t>
      </w:r>
      <w:r>
        <w:rPr>
          <w:rtl w:val="true"/>
        </w:rPr>
        <w:t>يصحّ الاستيجار للحجّ و تبرأ ذمّة المستأجر إذا كان ميّتا أو ممنوعا،</w:t>
      </w:r>
      <w:bookmarkEnd w:id="910"/>
    </w:p>
    <w:p>
      <w:pPr>
        <w:pStyle w:val="BookText"/>
        <w:rPr/>
      </w:pPr>
      <w:r>
        <w:rPr>
          <w:rFonts w:ascii="Amiri" w:hAnsi="Amiri" w:eastAsia="Amiri" w:cs="Amiri"/>
          <w:color w:val="111111"/>
          <w:sz w:val="28"/>
          <w:sz w:val="28"/>
          <w:szCs w:val="28"/>
          <w:rtl w:val="true"/>
          <w:lang w:bidi="ar-SA"/>
        </w:rPr>
        <w:t>و يقع حجّ النائب عن المستأجر لا الأجير</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4344413_1067777946"/>
      <w:bookmarkStart w:id="912" w:name="_Toc412"/>
      <w:bookmarkEnd w:id="911"/>
      <w:r>
        <w:rPr/>
        <w:t>2551</w:t>
      </w:r>
      <w:r>
        <w:rPr>
          <w:rtl w:val="true"/>
        </w:rPr>
        <w:t xml:space="preserve">. </w:t>
      </w:r>
      <w:r>
        <w:rPr>
          <w:rtl w:val="true"/>
        </w:rPr>
        <w:t>الرابع</w:t>
      </w:r>
      <w:r>
        <w:rPr>
          <w:rtl w:val="true"/>
        </w:rPr>
        <w:t xml:space="preserve">: </w:t>
      </w:r>
      <w:r>
        <w:rPr>
          <w:rtl w:val="true"/>
        </w:rPr>
        <w:t>يشترط في النائب العقل و البلوغ و الإسلام و أن لا يكون عليه حجّ واجب،</w:t>
      </w:r>
      <w:bookmarkEnd w:id="912"/>
    </w:p>
    <w:p>
      <w:pPr>
        <w:pStyle w:val="BookText"/>
        <w:rPr/>
      </w:pPr>
      <w:r>
        <w:rPr>
          <w:rFonts w:ascii="Amiri" w:hAnsi="Amiri" w:eastAsia="Amiri" w:cs="Amiri"/>
          <w:color w:val="111111"/>
          <w:sz w:val="28"/>
          <w:sz w:val="28"/>
          <w:szCs w:val="28"/>
          <w:rtl w:val="true"/>
          <w:lang w:bidi="ar-SA"/>
        </w:rPr>
        <w:t>و الأقرب اشتراط العدالة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يحجّ الرجل عن مثله و عن المرأة، و المرأة عن مثلها و عن الرجل، سواء كانت المرأة أجنبيّة أو من أقارب الرجل، و سواء أخذت أجرة أو لا، و سواء كانت صرورة أو لم تكن</w:t>
      </w:r>
      <w:r>
        <w:rPr>
          <w:rFonts w:eastAsia="Amiri" w:cs="Amiri" w:ascii="Amiri" w:hAnsi="Amiri"/>
          <w:color w:val="111111"/>
          <w:sz w:val="28"/>
          <w:szCs w:val="28"/>
          <w:rtl w:val="true"/>
          <w:lang w:bidi="ar-SA"/>
        </w:rPr>
        <w:t>.</w:t>
      </w:r>
      <w:bookmarkStart w:id="913" w:name="pg11073_111155"/>
    </w:p>
    <w:p>
      <w:pPr>
        <w:pStyle w:val="BookText"/>
        <w:rPr/>
      </w:pPr>
      <w:bookmarkEnd w:id="913"/>
      <w:r>
        <w:rPr>
          <w:rFonts w:ascii="Amiri" w:hAnsi="Amiri" w:eastAsia="Amiri" w:cs="Amiri"/>
          <w:color w:val="111111"/>
          <w:sz w:val="28"/>
          <w:sz w:val="28"/>
          <w:szCs w:val="28"/>
          <w:rtl w:val="true"/>
          <w:lang w:bidi="ar-SA"/>
        </w:rPr>
        <w:t>و منع الشيخ في كتابي الأخبار من نيابة المرأة الصرورة</w:t>
      </w:r>
      <w:r>
        <w:rPr>
          <w:rStyle w:val="FootnoteAnchor"/>
          <w:rtl w:val="true"/>
        </w:rPr>
        <w:footnoteReference w:id="170"/>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فاقد الاستطاعة يجوز أن يحجّ عن غيره و إن لم يحجّ حجّة الإسلام، سواء تمكّن من الحجّ من غير استطاعة أو لم يتمكّن و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4344415_1067777946"/>
      <w:bookmarkStart w:id="915" w:name="_Toc413"/>
      <w:bookmarkEnd w:id="914"/>
      <w:r>
        <w:rPr/>
        <w:t>2552</w:t>
      </w:r>
      <w:r>
        <w:rPr>
          <w:rtl w:val="true"/>
        </w:rPr>
        <w:t xml:space="preserve">. </w:t>
      </w:r>
      <w:r>
        <w:rPr>
          <w:rtl w:val="true"/>
        </w:rPr>
        <w:t>الخامس</w:t>
      </w:r>
      <w:r>
        <w:rPr>
          <w:rtl w:val="true"/>
        </w:rPr>
        <w:t xml:space="preserve">: </w:t>
      </w:r>
      <w:r>
        <w:rPr>
          <w:rtl w:val="true"/>
        </w:rPr>
        <w:t>من فقد الاستطاعة و هو صرورة، و تمكّن من الحجّ تطوّعا،</w:t>
      </w:r>
      <w:bookmarkEnd w:id="915"/>
    </w:p>
    <w:p>
      <w:pPr>
        <w:pStyle w:val="BookText"/>
        <w:rPr/>
      </w:pPr>
      <w:r>
        <w:rPr>
          <w:rFonts w:ascii="Amiri" w:hAnsi="Amiri" w:eastAsia="Amiri" w:cs="Amiri"/>
          <w:color w:val="111111"/>
          <w:sz w:val="28"/>
          <w:sz w:val="28"/>
          <w:szCs w:val="28"/>
          <w:rtl w:val="true"/>
          <w:lang w:bidi="ar-SA"/>
        </w:rPr>
        <w:t>جاز له ذلك، و يقع عن التطوع</w:t>
      </w:r>
      <w:r>
        <w:rPr>
          <w:rStyle w:val="FootnoteAnchor"/>
          <w:rtl w:val="true"/>
        </w:rPr>
        <w:footnoteReference w:id="172"/>
      </w:r>
      <w:r>
        <w:rPr>
          <w:rFonts w:ascii="Amiri" w:hAnsi="Amiri" w:eastAsia="Amiri" w:cs="Amiri"/>
          <w:color w:val="111111"/>
          <w:sz w:val="28"/>
          <w:sz w:val="28"/>
          <w:szCs w:val="28"/>
          <w:rtl w:val="true"/>
          <w:lang w:bidi="ar-SA"/>
        </w:rPr>
        <w:t>و لو نوى حجّا منذورا عليه صحّ عن النذر</w:t>
      </w:r>
      <w:r>
        <w:rPr>
          <w:rStyle w:val="FootnoteAnchor"/>
          <w:rtl w:val="true"/>
        </w:rPr>
        <w:footnoteReference w:id="173"/>
      </w:r>
      <w:r>
        <w:rPr>
          <w:rFonts w:ascii="Amiri" w:hAnsi="Amiri" w:eastAsia="Amiri" w:cs="Amiri"/>
          <w:color w:val="111111"/>
          <w:sz w:val="28"/>
          <w:sz w:val="28"/>
          <w:szCs w:val="28"/>
          <w:rtl w:val="true"/>
          <w:lang w:bidi="ar-SA"/>
        </w:rPr>
        <w:t>و لا يقع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بحجّة التطوع، و عليه منذورة، فإن تعلّق النذر بزمان معيّن لم يجز إيقاع التطوّع فيه، فإن أوقعه بنيّة التطوع بطل و لم يجزئ عن المنذورة، و إن لم يتعلّق بزمان معيّن لم يقع عن المنذورة، و هل يقع تطوّعا فيه إشكال</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4344417_1067777946"/>
      <w:bookmarkStart w:id="917" w:name="_Toc414"/>
      <w:bookmarkEnd w:id="916"/>
      <w:r>
        <w:rPr/>
        <w:t>2553</w:t>
      </w:r>
      <w:r>
        <w:rPr>
          <w:rtl w:val="true"/>
        </w:rPr>
        <w:t xml:space="preserve">. </w:t>
      </w:r>
      <w:r>
        <w:rPr>
          <w:rtl w:val="true"/>
        </w:rPr>
        <w:t>السادس</w:t>
      </w:r>
      <w:r>
        <w:rPr>
          <w:rtl w:val="true"/>
        </w:rPr>
        <w:t xml:space="preserve">: </w:t>
      </w:r>
      <w:r>
        <w:rPr>
          <w:rtl w:val="true"/>
        </w:rPr>
        <w:t>العبد المأذون له في النيابة يصحّ نيابته عن الحرّ في التطوّع و الواجب</w:t>
      </w:r>
      <w:r>
        <w:rPr>
          <w:rtl w:val="true"/>
        </w:rPr>
        <w:t>.</w:t>
      </w:r>
      <w:bookmarkEnd w:id="917"/>
    </w:p>
    <w:p>
      <w:pPr>
        <w:pStyle w:val="Heading6"/>
        <w:numPr>
          <w:ilvl w:val="5"/>
          <w:numId w:val="1"/>
        </w:numPr>
        <w:rPr/>
      </w:pPr>
      <w:bookmarkStart w:id="918" w:name="__RefHeading___Toc4344419_1067777946"/>
      <w:bookmarkStart w:id="919" w:name="_Toc415"/>
      <w:bookmarkEnd w:id="918"/>
      <w:r>
        <w:rPr/>
        <w:t>2554</w:t>
      </w:r>
      <w:r>
        <w:rPr>
          <w:rtl w:val="true"/>
        </w:rPr>
        <w:t xml:space="preserve">. </w:t>
      </w:r>
      <w:r>
        <w:rPr>
          <w:rtl w:val="true"/>
        </w:rPr>
        <w:t>السابع</w:t>
      </w:r>
      <w:r>
        <w:rPr>
          <w:rtl w:val="true"/>
        </w:rPr>
        <w:t xml:space="preserve">: </w:t>
      </w:r>
      <w:r>
        <w:rPr>
          <w:rtl w:val="true"/>
        </w:rPr>
        <w:t>لا يجوز النيابة عن المخالف في الاعتقاد إلاّ أن يكون أبا للنائب؛</w:t>
      </w:r>
      <w:bookmarkEnd w:id="9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الشيخان</w:t>
      </w:r>
      <w:r>
        <w:rPr>
          <w:rStyle w:val="FootnoteAnchor"/>
          <w:rtl w:val="true"/>
        </w:rPr>
        <w:footnoteReference w:id="174"/>
      </w:r>
      <w:r>
        <w:rPr>
          <w:rFonts w:ascii="Amiri" w:hAnsi="Amiri" w:eastAsia="Amiri" w:cs="Amiri"/>
          <w:color w:val="111111"/>
          <w:sz w:val="28"/>
          <w:sz w:val="28"/>
          <w:szCs w:val="28"/>
          <w:rtl w:val="true"/>
          <w:lang w:bidi="ar-SA"/>
        </w:rPr>
        <w:t>و منع ابن إدريس الاستثناء</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920" w:name="pg11073_111156"/>
    </w:p>
    <w:p>
      <w:pPr>
        <w:pStyle w:val="Heading6"/>
        <w:numPr>
          <w:ilvl w:val="5"/>
          <w:numId w:val="1"/>
        </w:numPr>
        <w:rPr/>
      </w:pPr>
      <w:bookmarkStart w:id="921" w:name="__RefHeading___Toc4344421_1067777946"/>
      <w:bookmarkStart w:id="922" w:name="_Toc416"/>
      <w:bookmarkEnd w:id="920"/>
      <w:bookmarkEnd w:id="921"/>
      <w:r>
        <w:rPr/>
        <w:t>2555</w:t>
      </w:r>
      <w:r>
        <w:rPr>
          <w:rtl w:val="true"/>
        </w:rPr>
        <w:t xml:space="preserve">. </w:t>
      </w:r>
      <w:r>
        <w:rPr>
          <w:rtl w:val="true"/>
        </w:rPr>
        <w:t>الثامن</w:t>
      </w:r>
      <w:r>
        <w:rPr>
          <w:rtl w:val="true"/>
        </w:rPr>
        <w:t xml:space="preserve">: </w:t>
      </w:r>
      <w:r>
        <w:rPr>
          <w:rtl w:val="true"/>
        </w:rPr>
        <w:t>يشترط في النيابة نيّة النائب عن المنوب عنه بالنيّة أو الذكر،</w:t>
      </w:r>
      <w:bookmarkEnd w:id="922"/>
    </w:p>
    <w:p>
      <w:pPr>
        <w:pStyle w:val="BookText"/>
        <w:rPr/>
      </w:pPr>
      <w:r>
        <w:rPr>
          <w:rFonts w:ascii="Amiri" w:hAnsi="Amiri" w:eastAsia="Amiri" w:cs="Amiri"/>
          <w:color w:val="111111"/>
          <w:sz w:val="28"/>
          <w:sz w:val="28"/>
          <w:szCs w:val="28"/>
          <w:rtl w:val="true"/>
          <w:lang w:bidi="ar-SA"/>
        </w:rPr>
        <w:t>و يستحبّ له أن يذكره لفظا في الأفعال كلّها، و كذا من طاف عن غيره يستحبّ أن يذكره عند الطواف</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4344423_1067777946"/>
      <w:bookmarkStart w:id="924" w:name="_Toc417"/>
      <w:bookmarkEnd w:id="923"/>
      <w:r>
        <w:rPr/>
        <w:t>2556</w:t>
      </w:r>
      <w:r>
        <w:rPr>
          <w:rtl w:val="true"/>
        </w:rPr>
        <w:t xml:space="preserve">. </w:t>
      </w:r>
      <w:r>
        <w:rPr>
          <w:rtl w:val="true"/>
        </w:rPr>
        <w:t>التاسع</w:t>
      </w:r>
      <w:r>
        <w:rPr>
          <w:rtl w:val="true"/>
        </w:rPr>
        <w:t xml:space="preserve">: </w:t>
      </w:r>
      <w:r>
        <w:rPr>
          <w:rtl w:val="true"/>
        </w:rPr>
        <w:t>لا يجوز الحج و العمرة عن حيّ إلاّ بإذنه،</w:t>
      </w:r>
      <w:bookmarkEnd w:id="924"/>
    </w:p>
    <w:p>
      <w:pPr>
        <w:pStyle w:val="BookText"/>
        <w:rPr/>
      </w:pPr>
      <w:r>
        <w:rPr>
          <w:rFonts w:ascii="Amiri" w:hAnsi="Amiri" w:eastAsia="Amiri" w:cs="Amiri"/>
          <w:color w:val="111111"/>
          <w:sz w:val="28"/>
          <w:sz w:val="28"/>
          <w:szCs w:val="28"/>
          <w:rtl w:val="true"/>
          <w:lang w:bidi="ar-SA"/>
        </w:rPr>
        <w:t>سواء كان الحجّ فرضا أو نفلا، و يجوز عن الميّت مطلقا</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4344425_1067777946"/>
      <w:bookmarkStart w:id="926" w:name="_Toc418"/>
      <w:bookmarkEnd w:id="925"/>
      <w:r>
        <w:rPr/>
        <w:t>2557</w:t>
      </w:r>
      <w:r>
        <w:rPr>
          <w:rtl w:val="true"/>
        </w:rPr>
        <w:t xml:space="preserve">. </w:t>
      </w:r>
      <w:r>
        <w:rPr>
          <w:rtl w:val="true"/>
        </w:rPr>
        <w:t>العاشر</w:t>
      </w:r>
      <w:r>
        <w:rPr>
          <w:rtl w:val="true"/>
        </w:rPr>
        <w:t xml:space="preserve">: </w:t>
      </w:r>
      <w:r>
        <w:rPr>
          <w:rtl w:val="true"/>
        </w:rPr>
        <w:t>من استأجر غيره، ليحجّ عنه حجّة الإسلام، فمات النائب،</w:t>
      </w:r>
      <w:bookmarkEnd w:id="926"/>
    </w:p>
    <w:p>
      <w:pPr>
        <w:pStyle w:val="BookText"/>
        <w:rPr/>
      </w:pPr>
      <w:r>
        <w:rPr>
          <w:rFonts w:ascii="Amiri" w:hAnsi="Amiri" w:eastAsia="Amiri" w:cs="Amiri"/>
          <w:color w:val="111111"/>
          <w:sz w:val="28"/>
          <w:sz w:val="28"/>
          <w:szCs w:val="28"/>
          <w:rtl w:val="true"/>
          <w:lang w:bidi="ar-SA"/>
        </w:rPr>
        <w:t>فإن كان بعد الإحرام و دخول الحرم، أجزأ عن المنوب عنه، و إن كان قبل ذلك لم يجزئ، و اجتزأ في الخلاف بالإحرام خاصّة</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إدريس</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الورثة ردّ شيء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قبل دخول الحرم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تستعاد منه الأجرة بكمالها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من الأجرة بقدر ما عمل، و يستعاد الباقي</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ابن إدريس ثمّ رجع عنه إلى الأوّل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7" w:name="__RefHeading___Toc4344427_1067777946"/>
      <w:bookmarkStart w:id="928" w:name="_Toc419"/>
      <w:bookmarkEnd w:id="927"/>
      <w:r>
        <w:rPr/>
        <w:t>2558</w:t>
      </w:r>
      <w:r>
        <w:rPr>
          <w:rtl w:val="true"/>
        </w:rPr>
        <w:t xml:space="preserve">. </w:t>
      </w:r>
      <w:r>
        <w:rPr>
          <w:rtl w:val="true"/>
        </w:rPr>
        <w:t>الحادي عشر</w:t>
      </w:r>
      <w:r>
        <w:rPr>
          <w:rtl w:val="true"/>
        </w:rPr>
        <w:t xml:space="preserve">: </w:t>
      </w:r>
      <w:r>
        <w:rPr>
          <w:rtl w:val="true"/>
        </w:rPr>
        <w:t>لو صدّ الأجير عن بعض الطريق،</w:t>
      </w:r>
      <w:bookmarkEnd w:id="9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ممّا أخذ بقدر نصيب ما بقي من الطريق الّتي يؤدّى فيها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يضمن العود لأداء ما وجب</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الرجوع بالمتخلّف إن وقعت الإجارة على تلك السنة، و لا يجب على المستأجر الإجابة في قضاء الحجّ ثانيا، و إن</w:t>
      </w:r>
      <w:bookmarkStart w:id="929" w:name="pg11073_111157"/>
    </w:p>
    <w:p>
      <w:pPr>
        <w:pStyle w:val="BookText"/>
        <w:rPr/>
      </w:pPr>
      <w:bookmarkEnd w:id="929"/>
      <w:r>
        <w:rPr>
          <w:rFonts w:ascii="Amiri" w:hAnsi="Amiri" w:eastAsia="Amiri" w:cs="Amiri"/>
          <w:color w:val="111111"/>
          <w:sz w:val="28"/>
          <w:sz w:val="28"/>
          <w:szCs w:val="28"/>
          <w:rtl w:val="true"/>
          <w:lang w:bidi="ar-SA"/>
        </w:rPr>
        <w:t>وقعت مطلقة، وجب عليه الإتيان بالمتخلّف بها مرّة ثانية، و ليس للمستأجر فسخ الإجارة، و كانت الأجرة بكمالها للأجير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الأجير تحلّل بالهدي و لا قضاء عليه، أمّا المستأجر فإن تطوّع فكذلك، و إلاّ وجب أن يستأجر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الأجير ردّ باقي الأجرة أو يضمن الحجّ ثانيا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0" w:name="__RefHeading___Toc4344429_1067777946"/>
      <w:bookmarkStart w:id="931" w:name="_Toc420"/>
      <w:bookmarkEnd w:id="930"/>
      <w:r>
        <w:rPr/>
        <w:t>2559</w:t>
      </w:r>
      <w:r>
        <w:rPr>
          <w:rtl w:val="true"/>
        </w:rPr>
        <w:t xml:space="preserve">. </w:t>
      </w:r>
      <w:r>
        <w:rPr>
          <w:rtl w:val="true"/>
        </w:rPr>
        <w:t>الثاني عشر</w:t>
      </w:r>
      <w:r>
        <w:rPr>
          <w:rtl w:val="true"/>
        </w:rPr>
        <w:t xml:space="preserve">: </w:t>
      </w:r>
      <w:r>
        <w:rPr>
          <w:rtl w:val="true"/>
        </w:rPr>
        <w:t>إذا أحصر الأجير، جاز له التحلّل بالهدي، و يقع ما فعله من المستأجر،</w:t>
      </w:r>
      <w:bookmarkEnd w:id="931"/>
    </w:p>
    <w:p>
      <w:pPr>
        <w:pStyle w:val="BookText"/>
        <w:rPr/>
      </w:pPr>
      <w:r>
        <w:rPr>
          <w:rFonts w:ascii="Amiri" w:hAnsi="Amiri" w:eastAsia="Amiri" w:cs="Amiri"/>
          <w:color w:val="111111"/>
          <w:sz w:val="28"/>
          <w:sz w:val="28"/>
          <w:szCs w:val="28"/>
          <w:rtl w:val="true"/>
          <w:lang w:bidi="ar-SA"/>
        </w:rPr>
        <w:t>و يظهر من كلام الشيخ وقوعه من المحصر</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على الأجير، و لو أقام محرما حتّى فات الحجّ تحلّل بعمرة، و لا يستحقّ الأجرة على ما فعله من وقت الوقوف إلى التحلّل</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4344431_1067777946"/>
      <w:bookmarkStart w:id="933" w:name="_Toc421"/>
      <w:bookmarkEnd w:id="932"/>
      <w:r>
        <w:rPr/>
        <w:t>2560</w:t>
      </w:r>
      <w:r>
        <w:rPr>
          <w:rtl w:val="true"/>
        </w:rPr>
        <w:t xml:space="preserve">. </w:t>
      </w:r>
      <w:r>
        <w:rPr>
          <w:rtl w:val="true"/>
        </w:rPr>
        <w:t>الثالث عشر</w:t>
      </w:r>
      <w:r>
        <w:rPr>
          <w:rtl w:val="true"/>
        </w:rPr>
        <w:t xml:space="preserve">: </w:t>
      </w:r>
      <w:r>
        <w:rPr>
          <w:rtl w:val="true"/>
        </w:rPr>
        <w:t>لو أفسد الأجير حجّ النيابة،</w:t>
      </w:r>
      <w:bookmarkEnd w:id="93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قضاؤها عن نفسه، و كانت الحجّة باقية عليه، ثمّ إن كانت الحجّة معيّنة، انفسخت الإجارة</w:t>
      </w:r>
      <w:r>
        <w:rPr>
          <w:rStyle w:val="FootnoteAnchor"/>
          <w:rtl w:val="true"/>
        </w:rPr>
        <w:footnoteReference w:id="183"/>
      </w:r>
      <w:r>
        <w:rPr>
          <w:rFonts w:ascii="Amiri" w:hAnsi="Amiri" w:eastAsia="Amiri" w:cs="Amiri"/>
          <w:color w:val="111111"/>
          <w:sz w:val="28"/>
          <w:sz w:val="28"/>
          <w:szCs w:val="28"/>
          <w:rtl w:val="true"/>
          <w:lang w:bidi="ar-SA"/>
        </w:rPr>
        <w:t>و لزم المستأجر الاستيجار ثانيا، و إن كانت مطلقة، لم ينفسخ، و على الأجير أن يأتي بحجّة أخرى في المستقبل عن المستأجر بعد أن يقضي الحجّة الّتي أفسدها عن نفسه، و ليس للمستأجر فسخ الإجارة عليه، و الحجة الّتي أفسدها انقلبت عن المستأجر إليه و صار محرما بحجّة عن نفسه فاسدة، فعليه قضاؤها عن نفسه في العام الثاني، ثم يحج عن المستأجر في الثالث</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الفاسدة حجّة الإسلام، و الثانية عقوبة، برئت ذمّة</w:t>
      </w:r>
      <w:bookmarkStart w:id="934" w:name="pg11073_111158"/>
    </w:p>
    <w:p>
      <w:pPr>
        <w:pStyle w:val="BookText"/>
        <w:rPr/>
      </w:pPr>
      <w:bookmarkEnd w:id="934"/>
      <w:r>
        <w:rPr>
          <w:rFonts w:ascii="Amiri" w:hAnsi="Amiri" w:eastAsia="Amiri" w:cs="Amiri"/>
          <w:color w:val="111111"/>
          <w:sz w:val="28"/>
          <w:sz w:val="28"/>
          <w:szCs w:val="28"/>
          <w:rtl w:val="true"/>
          <w:lang w:bidi="ar-SA"/>
        </w:rPr>
        <w:t>المستأجر بإكمالها، و القضاء في القابل عقوبة على الأجير، و لا تنفسخ الإجارة،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فاسدة، و الثانية قضاء، لزم النائب الجميع، و لا يجزئ عن المستأجر، و يستعيد الأجرة إن تعلّقت بزمان معيّن، و إلاّ وجب على الأجير الحجّ عن المستأجر بعد حجّة القضاء، و لو قيل بأنّ حجّة القضاء مجزئة كان وجها</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4344433_1067777946"/>
      <w:bookmarkStart w:id="936" w:name="_Toc422"/>
      <w:bookmarkEnd w:id="935"/>
      <w:r>
        <w:rPr/>
        <w:t>2561</w:t>
      </w:r>
      <w:r>
        <w:rPr>
          <w:rtl w:val="true"/>
        </w:rPr>
        <w:t xml:space="preserve">. </w:t>
      </w:r>
      <w:r>
        <w:rPr>
          <w:rtl w:val="true"/>
        </w:rPr>
        <w:t>الرابع عشر</w:t>
      </w:r>
      <w:r>
        <w:rPr>
          <w:rtl w:val="true"/>
        </w:rPr>
        <w:t xml:space="preserve">: </w:t>
      </w:r>
      <w:r>
        <w:rPr>
          <w:rtl w:val="true"/>
        </w:rPr>
        <w:t>إذا فعل الأجير شيئا من المحظورات،</w:t>
      </w:r>
      <w:bookmarkEnd w:id="936"/>
    </w:p>
    <w:p>
      <w:pPr>
        <w:pStyle w:val="BookText"/>
        <w:rPr/>
      </w:pPr>
      <w:r>
        <w:rPr>
          <w:rFonts w:ascii="Amiri" w:hAnsi="Amiri" w:eastAsia="Amiri" w:cs="Amiri"/>
          <w:color w:val="111111"/>
          <w:sz w:val="28"/>
          <w:sz w:val="28"/>
          <w:szCs w:val="28"/>
          <w:rtl w:val="true"/>
          <w:lang w:bidi="ar-SA"/>
        </w:rPr>
        <w:t>كانت الكفّارة عليه في ماله</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4344435_1067777946"/>
      <w:bookmarkStart w:id="938" w:name="_Toc423"/>
      <w:bookmarkEnd w:id="937"/>
      <w:r>
        <w:rPr/>
        <w:t>2562</w:t>
      </w:r>
      <w:r>
        <w:rPr>
          <w:rtl w:val="true"/>
        </w:rPr>
        <w:t xml:space="preserve">. </w:t>
      </w:r>
      <w:r>
        <w:rPr>
          <w:rtl w:val="true"/>
        </w:rPr>
        <w:t>الخامس عشر</w:t>
      </w:r>
      <w:r>
        <w:rPr>
          <w:rtl w:val="true"/>
        </w:rPr>
        <w:t xml:space="preserve">: </w:t>
      </w:r>
      <w:r>
        <w:rPr>
          <w:rtl w:val="true"/>
        </w:rPr>
        <w:t>عقد الإجارة عن الحجّ صحيح،</w:t>
      </w:r>
      <w:bookmarkEnd w:id="938"/>
    </w:p>
    <w:p>
      <w:pPr>
        <w:pStyle w:val="BookText"/>
        <w:rPr/>
      </w:pPr>
      <w:r>
        <w:rPr>
          <w:rFonts w:ascii="Amiri" w:hAnsi="Amiri" w:eastAsia="Amiri" w:cs="Amiri"/>
          <w:color w:val="111111"/>
          <w:sz w:val="28"/>
          <w:sz w:val="28"/>
          <w:szCs w:val="28"/>
          <w:rtl w:val="true"/>
          <w:lang w:bidi="ar-SA"/>
        </w:rPr>
        <w:t>و يستحقّ به الأجرة، لا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الحجّ عن المستأجر، و يسقط به الفرض، سواء كان حيّا، أو ميّتا استأجر عنه وليّه</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4344437_1067777946"/>
      <w:bookmarkStart w:id="940" w:name="_Toc424"/>
      <w:bookmarkEnd w:id="939"/>
      <w:r>
        <w:rPr/>
        <w:t>2563</w:t>
      </w:r>
      <w:r>
        <w:rPr>
          <w:rtl w:val="true"/>
        </w:rPr>
        <w:t xml:space="preserve">. </w:t>
      </w:r>
      <w:r>
        <w:rPr>
          <w:rtl w:val="true"/>
        </w:rPr>
        <w:t>السادس عشر</w:t>
      </w:r>
      <w:r>
        <w:rPr>
          <w:rtl w:val="true"/>
        </w:rPr>
        <w:t xml:space="preserve">: </w:t>
      </w:r>
      <w:r>
        <w:rPr>
          <w:rtl w:val="true"/>
        </w:rPr>
        <w:t>لا تفتقر الإجارة إلى تعيين محلّ الإحرام،</w:t>
      </w:r>
      <w:bookmarkEnd w:id="940"/>
    </w:p>
    <w:p>
      <w:pPr>
        <w:pStyle w:val="BookText"/>
        <w:rPr/>
      </w:pPr>
      <w:r>
        <w:rPr>
          <w:rFonts w:ascii="Amiri" w:hAnsi="Amiri" w:eastAsia="Amiri" w:cs="Amiri"/>
          <w:color w:val="111111"/>
          <w:sz w:val="28"/>
          <w:sz w:val="28"/>
          <w:szCs w:val="28"/>
          <w:rtl w:val="true"/>
          <w:lang w:bidi="ar-SA"/>
        </w:rPr>
        <w:t>سواء كان للبلد ميقات واحد أو ميقاتان، و لو شرط عليه أن يحرم من قبل الميقات، لم يلزمه ذلك، و لو عيّن له دون الميقات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المستأجر وجب عليه بنذر الإحرام قبل الميقات، ثمّ عجز و استأجر، فالوجه وجوب الاستنابة على هذه الهيئة، فلو أخّره الأجير مع الشرط رجع و أحرم إن تمكّن، و إلاّ من حيث المكنة</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4344439_1067777946"/>
      <w:bookmarkStart w:id="942" w:name="_Toc425"/>
      <w:bookmarkEnd w:id="941"/>
      <w:r>
        <w:rPr/>
        <w:t>2564</w:t>
      </w:r>
      <w:r>
        <w:rPr>
          <w:rtl w:val="true"/>
        </w:rPr>
        <w:t xml:space="preserve">. </w:t>
      </w:r>
      <w:r>
        <w:rPr>
          <w:rtl w:val="true"/>
        </w:rPr>
        <w:t>السابع عشر</w:t>
      </w:r>
      <w:r>
        <w:rPr>
          <w:rtl w:val="true"/>
        </w:rPr>
        <w:t xml:space="preserve">: </w:t>
      </w:r>
      <w:r>
        <w:rPr>
          <w:rtl w:val="true"/>
        </w:rPr>
        <w:t>لو استأجره ليحجّ على طريق، فحجّ على غيرها،</w:t>
      </w:r>
      <w:bookmarkEnd w:id="9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استحقّ الأجرة، و هي رواية صحيحة عن حريز عن الصادق عليه السّلام</w:t>
      </w:r>
      <w:r>
        <w:rPr>
          <w:rStyle w:val="FootnoteAnchor"/>
          <w:rtl w:val="true"/>
        </w:rPr>
        <w:footnoteReference w:id="185"/>
      </w:r>
      <w:r>
        <w:rPr>
          <w:rFonts w:ascii="Amiri" w:hAnsi="Amiri" w:eastAsia="Amiri" w:cs="Amiri"/>
          <w:color w:val="111111"/>
          <w:sz w:val="28"/>
          <w:sz w:val="28"/>
          <w:szCs w:val="28"/>
          <w:rtl w:val="true"/>
          <w:lang w:bidi="ar-SA"/>
        </w:rPr>
        <w:t>و لو تعلّق بالمسافة المعيّنة غرض مقصود، و شرطه المستأجر، فعدل عنها،</w:t>
      </w:r>
      <w:bookmarkStart w:id="943" w:name="pg11073_111159"/>
    </w:p>
    <w:p>
      <w:pPr>
        <w:pStyle w:val="BookText"/>
        <w:rPr/>
      </w:pPr>
      <w:bookmarkEnd w:id="943"/>
      <w:r>
        <w:rPr>
          <w:rFonts w:ascii="Amiri" w:hAnsi="Amiri" w:eastAsia="Amiri" w:cs="Amiri"/>
          <w:color w:val="111111"/>
          <w:sz w:val="28"/>
          <w:sz w:val="28"/>
          <w:szCs w:val="28"/>
          <w:rtl w:val="true"/>
          <w:lang w:bidi="ar-SA"/>
        </w:rPr>
        <w:t>صحّ الحجّ‌، و برئت ذمّتها منه، و رجع المستأجر بنسبة التفاوت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Style w:val="FootnoteAnchor"/>
          <w:rtl w:val="true"/>
        </w:rPr>
        <w:footnoteReference w:id="186"/>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4344441_1067777946"/>
      <w:bookmarkStart w:id="945" w:name="_Toc426"/>
      <w:bookmarkEnd w:id="944"/>
      <w:r>
        <w:rPr/>
        <w:t>2565</w:t>
      </w:r>
      <w:r>
        <w:rPr>
          <w:rtl w:val="true"/>
        </w:rPr>
        <w:t xml:space="preserve">. </w:t>
      </w:r>
      <w:r>
        <w:rPr>
          <w:rtl w:val="true"/>
        </w:rPr>
        <w:t>الثامن عشر</w:t>
      </w:r>
      <w:r>
        <w:rPr>
          <w:rtl w:val="true"/>
        </w:rPr>
        <w:t xml:space="preserve">: </w:t>
      </w:r>
      <w:r>
        <w:rPr>
          <w:rtl w:val="true"/>
        </w:rPr>
        <w:t>يجب على الأجير الإتيان بالنوع الّذي شرط عليه من تمتّع أو قران أو إفراد،</w:t>
      </w:r>
      <w:bookmarkEnd w:id="945"/>
    </w:p>
    <w:p>
      <w:pPr>
        <w:pStyle w:val="BookText"/>
        <w:rPr/>
      </w:pPr>
      <w:r>
        <w:rPr>
          <w:rFonts w:ascii="Amiri" w:hAnsi="Amiri" w:eastAsia="Amiri" w:cs="Amiri"/>
          <w:color w:val="111111"/>
          <w:sz w:val="28"/>
          <w:sz w:val="28"/>
          <w:szCs w:val="28"/>
          <w:rtl w:val="true"/>
          <w:lang w:bidi="ar-SA"/>
        </w:rPr>
        <w:t>اختاره علي بن رئاب</w:t>
      </w:r>
      <w:r>
        <w:rPr>
          <w:rStyle w:val="FootnoteAnchor"/>
          <w:rtl w:val="true"/>
        </w:rPr>
        <w:footnoteReference w:id="187"/>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استأجره للقران، فتمتع، أجزأه، و إن أفرد لم يجزئه، و إن استأجره للتمتّع فقرن أو أفرد لم يجزئه، و إن استأجره للإفراد فتمتّع أو قرن أجزأه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المختار انّه إن كان الحجّ واجبا، فلا بدّ من تعيينه عليه، فيجب على الأجير متابعته، و إن كان تطوّعا، و علم من قصد المستأجر الإتيان بالأفضل، جاز العدول إلى الأفضل و إن لم يصرّح به في العقد، فعلى قول الشيخ لو استأجره لغير التمتّع فتمتّع استحقّ الأجرة، و على المختار، إن علم منه التخيير، استحقّ الأجرة بأيّ الأنواع أتى، و إن لم يعلم، وقع الحجّ عن المستأجر، و في استحقاق الأجرة إشكال</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4344443_1067777946"/>
      <w:bookmarkStart w:id="947" w:name="_Toc427"/>
      <w:bookmarkEnd w:id="946"/>
      <w:r>
        <w:rPr/>
        <w:t>2566</w:t>
      </w:r>
      <w:r>
        <w:rPr>
          <w:rtl w:val="true"/>
        </w:rPr>
        <w:t xml:space="preserve">. </w:t>
      </w:r>
      <w:r>
        <w:rPr>
          <w:rtl w:val="true"/>
        </w:rPr>
        <w:t>التاسع عشر</w:t>
      </w:r>
      <w:r>
        <w:rPr>
          <w:rtl w:val="true"/>
        </w:rPr>
        <w:t xml:space="preserve">: </w:t>
      </w:r>
      <w:r>
        <w:rPr>
          <w:rtl w:val="true"/>
        </w:rPr>
        <w:t>دم التمتّع على الأجير، و لو شرطه على المستأجر صحّ‌</w:t>
      </w:r>
      <w:r>
        <w:rPr>
          <w:rtl w:val="true"/>
        </w:rPr>
        <w:t>.</w:t>
      </w:r>
      <w:bookmarkEnd w:id="947"/>
    </w:p>
    <w:p>
      <w:pPr>
        <w:pStyle w:val="BookText"/>
        <w:rPr/>
      </w:pPr>
      <w:r>
        <w:rPr>
          <w:rFonts w:ascii="Amiri" w:hAnsi="Amiri" w:eastAsia="Amiri" w:cs="Amiri"/>
          <w:color w:val="111111"/>
          <w:sz w:val="28"/>
          <w:sz w:val="28"/>
          <w:szCs w:val="28"/>
          <w:rtl w:val="true"/>
          <w:lang w:bidi="ar-SA"/>
        </w:rPr>
        <w:t>و لو استأجره للقران فقرن كان هدي السياق على الأجير، و لو شرطه على المستأجر جاز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48" w:name="__RefHeading___Toc4344445_1067777946"/>
      <w:bookmarkStart w:id="949" w:name="_Toc428"/>
      <w:bookmarkEnd w:id="948"/>
      <w:r>
        <w:rPr/>
        <w:t>2567</w:t>
      </w:r>
      <w:r>
        <w:rPr>
          <w:rtl w:val="true"/>
        </w:rPr>
        <w:t xml:space="preserve">. </w:t>
      </w:r>
      <w:r>
        <w:rPr>
          <w:rtl w:val="true"/>
        </w:rPr>
        <w:t>العشرون</w:t>
      </w:r>
      <w:r>
        <w:rPr>
          <w:rtl w:val="true"/>
        </w:rPr>
        <w:t xml:space="preserve">: </w:t>
      </w:r>
      <w:r>
        <w:rPr>
          <w:rtl w:val="true"/>
        </w:rPr>
        <w:t>لو استأجره للحجّ من العراق، فوصل إلى الميقات، فأحرم بعمرة عن نفسه، ثمّ فعل مناسكها، و أحلّ ثمّ حجّ عن المستأجر،</w:t>
      </w:r>
      <w:bookmarkStart w:id="950" w:name="pg11073_111160"/>
      <w:bookmarkEnd w:id="949"/>
    </w:p>
    <w:p>
      <w:pPr>
        <w:pStyle w:val="BookText"/>
        <w:rPr/>
      </w:pPr>
      <w:bookmarkEnd w:id="950"/>
      <w:r>
        <w:rPr>
          <w:rFonts w:ascii="Amiri" w:hAnsi="Amiri" w:eastAsia="Amiri" w:cs="Amiri"/>
          <w:color w:val="111111"/>
          <w:sz w:val="28"/>
          <w:sz w:val="28"/>
          <w:szCs w:val="28"/>
          <w:rtl w:val="true"/>
          <w:lang w:bidi="ar-SA"/>
        </w:rPr>
        <w:t>فإن كان قد خرج إلى ميقات العراق و أحرم و فعل باقي المناسك، صحّ حجّه، و إن أحرم من مكّة، فإن كان لعدم تمكّنه من الرجوع إلى الميقات، صحّ حجّه، و لا دم عليه، و إن تمكّن لم يجزئه؛ قاله الشيخ</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إجزاء الحجّ مطلقا، و ردّ التفاوت إن عيّن له الميقات،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ردّ التفاوت إشكال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العراق، أحرم بها من الميقات و حجّة من العراق، أحرم بها من مكّة، و يؤخذ بنسبة التفاوت،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العراق، و حجّة من مكّة، و الأوّل أقوى</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4344447_1067777946"/>
      <w:bookmarkStart w:id="952" w:name="_Toc429"/>
      <w:bookmarkEnd w:id="951"/>
      <w:r>
        <w:rPr/>
        <w:t>2568</w:t>
      </w:r>
      <w:r>
        <w:rPr>
          <w:rtl w:val="true"/>
        </w:rPr>
        <w:t xml:space="preserve">. </w:t>
      </w:r>
      <w:r>
        <w:rPr>
          <w:rtl w:val="true"/>
        </w:rPr>
        <w:t>الواحد و العشرون</w:t>
      </w:r>
      <w:r>
        <w:rPr>
          <w:rtl w:val="true"/>
        </w:rPr>
        <w:t xml:space="preserve">: </w:t>
      </w:r>
      <w:r>
        <w:rPr>
          <w:rtl w:val="true"/>
        </w:rPr>
        <w:t>الإجارة إن كانت معيّنة، كأن يستأجره ليحجّ عنه بكذا،</w:t>
      </w:r>
      <w:bookmarkEnd w:id="952"/>
    </w:p>
    <w:p>
      <w:pPr>
        <w:pStyle w:val="BookText"/>
        <w:rPr/>
      </w:pPr>
      <w:r>
        <w:rPr>
          <w:rFonts w:ascii="Amiri" w:hAnsi="Amiri" w:eastAsia="Amiri" w:cs="Amiri"/>
          <w:color w:val="111111"/>
          <w:sz w:val="28"/>
          <w:sz w:val="28"/>
          <w:szCs w:val="28"/>
          <w:rtl w:val="true"/>
          <w:lang w:bidi="ar-SA"/>
        </w:rPr>
        <w:t>تعيّن على الأجير إيقاعها مباشرة، و إن كانت مطلقة، كأن يستأجره ليحصل له حجّة، و يقصد النيابة مطلقا، فيجوز للأجير الاستنابة، و لو أمره بالاستيجار لم يكن له أن يحجّ عنه بنفسه</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4344449_1067777946"/>
      <w:bookmarkStart w:id="954" w:name="_Toc430"/>
      <w:bookmarkEnd w:id="953"/>
      <w:r>
        <w:rPr/>
        <w:t>2569</w:t>
      </w:r>
      <w:r>
        <w:rPr>
          <w:rtl w:val="true"/>
        </w:rPr>
        <w:t xml:space="preserve">. </w:t>
      </w:r>
      <w:r>
        <w:rPr>
          <w:rtl w:val="true"/>
        </w:rPr>
        <w:t>الثاني و العشرون</w:t>
      </w:r>
      <w:r>
        <w:rPr>
          <w:rtl w:val="true"/>
        </w:rPr>
        <w:t xml:space="preserve">: </w:t>
      </w:r>
      <w:r>
        <w:rPr>
          <w:rtl w:val="true"/>
        </w:rPr>
        <w:t>إذا استأجره ليحجّ عنه، فإن عيّن السّنة صحّ إن أمكن التلبّس بالإحرام في وقته،</w:t>
      </w:r>
      <w:bookmarkEnd w:id="954"/>
    </w:p>
    <w:p>
      <w:pPr>
        <w:pStyle w:val="BookText"/>
        <w:rPr/>
      </w:pPr>
      <w:r>
        <w:rPr>
          <w:rFonts w:ascii="Amiri" w:hAnsi="Amiri" w:eastAsia="Amiri" w:cs="Amiri"/>
          <w:color w:val="111111"/>
          <w:sz w:val="28"/>
          <w:sz w:val="28"/>
          <w:szCs w:val="28"/>
          <w:rtl w:val="true"/>
          <w:lang w:bidi="ar-SA"/>
        </w:rPr>
        <w:t>و إلاّ بطلت، سواء وقع العقد في أشهر الحجّ أو في غير أشهره، إمّا مع الحاجة إلى التقدّم بالشروع أو بدونها، فإن فعل الأجير في السّنة المعيّنة برئت ذمّته، و إلاّ بطلت الإجارة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يعيّن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لتحجّ عنّي من غير تعيين الوقت، فانّه</w:t>
      </w:r>
      <w:bookmarkStart w:id="955" w:name="pg11073_111161"/>
    </w:p>
    <w:p>
      <w:pPr>
        <w:pStyle w:val="BookText"/>
        <w:rPr/>
      </w:pPr>
      <w:bookmarkEnd w:id="955"/>
      <w:r>
        <w:rPr>
          <w:rFonts w:ascii="Amiri" w:hAnsi="Amiri" w:eastAsia="Amiri" w:cs="Amiri"/>
          <w:color w:val="111111"/>
          <w:sz w:val="28"/>
          <w:sz w:val="28"/>
          <w:szCs w:val="28"/>
          <w:rtl w:val="true"/>
          <w:lang w:bidi="ar-SA"/>
        </w:rPr>
        <w:t>يصحّ‌، و يقتضي التعجيل، و لو أخّرها الأجير لم تنفسخ الإجارة، و ليس للمستأجر الفسخ، سواء قبض مال الإجارة أو لا، و سواء كان المستأجر حيّا معضوبا،</w:t>
      </w:r>
      <w:r>
        <w:rPr>
          <w:rStyle w:val="FootnoteAnchor"/>
          <w:rtl w:val="true"/>
        </w:rPr>
        <w:footnoteReference w:id="190"/>
      </w:r>
      <w:r>
        <w:rPr>
          <w:rFonts w:ascii="Amiri" w:hAnsi="Amiri" w:eastAsia="Amiri" w:cs="Amiri"/>
          <w:color w:val="111111"/>
          <w:sz w:val="28"/>
          <w:sz w:val="28"/>
          <w:szCs w:val="28"/>
          <w:rtl w:val="true"/>
          <w:lang w:bidi="ar-SA"/>
        </w:rPr>
        <w:t>أو وصيّ ميّت، و يجب عليه الإتيان بالحجّ في أوّل أوقات الإمكان، و لو عيّن له سنة بعد سنة الإجارة، بأن يستأجره ليحجّ عنه في العام الثاني أو الثالث صحّ‌</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4344451_1067777946"/>
      <w:bookmarkStart w:id="957" w:name="_Toc431"/>
      <w:bookmarkEnd w:id="956"/>
      <w:r>
        <w:rPr/>
        <w:t>2570</w:t>
      </w:r>
      <w:r>
        <w:rPr>
          <w:rtl w:val="true"/>
        </w:rPr>
        <w:t xml:space="preserve">. </w:t>
      </w:r>
      <w:r>
        <w:rPr>
          <w:rtl w:val="true"/>
        </w:rPr>
        <w:t>الثالث و العشرون</w:t>
      </w:r>
      <w:r>
        <w:rPr>
          <w:rtl w:val="true"/>
        </w:rPr>
        <w:t xml:space="preserve">: </w:t>
      </w:r>
      <w:r>
        <w:rPr>
          <w:rtl w:val="true"/>
        </w:rPr>
        <w:t>إذا أخذ الأجير حجّة عن غيره لسنة معيّنة،</w:t>
      </w:r>
      <w:bookmarkEnd w:id="957"/>
    </w:p>
    <w:p>
      <w:pPr>
        <w:pStyle w:val="BookText"/>
        <w:rPr/>
      </w:pPr>
      <w:r>
        <w:rPr>
          <w:rFonts w:ascii="Amiri" w:hAnsi="Amiri" w:eastAsia="Amiri" w:cs="Amiri"/>
          <w:color w:val="111111"/>
          <w:sz w:val="28"/>
          <w:sz w:val="28"/>
          <w:szCs w:val="28"/>
          <w:rtl w:val="true"/>
          <w:lang w:bidi="ar-SA"/>
        </w:rPr>
        <w:t>لم يكن له أن يؤجر نفسه لغيره تلك السنّة بعينها، و إن أطلق الأوّل، فإن استأجره الثاني للسّنة الأولى، فالأقرب عدم الصحة، و إن استأجره للثانية أو مطلقا جاز، و إن استأجره الأوّل للثانية، جاز للثاني استيجاره للأولى، 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الأجير حجة عن غيره لم يكن له أن يأخذ أخرى حتّى يقضي الّتي أخذها</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ما ذكرناه من التفصيل فهو جيّد، و إلاّ فهو ممنوع</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4344453_1067777946"/>
      <w:bookmarkStart w:id="959" w:name="_Toc432"/>
      <w:bookmarkEnd w:id="958"/>
      <w:r>
        <w:rPr/>
        <w:t>2571</w:t>
      </w:r>
      <w:r>
        <w:rPr>
          <w:rtl w:val="true"/>
        </w:rPr>
        <w:t xml:space="preserve">. </w:t>
      </w:r>
      <w:r>
        <w:rPr>
          <w:rtl w:val="true"/>
        </w:rPr>
        <w:t>الرابع و العشرون</w:t>
      </w:r>
      <w:r>
        <w:rPr>
          <w:rtl w:val="true"/>
        </w:rPr>
        <w:t xml:space="preserve">: </w:t>
      </w:r>
      <w:r>
        <w:rPr>
          <w:rtl w:val="true"/>
        </w:rPr>
        <w:t>لا يجوز لحاضر مكّة مع تمكّنه من الطواف الاستنابة فيه،</w:t>
      </w:r>
      <w:bookmarkEnd w:id="959"/>
    </w:p>
    <w:p>
      <w:pPr>
        <w:pStyle w:val="BookText"/>
        <w:rPr/>
      </w:pPr>
      <w:r>
        <w:rPr>
          <w:rFonts w:ascii="Amiri" w:hAnsi="Amiri" w:eastAsia="Amiri" w:cs="Amiri"/>
          <w:color w:val="111111"/>
          <w:sz w:val="28"/>
          <w:sz w:val="28"/>
          <w:szCs w:val="28"/>
          <w:rtl w:val="true"/>
          <w:lang w:bidi="ar-SA"/>
        </w:rPr>
        <w:t>و يجوز للغائب و للحاضر غير المتمكّن كالمبطون و المغمى عليه</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4344455_1067777946"/>
      <w:bookmarkStart w:id="961" w:name="_Toc433"/>
      <w:bookmarkEnd w:id="960"/>
      <w:r>
        <w:rPr/>
        <w:t>2572</w:t>
      </w:r>
      <w:r>
        <w:rPr>
          <w:rtl w:val="true"/>
        </w:rPr>
        <w:t xml:space="preserve">. </w:t>
      </w:r>
      <w:r>
        <w:rPr>
          <w:rtl w:val="true"/>
        </w:rPr>
        <w:t>الخامس و العشرون</w:t>
      </w:r>
      <w:r>
        <w:rPr>
          <w:rtl w:val="true"/>
        </w:rPr>
        <w:t xml:space="preserve">: </w:t>
      </w:r>
      <w:r>
        <w:rPr>
          <w:rtl w:val="true"/>
        </w:rPr>
        <w:t>يستحبّ للأجير إعادة فاضل الأجرة،</w:t>
      </w:r>
      <w:bookmarkEnd w:id="961"/>
    </w:p>
    <w:p>
      <w:pPr>
        <w:pStyle w:val="BookText"/>
        <w:rPr/>
      </w:pPr>
      <w:r>
        <w:rPr>
          <w:rFonts w:ascii="Amiri" w:hAnsi="Amiri" w:eastAsia="Amiri" w:cs="Amiri"/>
          <w:color w:val="111111"/>
          <w:sz w:val="28"/>
          <w:sz w:val="28"/>
          <w:szCs w:val="28"/>
          <w:rtl w:val="true"/>
          <w:lang w:bidi="ar-SA"/>
        </w:rPr>
        <w:t>و ليس بلازم، و كذا يستحبّ للمستأجر أن يتمّمه للأجير لو أعوزته الأجرة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2" w:name="__RefHeading___Toc4344457_1067777946"/>
      <w:bookmarkStart w:id="963" w:name="_Toc434"/>
      <w:bookmarkEnd w:id="962"/>
      <w:r>
        <w:rPr/>
        <w:t>2573</w:t>
      </w:r>
      <w:r>
        <w:rPr>
          <w:rtl w:val="true"/>
        </w:rPr>
        <w:t xml:space="preserve">. </w:t>
      </w:r>
      <w:r>
        <w:rPr>
          <w:rtl w:val="true"/>
        </w:rPr>
        <w:t>السادس و العشرون</w:t>
      </w:r>
      <w:r>
        <w:rPr>
          <w:rtl w:val="true"/>
        </w:rPr>
        <w:t xml:space="preserve">: </w:t>
      </w:r>
      <w:r>
        <w:rPr>
          <w:rtl w:val="true"/>
        </w:rPr>
        <w:t>لا بدّ من العلم بالعوض و تعيين مقداره،</w:t>
      </w:r>
      <w:bookmarkEnd w:id="96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w:t>
      </w:r>
      <w:bookmarkStart w:id="964" w:name="pg11073_111162"/>
    </w:p>
    <w:p>
      <w:pPr>
        <w:pStyle w:val="BookText"/>
        <w:rPr/>
      </w:pPr>
      <w:bookmarkEnd w:id="9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بنفقتك، بطلت الإجارة،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بما شئت، و يجب أجرة المثل إن حجّ‌، و صحّت الحجّة عن المستأجر،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يحجّ عنّي، فله مائة، كانت جعالة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أو اعتمر بمائة،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فمتى حجّ أو اعتمر استحق المائة</w:t>
      </w:r>
      <w:r>
        <w:rPr>
          <w:rStyle w:val="FootnoteAnchor"/>
          <w:rtl w:val="true"/>
        </w:rPr>
        <w:footnoteReference w:id="193"/>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جعالة صحّ‌، و إن كان إجارة بطل،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عنّي فله عبد أو دينار أو عشرة دراهم، صحّ جعالة لا أجرة</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4344459_1067777946"/>
      <w:bookmarkStart w:id="966" w:name="_Toc435"/>
      <w:bookmarkEnd w:id="965"/>
      <w:r>
        <w:rPr/>
        <w:t>2574</w:t>
      </w:r>
      <w:r>
        <w:rPr>
          <w:rtl w:val="true"/>
        </w:rPr>
        <w:t xml:space="preserve">. </w:t>
      </w:r>
      <w:r>
        <w:rPr>
          <w:rtl w:val="true"/>
        </w:rPr>
        <w:t>السابع و العشرون</w:t>
      </w:r>
      <w:r>
        <w:rPr>
          <w:rtl w:val="true"/>
        </w:rPr>
        <w:t xml:space="preserve">: </w:t>
      </w:r>
      <w:r>
        <w:rPr>
          <w:rtl w:val="true"/>
        </w:rPr>
        <w:t>إذا استأجر اثنان شخصا ليحجّ عنهما حجّة واحدة، فأحرم عنهما،</w:t>
      </w:r>
      <w:bookmarkEnd w:id="966"/>
    </w:p>
    <w:p>
      <w:pPr>
        <w:pStyle w:val="BookText"/>
        <w:rPr/>
      </w:pPr>
      <w:r>
        <w:rPr>
          <w:rFonts w:ascii="Amiri" w:hAnsi="Amiri" w:eastAsia="Amiri" w:cs="Amiri"/>
          <w:color w:val="111111"/>
          <w:sz w:val="28"/>
          <w:sz w:val="28"/>
          <w:szCs w:val="28"/>
          <w:rtl w:val="true"/>
          <w:lang w:bidi="ar-SA"/>
        </w:rPr>
        <w:t>لم يصحّ إحرامه عنهما، و لا عن واحد منهما، و لا عن نفسه،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الحجّ ندبا صحّ عنهما، كان وجها</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4344461_1067777946"/>
      <w:bookmarkStart w:id="968" w:name="_Toc436"/>
      <w:bookmarkEnd w:id="967"/>
      <w:r>
        <w:rPr/>
        <w:t>2575</w:t>
      </w:r>
      <w:r>
        <w:rPr>
          <w:rtl w:val="true"/>
        </w:rPr>
        <w:t xml:space="preserve">. </w:t>
      </w:r>
      <w:r>
        <w:rPr>
          <w:rtl w:val="true"/>
        </w:rPr>
        <w:t>الثامن و العشرون</w:t>
      </w:r>
      <w:r>
        <w:rPr>
          <w:rtl w:val="true"/>
        </w:rPr>
        <w:t xml:space="preserve">: </w:t>
      </w:r>
      <w:r>
        <w:rPr>
          <w:rtl w:val="true"/>
        </w:rPr>
        <w:t>إذا أحرم الأجير عن نفسه و عن من استأجره،</w:t>
      </w:r>
      <w:bookmarkEnd w:id="96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إحرامه عنهما و لا عن واحد منهما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4344463_1067777946"/>
      <w:bookmarkStart w:id="970" w:name="_Toc437"/>
      <w:bookmarkEnd w:id="969"/>
      <w:r>
        <w:rPr/>
        <w:t>2576</w:t>
      </w:r>
      <w:r>
        <w:rPr>
          <w:rtl w:val="true"/>
        </w:rPr>
        <w:t xml:space="preserve">. </w:t>
      </w:r>
      <w:r>
        <w:rPr>
          <w:rtl w:val="true"/>
        </w:rPr>
        <w:t>التاسع و العشرون</w:t>
      </w:r>
      <w:r>
        <w:rPr>
          <w:rtl w:val="true"/>
        </w:rPr>
        <w:t xml:space="preserve">: </w:t>
      </w:r>
      <w:r>
        <w:rPr>
          <w:rtl w:val="true"/>
        </w:rPr>
        <w:t>إذا استأجره ليحجّ في سنة معيّنة، فحصلت الاستطاعة في تلك السّنة بعد عقد الإجارة و كان صرورة،</w:t>
      </w:r>
      <w:bookmarkEnd w:id="970"/>
    </w:p>
    <w:p>
      <w:pPr>
        <w:pStyle w:val="BookText"/>
        <w:rPr/>
      </w:pPr>
      <w:r>
        <w:rPr>
          <w:rFonts w:ascii="Amiri" w:hAnsi="Amiri" w:eastAsia="Amiri" w:cs="Amiri"/>
          <w:color w:val="111111"/>
          <w:sz w:val="28"/>
          <w:sz w:val="28"/>
          <w:szCs w:val="28"/>
          <w:rtl w:val="true"/>
          <w:lang w:bidi="ar-SA"/>
        </w:rPr>
        <w:t>انصرف الزمان إلى حجّ النيابة دون حجّة الإسلام، فلو أحرم عن نفسه لم يقع عنها، و الوجه عدم وقوعه عن المستأجر، و لو استأجره، مطلقا فانّه يجوز الحجّ عن نفسه على إشكال</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4344465_1067777946"/>
      <w:bookmarkStart w:id="972" w:name="_Toc438"/>
      <w:bookmarkEnd w:id="971"/>
      <w:r>
        <w:rPr/>
        <w:t>2577</w:t>
      </w:r>
      <w:r>
        <w:rPr>
          <w:rtl w:val="true"/>
        </w:rPr>
        <w:t xml:space="preserve">. </w:t>
      </w:r>
      <w:r>
        <w:rPr>
          <w:rtl w:val="true"/>
        </w:rPr>
        <w:t>الثلاثون</w:t>
      </w:r>
      <w:r>
        <w:rPr>
          <w:rtl w:val="true"/>
        </w:rPr>
        <w:t xml:space="preserve">: </w:t>
      </w:r>
      <w:r>
        <w:rPr>
          <w:rtl w:val="true"/>
        </w:rPr>
        <w:t>لو أحرم النائب عن المستأجر،</w:t>
      </w:r>
      <w:bookmarkEnd w:id="9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الحجّ إلى نفسه، لم يصحّ‌، فإذا أتمّ الحجّ استحق الأجرة</w:t>
      </w:r>
      <w:r>
        <w:rPr>
          <w:rFonts w:eastAsia="Amiri" w:cs="Amiri" w:ascii="Amiri" w:hAnsi="Amiri"/>
          <w:color w:val="111111"/>
          <w:sz w:val="28"/>
          <w:szCs w:val="28"/>
          <w:rtl w:val="true"/>
          <w:lang w:bidi="ar-SA"/>
        </w:rPr>
        <w:t>.</w:t>
      </w:r>
      <w:bookmarkStart w:id="973" w:name="pg11073_111163"/>
    </w:p>
    <w:p>
      <w:pPr>
        <w:pStyle w:val="Heading6"/>
        <w:numPr>
          <w:ilvl w:val="5"/>
          <w:numId w:val="1"/>
        </w:numPr>
        <w:rPr/>
      </w:pPr>
      <w:bookmarkStart w:id="974" w:name="__RefHeading___Toc4344467_1067777946"/>
      <w:bookmarkStart w:id="975" w:name="_Toc439"/>
      <w:bookmarkEnd w:id="973"/>
      <w:bookmarkEnd w:id="974"/>
      <w:r>
        <w:rPr/>
        <w:t>2578</w:t>
      </w:r>
      <w:r>
        <w:rPr>
          <w:rtl w:val="true"/>
        </w:rPr>
        <w:t xml:space="preserve">. </w:t>
      </w:r>
      <w:r>
        <w:rPr>
          <w:rtl w:val="true"/>
        </w:rPr>
        <w:t>الواحد و الثلاثون</w:t>
      </w:r>
      <w:r>
        <w:rPr>
          <w:rtl w:val="true"/>
        </w:rPr>
        <w:t xml:space="preserve">: </w:t>
      </w:r>
      <w:r>
        <w:rPr>
          <w:rtl w:val="true"/>
        </w:rPr>
        <w:t>إذا استأجره للحجّ فاعتمر، أو للعمرة فحجّ‌،</w:t>
      </w:r>
      <w:bookmarkEnd w:id="97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عن المستأجر، سواء كان حيّا أو ميّتا، و لا يستحقّ أجرة</w:t>
      </w:r>
      <w:r>
        <w:rPr>
          <w:rStyle w:val="FootnoteAnchor"/>
          <w:rtl w:val="true"/>
        </w:rPr>
        <w:footnoteReference w:id="195"/>
      </w:r>
      <w:r>
        <w:rPr>
          <w:rFonts w:ascii="Amiri" w:hAnsi="Amiri" w:eastAsia="Amiri" w:cs="Amiri"/>
          <w:color w:val="111111"/>
          <w:sz w:val="28"/>
          <w:sz w:val="28"/>
          <w:szCs w:val="28"/>
          <w:rtl w:val="true"/>
          <w:lang w:bidi="ar-SA"/>
        </w:rPr>
        <w:t>، و الوجه عندي وقوع ما فعله عن المستأجر، و لا يستحقّ أجرة</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4344469_1067777946"/>
      <w:bookmarkStart w:id="977" w:name="_Toc440"/>
      <w:bookmarkEnd w:id="976"/>
      <w:r>
        <w:rPr/>
        <w:t>2579</w:t>
      </w:r>
      <w:r>
        <w:rPr>
          <w:rtl w:val="true"/>
        </w:rPr>
        <w:t xml:space="preserve">. </w:t>
      </w:r>
      <w:r>
        <w:rPr>
          <w:rtl w:val="true"/>
        </w:rPr>
        <w:t>الثاني و الثلاثون</w:t>
      </w:r>
      <w:r>
        <w:rPr>
          <w:rtl w:val="true"/>
        </w:rPr>
        <w:t xml:space="preserve">: </w:t>
      </w:r>
      <w:r>
        <w:rPr>
          <w:rtl w:val="true"/>
        </w:rPr>
        <w:t>لو أحصر الأجير تحلّل بالهدي، و لا قضاء عليه،</w:t>
      </w:r>
      <w:bookmarkEnd w:id="977"/>
    </w:p>
    <w:p>
      <w:pPr>
        <w:pStyle w:val="BookText"/>
        <w:rPr/>
      </w:pPr>
      <w:r>
        <w:rPr>
          <w:rFonts w:ascii="Amiri" w:hAnsi="Amiri" w:eastAsia="Amiri" w:cs="Amiri"/>
          <w:color w:val="111111"/>
          <w:sz w:val="28"/>
          <w:sz w:val="28"/>
          <w:szCs w:val="28"/>
          <w:rtl w:val="true"/>
          <w:lang w:bidi="ar-SA"/>
        </w:rPr>
        <w:t>و يبقى المستأجر على ما كان عليه، إن كان الحجّ واجبا، وجبت الاستنابة، و إلاّ فلا، و لو فاته الموقفان بتفريط، لزمه التحلّل بعمرة لنفسه، و يعيد الأجرة إن كان الزمان معيّنا، و إن كان بغير تفريط،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أجرة المثل إلى حين الفوات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الأجرة بنسبة ما فعله من أفعال الحجّ و يستعاد الباقي، كان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أفسد الحجّ‌، وجب القضاء، و لو أفسد القضاء، وجب آخر</w:t>
      </w:r>
      <w:r>
        <w:rPr>
          <w:rFonts w:eastAsia="IRNazanin" w:cs="IRNazanin"/>
          <w:color w:val="111111"/>
          <w:sz w:val="28"/>
          <w:szCs w:val="28"/>
          <w:rtl w:val="true"/>
          <w:lang w:bidi="fa-IR"/>
        </w:rPr>
        <w:t>.</w:t>
      </w:r>
    </w:p>
    <w:p>
      <w:pPr>
        <w:pStyle w:val="Heading6"/>
        <w:numPr>
          <w:ilvl w:val="5"/>
          <w:numId w:val="1"/>
        </w:numPr>
        <w:rPr/>
      </w:pPr>
      <w:bookmarkStart w:id="978" w:name="__RefHeading___Toc4344471_1067777946"/>
      <w:bookmarkStart w:id="979" w:name="_Toc441"/>
      <w:bookmarkEnd w:id="978"/>
      <w:r>
        <w:rPr/>
        <w:t>2580</w:t>
      </w:r>
      <w:r>
        <w:rPr>
          <w:rtl w:val="true"/>
        </w:rPr>
        <w:t xml:space="preserve">. </w:t>
      </w:r>
      <w:r>
        <w:rPr>
          <w:rtl w:val="true"/>
        </w:rPr>
        <w:t>الثالث و الثلاثون</w:t>
      </w:r>
      <w:r>
        <w:rPr>
          <w:rtl w:val="true"/>
        </w:rPr>
        <w:t xml:space="preserve">: </w:t>
      </w:r>
      <w:r>
        <w:rPr>
          <w:rtl w:val="true"/>
        </w:rPr>
        <w:t>إذا حصلت الاستطاعة للنائب بعد الحجّ‌،</w:t>
      </w:r>
      <w:bookmarkEnd w:id="979"/>
    </w:p>
    <w:p>
      <w:pPr>
        <w:pStyle w:val="BookText"/>
        <w:rPr/>
      </w:pPr>
      <w:r>
        <w:rPr>
          <w:rFonts w:ascii="Amiri" w:hAnsi="Amiri" w:eastAsia="Amiri" w:cs="Amiri"/>
          <w:color w:val="111111"/>
          <w:sz w:val="28"/>
          <w:sz w:val="28"/>
          <w:szCs w:val="28"/>
          <w:rtl w:val="true"/>
          <w:lang w:bidi="ar-SA"/>
        </w:rPr>
        <w:t>وجب عليه حجّة الإسلام عن نفسه إذا كان صرورة، و لم يجزئه ما فعله عن غيره</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4344473_1067777946"/>
      <w:bookmarkStart w:id="981" w:name="_Toc442"/>
      <w:bookmarkEnd w:id="980"/>
      <w:r>
        <w:rPr/>
        <w:t>2581</w:t>
      </w:r>
      <w:r>
        <w:rPr>
          <w:rtl w:val="true"/>
        </w:rPr>
        <w:t xml:space="preserve">. </w:t>
      </w:r>
      <w:r>
        <w:rPr>
          <w:rtl w:val="true"/>
        </w:rPr>
        <w:t>الرابع و الثلاثون</w:t>
      </w:r>
      <w:r>
        <w:rPr>
          <w:rtl w:val="true"/>
        </w:rPr>
        <w:t xml:space="preserve">: </w:t>
      </w:r>
      <w:r>
        <w:rPr>
          <w:rtl w:val="true"/>
        </w:rPr>
        <w:t>من وجب عليه أحد النسكين خاصّة،</w:t>
      </w:r>
      <w:bookmarkEnd w:id="9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له أن ينوب عن غيره في الآخر، و يفعل هو ما وجب عليه عن نفسه، و لا يجب عليه ردّ شيء من الأجرة، و كذا لو لم يجب عليه أحدهما، جاز أن يؤجر نفسه عن شخصين لأدائهما في عامّ واحد</w:t>
      </w:r>
      <w:r>
        <w:rPr>
          <w:rFonts w:eastAsia="Amiri" w:cs="Amiri" w:ascii="Amiri" w:hAnsi="Amiri"/>
          <w:color w:val="111111"/>
          <w:sz w:val="28"/>
          <w:szCs w:val="28"/>
          <w:rtl w:val="true"/>
          <w:lang w:bidi="ar-SA"/>
        </w:rPr>
        <w:t>.</w:t>
      </w:r>
      <w:bookmarkStart w:id="982" w:name="pg11073_111164"/>
    </w:p>
    <w:p>
      <w:pPr>
        <w:pStyle w:val="Heading4"/>
        <w:numPr>
          <w:ilvl w:val="3"/>
          <w:numId w:val="1"/>
        </w:numPr>
        <w:rPr/>
      </w:pPr>
      <w:bookmarkStart w:id="983" w:name="__RefHeading___Toc4344475_1067777946"/>
      <w:bookmarkStart w:id="984" w:name="_Toc443"/>
      <w:bookmarkEnd w:id="982"/>
      <w:bookmarkEnd w:id="983"/>
      <w:r>
        <w:rPr>
          <w:rtl w:val="true"/>
        </w:rPr>
        <w:t>المقصد الرابع عشر</w:t>
      </w:r>
      <w:r>
        <w:rPr>
          <w:rtl w:val="true"/>
        </w:rPr>
        <w:t xml:space="preserve">: </w:t>
      </w:r>
      <w:r>
        <w:rPr>
          <w:rtl w:val="true"/>
        </w:rPr>
        <w:t>في الحجّ عن الميّت و الوصية بالحجّ و حجّ الندب</w:t>
      </w:r>
      <w:bookmarkEnd w:id="984"/>
    </w:p>
    <w:p>
      <w:pPr>
        <w:pStyle w:val="Heading5"/>
        <w:numPr>
          <w:ilvl w:val="4"/>
          <w:numId w:val="1"/>
        </w:numPr>
        <w:rPr/>
      </w:pPr>
      <w:bookmarkStart w:id="985" w:name="__RefHeading___Toc4344477_1067777946"/>
      <w:bookmarkStart w:id="986" w:name="_Toc444"/>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4344479_1067777946"/>
      <w:bookmarkStart w:id="988" w:name="_Toc445"/>
      <w:bookmarkEnd w:id="987"/>
      <w:r>
        <w:rPr/>
        <w:t>2582</w:t>
      </w:r>
      <w:r>
        <w:rPr>
          <w:rtl w:val="true"/>
        </w:rPr>
        <w:t xml:space="preserve">. </w:t>
      </w:r>
      <w:r>
        <w:rPr>
          <w:rtl w:val="true"/>
        </w:rPr>
        <w:t>الأوّل</w:t>
      </w:r>
      <w:r>
        <w:rPr>
          <w:rtl w:val="true"/>
        </w:rPr>
        <w:t xml:space="preserve">: </w:t>
      </w:r>
      <w:r>
        <w:rPr>
          <w:rtl w:val="true"/>
        </w:rPr>
        <w:t>من مات بعد تمكّنه من الحجّ و إهماله،</w:t>
      </w:r>
      <w:bookmarkEnd w:id="988"/>
    </w:p>
    <w:p>
      <w:pPr>
        <w:pStyle w:val="BookText"/>
        <w:rPr/>
      </w:pPr>
      <w:r>
        <w:rPr>
          <w:rFonts w:ascii="Amiri" w:hAnsi="Amiri" w:eastAsia="Amiri" w:cs="Amiri"/>
          <w:color w:val="111111"/>
          <w:sz w:val="28"/>
          <w:sz w:val="28"/>
          <w:szCs w:val="28"/>
          <w:rtl w:val="true"/>
          <w:lang w:bidi="ar-SA"/>
        </w:rPr>
        <w:t>وجب أن يخرج عنه من يحجّ عنه من صلب ماله، و لا يسقط بالموت، و كذا البحث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أن يحجّ عنه من بلده أو من الميقات، سواء كثرت التركة أو قلّت‌؟ الوجه عندي الثاني، و هو اختيار الشيخ في الخلاف</w:t>
      </w:r>
      <w:r>
        <w:rPr>
          <w:rStyle w:val="FootnoteAnchor"/>
          <w:rtl w:val="true"/>
        </w:rPr>
        <w:footnoteReference w:id="197"/>
      </w:r>
      <w:r>
        <w:rPr>
          <w:rFonts w:ascii="IRNazanin" w:hAnsi="IRNazanin" w:eastAsia="IRNazanin"/>
          <w:color w:val="111111"/>
          <w:sz w:val="28"/>
          <w:sz w:val="28"/>
          <w:szCs w:val="28"/>
          <w:rtl w:val="true"/>
          <w:lang w:bidi="fa-IR"/>
        </w:rPr>
        <w:t>و المبسوط</w:t>
      </w:r>
      <w:r>
        <w:rPr>
          <w:rStyle w:val="FootnoteAnchor"/>
          <w:rtl w:val="true"/>
        </w:rPr>
        <w:footnoteReference w:id="198"/>
      </w:r>
      <w:r>
        <w:rPr>
          <w:rFonts w:ascii="Amiri" w:hAnsi="Amiri" w:eastAsia="Amiri" w:cs="Amiri"/>
          <w:color w:val="111111"/>
          <w:sz w:val="28"/>
          <w:sz w:val="28"/>
          <w:szCs w:val="28"/>
          <w:rtl w:val="true"/>
          <w:lang w:bidi="ar-SA"/>
        </w:rPr>
        <w:t>، و في النهاية الأوّل</w:t>
      </w:r>
      <w:r>
        <w:rPr>
          <w:rStyle w:val="FootnoteAnchor"/>
          <w:rtl w:val="true"/>
        </w:rPr>
        <w:footnoteReference w:id="199"/>
      </w:r>
      <w:r>
        <w:rPr>
          <w:rFonts w:ascii="Amiri" w:hAnsi="Amiri" w:eastAsia="Amiri" w:cs="Amiri"/>
          <w:color w:val="111111"/>
          <w:sz w:val="28"/>
          <w:sz w:val="28"/>
          <w:szCs w:val="28"/>
          <w:rtl w:val="true"/>
          <w:lang w:bidi="ar-SA"/>
        </w:rPr>
        <w:t>، و لو قصرت التركة حجّ عنه عن الميقات؛ و هو اختيار ابن إدريس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عليه دين، فإن نهضت التركة بهما، صرف فيهما ما يقوم بهما، و الفاضل يكون ميراثا، و إن قصرت التركة، قسّمت على أجرة المثل للحجّ من الميقات، و على الدين بالحصص، و لو قصرت عن ذلك، صرفت</w:t>
      </w:r>
      <w:bookmarkStart w:id="989" w:name="pg11073_111165"/>
    </w:p>
    <w:p>
      <w:pPr>
        <w:pStyle w:val="BookText"/>
        <w:rPr/>
      </w:pPr>
      <w:bookmarkEnd w:id="989"/>
      <w:r>
        <w:rPr>
          <w:rFonts w:ascii="Amiri" w:hAnsi="Amiri" w:eastAsia="Amiri" w:cs="Amiri"/>
          <w:color w:val="111111"/>
          <w:sz w:val="28"/>
          <w:sz w:val="28"/>
          <w:szCs w:val="28"/>
          <w:rtl w:val="true"/>
          <w:lang w:bidi="ar-SA"/>
        </w:rPr>
        <w:t>في الدين و إن لم يقصر المجموع</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4344481_1067777946"/>
      <w:bookmarkStart w:id="991" w:name="_Toc446"/>
      <w:bookmarkEnd w:id="990"/>
      <w:r>
        <w:rPr/>
        <w:t>2583</w:t>
      </w:r>
      <w:r>
        <w:rPr>
          <w:rtl w:val="true"/>
        </w:rPr>
        <w:t xml:space="preserve">. </w:t>
      </w:r>
      <w:r>
        <w:rPr>
          <w:rtl w:val="true"/>
        </w:rPr>
        <w:t>الثاني</w:t>
      </w:r>
      <w:r>
        <w:rPr>
          <w:rtl w:val="true"/>
        </w:rPr>
        <w:t xml:space="preserve">: </w:t>
      </w:r>
      <w:r>
        <w:rPr>
          <w:rtl w:val="true"/>
        </w:rPr>
        <w:t>لو كان عليه حجّة الإسلام و أخرى منذورة،</w:t>
      </w:r>
      <w:bookmarkEnd w:id="991"/>
    </w:p>
    <w:p>
      <w:pPr>
        <w:pStyle w:val="BookText"/>
        <w:rPr/>
      </w:pPr>
      <w:r>
        <w:rPr>
          <w:rFonts w:ascii="Amiri" w:hAnsi="Amiri" w:eastAsia="Amiri" w:cs="Amiri"/>
          <w:color w:val="111111"/>
          <w:sz w:val="28"/>
          <w:sz w:val="28"/>
          <w:szCs w:val="28"/>
          <w:rtl w:val="true"/>
          <w:lang w:bidi="ar-SA"/>
        </w:rPr>
        <w:t>أخرجتا معا من صلب المال، و للشيخ قول غير معتمد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344483_1067777946"/>
      <w:bookmarkStart w:id="993" w:name="_Toc447"/>
      <w:bookmarkEnd w:id="992"/>
      <w:r>
        <w:rPr/>
        <w:t>2584</w:t>
      </w:r>
      <w:r>
        <w:rPr>
          <w:rtl w:val="true"/>
        </w:rPr>
        <w:t xml:space="preserve">. </w:t>
      </w:r>
      <w:r>
        <w:rPr>
          <w:rtl w:val="true"/>
        </w:rPr>
        <w:t>الثالث</w:t>
      </w:r>
      <w:r>
        <w:rPr>
          <w:rtl w:val="true"/>
        </w:rPr>
        <w:t xml:space="preserve">: </w:t>
      </w:r>
      <w:r>
        <w:rPr>
          <w:rtl w:val="true"/>
        </w:rPr>
        <w:t>لو نذر الحجّ مطلقا، فالوجه وجوب القضاء عنه من الميقات،</w:t>
      </w:r>
      <w:bookmarkEnd w:id="993"/>
    </w:p>
    <w:p>
      <w:pPr>
        <w:pStyle w:val="BookText"/>
        <w:rPr/>
      </w:pPr>
      <w:r>
        <w:rPr>
          <w:rFonts w:ascii="Amiri" w:hAnsi="Amiri" w:eastAsia="Amiri" w:cs="Amiri"/>
          <w:color w:val="111111"/>
          <w:sz w:val="28"/>
          <w:sz w:val="28"/>
          <w:szCs w:val="28"/>
          <w:rtl w:val="true"/>
          <w:lang w:bidi="ar-SA"/>
        </w:rPr>
        <w:t>و لو عيّن الموضع الذي ينشئ منه السفر للحجّ تعيّن، و قضى عنه منه، و مع ضيق التركة، من أقرب الأماكن</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344485_1067777946"/>
      <w:bookmarkStart w:id="995" w:name="_Toc448"/>
      <w:bookmarkEnd w:id="994"/>
      <w:r>
        <w:rPr/>
        <w:t>2585</w:t>
      </w:r>
      <w:r>
        <w:rPr>
          <w:rtl w:val="true"/>
        </w:rPr>
        <w:t xml:space="preserve">. </w:t>
      </w:r>
      <w:r>
        <w:rPr>
          <w:rtl w:val="true"/>
        </w:rPr>
        <w:t>الرابع</w:t>
      </w:r>
      <w:r>
        <w:rPr>
          <w:rtl w:val="true"/>
        </w:rPr>
        <w:t xml:space="preserve">: </w:t>
      </w:r>
      <w:r>
        <w:rPr>
          <w:rtl w:val="true"/>
        </w:rPr>
        <w:t>لو لم يخلف ما يفي بحجّة الإسلام و النذر، و وفت التركة بأحدهما،</w:t>
      </w:r>
      <w:bookmarkEnd w:id="995"/>
    </w:p>
    <w:p>
      <w:pPr>
        <w:pStyle w:val="BookText"/>
        <w:rPr/>
      </w:pPr>
      <w:r>
        <w:rPr>
          <w:rFonts w:ascii="Amiri" w:hAnsi="Amiri" w:eastAsia="Amiri" w:cs="Amiri"/>
          <w:color w:val="111111"/>
          <w:sz w:val="28"/>
          <w:sz w:val="28"/>
          <w:szCs w:val="28"/>
          <w:rtl w:val="true"/>
          <w:lang w:bidi="ar-SA"/>
        </w:rPr>
        <w:t>فالأقرب صرفها إلى حجّة الإسلام، و إذا صرفت إلى حجّة الإسلام، فالأقرب عدم وجوب قضاء النذر على الوليّ‌، لكن يستحبّ‌</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4344487_1067777946"/>
      <w:bookmarkStart w:id="997" w:name="_Toc449"/>
      <w:bookmarkEnd w:id="996"/>
      <w:r>
        <w:rPr/>
        <w:t>2586</w:t>
      </w:r>
      <w:r>
        <w:rPr>
          <w:rtl w:val="true"/>
        </w:rPr>
        <w:t xml:space="preserve">. </w:t>
      </w:r>
      <w:r>
        <w:rPr>
          <w:rtl w:val="true"/>
        </w:rPr>
        <w:t>الخامس</w:t>
      </w:r>
      <w:r>
        <w:rPr>
          <w:rtl w:val="true"/>
        </w:rPr>
        <w:t xml:space="preserve">: </w:t>
      </w:r>
      <w:r>
        <w:rPr>
          <w:rtl w:val="true"/>
        </w:rPr>
        <w:t>من وجب عليه الحجّ فخرج في الطريق لأدائه فمات؛</w:t>
      </w:r>
      <w:bookmarkEnd w:id="99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بلوغ الحرم، وجب على وليّه القضاء عنه من تركته، و إن كان بعد دخول الحرم أجزأه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توجّه الوجوب على من استقرّ الحجّ في ذمّته و فرّط في أدائه، فانّه يقضى عنه من التركة إذا لم يدخل الحرم، أمّا من لم يجب عليه إلاّ في عامه الّذي مات فيه، فانّه لا يقضى عنه</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4344489_1067777946"/>
      <w:bookmarkStart w:id="999" w:name="_Toc450"/>
      <w:bookmarkEnd w:id="998"/>
      <w:r>
        <w:rPr/>
        <w:t>2587</w:t>
      </w:r>
      <w:r>
        <w:rPr>
          <w:rtl w:val="true"/>
        </w:rPr>
        <w:t xml:space="preserve">. </w:t>
      </w:r>
      <w:r>
        <w:rPr>
          <w:rtl w:val="true"/>
        </w:rPr>
        <w:t>السادس</w:t>
      </w:r>
      <w:r>
        <w:rPr>
          <w:rtl w:val="true"/>
        </w:rPr>
        <w:t xml:space="preserve">: </w:t>
      </w:r>
      <w:r>
        <w:rPr>
          <w:rtl w:val="true"/>
        </w:rPr>
        <w:t>يستحبّ للإنسان أن يحجّ عن أبويه ميّتين كانا، أو حيّين عاجزين</w:t>
      </w:r>
      <w:r>
        <w:rPr>
          <w:rtl w:val="true"/>
        </w:rPr>
        <w:t>.</w:t>
      </w:r>
      <w:bookmarkEnd w:id="9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تبرّع الابن أو غيره بالحجّ عن الميّت، برئت ذمة الميّت من حجّة</w:t>
      </w:r>
      <w:bookmarkStart w:id="1000" w:name="pg11073_111166"/>
    </w:p>
    <w:p>
      <w:pPr>
        <w:pStyle w:val="BookText"/>
        <w:rPr/>
      </w:pPr>
      <w:bookmarkEnd w:id="1000"/>
      <w:r>
        <w:rPr>
          <w:rFonts w:ascii="Amiri" w:hAnsi="Amiri" w:eastAsia="Amiri" w:cs="Amiri"/>
          <w:color w:val="111111"/>
          <w:sz w:val="28"/>
          <w:sz w:val="28"/>
          <w:szCs w:val="28"/>
          <w:rtl w:val="true"/>
          <w:lang w:bidi="ar-SA"/>
        </w:rPr>
        <w:t>الإسلام، و إذا حجّ عن غيره، وصل ثواب الحجّ إلى ذلك الغير من غير أن ينقص من ثواب الحاجّ شيء</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4344491_1067777946"/>
      <w:bookmarkStart w:id="1002" w:name="_Toc451"/>
      <w:bookmarkEnd w:id="1001"/>
      <w:r>
        <w:rPr/>
        <w:t>2588</w:t>
      </w:r>
      <w:r>
        <w:rPr>
          <w:rtl w:val="true"/>
        </w:rPr>
        <w:t xml:space="preserve">. </w:t>
      </w:r>
      <w:r>
        <w:rPr>
          <w:rtl w:val="true"/>
        </w:rPr>
        <w:t>السابع</w:t>
      </w:r>
      <w:r>
        <w:rPr>
          <w:rtl w:val="true"/>
        </w:rPr>
        <w:t xml:space="preserve">: </w:t>
      </w:r>
      <w:r>
        <w:rPr>
          <w:rtl w:val="true"/>
        </w:rPr>
        <w:t>من وجب عليه الحجّ‌، و فرّط فيه، ثمّ عجز عنه بنفسه و نيابته،</w:t>
      </w:r>
      <w:bookmarkEnd w:id="1002"/>
    </w:p>
    <w:p>
      <w:pPr>
        <w:pStyle w:val="BookText"/>
        <w:rPr/>
      </w:pPr>
      <w:r>
        <w:rPr>
          <w:rFonts w:eastAsia="Times New Roman" w:cs="Times New Roman" w:ascii="Times New Roman" w:hAnsi="Times New Roman"/>
          <w:color w:val="111111"/>
          <w:sz w:val="28"/>
          <w:szCs w:val="28"/>
          <w:lang w:val="en-US" w:bidi="en-US"/>
        </w:rPr>
        <w:t>2588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الحجّ‌، و فرّط فيه، ثمّ عجز عنه بنفسه و نيابته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وجب أن يوصي به، و لو لم يكن حجّ واجب و وصّى أن يحجّ تطوّعا، صحّت الوصيّة، و أخرجت من ثلث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بحجّة الإسلام و لم يعيّن قدر الأجرة، انصرف إلى أجرة المثل من صلب المال، و لو عيّنه أخرج أجرة المثل من الأصل و الزائد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المعيّن عن أجرة المثل، وجب على الورثة الإتمام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و لا شيء له سوى ما يحجّ به عنه، صرف في الحجّ و لا ميراث</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4344493_1067777946"/>
      <w:bookmarkStart w:id="1004" w:name="_Toc452"/>
      <w:bookmarkEnd w:id="1003"/>
      <w:r>
        <w:rPr/>
        <w:t>2589</w:t>
      </w:r>
      <w:r>
        <w:rPr>
          <w:rtl w:val="true"/>
        </w:rPr>
        <w:t xml:space="preserve">. </w:t>
      </w:r>
      <w:r>
        <w:rPr>
          <w:rtl w:val="true"/>
        </w:rPr>
        <w:t>الثامن</w:t>
      </w:r>
      <w:r>
        <w:rPr>
          <w:rtl w:val="true"/>
        </w:rPr>
        <w:t xml:space="preserve">: </w:t>
      </w:r>
      <w:r>
        <w:rPr>
          <w:rtl w:val="true"/>
        </w:rPr>
        <w:t>من أوصى بحجّ و غيره،</w:t>
      </w:r>
      <w:bookmarkEnd w:id="1004"/>
    </w:p>
    <w:p>
      <w:pPr>
        <w:pStyle w:val="BookText"/>
        <w:rPr/>
      </w:pPr>
      <w:r>
        <w:rPr>
          <w:rFonts w:ascii="Amiri" w:hAnsi="Amiri" w:eastAsia="Amiri" w:cs="Amiri"/>
          <w:color w:val="111111"/>
          <w:sz w:val="28"/>
          <w:sz w:val="28"/>
          <w:szCs w:val="28"/>
          <w:rtl w:val="true"/>
          <w:lang w:bidi="ar-SA"/>
        </w:rPr>
        <w:t>فإن كان الجميع واجبا، أخرج من صلب المال، و إن لم يف قسّم بالحصص و يبدأ بالحجّ‌، و إن كان الجميع غير واجب أخرج من الثلث، فإن و فى الثلث عمل بوصيّته و إلاّ بدأ بالأوّل فالأوّل، و لو كان البعض واجبا، أخرج من أصل المال و الباقي من الثلث</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344495_1067777946"/>
      <w:bookmarkStart w:id="1006" w:name="_Toc453"/>
      <w:bookmarkEnd w:id="1005"/>
      <w:r>
        <w:rPr/>
        <w:t>2590</w:t>
      </w:r>
      <w:r>
        <w:rPr>
          <w:rtl w:val="true"/>
        </w:rPr>
        <w:t xml:space="preserve">. </w:t>
      </w:r>
      <w:r>
        <w:rPr>
          <w:rtl w:val="true"/>
        </w:rPr>
        <w:t>التاسع</w:t>
      </w:r>
      <w:r>
        <w:rPr>
          <w:rtl w:val="true"/>
        </w:rPr>
        <w:t xml:space="preserve">: </w:t>
      </w:r>
      <w:r>
        <w:rPr>
          <w:rtl w:val="true"/>
        </w:rPr>
        <w:t>لو أوصى أن يحجّ عنه، و لم يعيّن المرّات،</w:t>
      </w:r>
      <w:bookmarkEnd w:id="1006"/>
    </w:p>
    <w:p>
      <w:pPr>
        <w:pStyle w:val="BookText"/>
        <w:rPr/>
      </w:pPr>
      <w:r>
        <w:rPr>
          <w:rFonts w:ascii="Amiri" w:hAnsi="Amiri" w:eastAsia="Amiri" w:cs="Amiri"/>
          <w:color w:val="111111"/>
          <w:sz w:val="28"/>
          <w:sz w:val="28"/>
          <w:szCs w:val="28"/>
          <w:rtl w:val="true"/>
          <w:lang w:bidi="ar-SA"/>
        </w:rPr>
        <w:t>فإن لم يعلم منه إرادة التكرار، حجّ عنه مرّة واحدة، و إن علم منه قصد التكرار، حجّ عنه مرّات بقدر الثلث، و الشيخ أطلق الحجّ عنه بقدر الثلث</w:t>
      </w:r>
      <w:r>
        <w:rPr>
          <w:rStyle w:val="FootnoteAnchor"/>
          <w:rtl w:val="true"/>
        </w:rPr>
        <w:footnoteReference w:id="203"/>
      </w:r>
      <w:r>
        <w:rPr>
          <w:rFonts w:ascii="IRNazanin" w:hAnsi="IRNazanin" w:eastAsia="IRNazanin"/>
          <w:color w:val="111111"/>
          <w:sz w:val="28"/>
          <w:sz w:val="28"/>
          <w:szCs w:val="28"/>
          <w:rtl w:val="true"/>
          <w:lang w:bidi="fa-IR"/>
        </w:rPr>
        <w:t>و الوجه ما قلناه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07" w:name="__RefHeading___Toc4344497_1067777946"/>
      <w:bookmarkStart w:id="1008" w:name="_Toc454"/>
      <w:bookmarkEnd w:id="1007"/>
      <w:r>
        <w:rPr/>
        <w:t>2591</w:t>
      </w:r>
      <w:r>
        <w:rPr>
          <w:rtl w:val="true"/>
        </w:rPr>
        <w:t xml:space="preserve">. </w:t>
      </w:r>
      <w:r>
        <w:rPr>
          <w:rtl w:val="true"/>
        </w:rPr>
        <w:t>العاشر</w:t>
      </w:r>
      <w:r>
        <w:rPr>
          <w:rtl w:val="true"/>
        </w:rPr>
        <w:t xml:space="preserve">: </w:t>
      </w:r>
      <w:r>
        <w:rPr>
          <w:rtl w:val="true"/>
        </w:rPr>
        <w:t>إذا حصل عند إنسان لميّت مال وديعة، و يعلم استقرار الحجّ في ذمّته و عدم أداء الوارث،</w:t>
      </w:r>
      <w:bookmarkStart w:id="1009" w:name="pg11073_111167"/>
      <w:bookmarkEnd w:id="1008"/>
    </w:p>
    <w:p>
      <w:pPr>
        <w:pStyle w:val="BookText"/>
        <w:rPr/>
      </w:pPr>
      <w:bookmarkEnd w:id="1009"/>
      <w:r>
        <w:rPr>
          <w:rFonts w:ascii="Amiri" w:hAnsi="Amiri" w:eastAsia="Amiri" w:cs="Amiri"/>
          <w:color w:val="111111"/>
          <w:sz w:val="28"/>
          <w:sz w:val="28"/>
          <w:szCs w:val="28"/>
          <w:rtl w:val="true"/>
          <w:lang w:bidi="ar-SA"/>
        </w:rPr>
        <w:t>جاز أن يقطع أجرة الحجّ‌، و يدفع إلى الورثة ما بقي</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4344499_1067777946"/>
      <w:bookmarkStart w:id="1011" w:name="_Toc455"/>
      <w:bookmarkEnd w:id="1010"/>
      <w:r>
        <w:rPr/>
        <w:t>2592</w:t>
      </w:r>
      <w:r>
        <w:rPr>
          <w:rtl w:val="true"/>
        </w:rPr>
        <w:t xml:space="preserve">. </w:t>
      </w:r>
      <w:r>
        <w:rPr>
          <w:rtl w:val="true"/>
        </w:rPr>
        <w:t>الحادي عشر</w:t>
      </w:r>
      <w:r>
        <w:rPr>
          <w:rtl w:val="true"/>
        </w:rPr>
        <w:t xml:space="preserve">: </w:t>
      </w:r>
      <w:r>
        <w:rPr>
          <w:rtl w:val="true"/>
        </w:rPr>
        <w:t>لو أوصى أن يحجّ عنه كل سنة بشيء معلوم فقصّر،</w:t>
      </w:r>
      <w:bookmarkEnd w:id="1011"/>
    </w:p>
    <w:p>
      <w:pPr>
        <w:pStyle w:val="BookText"/>
        <w:rPr/>
      </w:pPr>
      <w:r>
        <w:rPr>
          <w:rFonts w:ascii="Amiri" w:hAnsi="Amiri" w:eastAsia="Amiri" w:cs="Amiri"/>
          <w:color w:val="111111"/>
          <w:sz w:val="28"/>
          <w:sz w:val="28"/>
          <w:szCs w:val="28"/>
          <w:rtl w:val="true"/>
          <w:lang w:bidi="ar-SA"/>
        </w:rPr>
        <w:t>جمع نصيب سنتين فما زاد لسنة واحدة</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4344501_1067777946"/>
      <w:bookmarkStart w:id="1013" w:name="_Toc456"/>
      <w:bookmarkEnd w:id="1012"/>
      <w:r>
        <w:rPr/>
        <w:t>2593</w:t>
      </w:r>
      <w:r>
        <w:rPr>
          <w:rtl w:val="true"/>
        </w:rPr>
        <w:t xml:space="preserve">. </w:t>
      </w:r>
      <w:r>
        <w:rPr>
          <w:rtl w:val="true"/>
        </w:rPr>
        <w:t>الثاني عشر</w:t>
      </w:r>
      <w:r>
        <w:rPr>
          <w:rtl w:val="true"/>
        </w:rPr>
        <w:t xml:space="preserve">: </w:t>
      </w:r>
      <w:r>
        <w:rPr>
          <w:rtl w:val="true"/>
        </w:rPr>
        <w:t>إذا أوصى بحجّ واجب، فإن لم يعيّن الأجير و لا الأجرة،</w:t>
      </w:r>
      <w:bookmarkEnd w:id="1013"/>
    </w:p>
    <w:p>
      <w:pPr>
        <w:pStyle w:val="BookText"/>
        <w:rPr/>
      </w:pPr>
      <w:r>
        <w:rPr>
          <w:rFonts w:ascii="Amiri" w:hAnsi="Amiri" w:eastAsia="Amiri" w:cs="Amiri"/>
          <w:color w:val="111111"/>
          <w:sz w:val="28"/>
          <w:sz w:val="28"/>
          <w:szCs w:val="28"/>
          <w:rtl w:val="true"/>
          <w:lang w:bidi="ar-SA"/>
        </w:rPr>
        <w:t>حجّ عنه بأقلّ ما يوجد من يحجّ عنه من الميقات، و إن عيّنهما معا، أعطي المعيّن أجرة المثل من الأصل و الزائد من الثلث، فإن رضى المعيّن، و إلاّ استؤجر غيره بالمعيّن إن ساوى أجرة المثل أو كان أقلّ‌، و إن كان أكثر، فالوجه انّ الزيادة للوارث و لا شيء للمعيّن وارثا كان أو غيره، و إن عيّن الأجير، صرف إليه أقلّ ما يوجد من يحجّ عنه به، و لا يجوز العدول عنه مع الرضا، و إن لم يرض فهل يجب على الوارث دفع ما يرضى به حتّى يبلغ الثلث، أو حتّى يبلغ أجرة المثل أو يحجّ عنه غيره بأقلّ ما يوجد من يحجّ عنه‌؟ الأقرب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الأجرة صرفه الوارث إلى من يختاره إن ساوى أجرة المثل أو كان أقلّ‌، و إن كان أزيد أخرج مساوي أجرة المثل من صلب المال و الباقي من الثلث، و كذا البحث في التطوّع إلاّ أنّه يخرج من الثلث</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4344503_1067777946"/>
      <w:bookmarkStart w:id="1015" w:name="_Toc457"/>
      <w:bookmarkEnd w:id="1014"/>
      <w:r>
        <w:rPr/>
        <w:t>2594</w:t>
      </w:r>
      <w:r>
        <w:rPr>
          <w:rtl w:val="true"/>
        </w:rPr>
        <w:t xml:space="preserve">. </w:t>
      </w:r>
      <w:r>
        <w:rPr>
          <w:rtl w:val="true"/>
        </w:rPr>
        <w:t>الثالث عشر</w:t>
      </w:r>
      <w:r>
        <w:rPr>
          <w:rtl w:val="true"/>
        </w:rPr>
        <w:t xml:space="preserve">: </w:t>
      </w:r>
      <w:r>
        <w:rPr>
          <w:rtl w:val="true"/>
        </w:rPr>
        <w:t>لو أوصى أن يحجّ عنه مرارا أخرج الواجب من الأصل و الباقي من الثلث،</w:t>
      </w:r>
      <w:bookmarkEnd w:id="1015"/>
    </w:p>
    <w:p>
      <w:pPr>
        <w:pStyle w:val="BookText"/>
        <w:rPr/>
      </w:pPr>
      <w:r>
        <w:rPr>
          <w:rFonts w:ascii="Amiri" w:hAnsi="Amiri" w:eastAsia="Amiri" w:cs="Amiri"/>
          <w:color w:val="111111"/>
          <w:sz w:val="28"/>
          <w:sz w:val="28"/>
          <w:szCs w:val="28"/>
          <w:rtl w:val="true"/>
          <w:lang w:bidi="ar-SA"/>
        </w:rPr>
        <w:t>و لو أوصى أن يحجّ الواجب من الثلث و قصر، حجّ من الأصل، و إن أوصى بحجّ تطوّع أخرجت من الثلث فإن وسع ما عيّنه من موضعه حجّ عنه و إلاّ فمن بعض الطريق، و لو لم يتّسع الثلث للحجّ أصلا، صرف في وجوه البرّ،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ميراثا و ليس بجيّد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خلّف ما لا يقوم بالحجّ الواجب من أقرب المواضع، فالوجه انّه</w:t>
      </w:r>
      <w:bookmarkStart w:id="1016" w:name="pg11073_111168"/>
    </w:p>
    <w:p>
      <w:pPr>
        <w:pStyle w:val="BookText"/>
        <w:rPr/>
      </w:pPr>
      <w:bookmarkEnd w:id="1016"/>
      <w:r>
        <w:rPr>
          <w:rFonts w:ascii="Amiri" w:hAnsi="Amiri" w:eastAsia="Amiri" w:cs="Amiri"/>
          <w:color w:val="111111"/>
          <w:sz w:val="28"/>
          <w:sz w:val="28"/>
          <w:szCs w:val="28"/>
          <w:rtl w:val="true"/>
          <w:lang w:bidi="ar-SA"/>
        </w:rPr>
        <w:t>يكون ميراثا، و لو كان هناك دين صرف فيه</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4344505_1067777946"/>
      <w:bookmarkStart w:id="1018" w:name="_Toc458"/>
      <w:bookmarkEnd w:id="1017"/>
      <w:r>
        <w:rPr/>
        <w:t>2595</w:t>
      </w:r>
      <w:r>
        <w:rPr>
          <w:rtl w:val="true"/>
        </w:rPr>
        <w:t xml:space="preserve">. </w:t>
      </w:r>
      <w:r>
        <w:rPr>
          <w:rtl w:val="true"/>
        </w:rPr>
        <w:t>الرابع عشر</w:t>
      </w:r>
      <w:r>
        <w:rPr>
          <w:rtl w:val="true"/>
        </w:rPr>
        <w:t xml:space="preserve">: </w:t>
      </w:r>
      <w:r>
        <w:rPr>
          <w:rtl w:val="true"/>
        </w:rPr>
        <w:t>لو أوصى بالحجّ فاستوجر شخص أو استأجره ليحجّ عنه،</w:t>
      </w:r>
      <w:bookmarkEnd w:id="1018"/>
    </w:p>
    <w:p>
      <w:pPr>
        <w:pStyle w:val="BookText"/>
        <w:rPr/>
      </w:pPr>
      <w:r>
        <w:rPr>
          <w:rFonts w:ascii="Amiri" w:hAnsi="Amiri" w:eastAsia="Amiri" w:cs="Amiri"/>
          <w:color w:val="111111"/>
          <w:sz w:val="28"/>
          <w:sz w:val="28"/>
          <w:szCs w:val="28"/>
          <w:rtl w:val="true"/>
          <w:lang w:bidi="ar-SA"/>
        </w:rPr>
        <w:t>فإن فعل الأجير ما شرط عليه، استحقّ الأجرة، و إن خالف،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يستحقّ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4344507_1067777946"/>
      <w:bookmarkStart w:id="1020" w:name="_Toc459"/>
      <w:bookmarkEnd w:id="1019"/>
      <w:r>
        <w:rPr/>
        <w:t>2596</w:t>
      </w:r>
      <w:r>
        <w:rPr>
          <w:rtl w:val="true"/>
        </w:rPr>
        <w:t xml:space="preserve">. </w:t>
      </w:r>
      <w:r>
        <w:rPr>
          <w:rtl w:val="true"/>
        </w:rPr>
        <w:t>الخامس عشر</w:t>
      </w:r>
      <w:r>
        <w:rPr>
          <w:rtl w:val="true"/>
        </w:rPr>
        <w:t xml:space="preserve">: </w:t>
      </w:r>
      <w:r>
        <w:rPr>
          <w:rtl w:val="true"/>
        </w:rPr>
        <w:t>من نذر أو عهد أو حلف أن يحجّ‌، وجب عليه،</w:t>
      </w:r>
      <w:bookmarkEnd w:id="1020"/>
    </w:p>
    <w:p>
      <w:pPr>
        <w:pStyle w:val="BookText"/>
        <w:rPr/>
      </w:pPr>
      <w:r>
        <w:rPr>
          <w:rFonts w:ascii="Amiri" w:hAnsi="Amiri" w:eastAsia="Amiri" w:cs="Amiri"/>
          <w:color w:val="111111"/>
          <w:sz w:val="28"/>
          <w:sz w:val="28"/>
          <w:szCs w:val="28"/>
          <w:rtl w:val="true"/>
          <w:lang w:bidi="ar-SA"/>
        </w:rPr>
        <w:t>و يشترط في صحّة النذر و شبهه كمال العقل و الحرية، فلا ينعقد نذر الصبيّ و لا المجنون و لا من غلب على عقله بمرّة أو مسكر</w:t>
      </w:r>
      <w:r>
        <w:rPr>
          <w:rStyle w:val="FootnoteAnchor"/>
          <w:rtl w:val="true"/>
        </w:rPr>
        <w:footnoteReference w:id="204"/>
      </w:r>
      <w:r>
        <w:rPr>
          <w:rFonts w:ascii="Amiri" w:hAnsi="Amiri" w:eastAsia="Amiri" w:cs="Amiri"/>
          <w:color w:val="111111"/>
          <w:sz w:val="28"/>
          <w:sz w:val="28"/>
          <w:szCs w:val="28"/>
          <w:rtl w:val="true"/>
          <w:lang w:bidi="ar-SA"/>
        </w:rPr>
        <w:t>أو ما شابه ذلك و لا العبد و المكاتب المطلق و إن تحرّر بعضه، و لا أمّ الولد و لا المدبّر، فلو نذر العبد كان لمولاه فسخ النذر، و لو أذن له مولاه في النذر، انعقد و وجب على المولى تمكينه من فعله و إعانته بالحمولة مع الحاجة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4344509_1067777946"/>
      <w:bookmarkStart w:id="1022" w:name="_Toc460"/>
      <w:bookmarkEnd w:id="1021"/>
      <w:r>
        <w:rPr/>
        <w:t>2597</w:t>
      </w:r>
      <w:r>
        <w:rPr>
          <w:rtl w:val="true"/>
        </w:rPr>
        <w:t xml:space="preserve">. </w:t>
      </w:r>
      <w:r>
        <w:rPr>
          <w:rtl w:val="true"/>
        </w:rPr>
        <w:t>السادس عشر</w:t>
      </w:r>
      <w:r>
        <w:rPr>
          <w:rtl w:val="true"/>
        </w:rPr>
        <w:t xml:space="preserve">: </w:t>
      </w:r>
      <w:r>
        <w:rPr>
          <w:rtl w:val="true"/>
        </w:rPr>
        <w:t>المرأة إن كانت ذات بعل أو في عدّة رجعيّة لم ينعقد نذرها إلاّ بإذن الزوج،</w:t>
      </w:r>
      <w:bookmarkEnd w:id="1022"/>
    </w:p>
    <w:p>
      <w:pPr>
        <w:pStyle w:val="BookText"/>
        <w:rPr/>
      </w:pPr>
      <w:r>
        <w:rPr>
          <w:rFonts w:ascii="Amiri" w:hAnsi="Amiri" w:eastAsia="Amiri" w:cs="Amiri"/>
          <w:color w:val="111111"/>
          <w:sz w:val="28"/>
          <w:sz w:val="28"/>
          <w:szCs w:val="28"/>
          <w:rtl w:val="true"/>
          <w:lang w:bidi="ar-SA"/>
        </w:rPr>
        <w:t>و لو أذن لها الزوج في النذر صحّ و لزم و وجب على الزوج تمكينها من الحجّ و لا يجب عليه الإعانة بالمال، و ينعقد نذر المطلّقة بائنا و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الأمة المزوّجة لا ينعقد نذرها إلاّ بإذن مولاها و زوجها</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4344511_1067777946"/>
      <w:bookmarkStart w:id="1024" w:name="_Toc461"/>
      <w:bookmarkEnd w:id="1023"/>
      <w:r>
        <w:rPr/>
        <w:t>2598</w:t>
      </w:r>
      <w:r>
        <w:rPr>
          <w:rtl w:val="true"/>
        </w:rPr>
        <w:t xml:space="preserve">. </w:t>
      </w:r>
      <w:r>
        <w:rPr>
          <w:rtl w:val="true"/>
        </w:rPr>
        <w:t>السابع عشر</w:t>
      </w:r>
      <w:r>
        <w:rPr>
          <w:rtl w:val="true"/>
        </w:rPr>
        <w:t xml:space="preserve">: </w:t>
      </w:r>
      <w:r>
        <w:rPr>
          <w:rtl w:val="true"/>
        </w:rPr>
        <w:t>إذا انعقد النذر وجب الإتيان بما نذره،</w:t>
      </w:r>
      <w:bookmarkEnd w:id="10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مطلقا استحبّ فعله في أوّل أوقات الإمكان، و إن كان معيّنا، وجب وقت تعيينه، فإن أهمل وجب القضاء و كفّارة خلف النذر، و إن فاته لعذر كمرض أو عدوّ</w:t>
      </w:r>
      <w:r>
        <w:rPr>
          <w:rStyle w:val="FootnoteAnchor"/>
          <w:rtl w:val="true"/>
        </w:rPr>
        <w:footnoteReference w:id="205"/>
      </w:r>
      <w:bookmarkStart w:id="1025" w:name="pg11073_111169"/>
    </w:p>
    <w:p>
      <w:pPr>
        <w:pStyle w:val="BookText"/>
        <w:rPr/>
      </w:pPr>
      <w:bookmarkEnd w:id="1025"/>
      <w:r>
        <w:rPr>
          <w:rFonts w:ascii="Amiri" w:hAnsi="Amiri" w:eastAsia="Amiri" w:cs="Amiri"/>
          <w:color w:val="111111"/>
          <w:sz w:val="28"/>
          <w:sz w:val="28"/>
          <w:szCs w:val="28"/>
          <w:rtl w:val="true"/>
          <w:lang w:bidi="ar-SA"/>
        </w:rPr>
        <w:t>و شبه ذلك، لم يلزمه في ما بعد</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4344513_1067777946"/>
      <w:bookmarkStart w:id="1027" w:name="_Toc462"/>
      <w:bookmarkEnd w:id="1026"/>
      <w:r>
        <w:rPr/>
        <w:t>2599</w:t>
      </w:r>
      <w:r>
        <w:rPr>
          <w:rtl w:val="true"/>
        </w:rPr>
        <w:t xml:space="preserve">. </w:t>
      </w:r>
      <w:r>
        <w:rPr>
          <w:rtl w:val="true"/>
        </w:rPr>
        <w:t>الثامن عشر</w:t>
      </w:r>
      <w:r>
        <w:rPr>
          <w:rtl w:val="true"/>
        </w:rPr>
        <w:t xml:space="preserve">: </w:t>
      </w:r>
      <w:r>
        <w:rPr>
          <w:rtl w:val="true"/>
        </w:rPr>
        <w:t>إذا نذر الحجّ و عليه حجّة الإسلام،</w:t>
      </w:r>
      <w:bookmarkEnd w:id="1027"/>
    </w:p>
    <w:p>
      <w:pPr>
        <w:pStyle w:val="BookText"/>
        <w:rPr/>
      </w:pPr>
      <w:r>
        <w:rPr>
          <w:rFonts w:ascii="Amiri" w:hAnsi="Amiri" w:eastAsia="Amiri" w:cs="Amiri"/>
          <w:color w:val="111111"/>
          <w:sz w:val="28"/>
          <w:sz w:val="28"/>
          <w:szCs w:val="28"/>
          <w:rtl w:val="true"/>
          <w:lang w:bidi="ar-SA"/>
        </w:rPr>
        <w:t>فإن قصد بالنذر غير حجّة الإسلام، لم يتداخلا إجماعا، و إن قصد حجّة الإسلام تداخلا، و إن أطلق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بنيّة النذر أجزأ عن حجّة الإسلام، و إن نوى حجّة الإسلام، وجب عليه الإتيان بالمنذورة</w:t>
      </w:r>
      <w:r>
        <w:rPr>
          <w:rStyle w:val="FootnoteAnchor"/>
          <w:rtl w:val="true"/>
        </w:rPr>
        <w:footnoteReference w:id="206"/>
      </w:r>
      <w:r>
        <w:rPr>
          <w:rFonts w:ascii="Amiri" w:hAnsi="Amiri" w:eastAsia="Amiri" w:cs="Amiri"/>
          <w:color w:val="111111"/>
          <w:sz w:val="28"/>
          <w:sz w:val="28"/>
          <w:szCs w:val="28"/>
          <w:rtl w:val="true"/>
          <w:lang w:bidi="ar-SA"/>
        </w:rPr>
        <w:t>، و له قول آخر هو عدم الاكتفاء بواحدة منهما عن الأخرى</w:t>
      </w:r>
      <w:r>
        <w:rPr>
          <w:rStyle w:val="FootnoteAnchor"/>
          <w:rtl w:val="true"/>
        </w:rPr>
        <w:footnoteReference w:id="207"/>
      </w:r>
      <w:r>
        <w:rPr>
          <w:rFonts w:ascii="Amiri" w:hAnsi="Amiri" w:eastAsia="Amiri" w:cs="Amiri"/>
          <w:color w:val="111111"/>
          <w:sz w:val="28"/>
          <w:sz w:val="28"/>
          <w:szCs w:val="28"/>
          <w:rtl w:val="true"/>
          <w:lang w:bidi="ar-SA"/>
        </w:rPr>
        <w:t>، و هو الوجه عندي</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344515_1067777946"/>
      <w:bookmarkStart w:id="1029" w:name="_Toc463"/>
      <w:bookmarkEnd w:id="1028"/>
      <w:r>
        <w:rPr/>
        <w:t>2600</w:t>
      </w:r>
      <w:r>
        <w:rPr>
          <w:rtl w:val="true"/>
        </w:rPr>
        <w:t xml:space="preserve">. </w:t>
      </w:r>
      <w:r>
        <w:rPr>
          <w:rtl w:val="true"/>
        </w:rPr>
        <w:t>التاسع عشر</w:t>
      </w:r>
      <w:r>
        <w:rPr>
          <w:rtl w:val="true"/>
        </w:rPr>
        <w:t xml:space="preserve">: </w:t>
      </w:r>
      <w:r>
        <w:rPr>
          <w:rtl w:val="true"/>
        </w:rPr>
        <w:t>لو نذر الحجّ ماشيا وجب عليه،</w:t>
      </w:r>
      <w:bookmarkEnd w:id="1029"/>
    </w:p>
    <w:p>
      <w:pPr>
        <w:pStyle w:val="BookText"/>
        <w:rPr/>
      </w:pPr>
      <w:r>
        <w:rPr>
          <w:rFonts w:ascii="IRNazanin" w:hAnsi="IRNazanin" w:eastAsia="IRNazanin"/>
          <w:color w:val="111111"/>
          <w:sz w:val="28"/>
          <w:sz w:val="28"/>
          <w:szCs w:val="28"/>
          <w:rtl w:val="true"/>
          <w:lang w:bidi="fa-IR"/>
        </w:rPr>
        <w:t>و إذا احتاج إلى عبور بحر</w:t>
      </w:r>
      <w:r>
        <w:rPr>
          <w:rStyle w:val="FootnoteAnchor"/>
          <w:rtl w:val="true"/>
        </w:rPr>
        <w:footnoteReference w:id="208"/>
      </w:r>
      <w:r>
        <w:rPr>
          <w:rFonts w:ascii="Amiri" w:hAnsi="Amiri" w:eastAsia="Amiri" w:cs="Amiri"/>
          <w:color w:val="111111"/>
          <w:sz w:val="28"/>
          <w:sz w:val="28"/>
          <w:szCs w:val="28"/>
          <w:rtl w:val="true"/>
          <w:lang w:bidi="ar-SA"/>
        </w:rPr>
        <w:t>، قام في السفينة استحبابا، و لو ركب طريقه اختيارا أعاد، و لو ركب بعضه،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فيمشي ما ركب و يركب ما يمشي</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ماشيا</w:t>
      </w:r>
      <w:r>
        <w:rPr>
          <w:rStyle w:val="FootnoteAnchor"/>
          <w:rtl w:val="true"/>
        </w:rPr>
        <w:footnoteReference w:id="210"/>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ركب إجماعا،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يسوق شيئا</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أوجب سياق بدنة كفّارة عن ركوبه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معينا، و ركب مختارا، قضاه، و كفّر لخلف النذر، و إن ركب للعجز لم يجبره بشيء، و إن نذر مطلقا، وجب القضاء ماشيا مع المكنة و لا كفّارة</w:t>
      </w:r>
      <w:r>
        <w:rPr>
          <w:rStyle w:val="FootnoteAnchor"/>
          <w:rtl w:val="true"/>
        </w:rPr>
        <w:footnoteReference w:id="213"/>
      </w:r>
      <w:r>
        <w:rPr>
          <w:rFonts w:ascii="Amiri" w:hAnsi="Amiri" w:eastAsia="Amiri" w:cs="Amiri"/>
          <w:color w:val="111111"/>
          <w:sz w:val="28"/>
          <w:sz w:val="28"/>
          <w:szCs w:val="28"/>
          <w:rtl w:val="true"/>
          <w:lang w:bidi="ar-SA"/>
        </w:rPr>
        <w:t>، و هو حسن، و عندي في</w:t>
      </w:r>
      <w:bookmarkStart w:id="1030" w:name="pg11073_111170"/>
    </w:p>
    <w:p>
      <w:pPr>
        <w:pStyle w:val="BookText"/>
        <w:rPr/>
      </w:pPr>
      <w:bookmarkEnd w:id="1030"/>
      <w:r>
        <w:rPr>
          <w:rFonts w:ascii="Amiri" w:hAnsi="Amiri" w:eastAsia="Amiri" w:cs="Amiri"/>
          <w:color w:val="111111"/>
          <w:sz w:val="28"/>
          <w:sz w:val="28"/>
          <w:szCs w:val="28"/>
          <w:rtl w:val="true"/>
          <w:lang w:bidi="ar-SA"/>
        </w:rPr>
        <w:t>إبطال الحجّ بالركوب مختارا إشكال</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4344517_1067777946"/>
      <w:bookmarkStart w:id="1032" w:name="_Toc464"/>
      <w:bookmarkEnd w:id="1031"/>
      <w:r>
        <w:rPr/>
        <w:t>2601</w:t>
      </w:r>
      <w:r>
        <w:rPr>
          <w:rtl w:val="true"/>
        </w:rPr>
        <w:t xml:space="preserve">. </w:t>
      </w:r>
      <w:r>
        <w:rPr>
          <w:rtl w:val="true"/>
        </w:rPr>
        <w:t>العشرون</w:t>
      </w:r>
      <w:r>
        <w:rPr>
          <w:rtl w:val="true"/>
        </w:rPr>
        <w:t xml:space="preserve">: </w:t>
      </w:r>
      <w:r>
        <w:rPr>
          <w:rtl w:val="true"/>
        </w:rPr>
        <w:t>يسقط المشي عن ناذره بعد طواف النساء</w:t>
      </w:r>
      <w:r>
        <w:rPr>
          <w:rtl w:val="true"/>
        </w:rPr>
        <w:t>.</w:t>
      </w:r>
      <w:bookmarkEnd w:id="1032"/>
    </w:p>
    <w:p>
      <w:pPr>
        <w:pStyle w:val="Heading5"/>
        <w:numPr>
          <w:ilvl w:val="4"/>
          <w:numId w:val="1"/>
        </w:numPr>
        <w:rPr/>
      </w:pPr>
      <w:bookmarkStart w:id="1033" w:name="__RefHeading___Toc4344519_1067777946"/>
      <w:bookmarkStart w:id="1034" w:name="_Toc465"/>
      <w:bookmarkEnd w:id="1033"/>
      <w:r>
        <w:rPr/>
        <w:t>2602</w:t>
      </w:r>
      <w:r>
        <w:rPr>
          <w:rtl w:val="true"/>
        </w:rPr>
        <w:t xml:space="preserve">. </w:t>
      </w:r>
      <w:r>
        <w:rPr>
          <w:rtl w:val="true"/>
        </w:rPr>
        <w:t>الحادي و العشرون</w:t>
      </w:r>
      <w:r>
        <w:rPr>
          <w:rtl w:val="true"/>
        </w:rPr>
        <w:t xml:space="preserve">: </w:t>
      </w:r>
      <w:r>
        <w:rPr>
          <w:rtl w:val="true"/>
        </w:rPr>
        <w:t>لو نذر الحجّ‌، وجب دون العمرة و بالعكس،</w:t>
      </w:r>
      <w:bookmarkEnd w:id="1034"/>
    </w:p>
    <w:p>
      <w:pPr>
        <w:pStyle w:val="BookText"/>
        <w:rPr/>
      </w:pPr>
      <w:r>
        <w:rPr>
          <w:rFonts w:ascii="Amiri" w:hAnsi="Amiri" w:eastAsia="Amiri" w:cs="Amiri"/>
          <w:color w:val="111111"/>
          <w:sz w:val="28"/>
          <w:sz w:val="28"/>
          <w:szCs w:val="28"/>
          <w:rtl w:val="true"/>
          <w:lang w:bidi="ar-SA"/>
        </w:rPr>
        <w:t>و كذا يجب ما تعلّق به النذر من المرّة الواحدة أو التكرار، و لو نذر الحجّ و عليه حجّة الإسلام، قضاهما معا، و بدأ بحجّة الإسلام، و لو مات استوجر عنه من صلب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استيجار اثنين لأدائهما في عام واحد، و لو قصرت التركة استوجر لحجّة الإسلام، و استحب لوليّه قضاء النذر، و لو نذر الحجّ أو أفسده و هو مغصوب، قيل وجب ان يستنيب</w:t>
      </w:r>
      <w:r>
        <w:rPr>
          <w:rStyle w:val="FootnoteAnchor"/>
          <w:rtl w:val="true"/>
        </w:rPr>
        <w:footnoteReference w:id="214"/>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344521_1067777946"/>
      <w:bookmarkStart w:id="1036" w:name="_Toc466"/>
      <w:bookmarkEnd w:id="1035"/>
      <w:r>
        <w:rPr/>
        <w:t>2603</w:t>
      </w:r>
      <w:r>
        <w:rPr>
          <w:rtl w:val="true"/>
        </w:rPr>
        <w:t xml:space="preserve">. </w:t>
      </w:r>
      <w:r>
        <w:rPr>
          <w:rtl w:val="true"/>
        </w:rPr>
        <w:t>الثاني و العشرون</w:t>
      </w:r>
      <w:r>
        <w:rPr>
          <w:rtl w:val="true"/>
        </w:rPr>
        <w:t xml:space="preserve">: </w:t>
      </w:r>
      <w:r>
        <w:rPr>
          <w:rtl w:val="true"/>
        </w:rPr>
        <w:t>لو نذر الحجّ راكبا فمشى حنث،</w:t>
      </w:r>
      <w:bookmarkEnd w:id="1036"/>
    </w:p>
    <w:p>
      <w:pPr>
        <w:pStyle w:val="BookText"/>
        <w:rPr/>
      </w:pPr>
      <w:r>
        <w:rPr>
          <w:rFonts w:ascii="Amiri" w:hAnsi="Amiri" w:eastAsia="Amiri" w:cs="Amiri"/>
          <w:color w:val="111111"/>
          <w:sz w:val="28"/>
          <w:sz w:val="28"/>
          <w:szCs w:val="28"/>
          <w:rtl w:val="true"/>
          <w:lang w:bidi="ar-SA"/>
        </w:rPr>
        <w:t>و لو نذر أن يمشي إلى بيت اللّه الحرام انصرف إلى مكّة،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 و اقتصر،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مكّة،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Style w:val="FootnoteAnchor"/>
          <w:rtl w:val="true"/>
        </w:rPr>
        <w:footnoteReference w:id="215"/>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 لا حاجا و لا معتمرا، فالأقرب بطلان النذر، و لو نذر إن رزق ولدا حجّ به أو حجّ عنه، ثم مات، حجّ بالولد أو عنه من صلب ماله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أن يحجّ و لم يكن له مال فحجّ عن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عنهما</w:t>
      </w:r>
      <w:r>
        <w:rPr>
          <w:rStyle w:val="FootnoteAnchor"/>
          <w:rtl w:val="true"/>
        </w:rPr>
        <w:footnoteReference w:id="216"/>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bookmarkStart w:id="1037" w:name="pg11073_111172"/>
    </w:p>
    <w:p>
      <w:pPr>
        <w:pStyle w:val="Heading4"/>
        <w:numPr>
          <w:ilvl w:val="3"/>
          <w:numId w:val="1"/>
        </w:numPr>
        <w:rPr/>
      </w:pPr>
      <w:bookmarkStart w:id="1038" w:name="__RefHeading___Toc4344523_1067777946"/>
      <w:bookmarkStart w:id="1039" w:name="_Toc467"/>
      <w:bookmarkEnd w:id="1037"/>
      <w:bookmarkEnd w:id="1038"/>
      <w:r>
        <w:rPr>
          <w:rtl w:val="true"/>
        </w:rPr>
        <w:t>المقصد الخامس عشر</w:t>
      </w:r>
      <w:r>
        <w:rPr>
          <w:rtl w:val="true"/>
        </w:rPr>
        <w:t xml:space="preserve">: </w:t>
      </w:r>
      <w:r>
        <w:rPr>
          <w:rtl w:val="true"/>
        </w:rPr>
        <w:t>في العمرة و الزيارات و المزار</w:t>
      </w:r>
      <w:bookmarkEnd w:id="1039"/>
    </w:p>
    <w:p>
      <w:pPr>
        <w:pStyle w:val="Heading5"/>
        <w:numPr>
          <w:ilvl w:val="4"/>
          <w:numId w:val="1"/>
        </w:numPr>
        <w:rPr/>
      </w:pPr>
      <w:bookmarkStart w:id="1040" w:name="__RefHeading___Toc4344525_1067777946"/>
      <w:bookmarkStart w:id="1041" w:name="_Toc468"/>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042" w:name="__RefHeading___Toc4344527_1067777946"/>
      <w:bookmarkStart w:id="1043" w:name="_Toc469"/>
      <w:bookmarkEnd w:id="1042"/>
      <w:r>
        <w:rPr>
          <w:rtl w:val="true"/>
        </w:rPr>
        <w:t>الفصل الأوّل</w:t>
      </w:r>
      <w:r>
        <w:rPr>
          <w:rtl w:val="true"/>
        </w:rPr>
        <w:t xml:space="preserve">: </w:t>
      </w:r>
      <w:r>
        <w:rPr>
          <w:rtl w:val="true"/>
        </w:rPr>
        <w:t>في العمرة</w:t>
      </w:r>
      <w:bookmarkEnd w:id="1043"/>
    </w:p>
    <w:p>
      <w:pPr>
        <w:pStyle w:val="Heading6"/>
        <w:numPr>
          <w:ilvl w:val="5"/>
          <w:numId w:val="1"/>
        </w:numPr>
        <w:rPr/>
      </w:pPr>
      <w:bookmarkStart w:id="1044" w:name="__RefHeading___Toc4344529_1067777946"/>
      <w:bookmarkStart w:id="1045" w:name="_Toc470"/>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4344531_1067777946"/>
      <w:bookmarkStart w:id="1047" w:name="_Toc471"/>
      <w:bookmarkEnd w:id="1046"/>
      <w:r>
        <w:rPr/>
        <w:t>2604</w:t>
      </w:r>
      <w:r>
        <w:rPr>
          <w:rtl w:val="true"/>
        </w:rPr>
        <w:t xml:space="preserve">. </w:t>
      </w:r>
      <w:r>
        <w:rPr>
          <w:rtl w:val="true"/>
        </w:rPr>
        <w:t>الأوّل</w:t>
      </w:r>
      <w:r>
        <w:rPr>
          <w:rtl w:val="true"/>
        </w:rPr>
        <w:t xml:space="preserve">: </w:t>
      </w:r>
      <w:r>
        <w:rPr>
          <w:rtl w:val="true"/>
        </w:rPr>
        <w:t>العمرة واجبة مثل الحجّ بشرائطه في العمر مرّة واحدة</w:t>
      </w:r>
      <w:bookmarkEnd w:id="1047"/>
    </w:p>
    <w:p>
      <w:pPr>
        <w:pStyle w:val="BookText"/>
        <w:rPr/>
      </w:pPr>
      <w:r>
        <w:rPr>
          <w:rFonts w:ascii="Amiri" w:hAnsi="Amiri" w:eastAsia="Amiri" w:cs="Amiri"/>
          <w:color w:val="111111"/>
          <w:sz w:val="28"/>
          <w:sz w:val="28"/>
          <w:szCs w:val="28"/>
          <w:rtl w:val="true"/>
          <w:lang w:bidi="ar-SA"/>
        </w:rPr>
        <w:t>على الفور على أهل مكّة و غيرهم</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4344533_1067777946"/>
      <w:bookmarkStart w:id="1049" w:name="_Toc472"/>
      <w:bookmarkEnd w:id="1048"/>
      <w:r>
        <w:rPr/>
        <w:t>2605</w:t>
      </w:r>
      <w:r>
        <w:rPr>
          <w:rtl w:val="true"/>
        </w:rPr>
        <w:t xml:space="preserve">. </w:t>
      </w:r>
      <w:r>
        <w:rPr>
          <w:rtl w:val="true"/>
        </w:rPr>
        <w:t>الثاني</w:t>
      </w:r>
      <w:r>
        <w:rPr>
          <w:rtl w:val="true"/>
        </w:rPr>
        <w:t xml:space="preserve">: </w:t>
      </w:r>
      <w:r>
        <w:rPr>
          <w:rtl w:val="true"/>
        </w:rPr>
        <w:t>العمرة ضربان</w:t>
      </w:r>
      <w:r>
        <w:rPr>
          <w:rtl w:val="true"/>
        </w:rPr>
        <w:t xml:space="preserve">: </w:t>
      </w:r>
      <w:r>
        <w:rPr>
          <w:rtl w:val="true"/>
        </w:rPr>
        <w:t>مفردة و متمتّع بها،</w:t>
      </w:r>
      <w:bookmarkEnd w:id="1049"/>
    </w:p>
    <w:p>
      <w:pPr>
        <w:pStyle w:val="BookText"/>
        <w:rPr/>
      </w:pPr>
      <w:r>
        <w:rPr>
          <w:rFonts w:ascii="Amiri" w:hAnsi="Amiri" w:eastAsia="Amiri" w:cs="Amiri"/>
          <w:color w:val="111111"/>
          <w:sz w:val="28"/>
          <w:sz w:val="28"/>
          <w:szCs w:val="28"/>
          <w:rtl w:val="true"/>
          <w:lang w:bidi="ar-SA"/>
        </w:rPr>
        <w:t>فالأولى واجبة على القارن و المفرد، و الثانية على المتمتّع، و يجزئ الثانية عن الأولى</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4344535_1067777946"/>
      <w:bookmarkStart w:id="1051" w:name="_Toc473"/>
      <w:bookmarkEnd w:id="1050"/>
      <w:r>
        <w:rPr/>
        <w:t>2606</w:t>
      </w:r>
      <w:r>
        <w:rPr>
          <w:rtl w:val="true"/>
        </w:rPr>
        <w:t xml:space="preserve">. </w:t>
      </w:r>
      <w:r>
        <w:rPr>
          <w:rtl w:val="true"/>
        </w:rPr>
        <w:t>الثالث</w:t>
      </w:r>
      <w:r>
        <w:rPr>
          <w:rtl w:val="true"/>
        </w:rPr>
        <w:t xml:space="preserve">: </w:t>
      </w:r>
      <w:r>
        <w:rPr>
          <w:rtl w:val="true"/>
        </w:rPr>
        <w:t>إذا دخل بعمرة مفردة،</w:t>
      </w:r>
      <w:bookmarkEnd w:id="1051"/>
    </w:p>
    <w:p>
      <w:pPr>
        <w:pStyle w:val="BookText"/>
        <w:rPr/>
      </w:pPr>
      <w:r>
        <w:rPr>
          <w:rFonts w:ascii="Amiri" w:hAnsi="Amiri" w:eastAsia="Amiri" w:cs="Amiri"/>
          <w:color w:val="111111"/>
          <w:sz w:val="28"/>
          <w:sz w:val="28"/>
          <w:szCs w:val="28"/>
          <w:rtl w:val="true"/>
          <w:lang w:bidi="ar-SA"/>
        </w:rPr>
        <w:t>فإن كان اعتماره في أشهر الحجّ‌، جاز كنقلها إلى التمتّع، و إن كان في غيرها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اعتمر في أشهر الحجّ للتمتّع، لم يجز له أن يخرج من مكّة حتّى يقضي مناسك الحجّ‌</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4344537_1067777946"/>
      <w:bookmarkStart w:id="1053" w:name="_Toc474"/>
      <w:bookmarkEnd w:id="1052"/>
      <w:r>
        <w:rPr/>
        <w:t>2607</w:t>
      </w:r>
      <w:r>
        <w:rPr>
          <w:rtl w:val="true"/>
        </w:rPr>
        <w:t xml:space="preserve">. </w:t>
      </w:r>
      <w:r>
        <w:rPr>
          <w:rtl w:val="true"/>
        </w:rPr>
        <w:t>الرابع</w:t>
      </w:r>
      <w:r>
        <w:rPr>
          <w:rtl w:val="true"/>
        </w:rPr>
        <w:t xml:space="preserve">: </w:t>
      </w:r>
      <w:r>
        <w:rPr>
          <w:rtl w:val="true"/>
        </w:rPr>
        <w:t>لا تكره العمرة المفردة في السّنة مرّتين،</w:t>
      </w:r>
      <w:bookmarkEnd w:id="10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w:t>
      </w:r>
      <w:bookmarkStart w:id="1054" w:name="pg11073_111173"/>
    </w:p>
    <w:p>
      <w:pPr>
        <w:pStyle w:val="BookText"/>
        <w:rPr/>
      </w:pPr>
      <w:bookmarkEnd w:id="1054"/>
      <w:r>
        <w:rPr>
          <w:rFonts w:ascii="Amiri" w:hAnsi="Amiri" w:eastAsia="Amiri" w:cs="Amiri"/>
          <w:color w:val="111111"/>
          <w:sz w:val="28"/>
          <w:sz w:val="28"/>
          <w:szCs w:val="28"/>
          <w:rtl w:val="true"/>
          <w:lang w:bidi="ar-SA"/>
        </w:rPr>
        <w:t>كلّ عشرة أيّام مع القدرة،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في كلّ يوم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5" w:name="__RefHeading___Toc4344539_1067777946"/>
      <w:bookmarkStart w:id="1056" w:name="_Toc475"/>
      <w:bookmarkEnd w:id="1055"/>
      <w:r>
        <w:rPr/>
        <w:t>2608</w:t>
      </w:r>
      <w:r>
        <w:rPr>
          <w:rtl w:val="true"/>
        </w:rPr>
        <w:t xml:space="preserve">. </w:t>
      </w:r>
      <w:r>
        <w:rPr>
          <w:rtl w:val="true"/>
        </w:rPr>
        <w:t>الخامس</w:t>
      </w:r>
      <w:r>
        <w:rPr>
          <w:rtl w:val="true"/>
        </w:rPr>
        <w:t xml:space="preserve">: </w:t>
      </w:r>
      <w:r>
        <w:rPr>
          <w:rtl w:val="true"/>
        </w:rPr>
        <w:t>جميع أوقات السنة صالح للمبتولة،</w:t>
      </w:r>
      <w:bookmarkEnd w:id="1056"/>
    </w:p>
    <w:p>
      <w:pPr>
        <w:pStyle w:val="BookText"/>
        <w:rPr/>
      </w:pPr>
      <w:r>
        <w:rPr>
          <w:rFonts w:ascii="Amiri" w:hAnsi="Amiri" w:eastAsia="Amiri" w:cs="Amiri"/>
          <w:color w:val="111111"/>
          <w:sz w:val="28"/>
          <w:sz w:val="28"/>
          <w:szCs w:val="28"/>
          <w:rtl w:val="true"/>
          <w:lang w:bidi="ar-SA"/>
        </w:rPr>
        <w:t>و أفضل ما يكون في رجب، و هي تلي الحجّ في الفضل، و لو أدرك إحرام العمرة في آخر أيّام رجب، فقد أدرك العمرة في رجب، و لا يكره إيقاعها في يوم عرفة و لا يوم النحر و لا أيّام التشريق</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4344541_1067777946"/>
      <w:bookmarkStart w:id="1058" w:name="_Toc476"/>
      <w:bookmarkEnd w:id="1057"/>
      <w:r>
        <w:rPr/>
        <w:t>2609</w:t>
      </w:r>
      <w:r>
        <w:rPr>
          <w:rtl w:val="true"/>
        </w:rPr>
        <w:t xml:space="preserve">. </w:t>
      </w:r>
      <w:r>
        <w:rPr>
          <w:rtl w:val="true"/>
        </w:rPr>
        <w:t>السادس</w:t>
      </w:r>
      <w:r>
        <w:rPr>
          <w:rtl w:val="true"/>
        </w:rPr>
        <w:t xml:space="preserve">: </w:t>
      </w:r>
      <w:r>
        <w:rPr>
          <w:rtl w:val="true"/>
        </w:rPr>
        <w:t>قد بيّنا انّه لا يجوز إدخال الحجّ على العمرة و لا العكس،</w:t>
      </w:r>
      <w:bookmarkEnd w:id="1058"/>
    </w:p>
    <w:p>
      <w:pPr>
        <w:pStyle w:val="BookText"/>
        <w:rPr/>
      </w:pPr>
      <w:r>
        <w:rPr>
          <w:rFonts w:ascii="Amiri" w:hAnsi="Amiri" w:eastAsia="Amiri" w:cs="Amiri"/>
          <w:color w:val="111111"/>
          <w:sz w:val="28"/>
          <w:sz w:val="28"/>
          <w:szCs w:val="28"/>
          <w:rtl w:val="true"/>
          <w:lang w:bidi="ar-SA"/>
        </w:rPr>
        <w:t xml:space="preserve">فإن أحرم بعمرة التمتّع فضاق الوقت أو حاضت المرأة، جعله حجّة مفردة و مضى فيه، و إن أحرم بالحجّ مفردا ثمّ أراد التمتّع جاز له أن يتحلّل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يطوف و يسعى و يقصّر للعمرة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ثمّ ينشئ الإحرام بعد ذلك للحجّ‌، فيصير متمتّعا، فأمّا ان يحرم بالحجّ قبل أن يفرغ من مناسك العمرة، أو بها قبل أن يفرغ من مناسكه، فإنّه لا يجوز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قرن في إحرامه بين الحجّ و العمرة،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بالحجّ خاصّة، فإن أتى بأفعال الحجّ لم يلزمه دم، و إن أراد أن يأتي بأفعال العمرة و يحلّ و يجعلها متعة، جاز و يلزمه الدم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4344543_1067777946"/>
      <w:bookmarkStart w:id="1060" w:name="_Toc477"/>
      <w:bookmarkEnd w:id="1059"/>
      <w:r>
        <w:rPr/>
        <w:t>2610</w:t>
      </w:r>
      <w:r>
        <w:rPr>
          <w:rtl w:val="true"/>
        </w:rPr>
        <w:t xml:space="preserve">. </w:t>
      </w:r>
      <w:r>
        <w:rPr>
          <w:rtl w:val="true"/>
        </w:rPr>
        <w:t>السابع</w:t>
      </w:r>
      <w:r>
        <w:rPr>
          <w:rtl w:val="true"/>
        </w:rPr>
        <w:t xml:space="preserve">: </w:t>
      </w:r>
      <w:r>
        <w:rPr>
          <w:rtl w:val="true"/>
        </w:rPr>
        <w:t>وقت عمرة التمتّع أشهر الحجّ‌،</w:t>
      </w:r>
      <w:bookmarkEnd w:id="1060"/>
    </w:p>
    <w:p>
      <w:pPr>
        <w:pStyle w:val="BookText"/>
        <w:rPr/>
      </w:pPr>
      <w:r>
        <w:rPr>
          <w:rFonts w:ascii="Amiri" w:hAnsi="Amiri" w:eastAsia="Amiri" w:cs="Amiri"/>
          <w:color w:val="111111"/>
          <w:sz w:val="28"/>
          <w:sz w:val="28"/>
          <w:szCs w:val="28"/>
          <w:rtl w:val="true"/>
          <w:lang w:bidi="ar-SA"/>
        </w:rPr>
        <w:t>فلو أحرم بها في غيرها و فعل باقي أفعالها في أشهر الحجّ لم يكن متمتّعا، و لا يلزمه دم</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4344545_1067777946"/>
      <w:bookmarkStart w:id="1062" w:name="_Toc478"/>
      <w:bookmarkEnd w:id="1061"/>
      <w:r>
        <w:rPr/>
        <w:t>2611</w:t>
      </w:r>
      <w:r>
        <w:rPr>
          <w:rtl w:val="true"/>
        </w:rPr>
        <w:t xml:space="preserve">. </w:t>
      </w:r>
      <w:r>
        <w:rPr>
          <w:rtl w:val="true"/>
        </w:rPr>
        <w:t>الثامن</w:t>
      </w:r>
      <w:r>
        <w:rPr>
          <w:rtl w:val="true"/>
        </w:rPr>
        <w:t xml:space="preserve">: </w:t>
      </w:r>
      <w:r>
        <w:rPr>
          <w:rtl w:val="true"/>
        </w:rPr>
        <w:t>ميقات العمرة ميقات الحجّ لمن كان خارجا من المواقيت</w:t>
      </w:r>
      <w:bookmarkEnd w:id="10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1063" w:name="pg11073_111174"/>
    </w:p>
    <w:p>
      <w:pPr>
        <w:pStyle w:val="BookText"/>
        <w:rPr/>
      </w:pPr>
      <w:bookmarkEnd w:id="1063"/>
      <w:r>
        <w:rPr>
          <w:rFonts w:ascii="Amiri" w:hAnsi="Amiri" w:eastAsia="Amiri" w:cs="Amiri"/>
          <w:color w:val="111111"/>
          <w:sz w:val="28"/>
          <w:sz w:val="28"/>
          <w:szCs w:val="28"/>
          <w:rtl w:val="true"/>
          <w:lang w:bidi="ar-SA"/>
        </w:rPr>
        <w:t>قصد مكّة، أمّا أهل مكّة أو من فرغ من الحجّ و أراد الاعتمار، فانّه يخرج إلى أدنى الحلّ‌، و ينبغي أن يكون أحد المواقيت الّتي وقّتها النبي صلّى اللّه عليه و آله و سلّم للعمرة المبتولة</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4344547_1067777946"/>
      <w:bookmarkStart w:id="1065" w:name="_Toc479"/>
      <w:bookmarkEnd w:id="1064"/>
      <w:r>
        <w:rPr/>
        <w:t>2612</w:t>
      </w:r>
      <w:r>
        <w:rPr>
          <w:rtl w:val="true"/>
        </w:rPr>
        <w:t xml:space="preserve">. </w:t>
      </w:r>
      <w:r>
        <w:rPr>
          <w:rtl w:val="true"/>
        </w:rPr>
        <w:t>التاسع</w:t>
      </w:r>
      <w:r>
        <w:rPr>
          <w:rtl w:val="true"/>
        </w:rPr>
        <w:t xml:space="preserve">: </w:t>
      </w:r>
      <w:r>
        <w:rPr>
          <w:rtl w:val="true"/>
        </w:rPr>
        <w:t>شرائط وجوب العمرة شرائط وجوب الحج،</w:t>
      </w:r>
      <w:bookmarkEnd w:id="1065"/>
    </w:p>
    <w:p>
      <w:pPr>
        <w:pStyle w:val="BookText"/>
        <w:rPr/>
      </w:pPr>
      <w:r>
        <w:rPr>
          <w:rFonts w:ascii="Amiri" w:hAnsi="Amiri" w:eastAsia="Amiri" w:cs="Amiri"/>
          <w:color w:val="111111"/>
          <w:sz w:val="28"/>
          <w:sz w:val="28"/>
          <w:szCs w:val="28"/>
          <w:rtl w:val="true"/>
          <w:lang w:bidi="ar-SA"/>
        </w:rPr>
        <w:t>و يجب مرة بأصل الشرع، و قد يجب بالنذر و اليمين و العهد و الاستيجار و الإفساد و الفوات، فإنّ من فاته الحجّ بعد شروعه فيه، يجب عليه أن يتحلّل بعمرة، و يجب أيضا بالدخول إلى مكّة، إذ لا يجوز دخولها بغير إحرام إمّا بالعمرة أو بالحجّ‌</w:t>
      </w:r>
      <w:r>
        <w:rPr>
          <w:rStyle w:val="FootnoteAnchor"/>
          <w:rtl w:val="true"/>
        </w:rPr>
        <w:footnoteReference w:id="220"/>
      </w:r>
      <w:r>
        <w:rPr>
          <w:rFonts w:ascii="Amiri" w:hAnsi="Amiri" w:eastAsia="Amiri" w:cs="Amiri"/>
          <w:color w:val="111111"/>
          <w:sz w:val="28"/>
          <w:sz w:val="28"/>
          <w:szCs w:val="28"/>
          <w:rtl w:val="true"/>
          <w:lang w:bidi="ar-SA"/>
        </w:rPr>
        <w:t>مع انتفاء العذر و عدم تكرار الدخول، و يتكرّر وجوبها بتكرّر السبب</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4344549_1067777946"/>
      <w:bookmarkStart w:id="1067" w:name="_Toc480"/>
      <w:bookmarkEnd w:id="1066"/>
      <w:r>
        <w:rPr/>
        <w:t>2613</w:t>
      </w:r>
      <w:r>
        <w:rPr>
          <w:rtl w:val="true"/>
        </w:rPr>
        <w:t xml:space="preserve">. </w:t>
      </w:r>
      <w:r>
        <w:rPr>
          <w:rtl w:val="true"/>
        </w:rPr>
        <w:t>العاشر</w:t>
      </w:r>
      <w:r>
        <w:rPr>
          <w:rtl w:val="true"/>
        </w:rPr>
        <w:t xml:space="preserve">: </w:t>
      </w:r>
      <w:r>
        <w:rPr>
          <w:rtl w:val="true"/>
        </w:rPr>
        <w:t>صورة العمرة أن يحرم من الميقات الّذي يسوغ له الإحرام منه،</w:t>
      </w:r>
      <w:bookmarkEnd w:id="1067"/>
    </w:p>
    <w:p>
      <w:pPr>
        <w:pStyle w:val="BookText"/>
        <w:rPr/>
      </w:pPr>
      <w:r>
        <w:rPr>
          <w:rFonts w:ascii="Amiri" w:hAnsi="Amiri" w:eastAsia="Amiri" w:cs="Amiri"/>
          <w:color w:val="111111"/>
          <w:sz w:val="28"/>
          <w:sz w:val="28"/>
          <w:szCs w:val="28"/>
          <w:rtl w:val="true"/>
          <w:lang w:bidi="ar-SA"/>
        </w:rPr>
        <w:t>ثمّ يدخل مكّة فيطوف و يصلّي ركعتيه، ثمّ يسعى بين الصفا و المروة و يقصّر، ثمّ إن كانت عمرة التمتّع فقد أحلّ من كلّ شيء أحرم منه، و يجب عليه بعد ذلك الإتيان بالحجّ‌، و إن كانت مبتولة، طاف بعد التقصير أو الحلق طواف النساء ليحللن له، و يصلّي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التمتّع بها يجب على من ليس من أهل مكّة و حاضريها، و المفردة على أهل مكّة و حاضريها، و لا تصحّ الأولى إلاّ في أشهر الحجّ‌، و تسقط المفردة معها، و تصحّ الثانية في جميع أيّام السنة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مكّة متمتّعا، لم يجز له الخروج حتّى يأتي بالحجّ‌، و لو خرج بحيث لا يحتاج إلى استئناف إحرام جاز، و لو خرج فاستأنف عمرة، تمتّع بالأخيرة</w:t>
      </w:r>
      <w:r>
        <w:rPr>
          <w:rFonts w:eastAsia="Amiri" w:cs="Amiri" w:ascii="Amiri" w:hAnsi="Amiri"/>
          <w:color w:val="111111"/>
          <w:sz w:val="28"/>
          <w:szCs w:val="28"/>
          <w:rtl w:val="true"/>
          <w:lang w:bidi="ar-SA"/>
        </w:rPr>
        <w:t>.</w:t>
      </w:r>
      <w:bookmarkStart w:id="1068" w:name="pg11073_111175"/>
    </w:p>
    <w:p>
      <w:pPr>
        <w:pStyle w:val="BookText"/>
        <w:rPr/>
      </w:pPr>
      <w:bookmarkEnd w:id="1068"/>
      <w:r>
        <w:rPr>
          <w:rFonts w:ascii="Amiri" w:hAnsi="Amiri" w:eastAsia="Amiri" w:cs="Amiri"/>
          <w:color w:val="111111"/>
          <w:sz w:val="28"/>
          <w:sz w:val="28"/>
          <w:szCs w:val="28"/>
          <w:rtl w:val="true"/>
          <w:lang w:bidi="ar-SA"/>
        </w:rPr>
        <w:t>و يتحلّل من المفردة بالتقصير، و الحلق أفضل، و يحتاج في تحليل النساء إلى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طواف النساء واجب في المفردة بعد السعي على كلّ معتمر من رجل أو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المتمتّع إذا فاتته عمرة المتعة، وجب أن يعتمر بعد الحجّ عمرة مفردة، و ينبغي له أن يعتمر إذا أمكن الموسى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إن أخّره إلى استقبال الشهر جاز</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4344551_1067777946"/>
      <w:bookmarkStart w:id="1070" w:name="_Toc481"/>
      <w:bookmarkEnd w:id="1069"/>
      <w:r>
        <w:rPr/>
        <w:t>2614</w:t>
      </w:r>
      <w:r>
        <w:rPr>
          <w:rtl w:val="true"/>
        </w:rPr>
        <w:t xml:space="preserve">. </w:t>
      </w:r>
      <w:r>
        <w:rPr>
          <w:rtl w:val="true"/>
        </w:rPr>
        <w:t>الحادي عشر</w:t>
      </w:r>
      <w:r>
        <w:rPr>
          <w:rtl w:val="true"/>
        </w:rPr>
        <w:t xml:space="preserve">: </w:t>
      </w:r>
      <w:r>
        <w:rPr>
          <w:rtl w:val="true"/>
        </w:rPr>
        <w:t>التقصير معيّن في عمرة التمتع،</w:t>
      </w:r>
      <w:bookmarkEnd w:id="1070"/>
    </w:p>
    <w:p>
      <w:pPr>
        <w:pStyle w:val="BookText"/>
        <w:rPr/>
      </w:pPr>
      <w:r>
        <w:rPr>
          <w:rFonts w:eastAsia="Times New Roman" w:cs="Times New Roman" w:ascii="Times New Roman" w:hAnsi="Times New Roman"/>
          <w:color w:val="111111"/>
          <w:sz w:val="28"/>
          <w:szCs w:val="28"/>
          <w:lang w:val="en-US" w:bidi="en-US"/>
        </w:rPr>
        <w:t>2614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عمرة التمتع،</w:t>
      </w:r>
    </w:p>
    <w:p>
      <w:pPr>
        <w:pStyle w:val="BookText"/>
        <w:rPr/>
      </w:pPr>
      <w:r>
        <w:rPr>
          <w:rFonts w:ascii="Amiri" w:hAnsi="Amiri" w:eastAsia="Amiri" w:cs="Amiri"/>
          <w:color w:val="111111"/>
          <w:sz w:val="28"/>
          <w:sz w:val="28"/>
          <w:szCs w:val="28"/>
          <w:rtl w:val="true"/>
          <w:lang w:bidi="ar-SA"/>
        </w:rPr>
        <w:t>و الحلق في المفردة أفضل، و لا يجب في العمرة هدي، فلو ساق هديا، نحره قبل أن يحلق بفناء الكعبة بالموضع المعروف بالحزورة، و لو جامع قبل السعي، فسدت عمرته، و وجب عليه قضاؤها و التكفير ببدنة</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4344553_1067777946"/>
      <w:bookmarkStart w:id="1072" w:name="_Toc482"/>
      <w:bookmarkEnd w:id="1071"/>
      <w:r>
        <w:rPr/>
        <w:t>2615</w:t>
      </w:r>
      <w:r>
        <w:rPr>
          <w:rtl w:val="true"/>
        </w:rPr>
        <w:t xml:space="preserve">. </w:t>
      </w:r>
      <w:r>
        <w:rPr>
          <w:rtl w:val="true"/>
        </w:rPr>
        <w:t>الثاني عشر</w:t>
      </w:r>
      <w:r>
        <w:rPr>
          <w:rtl w:val="true"/>
        </w:rPr>
        <w:t xml:space="preserve">: </w:t>
      </w:r>
      <w:r>
        <w:rPr>
          <w:rtl w:val="true"/>
        </w:rPr>
        <w:t>من وجبت عليه العمرة، لا يجوز له أن يعتمر عن غيره،</w:t>
      </w:r>
      <w:bookmarkEnd w:id="10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إذا أحرم المعتمر أن يذكر في دعائه انّه يحرم بالعمرة المفردة، و إذا دخل الحرم، قطع التلبية</w:t>
      </w:r>
      <w:r>
        <w:rPr>
          <w:rFonts w:eastAsia="Amiri" w:cs="Amiri" w:ascii="Amiri" w:hAnsi="Amiri"/>
          <w:color w:val="111111"/>
          <w:sz w:val="28"/>
          <w:szCs w:val="28"/>
          <w:rtl w:val="true"/>
          <w:lang w:bidi="ar-SA"/>
        </w:rPr>
        <w:t>.</w:t>
      </w:r>
      <w:bookmarkStart w:id="1073" w:name="pg11073_111176"/>
    </w:p>
    <w:p>
      <w:pPr>
        <w:pStyle w:val="Heading5"/>
        <w:numPr>
          <w:ilvl w:val="4"/>
          <w:numId w:val="1"/>
        </w:numPr>
        <w:rPr/>
      </w:pPr>
      <w:bookmarkStart w:id="1074" w:name="__RefHeading___Toc4344555_1067777946"/>
      <w:bookmarkStart w:id="1075" w:name="_Toc483"/>
      <w:bookmarkEnd w:id="1073"/>
      <w:bookmarkEnd w:id="1074"/>
      <w:r>
        <w:rPr>
          <w:rtl w:val="true"/>
        </w:rPr>
        <w:t>الفصل الثاني</w:t>
      </w:r>
      <w:r>
        <w:rPr>
          <w:rtl w:val="true"/>
        </w:rPr>
        <w:t xml:space="preserve">: </w:t>
      </w:r>
      <w:r>
        <w:rPr>
          <w:rtl w:val="true"/>
        </w:rPr>
        <w:t>في الزيادات</w:t>
      </w:r>
      <w:bookmarkEnd w:id="1075"/>
    </w:p>
    <w:p>
      <w:pPr>
        <w:pStyle w:val="Heading6"/>
        <w:numPr>
          <w:ilvl w:val="5"/>
          <w:numId w:val="1"/>
        </w:numPr>
        <w:rPr/>
      </w:pPr>
      <w:bookmarkStart w:id="1076" w:name="__RefHeading___Toc4344557_1067777946"/>
      <w:bookmarkStart w:id="1077" w:name="_Toc484"/>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و فيه أربعة و ثلاثون بحثا</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4344559_1067777946"/>
      <w:bookmarkStart w:id="1079" w:name="_Toc485"/>
      <w:bookmarkEnd w:id="1078"/>
      <w:r>
        <w:rPr/>
        <w:t>2616</w:t>
      </w:r>
      <w:r>
        <w:rPr>
          <w:rtl w:val="true"/>
        </w:rPr>
        <w:t xml:space="preserve">. </w:t>
      </w:r>
      <w:r>
        <w:rPr>
          <w:rtl w:val="true"/>
        </w:rPr>
        <w:t>الأوّل</w:t>
      </w:r>
      <w:r>
        <w:rPr>
          <w:rtl w:val="true"/>
        </w:rPr>
        <w:t xml:space="preserve">: </w:t>
      </w:r>
      <w:r>
        <w:rPr>
          <w:rtl w:val="true"/>
        </w:rPr>
        <w:t>من أحدث جرما في غير الحرم فالتجأ إلى الحرم،</w:t>
      </w:r>
      <w:bookmarkEnd w:id="1079"/>
    </w:p>
    <w:p>
      <w:pPr>
        <w:pStyle w:val="BookText"/>
        <w:rPr/>
      </w:pPr>
      <w:r>
        <w:rPr>
          <w:rFonts w:ascii="Amiri" w:hAnsi="Amiri" w:eastAsia="Amiri" w:cs="Amiri"/>
          <w:color w:val="111111"/>
          <w:sz w:val="28"/>
          <w:sz w:val="28"/>
          <w:szCs w:val="28"/>
          <w:rtl w:val="true"/>
          <w:lang w:bidi="ar-SA"/>
        </w:rPr>
        <w:t>ضيّق عليه في المطعم و المشرب حتّى يخرج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أحدث في الحرم قوبل فيه بجنايته</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4344561_1067777946"/>
      <w:bookmarkStart w:id="1081" w:name="_Toc486"/>
      <w:bookmarkEnd w:id="1080"/>
      <w:r>
        <w:rPr/>
        <w:t>2617</w:t>
      </w:r>
      <w:r>
        <w:rPr>
          <w:rtl w:val="true"/>
        </w:rPr>
        <w:t xml:space="preserve">. </w:t>
      </w:r>
      <w:r>
        <w:rPr>
          <w:rtl w:val="true"/>
        </w:rPr>
        <w:t>الثاني</w:t>
      </w:r>
      <w:r>
        <w:rPr>
          <w:rtl w:val="true"/>
        </w:rPr>
        <w:t xml:space="preserve">: </w:t>
      </w:r>
      <w:r>
        <w:rPr>
          <w:rtl w:val="true"/>
        </w:rPr>
        <w:t>لا ينبغي لأهل مكّة أن يمنعوا الحاجّ شيئا من دورها و منازلها،</w:t>
      </w:r>
      <w:bookmarkEnd w:id="1081"/>
    </w:p>
    <w:p>
      <w:pPr>
        <w:pStyle w:val="BookText"/>
        <w:rPr/>
      </w:pPr>
      <w:r>
        <w:rPr>
          <w:rFonts w:ascii="Amiri" w:hAnsi="Amiri" w:eastAsia="Amiri" w:cs="Amiri"/>
          <w:color w:val="111111"/>
          <w:sz w:val="28"/>
          <w:sz w:val="28"/>
          <w:szCs w:val="28"/>
          <w:rtl w:val="true"/>
          <w:lang w:bidi="ar-SA"/>
        </w:rPr>
        <w:t>و الأقرب انّ المنع غير محظور</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4344563_1067777946"/>
      <w:bookmarkStart w:id="1083" w:name="_Toc487"/>
      <w:bookmarkEnd w:id="1082"/>
      <w:r>
        <w:rPr/>
        <w:t>2618</w:t>
      </w:r>
      <w:r>
        <w:rPr>
          <w:rtl w:val="true"/>
        </w:rPr>
        <w:t xml:space="preserve">. </w:t>
      </w:r>
      <w:r>
        <w:rPr>
          <w:rtl w:val="true"/>
        </w:rPr>
        <w:t>الثالث</w:t>
      </w:r>
      <w:r>
        <w:rPr>
          <w:rtl w:val="true"/>
        </w:rPr>
        <w:t xml:space="preserve">: </w:t>
      </w:r>
      <w:r>
        <w:rPr>
          <w:rtl w:val="true"/>
        </w:rPr>
        <w:t>يكره أن يرفع أحد بناء فوق الكعبة</w:t>
      </w:r>
      <w:r>
        <w:rPr>
          <w:rtl w:val="true"/>
        </w:rPr>
        <w:t>.</w:t>
      </w:r>
      <w:bookmarkEnd w:id="1083"/>
    </w:p>
    <w:p>
      <w:pPr>
        <w:pStyle w:val="Heading6"/>
        <w:numPr>
          <w:ilvl w:val="5"/>
          <w:numId w:val="1"/>
        </w:numPr>
        <w:rPr/>
      </w:pPr>
      <w:bookmarkStart w:id="1084" w:name="__RefHeading___Toc4344565_1067777946"/>
      <w:bookmarkStart w:id="1085" w:name="_Toc488"/>
      <w:bookmarkEnd w:id="1084"/>
      <w:r>
        <w:rPr/>
        <w:t>2619</w:t>
      </w:r>
      <w:r>
        <w:rPr>
          <w:rtl w:val="true"/>
        </w:rPr>
        <w:t xml:space="preserve">. </w:t>
      </w:r>
      <w:r>
        <w:rPr>
          <w:rtl w:val="true"/>
        </w:rPr>
        <w:t>الرابع</w:t>
      </w:r>
      <w:r>
        <w:rPr>
          <w:rtl w:val="true"/>
        </w:rPr>
        <w:t xml:space="preserve">: </w:t>
      </w:r>
      <w:r>
        <w:rPr>
          <w:rtl w:val="true"/>
        </w:rPr>
        <w:t>لقطة الحرم لا يجوز أخذها،</w:t>
      </w:r>
      <w:bookmarkEnd w:id="1085"/>
    </w:p>
    <w:p>
      <w:pPr>
        <w:pStyle w:val="BookText"/>
        <w:rPr/>
      </w:pPr>
      <w:r>
        <w:rPr>
          <w:rFonts w:ascii="Amiri" w:hAnsi="Amiri" w:eastAsia="Amiri" w:cs="Amiri"/>
          <w:color w:val="111111"/>
          <w:sz w:val="28"/>
          <w:sz w:val="28"/>
          <w:szCs w:val="28"/>
          <w:rtl w:val="true"/>
          <w:lang w:bidi="ar-SA"/>
        </w:rPr>
        <w:t>و مع الأخذ يعرّف سنة، فإن جاء صاحبها، و إلاّ تخيّر الآخذ بين احتفاظها لصاحبها أمانة، و بين الصدقة بها عن صاحبها، و في الضمان مع الصدقة قولان</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4344567_1067777946"/>
      <w:bookmarkStart w:id="1087" w:name="_Toc489"/>
      <w:bookmarkEnd w:id="1086"/>
      <w:r>
        <w:rPr/>
        <w:t>2620</w:t>
      </w:r>
      <w:r>
        <w:rPr>
          <w:rtl w:val="true"/>
        </w:rPr>
        <w:t xml:space="preserve">. </w:t>
      </w:r>
      <w:r>
        <w:rPr>
          <w:rtl w:val="true"/>
        </w:rPr>
        <w:t>الخامس</w:t>
      </w:r>
      <w:r>
        <w:rPr>
          <w:rtl w:val="true"/>
        </w:rPr>
        <w:t xml:space="preserve">: </w:t>
      </w:r>
      <w:r>
        <w:rPr>
          <w:rtl w:val="true"/>
        </w:rPr>
        <w:t>يكره الحجّ و العمرة على الإبل الجلاّلات</w:t>
      </w:r>
      <w:r>
        <w:rPr>
          <w:rtl w:val="true"/>
        </w:rPr>
        <w:t>.</w:t>
      </w:r>
      <w:bookmarkEnd w:id="1087"/>
    </w:p>
    <w:p>
      <w:pPr>
        <w:pStyle w:val="Heading6"/>
        <w:numPr>
          <w:ilvl w:val="5"/>
          <w:numId w:val="1"/>
        </w:numPr>
        <w:rPr/>
      </w:pPr>
      <w:bookmarkStart w:id="1088" w:name="__RefHeading___Toc4344569_1067777946"/>
      <w:bookmarkStart w:id="1089" w:name="_Toc490"/>
      <w:bookmarkEnd w:id="1088"/>
      <w:r>
        <w:rPr/>
        <w:t>2621</w:t>
      </w:r>
      <w:r>
        <w:rPr>
          <w:rtl w:val="true"/>
        </w:rPr>
        <w:t xml:space="preserve">. </w:t>
      </w:r>
      <w:r>
        <w:rPr>
          <w:rtl w:val="true"/>
        </w:rPr>
        <w:t>السادس</w:t>
      </w:r>
      <w:r>
        <w:rPr>
          <w:rtl w:val="true"/>
        </w:rPr>
        <w:t xml:space="preserve">: </w:t>
      </w:r>
      <w:r>
        <w:rPr>
          <w:rtl w:val="true"/>
        </w:rPr>
        <w:t>يستحبّ لمن حجّ على طريق العراق أن يبدأ أوّلا بزيارة النبيّ صلّى اللّه عليه و آله و سلّم بالمدينة</w:t>
      </w:r>
      <w:bookmarkEnd w:id="1089"/>
    </w:p>
    <w:p>
      <w:pPr>
        <w:pStyle w:val="BookText"/>
        <w:rPr/>
      </w:pPr>
      <w:r>
        <w:rPr>
          <w:rFonts w:ascii="Amiri" w:hAnsi="Amiri" w:eastAsia="Amiri" w:cs="Amiri"/>
          <w:color w:val="111111"/>
          <w:sz w:val="28"/>
          <w:sz w:val="28"/>
          <w:szCs w:val="28"/>
          <w:rtl w:val="true"/>
          <w:lang w:bidi="ar-SA"/>
        </w:rPr>
        <w:t>ثمّ يمضي إلى مكّة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0" w:name="__RefHeading___Toc4344571_1067777946"/>
      <w:bookmarkStart w:id="1091" w:name="_Toc491"/>
      <w:bookmarkEnd w:id="1090"/>
      <w:r>
        <w:rPr/>
        <w:t>2622</w:t>
      </w:r>
      <w:r>
        <w:rPr>
          <w:rtl w:val="true"/>
        </w:rPr>
        <w:t xml:space="preserve">. </w:t>
      </w:r>
      <w:r>
        <w:rPr>
          <w:rtl w:val="true"/>
        </w:rPr>
        <w:t>السابع</w:t>
      </w:r>
      <w:r>
        <w:rPr>
          <w:rtl w:val="true"/>
        </w:rPr>
        <w:t xml:space="preserve">: </w:t>
      </w:r>
      <w:r>
        <w:rPr>
          <w:rtl w:val="true"/>
        </w:rPr>
        <w:t>إذا ترك الناس الحجّ‌، وجب على الإمام إجبارهم على ذلك،</w:t>
      </w:r>
      <w:bookmarkStart w:id="1092" w:name="pg11073_111177"/>
      <w:bookmarkEnd w:id="1091"/>
    </w:p>
    <w:p>
      <w:pPr>
        <w:pStyle w:val="BookText"/>
        <w:rPr/>
      </w:pPr>
      <w:bookmarkEnd w:id="1092"/>
      <w:r>
        <w:rPr>
          <w:rFonts w:ascii="Amiri" w:hAnsi="Amiri" w:eastAsia="Amiri" w:cs="Amiri"/>
          <w:color w:val="111111"/>
          <w:sz w:val="28"/>
          <w:sz w:val="28"/>
          <w:szCs w:val="28"/>
          <w:rtl w:val="true"/>
          <w:lang w:bidi="ar-SA"/>
        </w:rPr>
        <w:t>و لو تركوا زيارة النبيّ صلّى اللّه عليه و آله و سلّم،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يجبرهم الإمام عليها</w:t>
      </w:r>
      <w:r>
        <w:rPr>
          <w:rStyle w:val="FootnoteAnchor"/>
          <w:rtl w:val="true"/>
        </w:rPr>
        <w:footnoteReference w:id="222"/>
      </w:r>
      <w:r>
        <w:rPr>
          <w:rFonts w:ascii="Amiri" w:hAnsi="Amiri" w:eastAsia="Amiri" w:cs="Amiri"/>
          <w:color w:val="111111"/>
          <w:sz w:val="28"/>
          <w:sz w:val="28"/>
          <w:szCs w:val="28"/>
          <w:rtl w:val="true"/>
          <w:lang w:bidi="ar-SA"/>
        </w:rPr>
        <w:t>و منعه ابن إدريس</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3" w:name="__RefHeading___Toc4344573_1067777946"/>
      <w:bookmarkStart w:id="1094" w:name="_Toc492"/>
      <w:bookmarkEnd w:id="1093"/>
      <w:r>
        <w:rPr/>
        <w:t>2623</w:t>
      </w:r>
      <w:r>
        <w:rPr>
          <w:rtl w:val="true"/>
        </w:rPr>
        <w:t xml:space="preserve">. </w:t>
      </w:r>
      <w:r>
        <w:rPr>
          <w:rtl w:val="true"/>
        </w:rPr>
        <w:t>الثامن</w:t>
      </w:r>
      <w:r>
        <w:rPr>
          <w:rtl w:val="true"/>
        </w:rPr>
        <w:t xml:space="preserve">: </w:t>
      </w:r>
      <w:r>
        <w:rPr>
          <w:rtl w:val="true"/>
        </w:rPr>
        <w:t>يكره الصلاة في طريق مكّة بأربعة مواطن</w:t>
      </w:r>
      <w:r>
        <w:rPr>
          <w:rtl w:val="true"/>
        </w:rPr>
        <w:t>:</w:t>
      </w:r>
      <w:bookmarkEnd w:id="1094"/>
    </w:p>
    <w:p>
      <w:pPr>
        <w:pStyle w:val="BookText"/>
        <w:rPr/>
      </w:pPr>
      <w:r>
        <w:rPr>
          <w:rFonts w:ascii="Amiri" w:hAnsi="Amiri" w:eastAsia="Amiri" w:cs="Amiri"/>
          <w:color w:val="111111"/>
          <w:sz w:val="28"/>
          <w:sz w:val="28"/>
          <w:szCs w:val="28"/>
          <w:rtl w:val="true"/>
          <w:lang w:bidi="ar-SA"/>
        </w:rPr>
        <w:t>البيداء</w:t>
      </w:r>
      <w:r>
        <w:rPr>
          <w:rStyle w:val="FootnoteAnchor"/>
          <w:rtl w:val="true"/>
        </w:rPr>
        <w:footnoteReference w:id="224"/>
      </w:r>
      <w:r>
        <w:rPr>
          <w:rFonts w:ascii="IRNazanin" w:hAnsi="IRNazanin" w:eastAsia="IRNazanin"/>
          <w:color w:val="111111"/>
          <w:sz w:val="28"/>
          <w:sz w:val="28"/>
          <w:szCs w:val="28"/>
          <w:rtl w:val="true"/>
          <w:lang w:bidi="fa-IR"/>
        </w:rPr>
        <w:t>و ذات الصلاصل</w:t>
      </w:r>
      <w:r>
        <w:rPr>
          <w:rStyle w:val="FootnoteAnchor"/>
          <w:rtl w:val="true"/>
        </w:rPr>
        <w:footnoteReference w:id="225"/>
      </w:r>
      <w:r>
        <w:rPr>
          <w:rFonts w:ascii="IRNazanin" w:hAnsi="IRNazanin" w:eastAsia="IRNazanin"/>
          <w:color w:val="111111"/>
          <w:sz w:val="28"/>
          <w:sz w:val="28"/>
          <w:szCs w:val="28"/>
          <w:rtl w:val="true"/>
          <w:lang w:bidi="fa-IR"/>
        </w:rPr>
        <w:t>و ضجنان</w:t>
      </w:r>
      <w:r>
        <w:rPr>
          <w:rStyle w:val="FootnoteAnchor"/>
          <w:rtl w:val="true"/>
        </w:rPr>
        <w:footnoteReference w:id="226"/>
      </w:r>
      <w:r>
        <w:rPr>
          <w:rFonts w:ascii="Amiri" w:hAnsi="Amiri" w:eastAsia="Amiri" w:cs="Amiri"/>
          <w:color w:val="111111"/>
          <w:sz w:val="28"/>
          <w:sz w:val="28"/>
          <w:szCs w:val="28"/>
          <w:rtl w:val="true"/>
          <w:lang w:bidi="ar-SA"/>
        </w:rPr>
        <w:t>و وادي الشقرة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5" w:name="__RefHeading___Toc4344575_1067777946"/>
      <w:bookmarkStart w:id="1096" w:name="_Toc493"/>
      <w:bookmarkEnd w:id="1095"/>
      <w:r>
        <w:rPr/>
        <w:t>2624</w:t>
      </w:r>
      <w:r>
        <w:rPr>
          <w:rtl w:val="true"/>
        </w:rPr>
        <w:t xml:space="preserve">. </w:t>
      </w:r>
      <w:r>
        <w:rPr>
          <w:rtl w:val="true"/>
        </w:rPr>
        <w:t>التاسع</w:t>
      </w:r>
      <w:r>
        <w:rPr>
          <w:rtl w:val="true"/>
        </w:rPr>
        <w:t xml:space="preserve">: </w:t>
      </w:r>
      <w:r>
        <w:rPr>
          <w:rtl w:val="true"/>
        </w:rPr>
        <w:t>يستحبّ الإتمام في الحرمين مكّة و المدينة ما دام مقيما</w:t>
      </w:r>
      <w:bookmarkEnd w:id="1096"/>
    </w:p>
    <w:p>
      <w:pPr>
        <w:pStyle w:val="BookText"/>
        <w:rPr/>
      </w:pPr>
      <w:r>
        <w:rPr>
          <w:rFonts w:ascii="Amiri" w:hAnsi="Amiri" w:eastAsia="Amiri" w:cs="Amiri"/>
          <w:color w:val="111111"/>
          <w:sz w:val="28"/>
          <w:sz w:val="28"/>
          <w:szCs w:val="28"/>
          <w:rtl w:val="true"/>
          <w:lang w:bidi="ar-SA"/>
        </w:rPr>
        <w:t>و إن لم ينو المقام عشرة أيّام، و لو قصّر لم يكن عليه شيء، و كذا في جامع الكوفة و الحائر، على ساكنه السّلام</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4344577_1067777946"/>
      <w:bookmarkStart w:id="1098" w:name="_Toc494"/>
      <w:bookmarkEnd w:id="1097"/>
      <w:r>
        <w:rPr/>
        <w:t>2625</w:t>
      </w:r>
      <w:r>
        <w:rPr>
          <w:rtl w:val="true"/>
        </w:rPr>
        <w:t xml:space="preserve">. </w:t>
      </w:r>
      <w:r>
        <w:rPr>
          <w:rtl w:val="true"/>
        </w:rPr>
        <w:t>العاشر</w:t>
      </w:r>
      <w:r>
        <w:rPr>
          <w:rtl w:val="true"/>
        </w:rPr>
        <w:t xml:space="preserve">: </w:t>
      </w:r>
      <w:r>
        <w:rPr>
          <w:rtl w:val="true"/>
        </w:rPr>
        <w:t>يجوز للإمام أن ينفق من بيت مال المسلمين على الحاجّ‌</w:t>
      </w:r>
      <w:bookmarkEnd w:id="1098"/>
    </w:p>
    <w:p>
      <w:pPr>
        <w:pStyle w:val="BookText"/>
        <w:rPr/>
      </w:pPr>
      <w:r>
        <w:rPr>
          <w:rFonts w:ascii="Amiri" w:hAnsi="Amiri" w:eastAsia="Amiri" w:cs="Amiri"/>
          <w:color w:val="111111"/>
          <w:sz w:val="28"/>
          <w:sz w:val="28"/>
          <w:szCs w:val="28"/>
          <w:rtl w:val="true"/>
          <w:lang w:bidi="ar-SA"/>
        </w:rPr>
        <w:t>و الزائرين إذا لم يكن لهم مال</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4344579_1067777946"/>
      <w:bookmarkStart w:id="1100" w:name="_Toc495"/>
      <w:bookmarkEnd w:id="1099"/>
      <w:r>
        <w:rPr/>
        <w:t>2626</w:t>
      </w:r>
      <w:r>
        <w:rPr>
          <w:rtl w:val="true"/>
        </w:rPr>
        <w:t xml:space="preserve">. </w:t>
      </w:r>
      <w:r>
        <w:rPr>
          <w:rtl w:val="true"/>
        </w:rPr>
        <w:t>الحادي عشر</w:t>
      </w:r>
      <w:r>
        <w:rPr>
          <w:rtl w:val="true"/>
        </w:rPr>
        <w:t xml:space="preserve">: </w:t>
      </w:r>
      <w:r>
        <w:rPr>
          <w:rtl w:val="true"/>
        </w:rPr>
        <w:t>من جعل جاريته أو عبده هديا لبيت اللّه تعالى بيع و صرف في معونة الحاجّ و الزائرين</w:t>
      </w:r>
      <w:r>
        <w:rPr>
          <w:rtl w:val="true"/>
        </w:rPr>
        <w:t>.</w:t>
      </w:r>
      <w:bookmarkEnd w:id="1100"/>
    </w:p>
    <w:p>
      <w:pPr>
        <w:pStyle w:val="Heading6"/>
        <w:numPr>
          <w:ilvl w:val="5"/>
          <w:numId w:val="1"/>
        </w:numPr>
        <w:rPr/>
      </w:pPr>
      <w:bookmarkStart w:id="1101" w:name="__RefHeading___Toc4344581_1067777946"/>
      <w:bookmarkStart w:id="1102" w:name="_Toc496"/>
      <w:bookmarkEnd w:id="1101"/>
      <w:r>
        <w:rPr/>
        <w:t>2627</w:t>
      </w:r>
      <w:r>
        <w:rPr>
          <w:rtl w:val="true"/>
        </w:rPr>
        <w:t xml:space="preserve">. </w:t>
      </w:r>
      <w:r>
        <w:rPr>
          <w:rtl w:val="true"/>
        </w:rPr>
        <w:t>الثاني عشر</w:t>
      </w:r>
      <w:r>
        <w:rPr>
          <w:rtl w:val="true"/>
        </w:rPr>
        <w:t xml:space="preserve">: </w:t>
      </w:r>
      <w:r>
        <w:rPr>
          <w:rtl w:val="true"/>
        </w:rPr>
        <w:t>يجوز أن يستدين الإنسان للحجّ إذا كان له مال يفي به لو مات،</w:t>
      </w:r>
      <w:bookmarkEnd w:id="1102"/>
    </w:p>
    <w:p>
      <w:pPr>
        <w:pStyle w:val="BookText"/>
        <w:rPr/>
      </w:pPr>
      <w:r>
        <w:rPr>
          <w:rFonts w:ascii="Amiri" w:hAnsi="Amiri" w:eastAsia="Amiri" w:cs="Amiri"/>
          <w:color w:val="111111"/>
          <w:sz w:val="28"/>
          <w:sz w:val="28"/>
          <w:szCs w:val="28"/>
          <w:rtl w:val="true"/>
          <w:lang w:bidi="ar-SA"/>
        </w:rPr>
        <w:t>و لو لم يكن له مال كره له الاستدانة</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4344583_1067777946"/>
      <w:bookmarkStart w:id="1104" w:name="_Toc497"/>
      <w:bookmarkEnd w:id="1103"/>
      <w:r>
        <w:rPr/>
        <w:t>2628</w:t>
      </w:r>
      <w:r>
        <w:rPr>
          <w:rtl w:val="true"/>
        </w:rPr>
        <w:t xml:space="preserve">. </w:t>
      </w:r>
      <w:r>
        <w:rPr>
          <w:rtl w:val="true"/>
        </w:rPr>
        <w:t>الثالث عشر</w:t>
      </w:r>
      <w:r>
        <w:rPr>
          <w:rtl w:val="true"/>
        </w:rPr>
        <w:t xml:space="preserve">: </w:t>
      </w:r>
      <w:r>
        <w:rPr>
          <w:rtl w:val="true"/>
        </w:rPr>
        <w:t>يستحبّ لمن انصرف من الحجّ العزم على العود و سؤال اللّه تعالى ذلك،</w:t>
      </w:r>
      <w:bookmarkEnd w:id="11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ترك العزم</w:t>
      </w:r>
      <w:r>
        <w:rPr>
          <w:rFonts w:eastAsia="Amiri" w:cs="Amiri" w:ascii="Amiri" w:hAnsi="Amiri"/>
          <w:color w:val="111111"/>
          <w:sz w:val="28"/>
          <w:szCs w:val="28"/>
          <w:rtl w:val="true"/>
          <w:lang w:bidi="ar-SA"/>
        </w:rPr>
        <w:t>.</w:t>
      </w:r>
      <w:bookmarkStart w:id="1105" w:name="pg11073_111178"/>
    </w:p>
    <w:p>
      <w:pPr>
        <w:pStyle w:val="Heading6"/>
        <w:numPr>
          <w:ilvl w:val="5"/>
          <w:numId w:val="1"/>
        </w:numPr>
        <w:rPr/>
      </w:pPr>
      <w:bookmarkStart w:id="1106" w:name="__RefHeading___Toc4344585_1067777946"/>
      <w:bookmarkStart w:id="1107" w:name="_Toc498"/>
      <w:bookmarkEnd w:id="1105"/>
      <w:bookmarkEnd w:id="1106"/>
      <w:r>
        <w:rPr/>
        <w:t>2629</w:t>
      </w:r>
      <w:r>
        <w:rPr>
          <w:rtl w:val="true"/>
        </w:rPr>
        <w:t xml:space="preserve">. </w:t>
      </w:r>
      <w:r>
        <w:rPr>
          <w:rtl w:val="true"/>
        </w:rPr>
        <w:t>الرابع عشر</w:t>
      </w:r>
      <w:r>
        <w:rPr>
          <w:rtl w:val="true"/>
        </w:rPr>
        <w:t xml:space="preserve">: </w:t>
      </w:r>
      <w:r>
        <w:rPr>
          <w:rtl w:val="true"/>
        </w:rPr>
        <w:t>يستحبّ الدعاء للقادم من الحجّ بالمنقول</w:t>
      </w:r>
      <w:r>
        <w:rPr>
          <w:rtl w:val="true"/>
        </w:rPr>
        <w:t>.</w:t>
      </w:r>
      <w:bookmarkEnd w:id="1107"/>
    </w:p>
    <w:p>
      <w:pPr>
        <w:pStyle w:val="Heading6"/>
        <w:numPr>
          <w:ilvl w:val="5"/>
          <w:numId w:val="1"/>
        </w:numPr>
        <w:rPr/>
      </w:pPr>
      <w:bookmarkStart w:id="1108" w:name="__RefHeading___Toc4344587_1067777946"/>
      <w:bookmarkStart w:id="1109" w:name="_Toc499"/>
      <w:bookmarkEnd w:id="1108"/>
      <w:r>
        <w:rPr/>
        <w:t>2630</w:t>
      </w:r>
      <w:r>
        <w:rPr>
          <w:rtl w:val="true"/>
        </w:rPr>
        <w:t xml:space="preserve">. </w:t>
      </w:r>
      <w:r>
        <w:rPr>
          <w:rtl w:val="true"/>
        </w:rPr>
        <w:t>الخامس عشر</w:t>
      </w:r>
      <w:r>
        <w:rPr>
          <w:rtl w:val="true"/>
        </w:rPr>
        <w:t xml:space="preserve">: </w:t>
      </w:r>
      <w:r>
        <w:rPr>
          <w:rtl w:val="true"/>
        </w:rPr>
        <w:t>ينبغي للحاجّ الانتظار للحائض حتّى تقضي مناسكها</w:t>
      </w:r>
      <w:r>
        <w:rPr>
          <w:rtl w:val="true"/>
        </w:rPr>
        <w:t>.</w:t>
      </w:r>
      <w:bookmarkEnd w:id="1109"/>
    </w:p>
    <w:p>
      <w:pPr>
        <w:pStyle w:val="Heading6"/>
        <w:numPr>
          <w:ilvl w:val="5"/>
          <w:numId w:val="1"/>
        </w:numPr>
        <w:rPr/>
      </w:pPr>
      <w:bookmarkStart w:id="1110" w:name="__RefHeading___Toc4344589_1067777946"/>
      <w:bookmarkStart w:id="1111" w:name="_Toc500"/>
      <w:bookmarkEnd w:id="1110"/>
      <w:r>
        <w:rPr/>
        <w:t>2631</w:t>
      </w:r>
      <w:r>
        <w:rPr>
          <w:rtl w:val="true"/>
        </w:rPr>
        <w:t xml:space="preserve">. </w:t>
      </w:r>
      <w:r>
        <w:rPr>
          <w:rtl w:val="true"/>
        </w:rPr>
        <w:t>السادس عشر</w:t>
      </w:r>
      <w:r>
        <w:rPr>
          <w:rtl w:val="true"/>
        </w:rPr>
        <w:t xml:space="preserve">: </w:t>
      </w:r>
      <w:r>
        <w:rPr>
          <w:rtl w:val="true"/>
        </w:rPr>
        <w:t>الطواف للمجاور بمكّة أفضل من الصلاة ما لم يجاور ثلاث سنين،</w:t>
      </w:r>
      <w:bookmarkEnd w:id="1111"/>
    </w:p>
    <w:p>
      <w:pPr>
        <w:pStyle w:val="BookText"/>
        <w:rPr/>
      </w:pPr>
      <w:r>
        <w:rPr>
          <w:rFonts w:ascii="IRNazanin" w:hAnsi="IRNazanin" w:eastAsia="IRNazanin"/>
          <w:color w:val="111111"/>
          <w:sz w:val="28"/>
          <w:sz w:val="28"/>
          <w:szCs w:val="28"/>
          <w:rtl w:val="true"/>
          <w:lang w:bidi="fa-IR"/>
        </w:rPr>
        <w:t>فإن جاورها</w:t>
      </w:r>
      <w:r>
        <w:rPr>
          <w:rStyle w:val="FootnoteAnchor"/>
          <w:rtl w:val="true"/>
        </w:rPr>
        <w:footnoteReference w:id="228"/>
      </w:r>
      <w:r>
        <w:rPr>
          <w:rFonts w:ascii="Amiri" w:hAnsi="Amiri" w:eastAsia="Amiri" w:cs="Amiri"/>
          <w:color w:val="111111"/>
          <w:sz w:val="28"/>
          <w:sz w:val="28"/>
          <w:szCs w:val="28"/>
          <w:rtl w:val="true"/>
          <w:lang w:bidi="ar-SA"/>
        </w:rPr>
        <w:t>أو كان من أهل مكّة كانت الصلاة له أفضل</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4344591_1067777946"/>
      <w:bookmarkStart w:id="1113" w:name="_Toc501"/>
      <w:bookmarkEnd w:id="1112"/>
      <w:r>
        <w:rPr/>
        <w:t>2632</w:t>
      </w:r>
      <w:r>
        <w:rPr>
          <w:rtl w:val="true"/>
        </w:rPr>
        <w:t xml:space="preserve">. </w:t>
      </w:r>
      <w:r>
        <w:rPr>
          <w:rtl w:val="true"/>
        </w:rPr>
        <w:t>السابع عشر</w:t>
      </w:r>
      <w:r>
        <w:rPr>
          <w:rtl w:val="true"/>
        </w:rPr>
        <w:t xml:space="preserve">: </w:t>
      </w:r>
      <w:r>
        <w:rPr>
          <w:rtl w:val="true"/>
        </w:rPr>
        <w:t>ينبغي لأهل مكّة أن يتشبّهوا بالمحرمين في ترك لبس المخيط</w:t>
      </w:r>
      <w:r>
        <w:rPr>
          <w:rtl w:val="true"/>
        </w:rPr>
        <w:t>.</w:t>
      </w:r>
      <w:bookmarkEnd w:id="1113"/>
    </w:p>
    <w:p>
      <w:pPr>
        <w:pStyle w:val="Heading6"/>
        <w:numPr>
          <w:ilvl w:val="5"/>
          <w:numId w:val="1"/>
        </w:numPr>
        <w:rPr/>
      </w:pPr>
      <w:bookmarkStart w:id="1114" w:name="__RefHeading___Toc4344593_1067777946"/>
      <w:bookmarkStart w:id="1115" w:name="_Toc502"/>
      <w:bookmarkEnd w:id="1114"/>
      <w:r>
        <w:rPr/>
        <w:t>2633</w:t>
      </w:r>
      <w:r>
        <w:rPr>
          <w:rtl w:val="true"/>
        </w:rPr>
        <w:t xml:space="preserve">. </w:t>
      </w:r>
      <w:r>
        <w:rPr>
          <w:rtl w:val="true"/>
        </w:rPr>
        <w:t>الثامن عشر</w:t>
      </w:r>
      <w:r>
        <w:rPr>
          <w:rtl w:val="true"/>
        </w:rPr>
        <w:t xml:space="preserve">: </w:t>
      </w:r>
      <w:r>
        <w:rPr>
          <w:rtl w:val="true"/>
        </w:rPr>
        <w:t>الأيّام المعدودات</w:t>
      </w:r>
      <w:r>
        <w:rPr>
          <w:rtl w:val="true"/>
        </w:rPr>
        <w:t xml:space="preserve">: </w:t>
      </w:r>
      <w:r>
        <w:rPr>
          <w:rtl w:val="true"/>
        </w:rPr>
        <w:t>عشر ذي الحجّة،</w:t>
      </w:r>
      <w:bookmarkEnd w:id="1115"/>
    </w:p>
    <w:p>
      <w:pPr>
        <w:pStyle w:val="BookText"/>
        <w:rPr/>
      </w:pPr>
      <w:r>
        <w:rPr>
          <w:rFonts w:ascii="Amiri" w:hAnsi="Amiri" w:eastAsia="Amiri" w:cs="Amiri"/>
          <w:color w:val="111111"/>
          <w:sz w:val="28"/>
          <w:sz w:val="28"/>
          <w:szCs w:val="28"/>
          <w:rtl w:val="true"/>
          <w:lang w:bidi="ar-SA"/>
        </w:rPr>
        <w:t>و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4344595_1067777946"/>
      <w:bookmarkStart w:id="1117" w:name="_Toc503"/>
      <w:bookmarkEnd w:id="1116"/>
      <w:r>
        <w:rPr/>
        <w:t>2634</w:t>
      </w:r>
      <w:r>
        <w:rPr>
          <w:rtl w:val="true"/>
        </w:rPr>
        <w:t xml:space="preserve">. </w:t>
      </w:r>
      <w:r>
        <w:rPr>
          <w:rtl w:val="true"/>
        </w:rPr>
        <w:t>التاسع عشر</w:t>
      </w:r>
      <w:r>
        <w:rPr>
          <w:rtl w:val="true"/>
        </w:rPr>
        <w:t xml:space="preserve">: </w:t>
      </w:r>
      <w:r>
        <w:rPr>
          <w:rtl w:val="true"/>
        </w:rPr>
        <w:t>صرف المال في الحجّ المفروض أفضل من الصدقة به على أولاد فاطمة عليها السّلام،</w:t>
      </w:r>
      <w:bookmarkEnd w:id="1117"/>
    </w:p>
    <w:p>
      <w:pPr>
        <w:pStyle w:val="BookText"/>
        <w:rPr/>
      </w:pP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في الحجّ المفروض أفضل من الصدقة به على أولاد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w:t>
      </w:r>
    </w:p>
    <w:p>
      <w:pPr>
        <w:pStyle w:val="BookText"/>
        <w:rPr/>
      </w:pPr>
      <w:r>
        <w:rPr>
          <w:rFonts w:ascii="Amiri" w:hAnsi="Amiri" w:eastAsia="Amiri" w:cs="Amiri"/>
          <w:color w:val="111111"/>
          <w:sz w:val="28"/>
          <w:sz w:val="28"/>
          <w:szCs w:val="28"/>
          <w:rtl w:val="true"/>
          <w:lang w:bidi="ar-SA"/>
        </w:rPr>
        <w:t>بل لو افتقر في الحجّ إلى ذلك المال، لم يجز صرفه في غيره</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4344597_1067777946"/>
      <w:bookmarkStart w:id="1119" w:name="_Toc504"/>
      <w:bookmarkEnd w:id="1118"/>
      <w:r>
        <w:rPr/>
        <w:t>2635</w:t>
      </w:r>
      <w:r>
        <w:rPr>
          <w:rtl w:val="true"/>
        </w:rPr>
        <w:t xml:space="preserve">. </w:t>
      </w:r>
      <w:r>
        <w:rPr>
          <w:rtl w:val="true"/>
        </w:rPr>
        <w:t>العشرون</w:t>
      </w:r>
      <w:r>
        <w:rPr>
          <w:rtl w:val="true"/>
        </w:rPr>
        <w:t xml:space="preserve">: </w:t>
      </w:r>
      <w:r>
        <w:rPr>
          <w:rtl w:val="true"/>
        </w:rPr>
        <w:t>دخول الكعبة مستحبّ للنساء و ليس بواجب،</w:t>
      </w:r>
      <w:bookmarkEnd w:id="1119"/>
    </w:p>
    <w:p>
      <w:pPr>
        <w:pStyle w:val="BookText"/>
        <w:rPr/>
      </w:pPr>
      <w:r>
        <w:rPr>
          <w:rFonts w:ascii="Amiri" w:hAnsi="Amiri" w:eastAsia="Amiri" w:cs="Amiri"/>
          <w:color w:val="111111"/>
          <w:sz w:val="28"/>
          <w:sz w:val="28"/>
          <w:szCs w:val="28"/>
          <w:rtl w:val="true"/>
          <w:lang w:bidi="ar-SA"/>
        </w:rPr>
        <w:t>و لا يتأكّد في حقهنّ كالرجال</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4344599_1067777946"/>
      <w:bookmarkStart w:id="1121" w:name="_Toc505"/>
      <w:bookmarkEnd w:id="1120"/>
      <w:r>
        <w:rPr/>
        <w:t>2636</w:t>
      </w:r>
      <w:r>
        <w:rPr>
          <w:rtl w:val="true"/>
        </w:rPr>
        <w:t xml:space="preserve">. </w:t>
      </w:r>
      <w:r>
        <w:rPr>
          <w:rtl w:val="true"/>
        </w:rPr>
        <w:t>الواحد و العشرون</w:t>
      </w:r>
      <w:r>
        <w:rPr>
          <w:rtl w:val="true"/>
        </w:rPr>
        <w:t xml:space="preserve">: </w:t>
      </w:r>
      <w:r>
        <w:rPr>
          <w:rtl w:val="true"/>
        </w:rPr>
        <w:t>يكره المجاورة بمكّة،</w:t>
      </w:r>
      <w:bookmarkEnd w:id="1121"/>
    </w:p>
    <w:p>
      <w:pPr>
        <w:pStyle w:val="BookText"/>
        <w:rPr/>
      </w:pPr>
      <w:r>
        <w:rPr>
          <w:rFonts w:ascii="Amiri" w:hAnsi="Amiri" w:eastAsia="Amiri" w:cs="Amiri"/>
          <w:color w:val="111111"/>
          <w:sz w:val="28"/>
          <w:sz w:val="28"/>
          <w:szCs w:val="28"/>
          <w:rtl w:val="true"/>
          <w:lang w:bidi="ar-SA"/>
        </w:rPr>
        <w:t>و يستحبّ لمن أدّى مناسكه الخروج منها</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4344601_1067777946"/>
      <w:bookmarkStart w:id="1123" w:name="_Toc506"/>
      <w:bookmarkEnd w:id="1122"/>
      <w:r>
        <w:rPr/>
        <w:t>2637</w:t>
      </w:r>
      <w:r>
        <w:rPr>
          <w:rtl w:val="true"/>
        </w:rPr>
        <w:t xml:space="preserve">. </w:t>
      </w:r>
      <w:r>
        <w:rPr>
          <w:rtl w:val="true"/>
        </w:rPr>
        <w:t>الثاني و العشرون</w:t>
      </w:r>
      <w:r>
        <w:rPr>
          <w:rtl w:val="true"/>
        </w:rPr>
        <w:t xml:space="preserve">: </w:t>
      </w:r>
      <w:r>
        <w:rPr>
          <w:rtl w:val="true"/>
        </w:rPr>
        <w:t>من أخرج شيئا من حصى المسجد كان عليه ردّه،</w:t>
      </w:r>
      <w:bookmarkEnd w:id="11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ثياب الكعبة، فقد روى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لمن تصل إليه أن</w:t>
      </w:r>
      <w:bookmarkStart w:id="1124" w:name="pg11073_111179"/>
    </w:p>
    <w:p>
      <w:pPr>
        <w:pStyle w:val="BookText"/>
        <w:rPr/>
      </w:pPr>
      <w:bookmarkEnd w:id="1124"/>
      <w:r>
        <w:rPr>
          <w:rFonts w:ascii="Amiri" w:hAnsi="Amiri" w:eastAsia="Amiri" w:cs="Amiri"/>
          <w:color w:val="111111"/>
          <w:sz w:val="28"/>
          <w:sz w:val="28"/>
          <w:szCs w:val="28"/>
          <w:rtl w:val="true"/>
          <w:lang w:bidi="ar-SA"/>
        </w:rPr>
        <w:t>يتّخذها للمصاحف أو الصبيان أو المخدّة للبركة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5" w:name="__RefHeading___Toc4344603_1067777946"/>
      <w:bookmarkStart w:id="1126" w:name="_Toc507"/>
      <w:bookmarkEnd w:id="1125"/>
      <w:r>
        <w:rPr/>
        <w:t>2638</w:t>
      </w:r>
      <w:r>
        <w:rPr>
          <w:rtl w:val="true"/>
        </w:rPr>
        <w:t xml:space="preserve">. </w:t>
      </w:r>
      <w:r>
        <w:rPr>
          <w:rtl w:val="true"/>
        </w:rPr>
        <w:t>الثالث و العشرون</w:t>
      </w:r>
      <w:r>
        <w:rPr>
          <w:rtl w:val="true"/>
        </w:rPr>
        <w:t xml:space="preserve">: </w:t>
      </w:r>
      <w:r>
        <w:rPr>
          <w:rtl w:val="true"/>
        </w:rPr>
        <w:t>لا ينبغي للموسر المتمكّن ترك الحجّ المندوب أكثر من خمس سنين</w:t>
      </w:r>
      <w:r>
        <w:rPr>
          <w:rtl w:val="true"/>
        </w:rPr>
        <w:t>.</w:t>
      </w:r>
      <w:bookmarkEnd w:id="1126"/>
    </w:p>
    <w:p>
      <w:pPr>
        <w:pStyle w:val="Heading6"/>
        <w:numPr>
          <w:ilvl w:val="5"/>
          <w:numId w:val="1"/>
        </w:numPr>
        <w:rPr/>
      </w:pPr>
      <w:bookmarkStart w:id="1127" w:name="__RefHeading___Toc4344605_1067777946"/>
      <w:bookmarkStart w:id="1128" w:name="_Toc508"/>
      <w:bookmarkEnd w:id="1127"/>
      <w:r>
        <w:rPr/>
        <w:t>2639</w:t>
      </w:r>
      <w:r>
        <w:rPr>
          <w:rtl w:val="true"/>
        </w:rPr>
        <w:t xml:space="preserve">. </w:t>
      </w:r>
      <w:r>
        <w:rPr>
          <w:rtl w:val="true"/>
        </w:rPr>
        <w:t>الرابع و العشرون</w:t>
      </w:r>
      <w:r>
        <w:rPr>
          <w:rtl w:val="true"/>
        </w:rPr>
        <w:t xml:space="preserve">: </w:t>
      </w:r>
      <w:r>
        <w:rPr>
          <w:rtl w:val="true"/>
        </w:rPr>
        <w:t>يستحبّ الطواف عن الرسول صلّى اللّه عليه و آله و سلّم و عن الأئمّة</w:t>
      </w:r>
      <w:r>
        <w:rPr>
          <w:rtl w:val="true"/>
        </w:rPr>
        <w:t xml:space="preserve">: </w:t>
      </w:r>
      <w:r>
        <w:rPr>
          <w:rtl w:val="true"/>
        </w:rPr>
        <w:t>و عن الوالدين و الأهل و المؤمنين</w:t>
      </w:r>
      <w:r>
        <w:rPr>
          <w:rtl w:val="true"/>
        </w:rPr>
        <w:t>.</w:t>
      </w:r>
      <w:bookmarkEnd w:id="1128"/>
    </w:p>
    <w:p>
      <w:pPr>
        <w:pStyle w:val="Heading6"/>
        <w:numPr>
          <w:ilvl w:val="5"/>
          <w:numId w:val="1"/>
        </w:numPr>
        <w:rPr/>
      </w:pPr>
      <w:bookmarkStart w:id="1129" w:name="__RefHeading___Toc4344607_1067777946"/>
      <w:bookmarkStart w:id="1130" w:name="_Toc509"/>
      <w:bookmarkEnd w:id="1129"/>
      <w:r>
        <w:rPr/>
        <w:t>2640</w:t>
      </w:r>
      <w:r>
        <w:rPr>
          <w:rtl w:val="true"/>
        </w:rPr>
        <w:t xml:space="preserve">. </w:t>
      </w:r>
      <w:r>
        <w:rPr>
          <w:rtl w:val="true"/>
        </w:rPr>
        <w:t>الخامس و العشرون</w:t>
      </w:r>
      <w:r>
        <w:rPr>
          <w:rtl w:val="true"/>
        </w:rPr>
        <w:t xml:space="preserve">: </w:t>
      </w:r>
      <w:r>
        <w:rPr>
          <w:rtl w:val="true"/>
        </w:rPr>
        <w:t>يكره الخروج من الحرمين بعد ارتفاع النهار قبل صلاة الظهرين بهما</w:t>
      </w:r>
      <w:r>
        <w:rPr>
          <w:rtl w:val="true"/>
        </w:rPr>
        <w:t>.</w:t>
      </w:r>
      <w:bookmarkEnd w:id="1130"/>
    </w:p>
    <w:p>
      <w:pPr>
        <w:pStyle w:val="Heading6"/>
        <w:numPr>
          <w:ilvl w:val="5"/>
          <w:numId w:val="1"/>
        </w:numPr>
        <w:rPr/>
      </w:pPr>
      <w:bookmarkStart w:id="1131" w:name="__RefHeading___Toc4344609_1067777946"/>
      <w:bookmarkStart w:id="1132" w:name="_Toc510"/>
      <w:bookmarkEnd w:id="1131"/>
      <w:r>
        <w:rPr/>
        <w:t>2641</w:t>
      </w:r>
      <w:r>
        <w:rPr>
          <w:rtl w:val="true"/>
        </w:rPr>
        <w:t xml:space="preserve">. </w:t>
      </w:r>
      <w:r>
        <w:rPr>
          <w:rtl w:val="true"/>
        </w:rPr>
        <w:t>السادس و العشرون</w:t>
      </w:r>
      <w:r>
        <w:rPr>
          <w:rtl w:val="true"/>
        </w:rPr>
        <w:t xml:space="preserve">: </w:t>
      </w:r>
      <w:r>
        <w:rPr>
          <w:rtl w:val="true"/>
        </w:rPr>
        <w:t>المسلم إذا حجّ ثمّ ارتدّ،</w:t>
      </w:r>
      <w:bookmarkEnd w:id="1132"/>
    </w:p>
    <w:p>
      <w:pPr>
        <w:pStyle w:val="BookText"/>
        <w:rPr/>
      </w:pPr>
      <w:r>
        <w:rPr>
          <w:rFonts w:ascii="Amiri" w:hAnsi="Amiri" w:eastAsia="Amiri" w:cs="Amiri"/>
          <w:color w:val="111111"/>
          <w:sz w:val="28"/>
          <w:sz w:val="28"/>
          <w:szCs w:val="28"/>
          <w:rtl w:val="true"/>
          <w:lang w:bidi="ar-SA"/>
        </w:rPr>
        <w:t>لم تجب عليه إعادته</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4344611_1067777946"/>
      <w:bookmarkStart w:id="1134" w:name="_Toc511"/>
      <w:bookmarkEnd w:id="1133"/>
      <w:r>
        <w:rPr/>
        <w:t>2642</w:t>
      </w:r>
      <w:r>
        <w:rPr>
          <w:rtl w:val="true"/>
        </w:rPr>
        <w:t xml:space="preserve">. </w:t>
      </w:r>
      <w:r>
        <w:rPr>
          <w:rtl w:val="true"/>
        </w:rPr>
        <w:t>السابع و العشرون</w:t>
      </w:r>
      <w:r>
        <w:rPr>
          <w:rtl w:val="true"/>
        </w:rPr>
        <w:t xml:space="preserve">: </w:t>
      </w:r>
      <w:r>
        <w:rPr>
          <w:rtl w:val="true"/>
        </w:rPr>
        <w:t>من بلغ غير مختتن وجب عليه الختان،</w:t>
      </w:r>
      <w:bookmarkEnd w:id="1134"/>
    </w:p>
    <w:p>
      <w:pPr>
        <w:pStyle w:val="BookText"/>
        <w:rPr/>
      </w:pPr>
      <w:r>
        <w:rPr>
          <w:rFonts w:ascii="Amiri" w:hAnsi="Amiri" w:eastAsia="Amiri" w:cs="Amiri"/>
          <w:color w:val="111111"/>
          <w:sz w:val="28"/>
          <w:sz w:val="28"/>
          <w:szCs w:val="28"/>
          <w:rtl w:val="true"/>
          <w:lang w:bidi="ar-SA"/>
        </w:rPr>
        <w:t>و لو وجب عليه الحجّ قدّم الختان عليه</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4344613_1067777946"/>
      <w:bookmarkStart w:id="1136" w:name="_Toc512"/>
      <w:bookmarkEnd w:id="1135"/>
      <w:r>
        <w:rPr/>
        <w:t>2643</w:t>
      </w:r>
      <w:r>
        <w:rPr>
          <w:rtl w:val="true"/>
        </w:rPr>
        <w:t xml:space="preserve">. </w:t>
      </w:r>
      <w:r>
        <w:rPr>
          <w:rtl w:val="true"/>
        </w:rPr>
        <w:t>الثامن و العشرون</w:t>
      </w:r>
      <w:r>
        <w:rPr>
          <w:rtl w:val="true"/>
        </w:rPr>
        <w:t xml:space="preserve">: </w:t>
      </w:r>
      <w:r>
        <w:rPr>
          <w:rtl w:val="true"/>
        </w:rPr>
        <w:t>يستحبّ الشرب من ماء زمزم و إهداؤه</w:t>
      </w:r>
      <w:r>
        <w:rPr>
          <w:rtl w:val="true"/>
        </w:rPr>
        <w:t>.</w:t>
      </w:r>
      <w:bookmarkEnd w:id="1136"/>
    </w:p>
    <w:p>
      <w:pPr>
        <w:pStyle w:val="Heading6"/>
        <w:numPr>
          <w:ilvl w:val="5"/>
          <w:numId w:val="1"/>
        </w:numPr>
        <w:rPr/>
      </w:pPr>
      <w:bookmarkStart w:id="1137" w:name="__RefHeading___Toc4344615_1067777946"/>
      <w:bookmarkStart w:id="1138" w:name="_Toc513"/>
      <w:bookmarkEnd w:id="1137"/>
      <w:r>
        <w:rPr/>
        <w:t>2644</w:t>
      </w:r>
      <w:r>
        <w:rPr>
          <w:rtl w:val="true"/>
        </w:rPr>
        <w:t xml:space="preserve">. </w:t>
      </w:r>
      <w:r>
        <w:rPr>
          <w:rtl w:val="true"/>
        </w:rPr>
        <w:t>التاسع و العشرون</w:t>
      </w:r>
      <w:r>
        <w:rPr>
          <w:rtl w:val="true"/>
        </w:rPr>
        <w:t xml:space="preserve">: </w:t>
      </w:r>
      <w:r>
        <w:rPr>
          <w:rtl w:val="true"/>
        </w:rPr>
        <w:t>المشي أفضل من الركوب مع القدرة إذا لم يضعفه عن أداء الواجبات،</w:t>
      </w:r>
      <w:bookmarkEnd w:id="1138"/>
    </w:p>
    <w:p>
      <w:pPr>
        <w:pStyle w:val="BookText"/>
        <w:rPr/>
      </w:pPr>
      <w:r>
        <w:rPr>
          <w:rFonts w:ascii="Amiri" w:hAnsi="Amiri" w:eastAsia="Amiri" w:cs="Amiri"/>
          <w:color w:val="111111"/>
          <w:sz w:val="28"/>
          <w:sz w:val="28"/>
          <w:szCs w:val="28"/>
          <w:rtl w:val="true"/>
          <w:lang w:bidi="ar-SA"/>
        </w:rPr>
        <w:t>و لو أضعفه كان الركوب أفضل</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4344617_1067777946"/>
      <w:bookmarkStart w:id="1140" w:name="_Toc514"/>
      <w:bookmarkEnd w:id="1139"/>
      <w:r>
        <w:rPr/>
        <w:t>2645</w:t>
      </w:r>
      <w:r>
        <w:rPr>
          <w:rtl w:val="true"/>
        </w:rPr>
        <w:t xml:space="preserve">. </w:t>
      </w:r>
      <w:r>
        <w:rPr>
          <w:rtl w:val="true"/>
        </w:rPr>
        <w:t>الثلاثون</w:t>
      </w:r>
      <w:r>
        <w:rPr>
          <w:rtl w:val="true"/>
        </w:rPr>
        <w:t xml:space="preserve">: </w:t>
      </w:r>
      <w:r>
        <w:rPr>
          <w:rtl w:val="true"/>
        </w:rPr>
        <w:t>الحرم أفضل من عرفة،</w:t>
      </w:r>
      <w:bookmarkEnd w:id="1140"/>
    </w:p>
    <w:p>
      <w:pPr>
        <w:pStyle w:val="BookText"/>
        <w:rPr/>
      </w:pPr>
      <w:r>
        <w:rPr>
          <w:rFonts w:ascii="Amiri" w:hAnsi="Amiri" w:eastAsia="Amiri" w:cs="Amiri"/>
          <w:color w:val="111111"/>
          <w:sz w:val="28"/>
          <w:sz w:val="28"/>
          <w:szCs w:val="28"/>
          <w:rtl w:val="true"/>
          <w:lang w:bidi="ar-SA"/>
        </w:rPr>
        <w:t>و يوم عرفة شريف يستحبّ فيه الغسل و صلاة مائة ركعة، و التعريف في الأمصار، و يستحبّ ان لا يقف فيه الإنسان إلاّ بوضوء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41" w:name="__RefHeading___Toc4344619_1067777946"/>
      <w:bookmarkStart w:id="1142" w:name="_Toc515"/>
      <w:bookmarkEnd w:id="1141"/>
      <w:r>
        <w:rPr/>
        <w:t>2646</w:t>
      </w:r>
      <w:r>
        <w:rPr>
          <w:rtl w:val="true"/>
        </w:rPr>
        <w:t xml:space="preserve">. </w:t>
      </w:r>
      <w:r>
        <w:rPr>
          <w:rtl w:val="true"/>
        </w:rPr>
        <w:t>الواحد و الثلاثون</w:t>
      </w:r>
      <w:r>
        <w:rPr>
          <w:rtl w:val="true"/>
        </w:rPr>
        <w:t xml:space="preserve">: </w:t>
      </w:r>
      <w:r>
        <w:rPr>
          <w:rtl w:val="true"/>
        </w:rPr>
        <w:t>لا بأس بالنظر إلى فرج المرأة و الجارية بعد الحلق</w:t>
      </w:r>
      <w:r>
        <w:rPr>
          <w:rtl w:val="true"/>
        </w:rPr>
        <w:t>.</w:t>
      </w:r>
      <w:bookmarkStart w:id="1143" w:name="pg11073_111180"/>
      <w:bookmarkEnd w:id="1142"/>
    </w:p>
    <w:p>
      <w:pPr>
        <w:pStyle w:val="Heading6"/>
        <w:numPr>
          <w:ilvl w:val="5"/>
          <w:numId w:val="1"/>
        </w:numPr>
        <w:rPr/>
      </w:pPr>
      <w:bookmarkStart w:id="1144" w:name="__RefHeading___Toc4344621_1067777946"/>
      <w:bookmarkStart w:id="1145" w:name="_Toc516"/>
      <w:bookmarkEnd w:id="1143"/>
      <w:bookmarkEnd w:id="1144"/>
      <w:r>
        <w:rPr/>
        <w:t>2647</w:t>
      </w:r>
      <w:r>
        <w:rPr>
          <w:rtl w:val="true"/>
        </w:rPr>
        <w:t xml:space="preserve">. </w:t>
      </w:r>
      <w:r>
        <w:rPr>
          <w:rtl w:val="true"/>
        </w:rPr>
        <w:t>الثاني و الثلاثون</w:t>
      </w:r>
      <w:r>
        <w:rPr>
          <w:rtl w:val="true"/>
        </w:rPr>
        <w:t xml:space="preserve">: </w:t>
      </w:r>
      <w:r>
        <w:rPr>
          <w:rtl w:val="true"/>
        </w:rPr>
        <w:t>المملوك إذا تمتّع بإذن مولاه،</w:t>
      </w:r>
      <w:bookmarkEnd w:id="1145"/>
    </w:p>
    <w:p>
      <w:pPr>
        <w:pStyle w:val="BookText"/>
        <w:rPr/>
      </w:pPr>
      <w:r>
        <w:rPr>
          <w:rFonts w:ascii="Amiri" w:hAnsi="Amiri" w:eastAsia="Amiri" w:cs="Amiri"/>
          <w:color w:val="111111"/>
          <w:sz w:val="28"/>
          <w:sz w:val="28"/>
          <w:szCs w:val="28"/>
          <w:rtl w:val="true"/>
          <w:lang w:bidi="ar-SA"/>
        </w:rPr>
        <w:t>وجب عليه الصوم، و إن ذبح عنه مولاه أجزأه، رواه معاوية بن عمار في الصحيح عن الصادق عليه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6" w:name="__RefHeading___Toc4344623_1067777946"/>
      <w:bookmarkStart w:id="1147" w:name="_Toc517"/>
      <w:bookmarkEnd w:id="1146"/>
      <w:r>
        <w:rPr/>
        <w:t>2648</w:t>
      </w:r>
      <w:r>
        <w:rPr>
          <w:rtl w:val="true"/>
        </w:rPr>
        <w:t xml:space="preserve">. </w:t>
      </w:r>
      <w:r>
        <w:rPr>
          <w:rtl w:val="true"/>
        </w:rPr>
        <w:t>الثالث و الثلاثون</w:t>
      </w:r>
      <w:r>
        <w:rPr>
          <w:rtl w:val="true"/>
        </w:rPr>
        <w:t>: [</w:t>
      </w:r>
      <w:r>
        <w:rPr>
          <w:rtl w:val="true"/>
        </w:rPr>
        <w:t>رواية الصادق عليه السّلام عن أبيه، عن علي عليه السّلام في الرجل يقول</w:t>
      </w:r>
      <w:r>
        <w:rPr>
          <w:rtl w:val="true"/>
        </w:rPr>
        <w:t xml:space="preserve">: </w:t>
      </w:r>
      <w:r>
        <w:rPr>
          <w:rtl w:val="true"/>
        </w:rPr>
        <w:t>عليّ بدنة</w:t>
      </w:r>
      <w:r>
        <w:rPr>
          <w:rtl w:val="true"/>
        </w:rPr>
        <w:t xml:space="preserve">. </w:t>
      </w:r>
      <w:r>
        <w:rPr>
          <w:rtl w:val="true"/>
        </w:rPr>
        <w:t>قال</w:t>
      </w:r>
      <w:r>
        <w:rPr>
          <w:rtl w:val="true"/>
        </w:rPr>
        <w:t>: «</w:t>
      </w:r>
      <w:r>
        <w:rPr>
          <w:rtl w:val="true"/>
        </w:rPr>
        <w:t>تجزئ عنه بقرة إلاّ أن يكون عنى بدنة من الإبل</w:t>
      </w:r>
      <w:bookmarkEnd w:id="1147"/>
    </w:p>
    <w:p>
      <w:pPr>
        <w:pStyle w:val="BookText"/>
        <w:rPr/>
      </w:pPr>
      <w:r>
        <w:rPr>
          <w:rFonts w:ascii="Amiri" w:hAnsi="Amiri" w:eastAsia="Amiri" w:cs="Amiri"/>
          <w:color w:val="111111"/>
          <w:sz w:val="28"/>
          <w:sz w:val="28"/>
          <w:szCs w:val="28"/>
          <w:rtl w:val="true"/>
          <w:lang w:bidi="ar-SA"/>
        </w:rPr>
        <w:t>روى السكوني عن الصادق عليه السّلام،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عنه بقرة إلاّ أن يكون عنى بدنة من الإبل</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السند، و يكره أن يطعم المشرك لحوم الأضاحي</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4344625_1067777946"/>
      <w:bookmarkStart w:id="1149" w:name="_Toc518"/>
      <w:bookmarkEnd w:id="1148"/>
      <w:r>
        <w:rPr/>
        <w:t>2649</w:t>
      </w:r>
      <w:r>
        <w:rPr>
          <w:rtl w:val="true"/>
        </w:rPr>
        <w:t xml:space="preserve">. </w:t>
      </w:r>
      <w:r>
        <w:rPr>
          <w:rtl w:val="true"/>
        </w:rPr>
        <w:t>الرابع و الثلاثون</w:t>
      </w:r>
      <w:r>
        <w:rPr>
          <w:rtl w:val="true"/>
        </w:rPr>
        <w:t xml:space="preserve">: </w:t>
      </w:r>
      <w:r>
        <w:rPr>
          <w:rtl w:val="true"/>
        </w:rPr>
        <w:t>روى زرارة عن الباقر عليه السّلام قال</w:t>
      </w:r>
      <w:r>
        <w:rPr>
          <w:rtl w:val="true"/>
        </w:rPr>
        <w:t xml:space="preserve">: </w:t>
      </w:r>
      <w:r>
        <w:rPr>
          <w:rtl w:val="true"/>
        </w:rPr>
        <w:t>من أقام بمكّة سنتين فهو من أهل مكّة لا متعة له</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بمكّة سنتين فهو من أهل مكّة لا متعة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4344627_1067777946"/>
      <w:bookmarkStart w:id="1151" w:name="_Toc519"/>
      <w:bookmarkEnd w:id="1150"/>
      <w:r>
        <w:rPr>
          <w:rtl w:val="true"/>
        </w:rPr>
        <w:t>الفصل الثالث</w:t>
      </w:r>
      <w:r>
        <w:rPr>
          <w:rtl w:val="true"/>
        </w:rPr>
        <w:t xml:space="preserve">: </w:t>
      </w:r>
      <w:r>
        <w:rPr>
          <w:rtl w:val="true"/>
        </w:rPr>
        <w:t>في المزار</w:t>
      </w:r>
      <w:bookmarkEnd w:id="1151"/>
    </w:p>
    <w:p>
      <w:pPr>
        <w:pStyle w:val="Heading6"/>
        <w:numPr>
          <w:ilvl w:val="5"/>
          <w:numId w:val="1"/>
        </w:numPr>
        <w:rPr/>
      </w:pPr>
      <w:bookmarkStart w:id="1152" w:name="__RefHeading___Toc4344629_1067777946"/>
      <w:bookmarkStart w:id="1153" w:name="_Toc520"/>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4344631_1067777946"/>
      <w:bookmarkStart w:id="1155" w:name="_Toc521"/>
      <w:bookmarkEnd w:id="1154"/>
      <w:r>
        <w:rPr/>
        <w:t>2650</w:t>
      </w:r>
      <w:r>
        <w:rPr>
          <w:rtl w:val="true"/>
        </w:rPr>
        <w:t xml:space="preserve">. </w:t>
      </w:r>
      <w:r>
        <w:rPr>
          <w:rtl w:val="true"/>
        </w:rPr>
        <w:t>الأوّل</w:t>
      </w:r>
      <w:r>
        <w:rPr>
          <w:rtl w:val="true"/>
        </w:rPr>
        <w:t xml:space="preserve">: </w:t>
      </w:r>
      <w:r>
        <w:rPr>
          <w:rtl w:val="true"/>
        </w:rPr>
        <w:t>يستحبّ زيارة النبي صلّى اللّه عليه و آله و سلّم استحبابا مؤكدا</w:t>
      </w:r>
      <w:r>
        <w:rPr>
          <w:rtl w:val="true"/>
        </w:rPr>
        <w:t>.</w:t>
      </w:r>
      <w:bookmarkEnd w:id="115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كمن هاجر إليّ في حياتي، فإن لم تستطيعوا فابعثوا إليّ بالسلام فانّه يبلغني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يستحبّ أن يغتسل و يزوره بالمنقول، فإذا فرغ من زيارته أتى المنبر و مسحه و مسح رمّانتيه، و صلّى بين القبر و المنبر ركعتين، ثمّ يأتي مقام جبرئيل عليه السّلام و يدعو بالمنقول، و إذا خرج من المدينة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آله و سلّم، هو محمد بن عبد اللّه بن عبد المطلب بن هاشم بن عبد مناف، كنيته أبو القاسم، ولد بمكّة يوم الجمعة سابع عشر ربيع الأوّل في عام الفيل، و بعث يوم السابع و العشرين من رجب و له أربعون سنة، و قبض بالمدينة مسموما يوم الاثنين لليلتين بقيتا من صفر سنة عشرة من الهجرة، و له ثلاث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آمنة بنت وهب بن عبد مناف بن زهرة بن كلاب بن مرّة بن كعب بن لؤي بن غالب، قبره عليه السّلام بالمدينة في الحجرة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مكّة حرم اللّه، و المدينة حرم رسول اللّه صلّى اللّه عليه و آله و سلّم، و الكوفة حرم أمير المؤمنين عليه السّلام، و يستحبّ المجاورة بالمدينة، و الإكثار من الصلاة في مسجد الرسول صلّى اللّه عليه و آله و سلّم، فقد روى إسحاق بن عمّار في الصحيح عن الصادق عليه السّلام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مسجده مثل ألف صلاة في غيره إلاّ المسجد الحرام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النوم في المساجد و يتأكّد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لمن أقام بالمدينة أن يصوم ثلاثة أيّام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w:t>
      </w:r>
      <w:bookmarkStart w:id="1156" w:name="pg11073_111182"/>
    </w:p>
    <w:p>
      <w:pPr>
        <w:pStyle w:val="BookText"/>
        <w:rPr/>
      </w:pPr>
      <w:bookmarkEnd w:id="1156"/>
      <w:r>
        <w:rPr>
          <w:rFonts w:ascii="Amiri" w:hAnsi="Amiri" w:eastAsia="Amiri" w:cs="Amiri"/>
          <w:color w:val="111111"/>
          <w:sz w:val="28"/>
          <w:sz w:val="28"/>
          <w:szCs w:val="28"/>
          <w:rtl w:val="true"/>
          <w:lang w:bidi="ar-SA"/>
        </w:rPr>
        <w:t>و الخميس و الجمعة، و يكون معتكفا في المسجد، و يصلّي ليلة الأربعاء عند اسطوانة أبي لبابة</w:t>
      </w:r>
      <w:r>
        <w:rPr>
          <w:rStyle w:val="FootnoteAnchor"/>
          <w:rtl w:val="true"/>
        </w:rPr>
        <w:footnoteReference w:id="235"/>
      </w:r>
      <w:r>
        <w:rPr>
          <w:rFonts w:ascii="Amiri" w:hAnsi="Amiri" w:eastAsia="Amiri" w:cs="Amiri"/>
          <w:color w:val="111111"/>
          <w:sz w:val="28"/>
          <w:sz w:val="28"/>
          <w:szCs w:val="28"/>
          <w:rtl w:val="true"/>
          <w:lang w:bidi="ar-SA"/>
        </w:rPr>
        <w:t>، و هي اسطوانة التوبة و يقيم عندها يوم الأربعاء، و يأتي ليلة الخميس الاسطوانة الّتي تلي مقام رسول اللّه صلّى اللّه عليه و آله و سلّم و مصلاّه، يصلّي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ليلة الجمعة عند مقام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لمن جاء المدينة النزول بالمعرس</w:t>
      </w:r>
      <w:r>
        <w:rPr>
          <w:rStyle w:val="FootnoteAnchor"/>
          <w:rtl w:val="true"/>
        </w:rPr>
        <w:footnoteReference w:id="236"/>
      </w:r>
      <w:r>
        <w:rPr>
          <w:rFonts w:ascii="Amiri" w:hAnsi="Amiri" w:eastAsia="Amiri" w:cs="Amiri"/>
          <w:color w:val="111111"/>
          <w:sz w:val="28"/>
          <w:sz w:val="28"/>
          <w:szCs w:val="28"/>
          <w:rtl w:val="true"/>
          <w:lang w:bidi="ar-SA"/>
        </w:rPr>
        <w:t>و الاستراحة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إتيان المساجد كلّها بالمدينة، مثل مسجد قبا، و مشربة أمّ إبراهيم عليه السّلام، و مسجد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مسجد الفضيخ</w:t>
      </w:r>
      <w:r>
        <w:rPr>
          <w:rStyle w:val="FootnoteAnchor"/>
          <w:rtl w:val="true"/>
        </w:rPr>
        <w:footnoteReference w:id="237"/>
      </w:r>
      <w:r>
        <w:rPr>
          <w:rFonts w:ascii="Amiri" w:hAnsi="Amiri" w:eastAsia="Amiri" w:cs="Amiri"/>
          <w:color w:val="111111"/>
          <w:sz w:val="28"/>
          <w:sz w:val="28"/>
          <w:szCs w:val="28"/>
          <w:rtl w:val="true"/>
          <w:lang w:bidi="ar-SA"/>
        </w:rPr>
        <w:t>، و قبور الشهداء كلّهم، خصوصا قبر حمزة بأحد، فلا يتركه مع الاختيار، و مسجد غدير خم، موضع شريف نصب رسول اللّه صلّى اللّه عليه و آله و سلّم عليّا إماما للأنام، فيستحبّ الصلاة فيه و الإكثار من الدعاء</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4344633_1067777946"/>
      <w:bookmarkStart w:id="1158" w:name="_Toc522"/>
      <w:bookmarkEnd w:id="1157"/>
      <w:r>
        <w:rPr/>
        <w:t>2651</w:t>
      </w:r>
      <w:r>
        <w:rPr>
          <w:rtl w:val="true"/>
        </w:rPr>
        <w:t xml:space="preserve">. </w:t>
      </w:r>
      <w:r>
        <w:rPr>
          <w:rtl w:val="true"/>
        </w:rPr>
        <w:t>الثاني</w:t>
      </w:r>
      <w:r>
        <w:rPr>
          <w:rtl w:val="true"/>
        </w:rPr>
        <w:t xml:space="preserve">: </w:t>
      </w:r>
      <w:r>
        <w:rPr>
          <w:rtl w:val="true"/>
        </w:rPr>
        <w:t>يستحبّ زيارة فاطمة عليها السّلام بالمنقول استحبابا مؤكّدا،</w:t>
      </w:r>
      <w:bookmarkEnd w:id="1158"/>
    </w:p>
    <w:p>
      <w:pPr>
        <w:pStyle w:val="BookText"/>
        <w:rPr/>
      </w:pPr>
      <w:r>
        <w:rPr>
          <w:rFonts w:ascii="Amiri" w:hAnsi="Amiri" w:eastAsia="Amiri" w:cs="Amiri"/>
          <w:color w:val="111111"/>
          <w:sz w:val="28"/>
          <w:sz w:val="28"/>
          <w:szCs w:val="28"/>
          <w:rtl w:val="true"/>
          <w:lang w:bidi="ar-SA"/>
        </w:rPr>
        <w:t>روت عليها السّلام قالت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و هو ذا، هو أنّه من سلّم عليه و عليّ ثلاثة أيّام، أوجب اللّه له الجنة</w:t>
      </w:r>
      <w:r>
        <w:rPr>
          <w:rFonts w:eastAsia="Amiri" w:cs="Amiri" w:ascii="Amiri" w:hAnsi="Amiri"/>
          <w:color w:val="111111"/>
          <w:sz w:val="28"/>
          <w:szCs w:val="28"/>
          <w:rtl w:val="true"/>
          <w:lang w:bidi="ar-SA"/>
        </w:rPr>
        <w:t>».</w:t>
      </w:r>
      <w:bookmarkStart w:id="1159" w:name="pg11073_111183"/>
    </w:p>
    <w:p>
      <w:pPr>
        <w:pStyle w:val="BookText"/>
        <w:rPr/>
      </w:pPr>
      <w:bookmarkEnd w:id="1159"/>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قبرها،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الروضة بين القبر و المنبر</w:t>
      </w:r>
      <w:r>
        <w:rPr>
          <w:rStyle w:val="FootnoteAnchor"/>
          <w:rtl w:val="true"/>
        </w:rPr>
        <w:footnoteReference w:id="239"/>
      </w:r>
      <w:r>
        <w:rPr>
          <w:rFonts w:ascii="Amiri" w:hAnsi="Amiri" w:eastAsia="Amiri" w:cs="Amiri"/>
          <w:color w:val="111111"/>
          <w:sz w:val="28"/>
          <w:sz w:val="28"/>
          <w:szCs w:val="28"/>
          <w:rtl w:val="true"/>
          <w:lang w:bidi="ar-SA"/>
        </w:rPr>
        <w:t>، و روي في بيتها الّذي في المسجد الآن</w:t>
      </w:r>
      <w:r>
        <w:rPr>
          <w:rStyle w:val="FootnoteAnchor"/>
          <w:rtl w:val="true"/>
        </w:rPr>
        <w:footnoteReference w:id="240"/>
      </w:r>
      <w:r>
        <w:rPr>
          <w:rFonts w:ascii="Amiri" w:hAnsi="Amiri" w:eastAsia="Amiri" w:cs="Amiri"/>
          <w:color w:val="111111"/>
          <w:sz w:val="28"/>
          <w:sz w:val="28"/>
          <w:szCs w:val="28"/>
          <w:rtl w:val="true"/>
          <w:lang w:bidi="ar-SA"/>
        </w:rPr>
        <w:t>، و روي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الأولتان متقاربتان، و الأفضل زيارتها في الموضعين،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البقيع فبعيد من الصواب</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عندي انّها دفنت في بيتها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0" w:name="__RefHeading___Toc4344635_1067777946"/>
      <w:bookmarkStart w:id="1161" w:name="_Toc523"/>
      <w:bookmarkEnd w:id="1160"/>
      <w:r>
        <w:rPr/>
        <w:t>2652</w:t>
      </w:r>
      <w:r>
        <w:rPr>
          <w:rtl w:val="true"/>
        </w:rPr>
        <w:t xml:space="preserve">. </w:t>
      </w:r>
      <w:r>
        <w:rPr>
          <w:rtl w:val="true"/>
        </w:rPr>
        <w:t>الثالث</w:t>
      </w:r>
      <w:r>
        <w:rPr>
          <w:rtl w:val="true"/>
        </w:rPr>
        <w:t xml:space="preserve">: </w:t>
      </w:r>
      <w:r>
        <w:rPr>
          <w:rtl w:val="true"/>
        </w:rPr>
        <w:t>عليّ بن أبي طالب بن عبد المطلب بن هاشم بن عبد مناف أمير المؤمنين عليه السّلام، كنيته أبو الحسن،</w:t>
      </w:r>
      <w:bookmarkEnd w:id="1161"/>
    </w:p>
    <w:p>
      <w:pPr>
        <w:pStyle w:val="BookText"/>
        <w:rPr/>
      </w:pPr>
      <w:r>
        <w:rPr>
          <w:rFonts w:ascii="Amiri" w:hAnsi="Amiri" w:eastAsia="Amiri" w:cs="Amiri"/>
          <w:color w:val="111111"/>
          <w:sz w:val="28"/>
          <w:sz w:val="28"/>
          <w:szCs w:val="28"/>
          <w:rtl w:val="true"/>
          <w:lang w:bidi="ar-SA"/>
        </w:rPr>
        <w:t>ولد بمكّة في نفس الكعبة يوم الجمعة لثلاثة عشر ليلة خلت من رجب بعد عام الفيل بثلاثين سنة</w:t>
      </w:r>
      <w:r>
        <w:rPr>
          <w:rStyle w:val="FootnoteAnchor"/>
          <w:rtl w:val="true"/>
        </w:rPr>
        <w:footnoteReference w:id="243"/>
      </w:r>
      <w:r>
        <w:rPr>
          <w:rFonts w:ascii="Amiri" w:hAnsi="Amiri" w:eastAsia="Amiri" w:cs="Amiri"/>
          <w:color w:val="111111"/>
          <w:sz w:val="28"/>
          <w:sz w:val="28"/>
          <w:szCs w:val="28"/>
          <w:rtl w:val="true"/>
          <w:lang w:bidi="ar-SA"/>
        </w:rPr>
        <w:t>، و قبض عليه السّلام قتيلا بالكوفة ليلة الجمعة لتسع ليال بقين من شهر رمضان سنة أربعين من الهجرة، و له يومئذ ثلاث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هاشميّ ولد في الإسلام من هاشميّين، و قبره بالغريّ من نجف الكوفة، و في زيارته فضل كثير، قال رسول اللّه صلّى اللّه عليه و آله و سلّم للحسين عليه السّلام و هو في حجره و قد سأله يا أبة ما لمن زارك بعد موتك‌؟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بعد موتي فله الجنة، و من أتي أباك زائرا بعد موته فله الجنة، و من أتي أخاك زائرا بعد موته فله الجنة، و من</w:t>
      </w:r>
      <w:bookmarkStart w:id="1162" w:name="pg11073_111184"/>
    </w:p>
    <w:p>
      <w:pPr>
        <w:pStyle w:val="BookText"/>
        <w:rPr/>
      </w:pPr>
      <w:bookmarkEnd w:id="1162"/>
      <w:r>
        <w:rPr>
          <w:rFonts w:ascii="Amiri" w:hAnsi="Amiri" w:eastAsia="Amiri" w:cs="Amiri"/>
          <w:color w:val="111111"/>
          <w:sz w:val="28"/>
          <w:sz w:val="28"/>
          <w:szCs w:val="28"/>
          <w:rtl w:val="true"/>
          <w:lang w:bidi="ar-SA"/>
        </w:rPr>
        <w:t>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أمير المؤمنين عليه السّلام ماشيا، كتب اللّه له بكلّ خطوة حجّة، فإن رجع ماشيا كتب اللّه له بكلّ خطوة حجّتين و عمرتين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ذلك كثيرة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3" w:name="__RefHeading___Toc4344637_1067777946"/>
      <w:bookmarkStart w:id="1164" w:name="_Toc524"/>
      <w:bookmarkEnd w:id="1163"/>
      <w:r>
        <w:rPr/>
        <w:t>2653</w:t>
      </w:r>
      <w:r>
        <w:rPr>
          <w:rtl w:val="true"/>
        </w:rPr>
        <w:t xml:space="preserve">. </w:t>
      </w:r>
      <w:r>
        <w:rPr>
          <w:rtl w:val="true"/>
        </w:rPr>
        <w:t>الرابع</w:t>
      </w:r>
      <w:r>
        <w:rPr>
          <w:rtl w:val="true"/>
        </w:rPr>
        <w:t xml:space="preserve">: </w:t>
      </w:r>
      <w:r>
        <w:rPr>
          <w:rtl w:val="true"/>
        </w:rPr>
        <w:t>الحسن بن عليّ بن أبي طالب عليه السّلام، الإمام الزكيّ‌، كنيته أبو محمد أحد سيدي شباب أهل الجنة،</w:t>
      </w:r>
      <w:bookmarkEnd w:id="1164"/>
    </w:p>
    <w:p>
      <w:pPr>
        <w:pStyle w:val="BookText"/>
        <w:rPr/>
      </w:pPr>
      <w:r>
        <w:rPr>
          <w:rFonts w:ascii="Amiri" w:hAnsi="Amiri" w:eastAsia="Amiri" w:cs="Amiri"/>
          <w:color w:val="111111"/>
          <w:sz w:val="28"/>
          <w:sz w:val="28"/>
          <w:szCs w:val="28"/>
          <w:rtl w:val="true"/>
          <w:lang w:bidi="ar-SA"/>
        </w:rPr>
        <w:t>ولد بالمدينة في شهر رمضان، سنة اثنين من الهجرة، و قبض في المدينة مسموما في صفر سنة تسع و أربعين من الهجرة، و له سبع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فاطمة بنت رسول اللّه صلّى اللّه عليه و آله و سلّم، 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 قال رسول اللّه صلّى اللّه عليه و آله و سلّم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عليّ ان استنقذه يوم القيامة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5" w:name="__RefHeading___Toc4344639_1067777946"/>
      <w:bookmarkStart w:id="1166" w:name="_Toc525"/>
      <w:bookmarkEnd w:id="1165"/>
      <w:r>
        <w:rPr/>
        <w:t>2654</w:t>
      </w:r>
      <w:r>
        <w:rPr>
          <w:rtl w:val="true"/>
        </w:rPr>
        <w:t xml:space="preserve">. </w:t>
      </w:r>
      <w:r>
        <w:rPr>
          <w:rtl w:val="true"/>
        </w:rPr>
        <w:t>الخامس</w:t>
      </w:r>
      <w:r>
        <w:rPr>
          <w:rtl w:val="true"/>
        </w:rPr>
        <w:t xml:space="preserve">: </w:t>
      </w:r>
      <w:r>
        <w:rPr>
          <w:rtl w:val="true"/>
        </w:rPr>
        <w:t>الحسين بن عليّ بن أبي طالب عليه السّلام، الإمام الشهيد أحد سيدي شباب أهل الجنة، كنيته أبو عبد اللّه،</w:t>
      </w:r>
      <w:bookmarkEnd w:id="11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بالمدينة آخر شهر ربيع الأوّل سنة ثلاث من الهجرة، و قبض عليه السّلام بكربلاء من أرض العراق قتيلا يوم الاثنين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bookmarkStart w:id="1167" w:name="pg11073_111185"/>
    </w:p>
    <w:p>
      <w:pPr>
        <w:pStyle w:val="BookText"/>
        <w:rPr/>
      </w:pPr>
      <w:bookmarkEnd w:id="116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w:t>
      </w:r>
      <w:r>
        <w:rPr>
          <w:rStyle w:val="FootnoteAnchor"/>
          <w:rtl w:val="true"/>
        </w:rPr>
        <w:footnoteReference w:id="248"/>
      </w:r>
      <w:r>
        <w:rPr>
          <w:rFonts w:ascii="Amiri" w:hAnsi="Amiri" w:eastAsia="Amiri" w:cs="Amiri"/>
          <w:color w:val="111111"/>
          <w:sz w:val="28"/>
          <w:sz w:val="28"/>
          <w:szCs w:val="28"/>
          <w:rtl w:val="true"/>
          <w:lang w:bidi="ar-SA"/>
        </w:rPr>
        <w:t>عاشر المحرّم قبل الزوال سنة إحدى و ستّين من الهجرة، و له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فاطمة سيدة نساء العالمين بنت محمّد صلّى اللّه عليه و آله و سلّم، قبره بالطف بكربلاء و نينوى و الغاضرية في قرى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 روى محمد بن مسلم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الحسين عليه السّلام، فأنّ إتيانه يزيد في الرزق و يمدّ في العمر، و يدفع مواقع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إتيانه مفترض على كل مؤمن يقرّ بالإمامة من اللّه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الحسين عليه السّلام في السنة ثلاث مرّات أمن من الفقر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زيارته في يوم عرفة و العيدين و أوّل رجب و نصفه و نصف شعبان و ليلة القدر و يوم عاشوراء و العشرين من صفر و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زيارة الشهداء عنده و زيارة ولده عليّ عليه السّلام المقتول معه و زيارة العباس</w:t>
      </w:r>
      <w:r>
        <w:rPr>
          <w:rFonts w:eastAsia="Amiri" w:cs="Amiri" w:ascii="Amiri" w:hAnsi="Amiri"/>
          <w:color w:val="111111"/>
          <w:sz w:val="28"/>
          <w:szCs w:val="28"/>
          <w:rtl w:val="true"/>
          <w:lang w:bidi="ar-SA"/>
        </w:rPr>
        <w:t>.</w:t>
      </w:r>
    </w:p>
    <w:p>
      <w:pPr>
        <w:pStyle w:val="Heading6"/>
        <w:numPr>
          <w:ilvl w:val="5"/>
          <w:numId w:val="1"/>
        </w:numPr>
        <w:rPr/>
      </w:pPr>
      <w:bookmarkStart w:id="1168" w:name="__RefHeading___Toc4344641_1067777946"/>
      <w:bookmarkStart w:id="1169" w:name="_Toc526"/>
      <w:bookmarkEnd w:id="1168"/>
      <w:r>
        <w:rPr/>
        <w:t>2655</w:t>
      </w:r>
      <w:r>
        <w:rPr>
          <w:rtl w:val="true"/>
        </w:rPr>
        <w:t xml:space="preserve">. </w:t>
      </w:r>
      <w:r>
        <w:rPr>
          <w:rtl w:val="true"/>
        </w:rPr>
        <w:t>السادس</w:t>
      </w:r>
      <w:r>
        <w:rPr>
          <w:rtl w:val="true"/>
        </w:rPr>
        <w:t xml:space="preserve">: </w:t>
      </w:r>
      <w:r>
        <w:rPr>
          <w:rtl w:val="true"/>
        </w:rPr>
        <w:t>يستحبّ زيارة الأئمة في البقيع و هم</w:t>
      </w:r>
      <w:r>
        <w:rPr>
          <w:rtl w:val="true"/>
        </w:rPr>
        <w:t xml:space="preserve">: </w:t>
      </w:r>
      <w:r>
        <w:rPr>
          <w:rtl w:val="true"/>
        </w:rPr>
        <w:t>الحسن بن علي عليه السّلام،</w:t>
      </w:r>
      <w:bookmarkEnd w:id="1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و عليّ بن الحسين زين العابدين عليه السّلام، كنيته أبو محمد، ولد بالمدينة سنة ثلاث و ثلاثين</w:t>
      </w:r>
      <w:r>
        <w:rPr>
          <w:rStyle w:val="FootnoteAnchor"/>
          <w:rtl w:val="true"/>
        </w:rPr>
        <w:footnoteReference w:id="251"/>
      </w:r>
      <w:r>
        <w:rPr>
          <w:rFonts w:ascii="Amiri" w:hAnsi="Amiri" w:eastAsia="Amiri" w:cs="Amiri"/>
          <w:color w:val="111111"/>
          <w:sz w:val="28"/>
          <w:sz w:val="28"/>
          <w:szCs w:val="28"/>
          <w:rtl w:val="true"/>
          <w:lang w:bidi="ar-SA"/>
        </w:rPr>
        <w:t>من الهجرة، و قبض عليه السّلام بالمدينة سنة خمس و تسعين، و له</w:t>
      </w:r>
      <w:bookmarkStart w:id="1170" w:name="pg11073_111186"/>
    </w:p>
    <w:p>
      <w:pPr>
        <w:pStyle w:val="BookText"/>
        <w:rPr/>
      </w:pPr>
      <w:bookmarkEnd w:id="1170"/>
      <w:r>
        <w:rPr>
          <w:rFonts w:ascii="Amiri" w:hAnsi="Amiri" w:eastAsia="Amiri" w:cs="Amiri"/>
          <w:color w:val="111111"/>
          <w:sz w:val="28"/>
          <w:sz w:val="28"/>
          <w:szCs w:val="28"/>
          <w:rtl w:val="true"/>
          <w:lang w:bidi="ar-SA"/>
        </w:rPr>
        <w:t>سبع و خمسون سنة، أمّه شاه زنان بنت يزد جرد بن كسرى، و قبره مع عمّه الحسن عليه السّلام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بن الحسين عليه السّلام، باقر علم الأوّلين و الآخرين، كنيته أبو جعفر، ولد بالمدينة سنة سبع و خمسين من الهجرة، و قبض بالمدينة سنة أربع عشر و مائة، و سنّه سبع و خمسون سنة، أمّه أمّ عبد اللّه بنت الحسن بن علي عليه السّلام، و هو هاشميّ من هاشميّين، علويّ من 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بالبقيع مع أبيه و عم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محمد الصادق عليه السّلام، كنيته أبو عبد اللّه، ولد بالمدينة سنة ثلاث و ثمانين من الهجرة و قبض بالمدينة في شوّال سنة ثمان و أربعين و مائة، و له خمس و ستّون سنة، أمّه أمّ فروة بنت القاسم بن محمد النجيب بن أبي بكر، و قبره مع أبيه وجده و عمّه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زيارتهم فضل كثير،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الأئمة بالبقيع غفر له ذنوبه و لم يمت فقيرا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جعفرا و أباه لم يشتك عينه و لم يصبه سقم و لم يمت قتيلا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1" w:name="__RefHeading___Toc4344643_1067777946"/>
      <w:bookmarkStart w:id="1172" w:name="_Toc527"/>
      <w:bookmarkEnd w:id="1171"/>
      <w:r>
        <w:rPr/>
        <w:t>2656</w:t>
      </w:r>
      <w:r>
        <w:rPr>
          <w:rtl w:val="true"/>
        </w:rPr>
        <w:t xml:space="preserve">. </w:t>
      </w:r>
      <w:r>
        <w:rPr>
          <w:rtl w:val="true"/>
        </w:rPr>
        <w:t>السابع</w:t>
      </w:r>
      <w:r>
        <w:rPr>
          <w:rtl w:val="true"/>
        </w:rPr>
        <w:t xml:space="preserve">: </w:t>
      </w:r>
      <w:r>
        <w:rPr>
          <w:rtl w:val="true"/>
        </w:rPr>
        <w:t>موسى بن جعفر بن محمد بن علي بن الحسين، الكاظم العبد الصالح عليه السّلام، كنيته أبو محمد،</w:t>
      </w:r>
      <w:bookmarkEnd w:id="11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يكنّى أبا إبراهيم و أبا علي و أبا الحسن عليه السّلام، ولد</w:t>
      </w:r>
      <w:bookmarkStart w:id="1173" w:name="pg11073_111187"/>
    </w:p>
    <w:p>
      <w:pPr>
        <w:pStyle w:val="BookText"/>
        <w:rPr/>
      </w:pPr>
      <w:bookmarkEnd w:id="1173"/>
      <w:r>
        <w:rPr>
          <w:rFonts w:ascii="IRNazanin" w:hAnsi="IRNazanin" w:eastAsia="IRNazanin"/>
          <w:color w:val="111111"/>
          <w:sz w:val="28"/>
          <w:sz w:val="28"/>
          <w:szCs w:val="28"/>
          <w:rtl w:val="true"/>
          <w:lang w:bidi="fa-IR"/>
        </w:rPr>
        <w:t>بالأبواء</w:t>
      </w:r>
      <w:r>
        <w:rPr>
          <w:rStyle w:val="FootnoteAnchor"/>
          <w:rtl w:val="true"/>
        </w:rPr>
        <w:footnoteReference w:id="254"/>
      </w:r>
      <w:r>
        <w:rPr>
          <w:rFonts w:ascii="Amiri" w:hAnsi="Amiri" w:eastAsia="Amiri" w:cs="Amiri"/>
          <w:color w:val="111111"/>
          <w:sz w:val="28"/>
          <w:sz w:val="28"/>
          <w:szCs w:val="28"/>
          <w:rtl w:val="true"/>
          <w:lang w:bidi="ar-SA"/>
        </w:rPr>
        <w:t>سنة ثمان و عشرين و مائة من الهجرة، و قبض مسموما ببغداد في حبس السندي بن شاهك، لستّ بقين من رجب ثلاث و ثمانين و مائة، و له خمس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البربرية، قبره ببغداد من مدينة السلام في المقبرة المعروفة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زيارته فضل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ببغداد كمن زار قبر رسول اللّه صلّى اللّه عليه و آله و سلّم و قبر أمير المؤمنين عليه السّلام، إلاّ أنّ لرسول اللّه صلّى اللّه عليه و آله و سلّم و لأمير المؤمنين عليه السّلام فضلهما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4" w:name="__RefHeading___Toc4344645_1067777946"/>
      <w:bookmarkStart w:id="1175" w:name="_Toc528"/>
      <w:bookmarkEnd w:id="1174"/>
      <w:r>
        <w:rPr/>
        <w:t>2657</w:t>
      </w:r>
      <w:r>
        <w:rPr>
          <w:rtl w:val="true"/>
        </w:rPr>
        <w:t xml:space="preserve">. </w:t>
      </w:r>
      <w:r>
        <w:rPr>
          <w:rtl w:val="true"/>
        </w:rPr>
        <w:t>الثامن</w:t>
      </w:r>
      <w:r>
        <w:rPr>
          <w:rtl w:val="true"/>
        </w:rPr>
        <w:t xml:space="preserve">: </w:t>
      </w:r>
      <w:r>
        <w:rPr>
          <w:rtl w:val="true"/>
        </w:rPr>
        <w:t>عليّ بن موسى بن جعفر الرضا عليه السّلام، وليّ المؤمنين، كنيته أبو القاسم،</w:t>
      </w:r>
      <w:bookmarkEnd w:id="1175"/>
    </w:p>
    <w:p>
      <w:pPr>
        <w:pStyle w:val="BookText"/>
        <w:rPr/>
      </w:pPr>
      <w:r>
        <w:rPr>
          <w:rFonts w:ascii="Amiri" w:hAnsi="Amiri" w:eastAsia="Amiri" w:cs="Amiri"/>
          <w:color w:val="111111"/>
          <w:sz w:val="28"/>
          <w:sz w:val="28"/>
          <w:szCs w:val="28"/>
          <w:rtl w:val="true"/>
          <w:lang w:bidi="ar-SA"/>
        </w:rPr>
        <w:t>و يكنّى أبا الحسن، ولد بالمدينة سنة ثمان و أربعين و مائة من الهجرة، و قبض بطوس في سناباد من أراضي خراسان في سنة ثلاث و مائتين، و له خمس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أمّ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و مزاري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الميزان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176" w:name="pg11073_111188"/>
    </w:p>
    <w:p>
      <w:pPr>
        <w:pStyle w:val="Heading6"/>
        <w:numPr>
          <w:ilvl w:val="5"/>
          <w:numId w:val="1"/>
        </w:numPr>
        <w:rPr/>
      </w:pPr>
      <w:bookmarkStart w:id="1177" w:name="__RefHeading___Toc4344647_1067777946"/>
      <w:bookmarkStart w:id="1178" w:name="_Toc529"/>
      <w:bookmarkEnd w:id="1176"/>
      <w:bookmarkEnd w:id="1177"/>
      <w:r>
        <w:rPr/>
        <w:t>2658</w:t>
      </w:r>
      <w:r>
        <w:rPr>
          <w:rtl w:val="true"/>
        </w:rPr>
        <w:t xml:space="preserve">. </w:t>
      </w:r>
      <w:r>
        <w:rPr>
          <w:rtl w:val="true"/>
        </w:rPr>
        <w:t>التاسع</w:t>
      </w:r>
      <w:r>
        <w:rPr>
          <w:rtl w:val="true"/>
        </w:rPr>
        <w:t xml:space="preserve">: </w:t>
      </w:r>
      <w:r>
        <w:rPr>
          <w:rtl w:val="true"/>
        </w:rPr>
        <w:t>محمد بن علي بن موسى بن جعفر الجواد عليه السّلام، كنيته أبو جعفر،</w:t>
      </w:r>
      <w:bookmarkEnd w:id="1178"/>
    </w:p>
    <w:p>
      <w:pPr>
        <w:pStyle w:val="BookText"/>
        <w:rPr/>
      </w:pPr>
      <w:r>
        <w:rPr>
          <w:rFonts w:ascii="Amiri" w:hAnsi="Amiri" w:eastAsia="Amiri" w:cs="Amiri"/>
          <w:color w:val="111111"/>
          <w:sz w:val="28"/>
          <w:sz w:val="28"/>
          <w:szCs w:val="28"/>
          <w:rtl w:val="true"/>
          <w:lang w:bidi="ar-SA"/>
        </w:rPr>
        <w:t>ولد بالمدينة في شهر رمضان سنة خمس و تسعين و مائة من الهجرة، و قبض ببغداد في آخر ذي القعدة سنة عشرين و مائتين، و له خمس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دفن ببغداد في مقابر قريش عند جدّه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 روى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 عليه السّلام، أسأله عن زيارة أبي عبد اللّه عليه السّلام و زيارة أبي الحسن و أبي جعفر عليهما السّلام،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المقدم و هذا أجمع و أعظم أجرا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9" w:name="__RefHeading___Toc4344649_1067777946"/>
      <w:bookmarkStart w:id="1180" w:name="_Toc530"/>
      <w:bookmarkEnd w:id="1179"/>
      <w:r>
        <w:rPr/>
        <w:t>2659</w:t>
      </w:r>
      <w:r>
        <w:rPr>
          <w:rtl w:val="true"/>
        </w:rPr>
        <w:t xml:space="preserve">. </w:t>
      </w:r>
      <w:r>
        <w:rPr>
          <w:rtl w:val="true"/>
        </w:rPr>
        <w:t>العاشر</w:t>
      </w:r>
      <w:r>
        <w:rPr>
          <w:rtl w:val="true"/>
        </w:rPr>
        <w:t xml:space="preserve">: </w:t>
      </w:r>
      <w:r>
        <w:rPr>
          <w:rtl w:val="true"/>
        </w:rPr>
        <w:t>عليّ بن محمد بن علي بن موسى بن جعفر، الإمام المنتجب الهادي عليه السّلام، كنيته أبو الحسن،</w:t>
      </w:r>
      <w:bookmarkEnd w:id="1180"/>
    </w:p>
    <w:p>
      <w:pPr>
        <w:pStyle w:val="BookText"/>
        <w:rPr/>
      </w:pPr>
      <w:r>
        <w:rPr>
          <w:rFonts w:ascii="Amiri" w:hAnsi="Amiri" w:eastAsia="Amiri" w:cs="Amiri"/>
          <w:color w:val="111111"/>
          <w:sz w:val="28"/>
          <w:sz w:val="28"/>
          <w:szCs w:val="28"/>
          <w:rtl w:val="true"/>
          <w:lang w:bidi="ar-SA"/>
        </w:rPr>
        <w:t>ولد بالمدينة منتصف ذي الحجّة سنة اثنتي عشرة و مائتين للهجرة، و قبض بسرّ من رأى في رجب سنة أربع و خمسين و مائتين، و له إحدى و أربعون سنة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قبره بداره في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 روى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اللّه عليه و آله و سلّم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1" w:name="__RefHeading___Toc4344651_1067777946"/>
      <w:bookmarkStart w:id="1182" w:name="_Toc531"/>
      <w:bookmarkEnd w:id="1181"/>
      <w:r>
        <w:rPr/>
        <w:t>2660</w:t>
      </w:r>
      <w:r>
        <w:rPr>
          <w:rtl w:val="true"/>
        </w:rPr>
        <w:t xml:space="preserve">. </w:t>
      </w:r>
      <w:r>
        <w:rPr>
          <w:rtl w:val="true"/>
        </w:rPr>
        <w:t>الحادي عشر</w:t>
      </w:r>
      <w:r>
        <w:rPr>
          <w:rtl w:val="true"/>
        </w:rPr>
        <w:t xml:space="preserve">: </w:t>
      </w:r>
      <w:r>
        <w:rPr>
          <w:rtl w:val="true"/>
        </w:rPr>
        <w:t>الحسن بن عليّ بن محمّد بن عليّ بن موسى بن جعفر عليه السّلام، الإمام العسكري، كنيته أبو محمد،</w:t>
      </w:r>
      <w:bookmarkStart w:id="1183" w:name="pg11073_111189"/>
      <w:bookmarkEnd w:id="1182"/>
    </w:p>
    <w:p>
      <w:pPr>
        <w:pStyle w:val="BookText"/>
        <w:rPr/>
      </w:pPr>
      <w:bookmarkEnd w:id="1183"/>
      <w:r>
        <w:rPr>
          <w:rFonts w:ascii="Amiri" w:hAnsi="Amiri" w:eastAsia="Amiri" w:cs="Amiri"/>
          <w:color w:val="111111"/>
          <w:sz w:val="28"/>
          <w:sz w:val="28"/>
          <w:szCs w:val="28"/>
          <w:rtl w:val="true"/>
          <w:lang w:bidi="ar-SA"/>
        </w:rPr>
        <w:t>ولد بالمدينة في ربيع الآخر سنة اثنين و ثلاثين و مائتين، و قبض بسرّ من رأى لثمان خلون من ربيع الأوّل سنة ستين و مائتين، و له ثمان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قبره إلى جانب قبر أبيه في الدار الّتي لأبيه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زيارته فضل كثير،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الإمامين بسرّ من رأى فقف بظاهر الشباك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المنع من دخول الدار أحوط، و لو دخلها لم يكن مأثوما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زيارة القائم عجل اللّه تعالى فرجه الشريف في كلّ وقت في كلّ مكان</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4344653_1067777946"/>
      <w:bookmarkStart w:id="1185" w:name="_Toc532"/>
      <w:bookmarkEnd w:id="1184"/>
      <w:r>
        <w:rPr/>
        <w:t>2661</w:t>
      </w:r>
      <w:r>
        <w:rPr>
          <w:rtl w:val="true"/>
        </w:rPr>
        <w:t xml:space="preserve">. </w:t>
      </w:r>
      <w:r>
        <w:rPr>
          <w:rtl w:val="true"/>
        </w:rPr>
        <w:t>الثاني عشر</w:t>
      </w:r>
      <w:r>
        <w:rPr>
          <w:rtl w:val="true"/>
        </w:rPr>
        <w:t xml:space="preserve">: </w:t>
      </w:r>
      <w:r>
        <w:rPr>
          <w:rtl w:val="true"/>
        </w:rPr>
        <w:t>يستحبّ زيارة سلمان بالمنقول،</w:t>
      </w:r>
      <w:bookmarkEnd w:id="1185"/>
    </w:p>
    <w:p>
      <w:pPr>
        <w:pStyle w:val="BookText"/>
        <w:rPr/>
      </w:pPr>
      <w:r>
        <w:rPr>
          <w:rFonts w:ascii="Amiri" w:hAnsi="Amiri" w:eastAsia="Amiri" w:cs="Amiri"/>
          <w:color w:val="111111"/>
          <w:sz w:val="28"/>
          <w:sz w:val="28"/>
          <w:szCs w:val="28"/>
          <w:rtl w:val="true"/>
          <w:lang w:bidi="ar-SA"/>
        </w:rPr>
        <w:t>و كذا زيارة المؤمنين، قال الرضا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أتي قبر أخيه المؤمن من أيّ ناحية يضع يده و يقرأ إنّا أنزلناه سبع مرات أمن من فزع الأكبر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1186" w:name="pg11073_111190"/>
    </w:p>
    <w:p>
      <w:pPr>
        <w:pStyle w:val="Heading3"/>
        <w:numPr>
          <w:ilvl w:val="2"/>
          <w:numId w:val="1"/>
        </w:numPr>
        <w:rPr/>
      </w:pPr>
      <w:bookmarkStart w:id="1187" w:name="__RefHeading___Toc4344655_1067777946"/>
      <w:bookmarkStart w:id="1188" w:name="_Toc533"/>
      <w:bookmarkEnd w:id="1186"/>
      <w:bookmarkEnd w:id="1187"/>
      <w:r>
        <w:rPr>
          <w:rtl w:val="true"/>
        </w:rPr>
        <w:t>كتاب الجهاد و توابعه</w:t>
      </w:r>
      <w:bookmarkEnd w:id="11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9" w:name="__RefHeading___Toc4344657_1067777946"/>
      <w:bookmarkStart w:id="1190" w:name="_Toc534"/>
      <w:bookmarkEnd w:id="1189"/>
      <w:r>
        <w:rPr>
          <w:rtl w:val="true"/>
        </w:rPr>
        <w:t>اشارة</w:t>
      </w:r>
      <w:bookmarkStart w:id="1191" w:name="pg11073_111192"/>
      <w:bookmarkEnd w:id="1190"/>
    </w:p>
    <w:p>
      <w:pPr>
        <w:pStyle w:val="BookText"/>
        <w:rPr/>
      </w:pPr>
      <w:bookmarkEnd w:id="1191"/>
      <w:r>
        <w:rPr>
          <w:rFonts w:ascii="Amiri" w:hAnsi="Amiri" w:eastAsia="Amiri" w:cs="Amiri"/>
          <w:color w:val="111111"/>
          <w:sz w:val="28"/>
          <w:sz w:val="28"/>
          <w:szCs w:val="28"/>
          <w:rtl w:val="true"/>
          <w:lang w:bidi="ar-SA"/>
        </w:rPr>
        <w:t>و فيه فصول</w:t>
      </w:r>
    </w:p>
    <w:p>
      <w:pPr>
        <w:pStyle w:val="Heading4"/>
        <w:numPr>
          <w:ilvl w:val="3"/>
          <w:numId w:val="1"/>
        </w:numPr>
        <w:rPr/>
      </w:pPr>
      <w:bookmarkStart w:id="1192" w:name="__RefHeading___Toc4344659_1067777946"/>
      <w:bookmarkStart w:id="1193" w:name="_Toc535"/>
      <w:bookmarkEnd w:id="1192"/>
      <w:r>
        <w:rPr>
          <w:rtl w:val="true"/>
        </w:rPr>
        <w:t>الفصل الأوّل</w:t>
      </w:r>
      <w:r>
        <w:rPr>
          <w:rtl w:val="true"/>
        </w:rPr>
        <w:t xml:space="preserve">: </w:t>
      </w:r>
      <w:r>
        <w:rPr>
          <w:rtl w:val="true"/>
        </w:rPr>
        <w:t>من يجب عليه</w:t>
      </w:r>
      <w:bookmarkEnd w:id="1193"/>
    </w:p>
    <w:p>
      <w:pPr>
        <w:pStyle w:val="Heading5"/>
        <w:numPr>
          <w:ilvl w:val="4"/>
          <w:numId w:val="1"/>
        </w:numPr>
        <w:rPr/>
      </w:pPr>
      <w:bookmarkStart w:id="1194" w:name="__RefHeading___Toc4344661_1067777946"/>
      <w:bookmarkStart w:id="1195" w:name="_Toc536"/>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4344663_1067777946"/>
      <w:bookmarkStart w:id="1197" w:name="_Toc537"/>
      <w:bookmarkEnd w:id="1196"/>
      <w:r>
        <w:rPr/>
        <w:t>2662</w:t>
      </w:r>
      <w:r>
        <w:rPr>
          <w:rtl w:val="true"/>
        </w:rPr>
        <w:t xml:space="preserve">. </w:t>
      </w:r>
      <w:r>
        <w:rPr>
          <w:rtl w:val="true"/>
        </w:rPr>
        <w:t>الأوّل</w:t>
      </w:r>
      <w:r>
        <w:rPr>
          <w:rtl w:val="true"/>
        </w:rPr>
        <w:t xml:space="preserve">: </w:t>
      </w:r>
      <w:r>
        <w:rPr>
          <w:rtl w:val="true"/>
        </w:rPr>
        <w:t>الجهاد من أعظم أركان الإسلام،</w:t>
      </w:r>
      <w:bookmarkEnd w:id="1197"/>
    </w:p>
    <w:p>
      <w:pPr>
        <w:pStyle w:val="BookText"/>
        <w:rPr/>
      </w:pPr>
      <w:r>
        <w:rPr>
          <w:rFonts w:ascii="Amiri" w:hAnsi="Amiri" w:eastAsia="Amiri" w:cs="Amiri"/>
          <w:color w:val="111111"/>
          <w:sz w:val="28"/>
          <w:sz w:val="28"/>
          <w:szCs w:val="28"/>
          <w:rtl w:val="true"/>
          <w:lang w:bidi="ar-SA"/>
        </w:rPr>
        <w:t>و فيه ثواب عظيم،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لغدوة في سبيل اللّه، أو روحة خير من الدنيا و ما فيها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ذي برّ برّ حتّى يقتل في سبيل اللّه، فإذا قتل في سبيل اللّه، فليس فوقه برّ، و فوق كل ذي عقوق عقوق حتّى يقتل أحد والديه فليس فوقه عقوق</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198" w:name="pg11073_111193"/>
    </w:p>
    <w:p>
      <w:pPr>
        <w:pStyle w:val="BookText"/>
        <w:rPr/>
      </w:pPr>
      <w:bookmarkEnd w:id="1198"/>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واجب بالنصّ و الإجماع، و وجوبه على الكفاية، إذا قام به من في قيامه كفاية و غنا، سقط عن الباقين، و هو سائغ في كلّ وقت، إلاّ في الأشهر الحرم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رجب و ذو القعدة و ذو الحجّة 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يسوغ القتال فيها لمن يرى لها</w:t>
      </w:r>
      <w:r>
        <w:rPr>
          <w:rStyle w:val="FootnoteAnchor"/>
          <w:rtl w:val="true"/>
        </w:rPr>
        <w:footnoteReference w:id="266"/>
      </w:r>
      <w:r>
        <w:rPr>
          <w:rFonts w:ascii="Amiri" w:hAnsi="Amiri" w:eastAsia="Amiri" w:cs="Amiri"/>
          <w:color w:val="111111"/>
          <w:sz w:val="28"/>
          <w:sz w:val="28"/>
          <w:szCs w:val="28"/>
          <w:rtl w:val="true"/>
          <w:lang w:bidi="ar-SA"/>
        </w:rPr>
        <w:t>حرمة، و من لا يرى لها حرمة، جاز قتاله فيها، و يجوز في كلّ مكان، و قد كان محرّما في الحرم فنسخ</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4344665_1067777946"/>
      <w:bookmarkStart w:id="1200" w:name="_Toc538"/>
      <w:bookmarkEnd w:id="1199"/>
      <w:r>
        <w:rPr/>
        <w:t>2663</w:t>
      </w:r>
      <w:r>
        <w:rPr>
          <w:rtl w:val="true"/>
        </w:rPr>
        <w:t xml:space="preserve">. </w:t>
      </w:r>
      <w:r>
        <w:rPr>
          <w:rtl w:val="true"/>
        </w:rPr>
        <w:t>الثاني</w:t>
      </w:r>
      <w:r>
        <w:rPr>
          <w:rtl w:val="true"/>
        </w:rPr>
        <w:t xml:space="preserve">: </w:t>
      </w:r>
      <w:r>
        <w:rPr>
          <w:rtl w:val="true"/>
        </w:rPr>
        <w:t>المهاجرة واجبة،</w:t>
      </w:r>
      <w:bookmarkEnd w:id="1200"/>
    </w:p>
    <w:p>
      <w:pPr>
        <w:pStyle w:val="BookText"/>
        <w:rPr/>
      </w:pPr>
      <w:r>
        <w:rPr>
          <w:rFonts w:ascii="Amiri" w:hAnsi="Amiri" w:eastAsia="Amiri" w:cs="Amiri"/>
          <w:color w:val="111111"/>
          <w:sz w:val="28"/>
          <w:sz w:val="28"/>
          <w:szCs w:val="28"/>
          <w:rtl w:val="true"/>
          <w:lang w:bidi="ar-SA"/>
        </w:rPr>
        <w:t>و الناس فيها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 و هو من أسلم في بلاد الشرك، و كان مستضعفا فيهم، لا يمكنه إظهار دينه، و لا عذر له من مرض،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يستحبّ له، و هو من أسلم بين المشركين، و له عشيرة تحميه عنهم، و يمكنه إظهار دينه، و لا ضرر عليه في المقام عندهم، كالعباس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يسقط عنه وجوبا و استحبابا، و هو الممنوع بمرض</w:t>
      </w:r>
      <w:r>
        <w:rPr>
          <w:rStyle w:val="FootnoteAnchor"/>
          <w:rtl w:val="true"/>
        </w:rPr>
        <w:footnoteReference w:id="267"/>
      </w:r>
      <w:r>
        <w:rPr>
          <w:rFonts w:ascii="Amiri" w:hAnsi="Amiri" w:eastAsia="Amiri" w:cs="Amiri"/>
          <w:color w:val="111111"/>
          <w:sz w:val="28"/>
          <w:sz w:val="28"/>
          <w:szCs w:val="28"/>
          <w:rtl w:val="true"/>
          <w:lang w:bidi="ar-SA"/>
        </w:rPr>
        <w:t>أو ضعف أو عدم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باقية ما دام الشرك باقيا</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4344667_1067777946"/>
      <w:bookmarkStart w:id="1202" w:name="_Toc539"/>
      <w:bookmarkEnd w:id="1201"/>
      <w:r>
        <w:rPr/>
        <w:t>2664</w:t>
      </w:r>
      <w:r>
        <w:rPr>
          <w:rtl w:val="true"/>
        </w:rPr>
        <w:t xml:space="preserve">. </w:t>
      </w:r>
      <w:r>
        <w:rPr>
          <w:rtl w:val="true"/>
        </w:rPr>
        <w:t>الثالث</w:t>
      </w:r>
      <w:r>
        <w:rPr>
          <w:rtl w:val="true"/>
        </w:rPr>
        <w:t xml:space="preserve">: </w:t>
      </w:r>
      <w:r>
        <w:rPr>
          <w:rtl w:val="true"/>
        </w:rPr>
        <w:t>الذكورة شرط في وجوب الجهاد،</w:t>
      </w:r>
      <w:bookmarkEnd w:id="1202"/>
    </w:p>
    <w:p>
      <w:pPr>
        <w:pStyle w:val="BookText"/>
        <w:rPr/>
      </w:pPr>
      <w:r>
        <w:rPr>
          <w:rFonts w:ascii="Amiri" w:hAnsi="Amiri" w:eastAsia="Amiri" w:cs="Amiri"/>
          <w:color w:val="111111"/>
          <w:sz w:val="28"/>
          <w:sz w:val="28"/>
          <w:szCs w:val="28"/>
          <w:rtl w:val="true"/>
          <w:lang w:bidi="ar-SA"/>
        </w:rPr>
        <w:t>فلا يجب على المرأة، و لا الخنثى المشكل، و من التحق بالرجال وجب عليه الجهاد</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4344669_1067777946"/>
      <w:bookmarkStart w:id="1204" w:name="_Toc540"/>
      <w:bookmarkEnd w:id="1203"/>
      <w:r>
        <w:rPr/>
        <w:t>2665</w:t>
      </w:r>
      <w:r>
        <w:rPr>
          <w:rtl w:val="true"/>
        </w:rPr>
        <w:t xml:space="preserve">. </w:t>
      </w:r>
      <w:r>
        <w:rPr>
          <w:rtl w:val="true"/>
        </w:rPr>
        <w:t>الرابع</w:t>
      </w:r>
      <w:r>
        <w:rPr>
          <w:rtl w:val="true"/>
        </w:rPr>
        <w:t xml:space="preserve">: </w:t>
      </w:r>
      <w:r>
        <w:rPr>
          <w:rtl w:val="true"/>
        </w:rPr>
        <w:t>البلوغ شرط،</w:t>
      </w:r>
      <w:bookmarkEnd w:id="1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الجهاد على الصبيّ حتّى يبلغ</w:t>
      </w:r>
      <w:r>
        <w:rPr>
          <w:rFonts w:eastAsia="Amiri" w:cs="Amiri" w:ascii="Amiri" w:hAnsi="Amiri"/>
          <w:color w:val="111111"/>
          <w:sz w:val="28"/>
          <w:szCs w:val="28"/>
          <w:rtl w:val="true"/>
          <w:lang w:bidi="ar-SA"/>
        </w:rPr>
        <w:t>.</w:t>
      </w:r>
      <w:bookmarkStart w:id="1205" w:name="pg11073_111194"/>
    </w:p>
    <w:p>
      <w:pPr>
        <w:pStyle w:val="Heading5"/>
        <w:numPr>
          <w:ilvl w:val="4"/>
          <w:numId w:val="1"/>
        </w:numPr>
        <w:rPr/>
      </w:pPr>
      <w:bookmarkStart w:id="1206" w:name="__RefHeading___Toc4344671_1067777946"/>
      <w:bookmarkStart w:id="1207" w:name="_Toc541"/>
      <w:bookmarkEnd w:id="1205"/>
      <w:bookmarkEnd w:id="1206"/>
      <w:r>
        <w:rPr/>
        <w:t>2666</w:t>
      </w:r>
      <w:r>
        <w:rPr>
          <w:rtl w:val="true"/>
        </w:rPr>
        <w:t xml:space="preserve">. </w:t>
      </w:r>
      <w:r>
        <w:rPr>
          <w:rtl w:val="true"/>
        </w:rPr>
        <w:t>الخامس</w:t>
      </w:r>
      <w:r>
        <w:rPr>
          <w:rtl w:val="true"/>
        </w:rPr>
        <w:t xml:space="preserve">: </w:t>
      </w:r>
      <w:r>
        <w:rPr>
          <w:rtl w:val="true"/>
        </w:rPr>
        <w:t>العقل شرط في الوجوب،</w:t>
      </w:r>
      <w:bookmarkEnd w:id="1207"/>
    </w:p>
    <w:p>
      <w:pPr>
        <w:pStyle w:val="BookText"/>
        <w:rPr/>
      </w:pPr>
      <w:r>
        <w:rPr>
          <w:rFonts w:ascii="Amiri" w:hAnsi="Amiri" w:eastAsia="Amiri" w:cs="Amiri"/>
          <w:color w:val="111111"/>
          <w:sz w:val="28"/>
          <w:sz w:val="28"/>
          <w:szCs w:val="28"/>
          <w:rtl w:val="true"/>
          <w:lang w:bidi="ar-SA"/>
        </w:rPr>
        <w:t>فلا يجب على المجنون</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4344673_1067777946"/>
      <w:bookmarkStart w:id="1209" w:name="_Toc542"/>
      <w:bookmarkEnd w:id="1208"/>
      <w:r>
        <w:rPr/>
        <w:t>2667</w:t>
      </w:r>
      <w:r>
        <w:rPr>
          <w:rtl w:val="true"/>
        </w:rPr>
        <w:t xml:space="preserve">. </w:t>
      </w:r>
      <w:r>
        <w:rPr>
          <w:rtl w:val="true"/>
        </w:rPr>
        <w:t>السادس</w:t>
      </w:r>
      <w:r>
        <w:rPr>
          <w:rtl w:val="true"/>
        </w:rPr>
        <w:t xml:space="preserve">: </w:t>
      </w:r>
      <w:r>
        <w:rPr>
          <w:rtl w:val="true"/>
        </w:rPr>
        <w:t>الحرية شرط في الوجوب،</w:t>
      </w:r>
      <w:bookmarkEnd w:id="1209"/>
    </w:p>
    <w:p>
      <w:pPr>
        <w:pStyle w:val="BookText"/>
        <w:rPr/>
      </w:pPr>
      <w:r>
        <w:rPr>
          <w:rFonts w:ascii="Amiri" w:hAnsi="Amiri" w:eastAsia="Amiri" w:cs="Amiri"/>
          <w:color w:val="111111"/>
          <w:sz w:val="28"/>
          <w:sz w:val="28"/>
          <w:szCs w:val="28"/>
          <w:rtl w:val="true"/>
          <w:lang w:bidi="ar-SA"/>
        </w:rPr>
        <w:t>فلا يجب على العبد و لا المدبّر و لا المكاتب المشروط، و لا المطلق، و إن انعتق أكثره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4344675_1067777946"/>
      <w:bookmarkStart w:id="1211" w:name="_Toc543"/>
      <w:bookmarkEnd w:id="1210"/>
      <w:r>
        <w:rPr/>
        <w:t>2668</w:t>
      </w:r>
      <w:r>
        <w:rPr>
          <w:rtl w:val="true"/>
        </w:rPr>
        <w:t xml:space="preserve">. </w:t>
      </w:r>
      <w:r>
        <w:rPr>
          <w:rtl w:val="true"/>
        </w:rPr>
        <w:t>السابع</w:t>
      </w:r>
      <w:r>
        <w:rPr>
          <w:rtl w:val="true"/>
        </w:rPr>
        <w:t xml:space="preserve">: </w:t>
      </w:r>
      <w:r>
        <w:rPr>
          <w:rtl w:val="true"/>
        </w:rPr>
        <w:t>الإسلام ليس شرطا في الوجوب</w:t>
      </w:r>
      <w:bookmarkEnd w:id="1211"/>
    </w:p>
    <w:p>
      <w:pPr>
        <w:pStyle w:val="BookText"/>
        <w:rPr/>
      </w:pPr>
      <w:r>
        <w:rPr>
          <w:rFonts w:ascii="Amiri" w:hAnsi="Amiri" w:eastAsia="Amiri" w:cs="Amiri"/>
          <w:color w:val="111111"/>
          <w:sz w:val="28"/>
          <w:sz w:val="28"/>
          <w:szCs w:val="28"/>
          <w:rtl w:val="true"/>
          <w:lang w:bidi="ar-SA"/>
        </w:rPr>
        <w:t>بل يجب على الكفّار</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4344677_1067777946"/>
      <w:bookmarkStart w:id="1213" w:name="_Toc544"/>
      <w:bookmarkEnd w:id="1212"/>
      <w:r>
        <w:rPr/>
        <w:t>2669</w:t>
      </w:r>
      <w:r>
        <w:rPr>
          <w:rtl w:val="true"/>
        </w:rPr>
        <w:t xml:space="preserve">. </w:t>
      </w:r>
      <w:r>
        <w:rPr>
          <w:rtl w:val="true"/>
        </w:rPr>
        <w:t>الثامن</w:t>
      </w:r>
      <w:r>
        <w:rPr>
          <w:rtl w:val="true"/>
        </w:rPr>
        <w:t xml:space="preserve">: </w:t>
      </w:r>
      <w:r>
        <w:rPr>
          <w:rtl w:val="true"/>
        </w:rPr>
        <w:t>لو اخرج الإمام العبيد بإذن ساداتهم، و النساء و الصبيان،</w:t>
      </w:r>
      <w:bookmarkEnd w:id="1213"/>
    </w:p>
    <w:p>
      <w:pPr>
        <w:pStyle w:val="BookText"/>
        <w:rPr/>
      </w:pPr>
      <w:r>
        <w:rPr>
          <w:rFonts w:ascii="Amiri" w:hAnsi="Amiri" w:eastAsia="Amiri" w:cs="Amiri"/>
          <w:color w:val="111111"/>
          <w:sz w:val="28"/>
          <w:sz w:val="28"/>
          <w:szCs w:val="28"/>
          <w:rtl w:val="true"/>
          <w:lang w:bidi="ar-SA"/>
        </w:rPr>
        <w:t>جاز الانتفاع بهم، و لا يخرج المجنون لعدم الانتفاع به</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344679_1067777946"/>
      <w:bookmarkStart w:id="1215" w:name="_Toc545"/>
      <w:bookmarkEnd w:id="1214"/>
      <w:r>
        <w:rPr/>
        <w:t>2670</w:t>
      </w:r>
      <w:r>
        <w:rPr>
          <w:rtl w:val="true"/>
        </w:rPr>
        <w:t xml:space="preserve">. </w:t>
      </w:r>
      <w:r>
        <w:rPr>
          <w:rtl w:val="true"/>
        </w:rPr>
        <w:t>التاسع</w:t>
      </w:r>
      <w:r>
        <w:rPr>
          <w:rtl w:val="true"/>
        </w:rPr>
        <w:t xml:space="preserve">: </w:t>
      </w:r>
      <w:r>
        <w:rPr>
          <w:rtl w:val="true"/>
        </w:rPr>
        <w:t>يسقط فرض الجهاد عن الشيخ الكبير لعجزه و ضعف قوّته عن الحرب،</w:t>
      </w:r>
      <w:bookmarkEnd w:id="1215"/>
    </w:p>
    <w:p>
      <w:pPr>
        <w:pStyle w:val="BookText"/>
        <w:rPr/>
      </w:pPr>
      <w:r>
        <w:rPr>
          <w:rFonts w:ascii="IRNazanin" w:hAnsi="IRNazanin" w:eastAsia="IRNazanin"/>
          <w:color w:val="111111"/>
          <w:sz w:val="28"/>
          <w:sz w:val="28"/>
          <w:szCs w:val="28"/>
          <w:rtl w:val="true"/>
          <w:lang w:bidi="fa-IR"/>
        </w:rPr>
        <w:t>و عن الأعمى، و الأعرج</w:t>
      </w:r>
      <w:r>
        <w:rPr>
          <w:rStyle w:val="FootnoteAnchor"/>
          <w:rtl w:val="true"/>
        </w:rPr>
        <w:footnoteReference w:id="268"/>
      </w:r>
      <w:r>
        <w:rPr>
          <w:rFonts w:ascii="Amiri" w:hAnsi="Amiri" w:eastAsia="Amiri" w:cs="Amiri"/>
          <w:color w:val="111111"/>
          <w:sz w:val="28"/>
          <w:sz w:val="28"/>
          <w:szCs w:val="28"/>
          <w:rtl w:val="true"/>
          <w:lang w:bidi="ar-SA"/>
        </w:rPr>
        <w:t>، إذا لم يقدر على المشي أو الركوب، و عن المريض إذا كان يضرّ به</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4344681_1067777946"/>
      <w:bookmarkStart w:id="1217" w:name="_Toc546"/>
      <w:bookmarkEnd w:id="1216"/>
      <w:r>
        <w:rPr/>
        <w:t>2671</w:t>
      </w:r>
      <w:r>
        <w:rPr>
          <w:rtl w:val="true"/>
        </w:rPr>
        <w:t xml:space="preserve">. </w:t>
      </w:r>
      <w:r>
        <w:rPr>
          <w:rtl w:val="true"/>
        </w:rPr>
        <w:t>العاشر</w:t>
      </w:r>
      <w:r>
        <w:rPr>
          <w:rtl w:val="true"/>
        </w:rPr>
        <w:t xml:space="preserve">: </w:t>
      </w:r>
      <w:r>
        <w:rPr>
          <w:rtl w:val="true"/>
        </w:rPr>
        <w:t>لو احتاج إلى نفقة، و عجز عنها،</w:t>
      </w:r>
      <w:bookmarkEnd w:id="1217"/>
    </w:p>
    <w:p>
      <w:pPr>
        <w:pStyle w:val="BookText"/>
        <w:rPr/>
      </w:pPr>
      <w:r>
        <w:rPr>
          <w:rFonts w:ascii="Amiri" w:hAnsi="Amiri" w:eastAsia="Amiri" w:cs="Amiri"/>
          <w:color w:val="111111"/>
          <w:sz w:val="28"/>
          <w:sz w:val="28"/>
          <w:szCs w:val="28"/>
          <w:rtl w:val="true"/>
          <w:lang w:bidi="ar-SA"/>
        </w:rPr>
        <w:t>سقط عنه فرض الجهاد، فإذا كانت المسافة قصيرة، لم يجب عليه حتّى يكون له زاد و نفقة عياله في غيبته، و سلاح يقاتل به، و إن كانت طويلة، افتقر مع ذلك إلى وجود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الحاجة إليها، سواء قصرت المسافة أو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اعتبر مسافة التقصير</w:t>
      </w:r>
      <w:r>
        <w:rPr>
          <w:rStyle w:val="FootnoteAnchor"/>
          <w:rtl w:val="true"/>
        </w:rPr>
        <w:footnoteReference w:id="269"/>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344683_1067777946"/>
      <w:bookmarkStart w:id="1219" w:name="_Toc547"/>
      <w:bookmarkEnd w:id="1218"/>
      <w:r>
        <w:rPr/>
        <w:t>2672</w:t>
      </w:r>
      <w:r>
        <w:rPr>
          <w:rtl w:val="true"/>
        </w:rPr>
        <w:t xml:space="preserve">. </w:t>
      </w:r>
      <w:r>
        <w:rPr>
          <w:rtl w:val="true"/>
        </w:rPr>
        <w:t>الحادي عشر</w:t>
      </w:r>
      <w:r>
        <w:rPr>
          <w:rtl w:val="true"/>
        </w:rPr>
        <w:t xml:space="preserve">: </w:t>
      </w:r>
      <w:r>
        <w:rPr>
          <w:rtl w:val="true"/>
        </w:rPr>
        <w:t>إذا قام بالجهاد من فيه كفاية،</w:t>
      </w:r>
      <w:bookmarkEnd w:id="12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عن الباقين، و لا يجب على غيرهم إلاّ أن يعيّنه الإمام، لاقتضاء المصلحة، أو قصور القائمين</w:t>
      </w:r>
      <w:r>
        <w:rPr>
          <w:rStyle w:val="FootnoteAnchor"/>
          <w:rtl w:val="true"/>
        </w:rPr>
        <w:footnoteReference w:id="270"/>
      </w:r>
      <w:r>
        <w:rPr>
          <w:rFonts w:ascii="Amiri" w:hAnsi="Amiri" w:eastAsia="Amiri" w:cs="Amiri"/>
          <w:color w:val="111111"/>
          <w:sz w:val="28"/>
          <w:sz w:val="28"/>
          <w:szCs w:val="28"/>
          <w:rtl w:val="true"/>
          <w:lang w:bidi="ar-SA"/>
        </w:rPr>
        <w:t>عن الدفع، أو تعيّنه على نفسه بالنذر أو بالاستيجار أو إذا التقى الزحفان و تقابل الصفّان</w:t>
      </w:r>
      <w:r>
        <w:rPr>
          <w:rFonts w:eastAsia="Amiri" w:cs="Amiri" w:ascii="Amiri" w:hAnsi="Amiri"/>
          <w:color w:val="111111"/>
          <w:sz w:val="28"/>
          <w:szCs w:val="28"/>
          <w:rtl w:val="true"/>
          <w:lang w:bidi="ar-SA"/>
        </w:rPr>
        <w:t>.</w:t>
      </w:r>
      <w:r>
        <w:rPr>
          <w:rStyle w:val="FootnoteAnchor"/>
          <w:rtl w:val="true"/>
        </w:rPr>
        <w:footnoteReference w:id="271"/>
      </w:r>
      <w:bookmarkStart w:id="1220" w:name="pg11073_111195"/>
    </w:p>
    <w:p>
      <w:pPr>
        <w:pStyle w:val="Heading5"/>
        <w:numPr>
          <w:ilvl w:val="4"/>
          <w:numId w:val="1"/>
        </w:numPr>
        <w:rPr/>
      </w:pPr>
      <w:bookmarkStart w:id="1221" w:name="__RefHeading___Toc4344685_1067777946"/>
      <w:bookmarkStart w:id="1222" w:name="_Toc548"/>
      <w:bookmarkEnd w:id="1220"/>
      <w:bookmarkEnd w:id="1221"/>
      <w:r>
        <w:rPr/>
        <w:t>2673</w:t>
      </w:r>
      <w:r>
        <w:rPr>
          <w:rtl w:val="true"/>
        </w:rPr>
        <w:t xml:space="preserve">. </w:t>
      </w:r>
      <w:r>
        <w:rPr>
          <w:rtl w:val="true"/>
        </w:rPr>
        <w:t>الثاني عشر</w:t>
      </w:r>
      <w:r>
        <w:rPr>
          <w:rtl w:val="true"/>
        </w:rPr>
        <w:t xml:space="preserve">: </w:t>
      </w:r>
      <w:r>
        <w:rPr>
          <w:rtl w:val="true"/>
        </w:rPr>
        <w:t>من تعيّن عليه الجهاد،</w:t>
      </w:r>
      <w:bookmarkEnd w:id="1222"/>
    </w:p>
    <w:p>
      <w:pPr>
        <w:pStyle w:val="BookText"/>
        <w:rPr/>
      </w:pPr>
      <w:r>
        <w:rPr>
          <w:rFonts w:ascii="Amiri" w:hAnsi="Amiri" w:eastAsia="Amiri" w:cs="Amiri"/>
          <w:color w:val="111111"/>
          <w:sz w:val="28"/>
          <w:sz w:val="28"/>
          <w:szCs w:val="28"/>
          <w:rtl w:val="true"/>
          <w:lang w:bidi="ar-SA"/>
        </w:rPr>
        <w:t>وجب أن يخرج بنفسه، أو يستأجر غيره عنه إلاّ أن يعيّنه الإمام</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4344687_1067777946"/>
      <w:bookmarkStart w:id="1224" w:name="_Toc549"/>
      <w:bookmarkEnd w:id="1223"/>
      <w:r>
        <w:rPr/>
        <w:t>2674</w:t>
      </w:r>
      <w:r>
        <w:rPr>
          <w:rtl w:val="true"/>
        </w:rPr>
        <w:t xml:space="preserve">. </w:t>
      </w:r>
      <w:r>
        <w:rPr>
          <w:rtl w:val="true"/>
        </w:rPr>
        <w:t>الثالث عشر</w:t>
      </w:r>
      <w:r>
        <w:rPr>
          <w:rtl w:val="true"/>
        </w:rPr>
        <w:t xml:space="preserve">: </w:t>
      </w:r>
      <w:r>
        <w:rPr>
          <w:rtl w:val="true"/>
        </w:rPr>
        <w:t>الجهاد قد يكون للدعاء إلى الإسلام، و قد يكون للدفع،</w:t>
      </w:r>
      <w:bookmarkEnd w:id="1224"/>
    </w:p>
    <w:p>
      <w:pPr>
        <w:pStyle w:val="BookText"/>
        <w:rPr/>
      </w:pPr>
      <w:r>
        <w:rPr>
          <w:rFonts w:ascii="Amiri" w:hAnsi="Amiri" w:eastAsia="Amiri" w:cs="Amiri"/>
          <w:color w:val="111111"/>
          <w:sz w:val="28"/>
          <w:sz w:val="28"/>
          <w:szCs w:val="28"/>
          <w:rtl w:val="true"/>
          <w:lang w:bidi="ar-SA"/>
        </w:rPr>
        <w:t>بأن يدهم المسلمين عدوّ، و يشترط في الأوّل إذن الإمام العادل أو من يأمره الإمام،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مطلقا، و كذا لو كان المسلم في أرض العدوّ من الكفّار ساكنا بينهم بأمان، فدهمهم قوم من المشركين و خشى على نفسه ان يتخلّف</w:t>
      </w:r>
      <w:r>
        <w:rPr>
          <w:rStyle w:val="FootnoteAnchor"/>
          <w:rtl w:val="true"/>
        </w:rPr>
        <w:footnoteReference w:id="272"/>
      </w:r>
      <w:r>
        <w:rPr>
          <w:rFonts w:ascii="Amiri" w:hAnsi="Amiri" w:eastAsia="Amiri" w:cs="Amiri"/>
          <w:color w:val="111111"/>
          <w:sz w:val="28"/>
          <w:sz w:val="28"/>
          <w:szCs w:val="28"/>
          <w:rtl w:val="true"/>
          <w:lang w:bidi="ar-SA"/>
        </w:rPr>
        <w:t>، جاز له مساعدة الكفّار، و يقصد بالجهاد الدفع عن نفسه لا معاونة المشركين، و كذا من خشي على نفسه مطلقا، أو ماله إذا غلبت السلامة، جاز أن يجاهد للدفع</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4344689_1067777946"/>
      <w:bookmarkStart w:id="1226" w:name="_Toc550"/>
      <w:bookmarkEnd w:id="1225"/>
      <w:r>
        <w:rPr/>
        <w:t>2675</w:t>
      </w:r>
      <w:r>
        <w:rPr>
          <w:rtl w:val="true"/>
        </w:rPr>
        <w:t xml:space="preserve">. </w:t>
      </w:r>
      <w:r>
        <w:rPr>
          <w:rtl w:val="true"/>
        </w:rPr>
        <w:t>الرابع عشر</w:t>
      </w:r>
      <w:r>
        <w:rPr>
          <w:rtl w:val="true"/>
        </w:rPr>
        <w:t xml:space="preserve">: </w:t>
      </w:r>
      <w:r>
        <w:rPr>
          <w:rtl w:val="true"/>
        </w:rPr>
        <w:t>من وجب عليه فاستأجر غيره للجهاد عنه،</w:t>
      </w:r>
      <w:bookmarkEnd w:id="1226"/>
    </w:p>
    <w:p>
      <w:pPr>
        <w:pStyle w:val="BookText"/>
        <w:rPr/>
      </w:pPr>
      <w:r>
        <w:rPr>
          <w:rFonts w:ascii="Amiri" w:hAnsi="Amiri" w:eastAsia="Amiri" w:cs="Amiri"/>
          <w:color w:val="111111"/>
          <w:sz w:val="28"/>
          <w:sz w:val="28"/>
          <w:szCs w:val="28"/>
          <w:rtl w:val="true"/>
          <w:lang w:bidi="ar-SA"/>
        </w:rPr>
        <w:t>صحت الإجارة، و لزم الأجير الجهاد، و لا يلزمه ردّ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عيّنه الإمام للخروج، لم يجز له الاستنابة، و لا يجوز لمن وجب عليه الجهاد، أن يجاهد عن غيره بجعل، فإن فعل وقع عنه و وجب عليه ردّ الجعل إلى صاحبه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للنائب ثواب الجهاد و للمستأجر ثواب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يأخذه أهل الديوان من الأرزاق، فليس بأجرة، بل هم يجاهدون لأنفسهم، و يأخذون حقّا جعله اللّه لهم، فإن كانوا أرصدوا أنفسهم للقتال، و أقاموا في الثغور، فهم أهل الفيء، لهم سهم من الفيء يدفع إليهم، و إن كانوا مقيمين في</w:t>
      </w:r>
      <w:bookmarkStart w:id="1227" w:name="pg11073_111196"/>
    </w:p>
    <w:p>
      <w:pPr>
        <w:pStyle w:val="BookText"/>
        <w:rPr/>
      </w:pPr>
      <w:bookmarkEnd w:id="1227"/>
      <w:r>
        <w:rPr>
          <w:rFonts w:ascii="Amiri" w:hAnsi="Amiri" w:eastAsia="Amiri" w:cs="Amiri"/>
          <w:color w:val="111111"/>
          <w:sz w:val="28"/>
          <w:sz w:val="28"/>
          <w:szCs w:val="28"/>
          <w:rtl w:val="true"/>
          <w:lang w:bidi="ar-SA"/>
        </w:rPr>
        <w:t>بلادهم، يغيرون إذا حفّوا</w:t>
      </w:r>
      <w:r>
        <w:rPr>
          <w:rStyle w:val="FootnoteAnchor"/>
          <w:rtl w:val="true"/>
        </w:rPr>
        <w:footnoteReference w:id="273"/>
      </w:r>
      <w:r>
        <w:rPr>
          <w:rFonts w:ascii="Amiri" w:hAnsi="Amiri" w:eastAsia="Amiri" w:cs="Amiri"/>
          <w:color w:val="111111"/>
          <w:sz w:val="28"/>
          <w:sz w:val="28"/>
          <w:szCs w:val="28"/>
          <w:rtl w:val="true"/>
          <w:lang w:bidi="ar-SA"/>
        </w:rPr>
        <w:t>، فهم أهل الصدقات، يدفع إليهم سهم منها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إعانة المجاهدين و مساعدتهم، فيها فضل كثير، من السلطان و العامة و كل أحد</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4344691_1067777946"/>
      <w:bookmarkStart w:id="1229" w:name="_Toc551"/>
      <w:bookmarkEnd w:id="1228"/>
      <w:r>
        <w:rPr/>
        <w:t>2676</w:t>
      </w:r>
      <w:r>
        <w:rPr>
          <w:rtl w:val="true"/>
        </w:rPr>
        <w:t xml:space="preserve">. </w:t>
      </w:r>
      <w:r>
        <w:rPr>
          <w:rtl w:val="true"/>
        </w:rPr>
        <w:t>الخامس عشر</w:t>
      </w:r>
      <w:r>
        <w:rPr>
          <w:rtl w:val="true"/>
        </w:rPr>
        <w:t xml:space="preserve">: </w:t>
      </w:r>
      <w:r>
        <w:rPr>
          <w:rtl w:val="true"/>
        </w:rPr>
        <w:t>الفقير إذا بذل له ما يحتاج إليه،</w:t>
      </w:r>
      <w:bookmarkEnd w:id="1229"/>
    </w:p>
    <w:p>
      <w:pPr>
        <w:pStyle w:val="BookText"/>
        <w:rPr/>
      </w:pPr>
      <w:r>
        <w:rPr>
          <w:rFonts w:ascii="Amiri" w:hAnsi="Amiri" w:eastAsia="Amiri" w:cs="Amiri"/>
          <w:color w:val="111111"/>
          <w:sz w:val="28"/>
          <w:sz w:val="28"/>
          <w:szCs w:val="28"/>
          <w:rtl w:val="true"/>
          <w:lang w:bidi="ar-SA"/>
        </w:rPr>
        <w:t>وجب عليه الجهاد حينئذ، و لو كان على سبيل الأجرة لم يجب، و لو عجز عن الجهاد بنفسه، و كان موسرا، ففي وجوب إقامة غيره قولان</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4344693_1067777946"/>
      <w:bookmarkStart w:id="1231" w:name="_Toc552"/>
      <w:bookmarkEnd w:id="1230"/>
      <w:r>
        <w:rPr/>
        <w:t>2677</w:t>
      </w:r>
      <w:r>
        <w:rPr>
          <w:rtl w:val="true"/>
        </w:rPr>
        <w:t xml:space="preserve">. </w:t>
      </w:r>
      <w:r>
        <w:rPr>
          <w:rtl w:val="true"/>
        </w:rPr>
        <w:t>السادس عشر</w:t>
      </w:r>
      <w:r>
        <w:rPr>
          <w:rtl w:val="true"/>
        </w:rPr>
        <w:t xml:space="preserve">: </w:t>
      </w:r>
      <w:r>
        <w:rPr>
          <w:rtl w:val="true"/>
        </w:rPr>
        <w:t>من عليه دين حالّ متمكّن من أدائه،</w:t>
      </w:r>
      <w:bookmarkEnd w:id="1231"/>
    </w:p>
    <w:p>
      <w:pPr>
        <w:pStyle w:val="BookText"/>
        <w:rPr/>
      </w:pPr>
      <w:r>
        <w:rPr>
          <w:rFonts w:ascii="Amiri" w:hAnsi="Amiri" w:eastAsia="Amiri" w:cs="Amiri"/>
          <w:color w:val="111111"/>
          <w:sz w:val="28"/>
          <w:sz w:val="28"/>
          <w:szCs w:val="28"/>
          <w:rtl w:val="true"/>
          <w:lang w:bidi="ar-SA"/>
        </w:rPr>
        <w:t>لم يجز له الخروج إلى الجهاد إلاّ بإذن صاحبه، أو بترك وفاء، أو يقيم كفيلا يرضى به</w:t>
      </w:r>
      <w:r>
        <w:rPr>
          <w:rStyle w:val="FootnoteAnchor"/>
          <w:rtl w:val="true"/>
        </w:rPr>
        <w:footnoteReference w:id="275"/>
      </w:r>
      <w:r>
        <w:rPr>
          <w:rFonts w:ascii="Amiri" w:hAnsi="Amiri" w:eastAsia="Amiri" w:cs="Amiri"/>
          <w:color w:val="111111"/>
          <w:sz w:val="28"/>
          <w:sz w:val="28"/>
          <w:szCs w:val="28"/>
          <w:rtl w:val="true"/>
          <w:lang w:bidi="ar-SA"/>
        </w:rPr>
        <w:t>، أو يوثقه برهن، و إن لم يكن متمكّنا منه، فالأقرب جواز خروجه بغير إذن صاحب الدين، و إن كان مؤجّلا فالوجه انّه ليس لصاحبه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تعيّن عليه الجهاد، وجب عليه الخروج و إن كان حالا، أذن غريمه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أن لا يتعرّض لمظانّ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يبارز، أو يقف في أوّل المقاتلة</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344695_1067777946"/>
      <w:bookmarkStart w:id="1233" w:name="_Toc553"/>
      <w:bookmarkEnd w:id="1232"/>
      <w:r>
        <w:rPr/>
        <w:t>2678</w:t>
      </w:r>
      <w:r>
        <w:rPr>
          <w:rtl w:val="true"/>
        </w:rPr>
        <w:t xml:space="preserve">. </w:t>
      </w:r>
      <w:r>
        <w:rPr>
          <w:rtl w:val="true"/>
        </w:rPr>
        <w:t>السابع عشر</w:t>
      </w:r>
      <w:r>
        <w:rPr>
          <w:rtl w:val="true"/>
        </w:rPr>
        <w:t xml:space="preserve">: </w:t>
      </w:r>
      <w:r>
        <w:rPr>
          <w:rtl w:val="true"/>
        </w:rPr>
        <w:t>من له أبوان مسلمان لم يجاهد تطوّعا إلاّ بإذنهما،</w:t>
      </w:r>
      <w:bookmarkEnd w:id="1233"/>
    </w:p>
    <w:p>
      <w:pPr>
        <w:pStyle w:val="BookText"/>
        <w:rPr/>
      </w:pPr>
      <w:r>
        <w:rPr>
          <w:rFonts w:ascii="Amiri" w:hAnsi="Amiri" w:eastAsia="Amiri" w:cs="Amiri"/>
          <w:color w:val="111111"/>
          <w:sz w:val="28"/>
          <w:sz w:val="28"/>
          <w:szCs w:val="28"/>
          <w:rtl w:val="true"/>
          <w:lang w:bidi="ar-SA"/>
        </w:rPr>
        <w:t>و لهما منعه، و لو كانا كافرين، جاز له مخالفتهما و الخروج مع كراهتهما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تعيّن عليه بأحد الأسباب السائغة خرج مع منع أبويه المسلمين،</w:t>
      </w:r>
      <w:bookmarkStart w:id="1234" w:name="pg11073_111197"/>
    </w:p>
    <w:p>
      <w:pPr>
        <w:pStyle w:val="BookText"/>
        <w:rPr/>
      </w:pPr>
      <w:bookmarkEnd w:id="1234"/>
      <w:r>
        <w:rPr>
          <w:rFonts w:ascii="Amiri" w:hAnsi="Amiri" w:eastAsia="Amiri" w:cs="Amiri"/>
          <w:color w:val="111111"/>
          <w:sz w:val="28"/>
          <w:sz w:val="28"/>
          <w:szCs w:val="28"/>
          <w:rtl w:val="true"/>
          <w:lang w:bidi="ar-SA"/>
        </w:rPr>
        <w:t>و لا يجوز لهما منعه، و كذا جميع الواجبات، و حكم أحدهما حكمهما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أبواه رقيقين، ففي اعتبار إذنهما إشكال، و لو كانا مجنونين لم يعتبر إذنهما، و لو سافر لطلب العلم أو التجارة استحبّ له أن يستأذنهما</w:t>
      </w:r>
      <w:r>
        <w:rPr>
          <w:rStyle w:val="FootnoteAnchor"/>
          <w:rtl w:val="true"/>
        </w:rPr>
        <w:footnoteReference w:id="276"/>
      </w:r>
      <w:r>
        <w:rPr>
          <w:rFonts w:ascii="Amiri" w:hAnsi="Amiri" w:eastAsia="Amiri" w:cs="Amiri"/>
          <w:color w:val="111111"/>
          <w:sz w:val="28"/>
          <w:sz w:val="28"/>
          <w:szCs w:val="28"/>
          <w:rtl w:val="true"/>
          <w:lang w:bidi="ar-SA"/>
        </w:rPr>
        <w:t>، و لو منعاه لم يحرم عليه مخالفتهما، بخلاف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في جهاد تطوّعا بإذنهما، فمنعاه منه بعد مسيره و قبل وجوبه، كان عليه أن يرجع إلاّ أن يخاف، أو يمرض، أو يذهب نفقته، أو نحو ذلك، فيقيم في الطريق إن أمكنه، و إلاّ مضى مع الجيش، فإذا حضر الصفّ‌، تعيّن بحضوره، و لم يبق لهما إذن، و لو رجعا في الإذن بعد وجوبه عليه و تعيّنه، لم يؤثّر رجوعهما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كافرين، فأسلما و منعاه، فإن كان بعد تعيّنه لم يعتدّ بمنعهما، و إن كان قبله وجب عليه الرجوع مع المكنة، و كذا البحث إذا أذن المدين له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في الغزو والداه و شرطا عدم القتال فحضر، تعيّن عليه القتال، و لو خرج بغير إذنهما فحضر القتال، لم يجز له الرجوع، و حكم المولى إذا رجع في الإذن للعبد حكم الأبوين</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4344697_1067777946"/>
      <w:bookmarkStart w:id="1236" w:name="_Toc554"/>
      <w:bookmarkEnd w:id="1235"/>
      <w:r>
        <w:rPr/>
        <w:t>2679</w:t>
      </w:r>
      <w:r>
        <w:rPr>
          <w:rtl w:val="true"/>
        </w:rPr>
        <w:t xml:space="preserve">. </w:t>
      </w:r>
      <w:r>
        <w:rPr>
          <w:rtl w:val="true"/>
        </w:rPr>
        <w:t>الثامن عشر</w:t>
      </w:r>
      <w:r>
        <w:rPr>
          <w:rtl w:val="true"/>
        </w:rPr>
        <w:t xml:space="preserve">: </w:t>
      </w:r>
      <w:r>
        <w:rPr>
          <w:rtl w:val="true"/>
        </w:rPr>
        <w:t>لو تجدّد العذر قبل أن يلتقي الزحفان،</w:t>
      </w:r>
      <w:bookmarkEnd w:id="12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في الرجوع و المقام إن كان العذر في نفسه كالمرض، و إن كان في غيره كرجوع المدين، و الأبوين أو المولى في الإذن، وجب الرجوع، و إن كان بعد التقاء الزحفين، جاز الرجوع في الأوّل دون الثاني</w:t>
      </w:r>
      <w:r>
        <w:rPr>
          <w:rFonts w:eastAsia="Amiri" w:cs="Amiri" w:ascii="Amiri" w:hAnsi="Amiri"/>
          <w:color w:val="111111"/>
          <w:sz w:val="28"/>
          <w:szCs w:val="28"/>
          <w:rtl w:val="true"/>
          <w:lang w:bidi="ar-SA"/>
        </w:rPr>
        <w:t>.</w:t>
      </w:r>
      <w:bookmarkStart w:id="1237" w:name="pg11073_111198"/>
    </w:p>
    <w:p>
      <w:pPr>
        <w:pStyle w:val="Heading5"/>
        <w:numPr>
          <w:ilvl w:val="4"/>
          <w:numId w:val="1"/>
        </w:numPr>
        <w:rPr/>
      </w:pPr>
      <w:bookmarkStart w:id="1238" w:name="__RefHeading___Toc4344699_1067777946"/>
      <w:bookmarkStart w:id="1239" w:name="_Toc555"/>
      <w:bookmarkEnd w:id="1237"/>
      <w:bookmarkEnd w:id="1238"/>
      <w:r>
        <w:rPr/>
        <w:t>2680</w:t>
      </w:r>
      <w:r>
        <w:rPr>
          <w:rtl w:val="true"/>
        </w:rPr>
        <w:t xml:space="preserve">. </w:t>
      </w:r>
      <w:r>
        <w:rPr>
          <w:rtl w:val="true"/>
        </w:rPr>
        <w:t>التاسع عشر</w:t>
      </w:r>
      <w:r>
        <w:rPr>
          <w:rtl w:val="true"/>
        </w:rPr>
        <w:t xml:space="preserve">: </w:t>
      </w:r>
      <w:r>
        <w:rPr>
          <w:rtl w:val="true"/>
        </w:rPr>
        <w:t>يستحبّ أن يتجنب قتل أبيه المشرك،</w:t>
      </w:r>
      <w:bookmarkEnd w:id="1239"/>
    </w:p>
    <w:p>
      <w:pPr>
        <w:pStyle w:val="BookText"/>
        <w:rPr/>
      </w:pP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يتجنب قتل أبيه المشرك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يجوز قتله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4344701_1067777946"/>
      <w:bookmarkStart w:id="1241" w:name="_Toc556"/>
      <w:bookmarkEnd w:id="1240"/>
      <w:r>
        <w:rPr/>
        <w:t>2681</w:t>
      </w:r>
      <w:r>
        <w:rPr>
          <w:rtl w:val="true"/>
        </w:rPr>
        <w:t xml:space="preserve">. </w:t>
      </w:r>
      <w:r>
        <w:rPr>
          <w:rtl w:val="true"/>
        </w:rPr>
        <w:t>العشرون</w:t>
      </w:r>
      <w:r>
        <w:rPr>
          <w:rtl w:val="true"/>
        </w:rPr>
        <w:t xml:space="preserve">: </w:t>
      </w:r>
      <w:r>
        <w:rPr>
          <w:rtl w:val="true"/>
        </w:rPr>
        <w:t>الرباط فيه فضل كثير،</w:t>
      </w:r>
      <w:bookmarkEnd w:id="1241"/>
    </w:p>
    <w:p>
      <w:pPr>
        <w:pStyle w:val="BookText"/>
        <w:rPr/>
      </w:pPr>
      <w:r>
        <w:rPr>
          <w:rFonts w:ascii="Amiri" w:hAnsi="Amiri" w:eastAsia="Amiri" w:cs="Amiri"/>
          <w:color w:val="111111"/>
          <w:sz w:val="28"/>
          <w:sz w:val="28"/>
          <w:szCs w:val="28"/>
          <w:rtl w:val="true"/>
          <w:lang w:bidi="ar-SA"/>
        </w:rPr>
        <w:t>و هو الإقامة عند الثغر لحفظ المسلمين،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ليلة في سبيل اللّه خير من صيام شهر و قيامه، فإن مات، جرى عليه عمله الّذي كان يعمل، و أجري عليه رزقه و أمن الفتّان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الفتّان في رواية الأكثرين بضمّ الفاء جمع فاتن، و في رواية الطبري بالفتح، و في رواية أبي داود في سننه من فتاني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أقلّه ثلاثة أيّام و أكثره أربعون يوما، فإن زاد كان جهادا و ثوابه ثواب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استحباب المرابطة حال ظهور الإمام، و أفضل الرباط المقام بأشدّ الثغور خوفا لشدة الحاجة هناك</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4344703_1067777946"/>
      <w:bookmarkStart w:id="1243" w:name="_Toc557"/>
      <w:bookmarkEnd w:id="1242"/>
      <w:r>
        <w:rPr/>
        <w:t>2682</w:t>
      </w:r>
      <w:r>
        <w:rPr>
          <w:rtl w:val="true"/>
        </w:rPr>
        <w:t xml:space="preserve">. </w:t>
      </w:r>
      <w:r>
        <w:rPr>
          <w:rtl w:val="true"/>
        </w:rPr>
        <w:t>الواحد و العشرون</w:t>
      </w:r>
      <w:r>
        <w:rPr>
          <w:rtl w:val="true"/>
        </w:rPr>
        <w:t xml:space="preserve">: </w:t>
      </w:r>
      <w:r>
        <w:rPr>
          <w:rtl w:val="true"/>
        </w:rPr>
        <w:t>إذا رابط حال ظهور الإمام،</w:t>
      </w:r>
      <w:bookmarkEnd w:id="1243"/>
    </w:p>
    <w:p>
      <w:pPr>
        <w:pStyle w:val="BookText"/>
        <w:rPr/>
      </w:pPr>
      <w:r>
        <w:rPr>
          <w:rFonts w:ascii="Amiri" w:hAnsi="Amiri" w:eastAsia="Amiri" w:cs="Amiri"/>
          <w:color w:val="111111"/>
          <w:sz w:val="28"/>
          <w:sz w:val="28"/>
          <w:szCs w:val="28"/>
          <w:rtl w:val="true"/>
          <w:lang w:bidi="ar-SA"/>
        </w:rPr>
        <w:t>فإن سوّغ له القتال جاز له، و إن كان مستترا أو لم يسوّغه له، لم يجز ابتداء، بل يحفظ الكفّار من الدخول إلى بلاد الإسلام، و يعلم المسلمين بأحوالهم، و يقاتلهم إن قاتلوه و يقصد الدفاع</w:t>
      </w:r>
      <w:r>
        <w:rPr>
          <w:rStyle w:val="FootnoteAnchor"/>
          <w:rtl w:val="true"/>
        </w:rPr>
        <w:footnoteReference w:id="278"/>
      </w:r>
      <w:r>
        <w:rPr>
          <w:rFonts w:ascii="IRNazanin" w:hAnsi="IRNazanin" w:eastAsia="IRNazanin"/>
          <w:color w:val="111111"/>
          <w:sz w:val="28"/>
          <w:sz w:val="28"/>
          <w:szCs w:val="28"/>
          <w:rtl w:val="true"/>
          <w:lang w:bidi="fa-IR"/>
        </w:rPr>
        <w:t>عن نفسه و عن الإسلام لا الجهاد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له نقل الأهل و الذريّة إلى الثغور المخوفة، و لو عجز عن المرابطة</w:t>
      </w:r>
      <w:bookmarkStart w:id="1244" w:name="pg11073_111199"/>
    </w:p>
    <w:p>
      <w:pPr>
        <w:pStyle w:val="BookText"/>
        <w:rPr/>
      </w:pPr>
      <w:bookmarkEnd w:id="1244"/>
      <w:r>
        <w:rPr>
          <w:rFonts w:ascii="IRNazanin" w:hAnsi="IRNazanin" w:eastAsia="IRNazanin"/>
          <w:color w:val="111111"/>
          <w:sz w:val="28"/>
          <w:sz w:val="28"/>
          <w:szCs w:val="28"/>
          <w:rtl w:val="true"/>
          <w:lang w:bidi="fa-IR"/>
        </w:rPr>
        <w:t>بنفسه، فرابط فرسه</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غلامه أو جاريته أو أعان المرابطين، كان له في ذلك ثواب عظيم</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4344705_1067777946"/>
      <w:bookmarkStart w:id="1246" w:name="_Toc558"/>
      <w:bookmarkEnd w:id="1245"/>
      <w:r>
        <w:rPr/>
        <w:t>2683</w:t>
      </w:r>
      <w:r>
        <w:rPr>
          <w:rtl w:val="true"/>
        </w:rPr>
        <w:t xml:space="preserve">. </w:t>
      </w:r>
      <w:r>
        <w:rPr>
          <w:rtl w:val="true"/>
        </w:rPr>
        <w:t>الثاني و العشرون</w:t>
      </w:r>
      <w:r>
        <w:rPr>
          <w:rtl w:val="true"/>
        </w:rPr>
        <w:t xml:space="preserve">: </w:t>
      </w:r>
      <w:r>
        <w:rPr>
          <w:rtl w:val="true"/>
        </w:rPr>
        <w:t>لو نذر المرابطة، وجب عليه الوفاء به،</w:t>
      </w:r>
      <w:bookmarkEnd w:id="1246"/>
    </w:p>
    <w:p>
      <w:pPr>
        <w:pStyle w:val="BookText"/>
        <w:rPr/>
      </w:pPr>
      <w:r>
        <w:rPr>
          <w:rFonts w:ascii="Amiri" w:hAnsi="Amiri" w:eastAsia="Amiri" w:cs="Amiri"/>
          <w:color w:val="111111"/>
          <w:sz w:val="28"/>
          <w:sz w:val="28"/>
          <w:szCs w:val="28"/>
          <w:rtl w:val="true"/>
          <w:lang w:bidi="ar-SA"/>
        </w:rPr>
        <w:t>سواء كان الإمام ظاهرا أو مستترا، إلاّ أنّه لا يبدأ العدوّ بالقتال، و لا يجاهدهم إلاّ على وجه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يصرف من ماله شيئا إلى المرابطين في حال ظهور الإمام، وجب عليه الوفاء به، و إن كان في حال استتاره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الوفاء به بل يصرفه في وجوه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الشنعة من تركه، وجب عليه حينئذ صرفه إلى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وجوب الصرف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 نفسه لينوب عن غيره في المرابطة، فإن كان الإمام ظاهرا وجب عليه الوفاء به، و إن كان غائبا،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يلزمه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ما أخذه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يجده فعلى ورثته، فإن لم يكن له ورثة لزمه الوفاء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لزوم الإجارة مطلقا، و إذا قتل المرابط كان شهيدا، و ثوابه ثواب الشهيد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1247" w:name="pg11073_111200"/>
    </w:p>
    <w:p>
      <w:pPr>
        <w:pStyle w:val="Heading4"/>
        <w:numPr>
          <w:ilvl w:val="3"/>
          <w:numId w:val="1"/>
        </w:numPr>
        <w:rPr/>
      </w:pPr>
      <w:bookmarkStart w:id="1248" w:name="__RefHeading___Toc4344707_1067777946"/>
      <w:bookmarkStart w:id="1249" w:name="_Toc559"/>
      <w:bookmarkEnd w:id="1247"/>
      <w:bookmarkEnd w:id="1248"/>
      <w:r>
        <w:rPr>
          <w:rtl w:val="true"/>
        </w:rPr>
        <w:t>الفصل الثاني</w:t>
      </w:r>
      <w:r>
        <w:rPr>
          <w:rtl w:val="true"/>
        </w:rPr>
        <w:t xml:space="preserve">: </w:t>
      </w:r>
      <w:r>
        <w:rPr>
          <w:rtl w:val="true"/>
        </w:rPr>
        <w:t>في كيفية الجهاد و من يجب قتاله</w:t>
      </w:r>
      <w:bookmarkEnd w:id="1249"/>
    </w:p>
    <w:p>
      <w:pPr>
        <w:pStyle w:val="Heading5"/>
        <w:numPr>
          <w:ilvl w:val="4"/>
          <w:numId w:val="1"/>
        </w:numPr>
        <w:rPr/>
      </w:pPr>
      <w:bookmarkStart w:id="1250" w:name="__RefHeading___Toc4344709_1067777946"/>
      <w:bookmarkStart w:id="1251" w:name="_Toc560"/>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و فيه خمسة و عشرون بحثا</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4344711_1067777946"/>
      <w:bookmarkStart w:id="1253" w:name="_Toc561"/>
      <w:bookmarkEnd w:id="1252"/>
      <w:r>
        <w:rPr/>
        <w:t>2684</w:t>
      </w:r>
      <w:r>
        <w:rPr>
          <w:rtl w:val="true"/>
        </w:rPr>
        <w:t xml:space="preserve">. </w:t>
      </w:r>
      <w:r>
        <w:rPr>
          <w:rtl w:val="true"/>
        </w:rPr>
        <w:t>الأوّل</w:t>
      </w:r>
      <w:r>
        <w:rPr>
          <w:rtl w:val="true"/>
        </w:rPr>
        <w:t xml:space="preserve">: </w:t>
      </w:r>
      <w:r>
        <w:rPr>
          <w:rtl w:val="true"/>
        </w:rPr>
        <w:t>من يجب قتاله أصناف ثلاثة</w:t>
      </w:r>
      <w:r>
        <w:rPr>
          <w:rtl w:val="true"/>
        </w:rPr>
        <w:t>:</w:t>
      </w:r>
      <w:bookmarkEnd w:id="1253"/>
    </w:p>
    <w:p>
      <w:pPr>
        <w:pStyle w:val="BookText"/>
        <w:rPr/>
      </w:pPr>
      <w:r>
        <w:rPr>
          <w:rFonts w:ascii="Amiri" w:hAnsi="Amiri" w:eastAsia="Amiri" w:cs="Amiri"/>
          <w:color w:val="111111"/>
          <w:sz w:val="28"/>
          <w:sz w:val="28"/>
          <w:szCs w:val="28"/>
          <w:rtl w:val="true"/>
          <w:lang w:bidi="ar-SA"/>
        </w:rPr>
        <w:t>البغاة، و أهل الذّمة إذا أخلّوا بالشرائط، و غيرهم من أصناف الكفّار، و كلّ من يجب جهاده يجب على المسلمين النفور إليهم، إمّا لكفّهم</w:t>
      </w:r>
      <w:r>
        <w:rPr>
          <w:rStyle w:val="FootnoteAnchor"/>
          <w:rtl w:val="true"/>
        </w:rPr>
        <w:footnoteReference w:id="281"/>
      </w:r>
      <w:r>
        <w:rPr>
          <w:rFonts w:ascii="Amiri" w:hAnsi="Amiri" w:eastAsia="Amiri" w:cs="Amiri"/>
          <w:color w:val="111111"/>
          <w:sz w:val="28"/>
          <w:sz w:val="28"/>
          <w:szCs w:val="28"/>
          <w:rtl w:val="true"/>
          <w:lang w:bidi="ar-SA"/>
        </w:rPr>
        <w:t>، أو لنقلهم إلى الإسلام، فإن بدءوا بالقتال، وجب جهادهم، و إلاّ فحسب المكنة، و أقلّه في كلّ عام مرة، و لو اقتضت المصلحة التأخير عن ذلك، جاز بهدنة و غيرها، و يجوز فعله في السنة مرّتين و أكثر، و يجب مع المصلحة</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4344713_1067777946"/>
      <w:bookmarkStart w:id="1255" w:name="_Toc562"/>
      <w:bookmarkEnd w:id="1254"/>
      <w:r>
        <w:rPr/>
        <w:t>2685</w:t>
      </w:r>
      <w:r>
        <w:rPr>
          <w:rtl w:val="true"/>
        </w:rPr>
        <w:t xml:space="preserve">. </w:t>
      </w:r>
      <w:r>
        <w:rPr>
          <w:rtl w:val="true"/>
        </w:rPr>
        <w:t>الثاني</w:t>
      </w:r>
      <w:r>
        <w:rPr>
          <w:rtl w:val="true"/>
        </w:rPr>
        <w:t xml:space="preserve">: </w:t>
      </w:r>
      <w:r>
        <w:rPr>
          <w:rtl w:val="true"/>
        </w:rPr>
        <w:t>إنّما يجوز قتال المشركين بعد دعائهم إلى محاسن الإسلام و إلزامهم بشرائعه</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قتال المشركين بعد دعائهم إلى محاسن الإسلام و إلزامهم بشرائعه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الداعي هو الإمام أو من نصبه، و صورة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منهم الانقياد إلى الالتزام بالشريعة و العمل بها و الإسلام و ما تعبدنا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يشترط الدعاء في من لم تبلغه الدعوة، و لا عرف بالبعثة، أمّا العارفون بها و بالتكليف بتصديقه، فإنّه يجوز قتالهم ابتداء من غير أن يدعوهم الإمام سواء كان الكافر حربيّا أو ذميّا، و الدعاء أفضل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بدر إنسان فقتل كافرا قبل بلوغ الدعوة إليه أساء و لا قود عليه و لا دية، قاله الشيخ رحمه اللّه</w:t>
      </w:r>
      <w:r>
        <w:rPr>
          <w:rFonts w:eastAsia="Amiri" w:cs="Amiri" w:ascii="Amiri" w:hAnsi="Amiri"/>
          <w:color w:val="111111"/>
          <w:sz w:val="28"/>
          <w:szCs w:val="28"/>
          <w:rtl w:val="true"/>
          <w:lang w:bidi="ar-SA"/>
        </w:rPr>
        <w:t>.</w:t>
      </w:r>
      <w:r>
        <w:rPr>
          <w:rStyle w:val="FootnoteAnchor"/>
          <w:rtl w:val="true"/>
        </w:rPr>
        <w:footnoteReference w:id="282"/>
      </w:r>
      <w:bookmarkStart w:id="1256" w:name="pg11073_111201"/>
    </w:p>
    <w:p>
      <w:pPr>
        <w:pStyle w:val="Heading5"/>
        <w:numPr>
          <w:ilvl w:val="4"/>
          <w:numId w:val="1"/>
        </w:numPr>
        <w:rPr/>
      </w:pPr>
      <w:bookmarkStart w:id="1257" w:name="__RefHeading___Toc4344715_1067777946"/>
      <w:bookmarkStart w:id="1258" w:name="_Toc563"/>
      <w:bookmarkEnd w:id="1256"/>
      <w:bookmarkEnd w:id="1257"/>
      <w:r>
        <w:rPr/>
        <w:t>2686</w:t>
      </w:r>
      <w:r>
        <w:rPr>
          <w:rtl w:val="true"/>
        </w:rPr>
        <w:t xml:space="preserve">. </w:t>
      </w:r>
      <w:r>
        <w:rPr>
          <w:rtl w:val="true"/>
        </w:rPr>
        <w:t>الثالث</w:t>
      </w:r>
      <w:r>
        <w:rPr>
          <w:rtl w:val="true"/>
        </w:rPr>
        <w:t xml:space="preserve">: </w:t>
      </w:r>
      <w:r>
        <w:rPr>
          <w:rtl w:val="true"/>
        </w:rPr>
        <w:t>الكفّار ثلاثة أصناف</w:t>
      </w:r>
      <w:r>
        <w:rPr>
          <w:rtl w:val="true"/>
        </w:rPr>
        <w:t>:</w:t>
      </w:r>
      <w:bookmarkEnd w:id="1258"/>
    </w:p>
    <w:p>
      <w:pPr>
        <w:pStyle w:val="BookText"/>
        <w:rPr/>
      </w:pPr>
      <w:r>
        <w:rPr>
          <w:rFonts w:ascii="Amiri" w:hAnsi="Amiri" w:eastAsia="Amiri" w:cs="Amiri"/>
          <w:color w:val="111111"/>
          <w:sz w:val="28"/>
          <w:sz w:val="28"/>
          <w:szCs w:val="28"/>
          <w:rtl w:val="true"/>
          <w:lang w:bidi="ar-SA"/>
        </w:rPr>
        <w:t>من له كتاب، و هم اليهود و النصارى، لهم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يطلب منهم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الإسلام أو الجزية، و من لهم شبهة كتاب، و هم المجوس، و حكمهم، حكم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كتاب له، و لا شبهة كتاب، كعبّاد الأوثان، و من لا دين له يتديّن به، و بالجملة كلّ من عدا الأصناف الثلاثة، فانّه لا يقبل منهم إلاّ الإسلام، فإن أجابوا، و إلاّ قتلوا، و لا يقبل منهم الجزية، و إن كانوا عجما</w:t>
      </w:r>
      <w:r>
        <w:rPr>
          <w:rStyle w:val="FootnoteAnchor"/>
          <w:rtl w:val="true"/>
        </w:rPr>
        <w:footnoteReference w:id="283"/>
      </w:r>
      <w:r>
        <w:rPr>
          <w:rFonts w:ascii="Amiri" w:hAnsi="Amiri" w:eastAsia="Amiri" w:cs="Amiri"/>
          <w:color w:val="111111"/>
          <w:sz w:val="28"/>
          <w:sz w:val="28"/>
          <w:szCs w:val="28"/>
          <w:rtl w:val="true"/>
          <w:lang w:bidi="ar-SA"/>
        </w:rPr>
        <w:t>، أو كانوا من كفّار قريش</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344717_1067777946"/>
      <w:bookmarkStart w:id="1260" w:name="_Toc564"/>
      <w:bookmarkEnd w:id="1259"/>
      <w:r>
        <w:rPr/>
        <w:t>2687</w:t>
      </w:r>
      <w:r>
        <w:rPr>
          <w:rtl w:val="true"/>
        </w:rPr>
        <w:t xml:space="preserve">. </w:t>
      </w:r>
      <w:r>
        <w:rPr>
          <w:rtl w:val="true"/>
        </w:rPr>
        <w:t>الرابع</w:t>
      </w:r>
      <w:r>
        <w:rPr>
          <w:rtl w:val="true"/>
        </w:rPr>
        <w:t xml:space="preserve">: </w:t>
      </w:r>
      <w:r>
        <w:rPr>
          <w:rtl w:val="true"/>
        </w:rPr>
        <w:t>الجهاد للدفع يجب على المقلّ و المكثر،</w:t>
      </w:r>
      <w:bookmarkEnd w:id="1260"/>
    </w:p>
    <w:p>
      <w:pPr>
        <w:pStyle w:val="BookText"/>
        <w:rPr/>
      </w:pPr>
      <w:r>
        <w:rPr>
          <w:rFonts w:ascii="Amiri" w:hAnsi="Amiri" w:eastAsia="Amiri" w:cs="Amiri"/>
          <w:color w:val="111111"/>
          <w:sz w:val="28"/>
          <w:sz w:val="28"/>
          <w:szCs w:val="28"/>
          <w:rtl w:val="true"/>
          <w:lang w:bidi="ar-SA"/>
        </w:rPr>
        <w:t>و لا يجوز لأحد التخلف إلاّ مع الحاجة، إمّا لحفظ المكان و الأهل و المال</w:t>
      </w:r>
      <w:r>
        <w:rPr>
          <w:rStyle w:val="FootnoteAnchor"/>
          <w:rtl w:val="true"/>
        </w:rPr>
        <w:footnoteReference w:id="284"/>
      </w:r>
      <w:r>
        <w:rPr>
          <w:rFonts w:ascii="Amiri" w:hAnsi="Amiri" w:eastAsia="Amiri" w:cs="Amiri"/>
          <w:color w:val="111111"/>
          <w:sz w:val="28"/>
          <w:sz w:val="28"/>
          <w:szCs w:val="28"/>
          <w:rtl w:val="true"/>
          <w:lang w:bidi="ar-SA"/>
        </w:rPr>
        <w:t>، أو لمنع الإمام من الخروج، فإن أمكن استخراج إذن الإمام في الخروج إليهم، وجب إذنه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نودي بالنفير و الصلاة، فان أمكن الجمع بأن يكون العدوّ بعيدا، صلّوا ثمّ خرجوا، و إلاّ كان النفير أولى و صلّوا على ظهور دوابّهم، و لو كانوا في الصلاة أو خطبة الجمعة أتمّوها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تنفر الخيل إلاّ عن حقيقة الأمر، و لا أن يخرجوا مع قائد معروف بالهرب، بل يخرجوا مع شفيق على المسلمين شجاع، و إن كان معروفا بالمعصية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للإمام ان يخرج معه من يخذل الناس، و يزهدهم في الجهاد،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 أو لا يؤمن هزيمة هذا الجيش، و لا الموجف،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هلكت سريّة المسلمين، و لا مدد لهم، و لا طاقة لكم بالكفّار</w:t>
      </w:r>
      <w:bookmarkStart w:id="1261" w:name="pg11073_111202"/>
    </w:p>
    <w:p>
      <w:pPr>
        <w:pStyle w:val="BookText"/>
        <w:rPr/>
      </w:pPr>
      <w:bookmarkEnd w:id="1261"/>
      <w:r>
        <w:rPr>
          <w:rFonts w:ascii="Amiri" w:hAnsi="Amiri" w:eastAsia="Amiri" w:cs="Amiri"/>
          <w:color w:val="111111"/>
          <w:sz w:val="28"/>
          <w:sz w:val="28"/>
          <w:szCs w:val="28"/>
          <w:rtl w:val="true"/>
          <w:lang w:bidi="ar-SA"/>
        </w:rPr>
        <w:t>لكثرتهم و قوّتهم، و لهم مدد و صبر، و لا من يعين على المسلمين بالتجسّس للكفّار، و مكاتبتهم بأخبار المسلمين، و اطلاعهم على عوراتهم و إيواء جاسوسهم، و لا من يوقع العداوة بين المسلمين، و يسعى بينهم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أحدهم لم يكن له سهم و لا رضخ</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الأمير أحد هؤلاء قعد الناس عنه</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4344719_1067777946"/>
      <w:bookmarkStart w:id="1263" w:name="_Toc565"/>
      <w:bookmarkEnd w:id="1262"/>
      <w:r>
        <w:rPr/>
        <w:t>2688</w:t>
      </w:r>
      <w:r>
        <w:rPr>
          <w:rtl w:val="true"/>
        </w:rPr>
        <w:t xml:space="preserve">. </w:t>
      </w:r>
      <w:r>
        <w:rPr>
          <w:rtl w:val="true"/>
        </w:rPr>
        <w:t>الخامس</w:t>
      </w:r>
      <w:r>
        <w:rPr>
          <w:rtl w:val="true"/>
        </w:rPr>
        <w:t xml:space="preserve">: </w:t>
      </w:r>
      <w:r>
        <w:rPr>
          <w:rtl w:val="true"/>
        </w:rPr>
        <w:t>يجوز إخراج النساء للانتفاع بهنّ‌،</w:t>
      </w:r>
      <w:bookmarkEnd w:id="1263"/>
    </w:p>
    <w:p>
      <w:pPr>
        <w:pStyle w:val="BookText"/>
        <w:rPr/>
      </w:pPr>
      <w:r>
        <w:rPr>
          <w:rFonts w:ascii="Amiri" w:hAnsi="Amiri" w:eastAsia="Amiri" w:cs="Amiri"/>
          <w:color w:val="111111"/>
          <w:sz w:val="28"/>
          <w:sz w:val="28"/>
          <w:szCs w:val="28"/>
          <w:rtl w:val="true"/>
          <w:lang w:bidi="ar-SA"/>
        </w:rPr>
        <w:t>و يستحبّ إخراج العجائز منهنّ‌، و يكره الشواب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4344721_1067777946"/>
      <w:bookmarkStart w:id="1265" w:name="_Toc566"/>
      <w:bookmarkEnd w:id="1264"/>
      <w:r>
        <w:rPr/>
        <w:t>2689</w:t>
      </w:r>
      <w:r>
        <w:rPr>
          <w:rtl w:val="true"/>
        </w:rPr>
        <w:t xml:space="preserve">. </w:t>
      </w:r>
      <w:r>
        <w:rPr>
          <w:rtl w:val="true"/>
        </w:rPr>
        <w:t>السادس</w:t>
      </w:r>
      <w:r>
        <w:rPr>
          <w:rtl w:val="true"/>
        </w:rPr>
        <w:t xml:space="preserve">: </w:t>
      </w:r>
      <w:r>
        <w:rPr>
          <w:rtl w:val="true"/>
        </w:rPr>
        <w:t>يجوز للإمام الاستعانة بأهل الذمّة في حرب الكفّار بشرطين</w:t>
      </w:r>
      <w:r>
        <w:rPr>
          <w:rtl w:val="true"/>
        </w:rPr>
        <w:t>:</w:t>
      </w:r>
      <w:bookmarkEnd w:id="1265"/>
    </w:p>
    <w:p>
      <w:pPr>
        <w:pStyle w:val="BookText"/>
        <w:rPr/>
      </w:pPr>
      <w:r>
        <w:rPr>
          <w:rFonts w:ascii="Amiri" w:hAnsi="Amiri" w:eastAsia="Amiri" w:cs="Amiri"/>
          <w:color w:val="111111"/>
          <w:sz w:val="28"/>
          <w:sz w:val="28"/>
          <w:szCs w:val="28"/>
          <w:rtl w:val="true"/>
          <w:lang w:bidi="ar-SA"/>
        </w:rPr>
        <w:t>أن يكون في المسلمين قلّة يحتاج معها إليهم، و أن يكونوا ممّن يوثق بهم، و يرضخ لهم، و لا يبلغ به سهم المجاهدين من المسلمين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6" w:name="__RefHeading___Toc4344723_1067777946"/>
      <w:bookmarkStart w:id="1267" w:name="_Toc567"/>
      <w:bookmarkEnd w:id="1266"/>
      <w:r>
        <w:rPr/>
        <w:t>2690</w:t>
      </w:r>
      <w:r>
        <w:rPr>
          <w:rtl w:val="true"/>
        </w:rPr>
        <w:t xml:space="preserve">. </w:t>
      </w:r>
      <w:r>
        <w:rPr>
          <w:rtl w:val="true"/>
        </w:rPr>
        <w:t>السابع</w:t>
      </w:r>
      <w:r>
        <w:rPr>
          <w:rtl w:val="true"/>
        </w:rPr>
        <w:t xml:space="preserve">: </w:t>
      </w:r>
      <w:r>
        <w:rPr>
          <w:rtl w:val="true"/>
        </w:rPr>
        <w:t>ينبغي للأمير الرفق بأصحابه في السير،</w:t>
      </w:r>
      <w:bookmarkEnd w:id="12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يميل مع موافقه في المذهب و النسب على مخالفه</w:t>
      </w:r>
      <w:r>
        <w:rPr>
          <w:rStyle w:val="FootnoteAnchor"/>
          <w:rtl w:val="true"/>
        </w:rPr>
        <w:footnoteReference w:id="288"/>
      </w:r>
      <w:r>
        <w:rPr>
          <w:rFonts w:ascii="Amiri" w:hAnsi="Amiri" w:eastAsia="Amiri" w:cs="Amiri"/>
          <w:color w:val="111111"/>
          <w:sz w:val="28"/>
          <w:sz w:val="28"/>
          <w:szCs w:val="28"/>
          <w:rtl w:val="true"/>
          <w:lang w:bidi="ar-SA"/>
        </w:rPr>
        <w:t>فيهما، و أن يستشير أهل الرأي، و يتخيّر لأصحابه المنازل الجيّدة، كموارد المياه، و مواضع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من نفقت دابّته</w:t>
      </w:r>
      <w:r>
        <w:rPr>
          <w:rStyle w:val="FootnoteAnchor"/>
          <w:rtl w:val="true"/>
        </w:rPr>
        <w:footnoteReference w:id="289"/>
      </w:r>
      <w:r>
        <w:rPr>
          <w:rFonts w:ascii="Amiri" w:hAnsi="Amiri" w:eastAsia="Amiri" w:cs="Amiri"/>
          <w:color w:val="111111"/>
          <w:sz w:val="28"/>
          <w:sz w:val="28"/>
          <w:szCs w:val="28"/>
          <w:rtl w:val="true"/>
          <w:lang w:bidi="ar-SA"/>
        </w:rPr>
        <w:t>مع وجود الفضل و تجوز العقبة</w:t>
      </w:r>
      <w:r>
        <w:rPr>
          <w:rStyle w:val="FootnoteAnchor"/>
          <w:rtl w:val="true"/>
        </w:rPr>
        <w:footnoteReference w:id="290"/>
      </w:r>
      <w:r>
        <w:rPr>
          <w:rFonts w:ascii="IRNazanin" w:hAnsi="IRNazanin" w:eastAsia="IRNazanin"/>
          <w:color w:val="111111"/>
          <w:sz w:val="28"/>
          <w:sz w:val="28"/>
          <w:szCs w:val="28"/>
          <w:rtl w:val="true"/>
          <w:lang w:bidi="fa-IR"/>
        </w:rPr>
        <w:t>، و لو خاف</w:t>
      </w:r>
      <w:bookmarkStart w:id="1268" w:name="pg11073_111203"/>
    </w:p>
    <w:p>
      <w:pPr>
        <w:pStyle w:val="BookText"/>
        <w:rPr/>
      </w:pPr>
      <w:bookmarkEnd w:id="1268"/>
      <w:r>
        <w:rPr>
          <w:rFonts w:ascii="Amiri" w:hAnsi="Amiri" w:eastAsia="Amiri" w:cs="Amiri"/>
          <w:color w:val="111111"/>
          <w:sz w:val="28"/>
          <w:sz w:val="28"/>
          <w:szCs w:val="28"/>
          <w:rtl w:val="true"/>
          <w:lang w:bidi="ar-SA"/>
        </w:rPr>
        <w:t>رجل تلف آخر لموت دابّته،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بذل فاضل مركوبه، ليجيء به صاحبه</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4344725_1067777946"/>
      <w:bookmarkStart w:id="1270" w:name="_Toc568"/>
      <w:bookmarkEnd w:id="1269"/>
      <w:r>
        <w:rPr/>
        <w:t>2691</w:t>
      </w:r>
      <w:r>
        <w:rPr>
          <w:rtl w:val="true"/>
        </w:rPr>
        <w:t xml:space="preserve">. </w:t>
      </w:r>
      <w:r>
        <w:rPr>
          <w:rtl w:val="true"/>
        </w:rPr>
        <w:t>الثامن</w:t>
      </w:r>
      <w:r>
        <w:rPr>
          <w:rtl w:val="true"/>
        </w:rPr>
        <w:t xml:space="preserve">: </w:t>
      </w:r>
      <w:r>
        <w:rPr>
          <w:rtl w:val="true"/>
        </w:rPr>
        <w:t>الجهاد موكول إلى نظر الإمام و اجتهاده،</w:t>
      </w:r>
      <w:bookmarkEnd w:id="1270"/>
    </w:p>
    <w:p>
      <w:pPr>
        <w:pStyle w:val="BookText"/>
        <w:rPr/>
      </w:pPr>
      <w:r>
        <w:rPr>
          <w:rFonts w:ascii="Amiri" w:hAnsi="Amiri" w:eastAsia="Amiri" w:cs="Amiri"/>
          <w:color w:val="111111"/>
          <w:sz w:val="28"/>
          <w:sz w:val="28"/>
          <w:szCs w:val="28"/>
          <w:rtl w:val="true"/>
          <w:lang w:bidi="ar-SA"/>
        </w:rPr>
        <w:t>و يلزم الرعية طاعته فيما يراه سائغا، و ينبغي له أن يرتّب قوما على أطراف البلاد رجالا يكفّون من بإزائهم من المشركين، و يأمر بعمل حصون</w:t>
      </w:r>
      <w:r>
        <w:rPr>
          <w:rStyle w:val="FootnoteAnchor"/>
          <w:rtl w:val="true"/>
        </w:rPr>
        <w:footnoteReference w:id="291"/>
      </w:r>
      <w:r>
        <w:rPr>
          <w:rFonts w:ascii="Amiri" w:hAnsi="Amiri" w:eastAsia="Amiri" w:cs="Amiri"/>
          <w:color w:val="111111"/>
          <w:sz w:val="28"/>
          <w:sz w:val="28"/>
          <w:szCs w:val="28"/>
          <w:rtl w:val="true"/>
          <w:lang w:bidi="ar-SA"/>
        </w:rPr>
        <w:t>لهم و خنادق، و يجعل في كلّ ناحية أميرا يقلّده أمر الحرب و تدبير الجهاد</w:t>
      </w:r>
      <w:r>
        <w:rPr>
          <w:rStyle w:val="FootnoteAnchor"/>
          <w:rtl w:val="true"/>
        </w:rPr>
        <w:footnoteReference w:id="292"/>
      </w:r>
      <w:r>
        <w:rPr>
          <w:rFonts w:ascii="Amiri" w:hAnsi="Amiri" w:eastAsia="Amiri" w:cs="Amiri"/>
          <w:color w:val="111111"/>
          <w:sz w:val="28"/>
          <w:sz w:val="28"/>
          <w:szCs w:val="28"/>
          <w:rtl w:val="true"/>
          <w:lang w:bidi="ar-SA"/>
        </w:rPr>
        <w:t>شجاعا ناصحا عارفا، و لو احتاجوا إلى المدد، استحبّ للإمام ترغيب الناس في الترداد إليهم كلّ وقت، و المقام عندهم</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4344727_1067777946"/>
      <w:bookmarkStart w:id="1272" w:name="_Toc569"/>
      <w:bookmarkEnd w:id="1271"/>
      <w:r>
        <w:rPr/>
        <w:t>2692</w:t>
      </w:r>
      <w:r>
        <w:rPr>
          <w:rtl w:val="true"/>
        </w:rPr>
        <w:t xml:space="preserve">. </w:t>
      </w:r>
      <w:r>
        <w:rPr>
          <w:rtl w:val="true"/>
        </w:rPr>
        <w:t>التاسع</w:t>
      </w:r>
      <w:r>
        <w:rPr>
          <w:rtl w:val="true"/>
        </w:rPr>
        <w:t xml:space="preserve">: </w:t>
      </w:r>
      <w:r>
        <w:rPr>
          <w:rtl w:val="true"/>
        </w:rPr>
        <w:t>ينبغي للإمام أن يبدأ بقتال من يليه،</w:t>
      </w:r>
      <w:bookmarkEnd w:id="1272"/>
    </w:p>
    <w:p>
      <w:pPr>
        <w:pStyle w:val="BookText"/>
        <w:rPr/>
      </w:pPr>
      <w:r>
        <w:rPr>
          <w:rFonts w:ascii="Amiri" w:hAnsi="Amiri" w:eastAsia="Amiri" w:cs="Amiri"/>
          <w:color w:val="111111"/>
          <w:sz w:val="28"/>
          <w:sz w:val="28"/>
          <w:szCs w:val="28"/>
          <w:rtl w:val="true"/>
          <w:lang w:bidi="ar-SA"/>
        </w:rPr>
        <w:t>و لو كان الأبعد أشدّ خطرا و أعظم ضررا، كان الابتداء بقتاله أولى، و كذا لو كان قريبا، و أمكنه الفرصة من الأبعد، أو كان الأقرب مهادنا، أو منع من قتاله مانع، و يستحبّ له أن يتربّص بالمسلمين مع القلّة و يؤخّر الجهاد حتّى يشتدّ أمر المسلمين</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4344729_1067777946"/>
      <w:bookmarkStart w:id="1274" w:name="_Toc570"/>
      <w:bookmarkEnd w:id="1273"/>
      <w:r>
        <w:rPr/>
        <w:t>2693</w:t>
      </w:r>
      <w:r>
        <w:rPr>
          <w:rtl w:val="true"/>
        </w:rPr>
        <w:t xml:space="preserve">. </w:t>
      </w:r>
      <w:r>
        <w:rPr>
          <w:rtl w:val="true"/>
        </w:rPr>
        <w:t>العاشر</w:t>
      </w:r>
      <w:r>
        <w:rPr>
          <w:rtl w:val="true"/>
        </w:rPr>
        <w:t xml:space="preserve">: </w:t>
      </w:r>
      <w:r>
        <w:rPr>
          <w:rtl w:val="true"/>
        </w:rPr>
        <w:t>إذا التقى الصفّان حرم الفرار بشرطين</w:t>
      </w:r>
      <w:r>
        <w:rPr>
          <w:rtl w:val="true"/>
        </w:rPr>
        <w:t>:</w:t>
      </w:r>
      <w:bookmarkEnd w:id="1274"/>
    </w:p>
    <w:p>
      <w:pPr>
        <w:pStyle w:val="BookText"/>
        <w:rPr/>
      </w:pPr>
      <w:r>
        <w:rPr>
          <w:rFonts w:ascii="Amiri" w:hAnsi="Amiri" w:eastAsia="Amiri" w:cs="Amiri"/>
          <w:color w:val="111111"/>
          <w:sz w:val="28"/>
          <w:sz w:val="28"/>
          <w:szCs w:val="28"/>
          <w:rtl w:val="true"/>
          <w:lang w:bidi="ar-SA"/>
        </w:rPr>
        <w:t>أن لا يزيد الكفّار على الضعف من المسلمين، و أن يقصد بفراره الهرب من الحرب، و لا يحرم لو قصد التحرّف لقتال، كأن يطلب الأمكن للقتال، كاستدبار الشمس أو الرّيح، أو يرتفع عن هابط، أو يمضي إلى موارد المياه، أو ليستند إلى جبل، و كذا لا يحرم لو قصد التحيّز إلى فئة، سواء بعدت المسافة أو قصرت</w:t>
      </w:r>
      <w:r>
        <w:rPr>
          <w:rStyle w:val="FootnoteAnchor"/>
          <w:rtl w:val="true"/>
        </w:rPr>
        <w:footnoteReference w:id="293"/>
      </w:r>
      <w:r>
        <w:rPr>
          <w:rFonts w:ascii="Amiri" w:hAnsi="Amiri" w:eastAsia="Amiri" w:cs="Amiri"/>
          <w:color w:val="111111"/>
          <w:sz w:val="28"/>
          <w:sz w:val="28"/>
          <w:szCs w:val="28"/>
          <w:rtl w:val="true"/>
          <w:lang w:bidi="ar-SA"/>
        </w:rPr>
        <w:t>، و قلّت الفئة أو كثرت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غلب على ظنّه الهلاك لم يجز الفرار،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لو غلب</w:t>
      </w:r>
      <w:bookmarkStart w:id="1275" w:name="pg11073_111204"/>
    </w:p>
    <w:p>
      <w:pPr>
        <w:pStyle w:val="BookText"/>
        <w:rPr/>
      </w:pPr>
      <w:bookmarkEnd w:id="1275"/>
      <w:r>
        <w:rPr>
          <w:rFonts w:ascii="Amiri" w:hAnsi="Amiri" w:eastAsia="Amiri" w:cs="Amiri"/>
          <w:color w:val="111111"/>
          <w:sz w:val="28"/>
          <w:sz w:val="28"/>
          <w:szCs w:val="28"/>
          <w:rtl w:val="true"/>
          <w:lang w:bidi="ar-SA"/>
        </w:rPr>
        <w:t>الأسر فالأولى أن يقاتل حتّى يقتل، و لا يسلّم نفسه للأسر</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344731_1067777946"/>
      <w:bookmarkStart w:id="1277" w:name="_Toc571"/>
      <w:bookmarkEnd w:id="1276"/>
      <w:r>
        <w:rPr/>
        <w:t>2694</w:t>
      </w:r>
      <w:r>
        <w:rPr>
          <w:rtl w:val="true"/>
        </w:rPr>
        <w:t xml:space="preserve">. </w:t>
      </w:r>
      <w:r>
        <w:rPr>
          <w:rtl w:val="true"/>
        </w:rPr>
        <w:t>الحادي عشر</w:t>
      </w:r>
      <w:r>
        <w:rPr>
          <w:rtl w:val="true"/>
        </w:rPr>
        <w:t xml:space="preserve">: </w:t>
      </w:r>
      <w:r>
        <w:rPr>
          <w:rtl w:val="true"/>
        </w:rPr>
        <w:t>لو زاد المشركون على الضعف من المسلمين،</w:t>
      </w:r>
      <w:bookmarkEnd w:id="1277"/>
    </w:p>
    <w:p>
      <w:pPr>
        <w:pStyle w:val="BookText"/>
        <w:rPr/>
      </w:pPr>
      <w:r>
        <w:rPr>
          <w:rFonts w:ascii="Amiri" w:hAnsi="Amiri" w:eastAsia="Amiri" w:cs="Amiri"/>
          <w:color w:val="111111"/>
          <w:sz w:val="28"/>
          <w:sz w:val="28"/>
          <w:szCs w:val="28"/>
          <w:rtl w:val="true"/>
          <w:lang w:bidi="ar-SA"/>
        </w:rPr>
        <w:t>لم يجب الثبات إجماعا، و لو غلب على ظن المسلمين الظفر، استحبّ الثبات و لا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غلب على ظنّه العطب</w:t>
      </w:r>
      <w:r>
        <w:rPr>
          <w:rStyle w:val="FootnoteAnchor"/>
          <w:rtl w:val="true"/>
        </w:rPr>
        <w:footnoteReference w:id="29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الانصراف إذا أمنوا معه،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القول فيمن قصده رجل، فغلب في ظنّه أنّه إن ثبت له قتله، فعليه الهرب، و لو غلب الهلاك في الانصراف و الثبات، فالأولى لهم الثبات، و في وجوبه إشكال</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344733_1067777946"/>
      <w:bookmarkStart w:id="1279" w:name="_Toc572"/>
      <w:bookmarkEnd w:id="1278"/>
      <w:r>
        <w:rPr/>
        <w:t>2695</w:t>
      </w:r>
      <w:r>
        <w:rPr>
          <w:rtl w:val="true"/>
        </w:rPr>
        <w:t xml:space="preserve">. </w:t>
      </w:r>
      <w:r>
        <w:rPr>
          <w:rtl w:val="true"/>
        </w:rPr>
        <w:t>الثاني عشر</w:t>
      </w:r>
      <w:r>
        <w:rPr>
          <w:rtl w:val="true"/>
        </w:rPr>
        <w:t xml:space="preserve">: </w:t>
      </w:r>
      <w:r>
        <w:rPr>
          <w:rtl w:val="true"/>
        </w:rPr>
        <w:t>لو انفرد اثنان بواحد من المسلمين</w:t>
      </w:r>
      <w:bookmarkEnd w:id="1279"/>
    </w:p>
    <w:p>
      <w:pPr>
        <w:pStyle w:val="BookText"/>
        <w:rPr/>
      </w:pPr>
      <w:r>
        <w:rPr>
          <w:rFonts w:ascii="Amiri" w:hAnsi="Amiri" w:eastAsia="Amiri" w:cs="Amiri"/>
          <w:color w:val="111111"/>
          <w:sz w:val="28"/>
          <w:sz w:val="28"/>
          <w:szCs w:val="28"/>
          <w:rtl w:val="true"/>
          <w:lang w:bidi="ar-SA"/>
        </w:rPr>
        <w:t>لم يجب الثبات،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4344735_1067777946"/>
      <w:bookmarkStart w:id="1281" w:name="_Toc573"/>
      <w:bookmarkEnd w:id="1280"/>
      <w:r>
        <w:rPr/>
        <w:t>2696</w:t>
      </w:r>
      <w:r>
        <w:rPr>
          <w:rtl w:val="true"/>
        </w:rPr>
        <w:t xml:space="preserve">. </w:t>
      </w:r>
      <w:r>
        <w:rPr>
          <w:rtl w:val="true"/>
        </w:rPr>
        <w:t>الثالث عشر</w:t>
      </w:r>
      <w:r>
        <w:rPr>
          <w:rtl w:val="true"/>
        </w:rPr>
        <w:t xml:space="preserve">: </w:t>
      </w:r>
      <w:r>
        <w:rPr>
          <w:rtl w:val="true"/>
        </w:rPr>
        <w:t>لو قدم العدوّ إلى بلد،</w:t>
      </w:r>
      <w:bookmarkEnd w:id="1281"/>
    </w:p>
    <w:p>
      <w:pPr>
        <w:pStyle w:val="BookText"/>
        <w:rPr/>
      </w:pPr>
      <w:r>
        <w:rPr>
          <w:rFonts w:ascii="Amiri" w:hAnsi="Amiri" w:eastAsia="Amiri" w:cs="Amiri"/>
          <w:color w:val="111111"/>
          <w:sz w:val="28"/>
          <w:sz w:val="28"/>
          <w:szCs w:val="28"/>
          <w:rtl w:val="true"/>
          <w:lang w:bidi="ar-SA"/>
        </w:rPr>
        <w:t>جاز لأهله التحصين منهم و إن كانوا أزيد من النصف ليلحقهم</w:t>
      </w:r>
      <w:r>
        <w:rPr>
          <w:rStyle w:val="FootnoteAnchor"/>
          <w:rtl w:val="true"/>
        </w:rPr>
        <w:footnoteReference w:id="296"/>
      </w:r>
      <w:r>
        <w:rPr>
          <w:rFonts w:ascii="Amiri" w:hAnsi="Amiri" w:eastAsia="Amiri" w:cs="Amiri"/>
          <w:color w:val="111111"/>
          <w:sz w:val="28"/>
          <w:sz w:val="28"/>
          <w:szCs w:val="28"/>
          <w:rtl w:val="true"/>
          <w:lang w:bidi="ar-SA"/>
        </w:rPr>
        <w:t>المدد و النجدة، و لو لقوهم خارج الحصن، جاز التحيّز إلى الحصن، و ذهاب الدابة ليس عذرا في جواز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تحيّزوا إلى جبل ليقاتلوا فيه، و هم رجّالة جاز، و لو تلف سلاحهم فالتجئوا</w:t>
      </w:r>
      <w:r>
        <w:rPr>
          <w:rStyle w:val="FootnoteAnchor"/>
          <w:rtl w:val="true"/>
        </w:rPr>
        <w:footnoteReference w:id="297"/>
      </w:r>
      <w:r>
        <w:rPr>
          <w:rFonts w:ascii="Amiri" w:hAnsi="Amiri" w:eastAsia="Amiri" w:cs="Amiri"/>
          <w:color w:val="111111"/>
          <w:sz w:val="28"/>
          <w:sz w:val="28"/>
          <w:szCs w:val="28"/>
          <w:rtl w:val="true"/>
          <w:lang w:bidi="ar-SA"/>
        </w:rPr>
        <w:t>إلى مكان يمكنهم القتال فيه بالحجارة و التستّر بالشجر و نحوه، جاز، و لو ولّوا حينئذ لا بنيّة القتال بالحجارة و الخشب،</w:t>
      </w:r>
      <w:r>
        <w:rPr>
          <w:rStyle w:val="FootnoteAnchor"/>
          <w:rtl w:val="true"/>
        </w:rPr>
        <w:footnoteReference w:id="298"/>
      </w:r>
      <w:r>
        <w:rPr>
          <w:rFonts w:ascii="IRNazanin" w:hAnsi="IRNazanin" w:eastAsia="IRNazanin"/>
          <w:color w:val="111111"/>
          <w:sz w:val="28"/>
          <w:sz w:val="28"/>
          <w:szCs w:val="28"/>
          <w:rtl w:val="true"/>
          <w:lang w:bidi="fa-IR"/>
        </w:rPr>
        <w:t>فالأقرب عدم الإثم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ألقى الكفّار نارا في سفينة فيها مسلمون، فاشتعلت، فان غلب ظنّ‌</w:t>
      </w:r>
      <w:bookmarkStart w:id="1282" w:name="pg11073_111205"/>
    </w:p>
    <w:p>
      <w:pPr>
        <w:pStyle w:val="BookText"/>
        <w:rPr/>
      </w:pPr>
      <w:bookmarkEnd w:id="1282"/>
      <w:r>
        <w:rPr>
          <w:rFonts w:ascii="Amiri" w:hAnsi="Amiri" w:eastAsia="Amiri" w:cs="Amiri"/>
          <w:color w:val="111111"/>
          <w:sz w:val="28"/>
          <w:sz w:val="28"/>
          <w:szCs w:val="28"/>
          <w:rtl w:val="true"/>
          <w:lang w:bidi="ar-SA"/>
        </w:rPr>
        <w:t>سلامتهم بالمقام أقاموا، و إن غلب بالإلقاء في الماء ألقوا أنفسهم، و إن استوى الأمران، فالوجه التخيير</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4344737_1067777946"/>
      <w:bookmarkStart w:id="1284" w:name="_Toc574"/>
      <w:bookmarkEnd w:id="1283"/>
      <w:r>
        <w:rPr/>
        <w:t>2697</w:t>
      </w:r>
      <w:r>
        <w:rPr>
          <w:rtl w:val="true"/>
        </w:rPr>
        <w:t xml:space="preserve">. </w:t>
      </w:r>
      <w:r>
        <w:rPr>
          <w:rtl w:val="true"/>
        </w:rPr>
        <w:t>الرابع عشر</w:t>
      </w:r>
      <w:r>
        <w:rPr>
          <w:rtl w:val="true"/>
        </w:rPr>
        <w:t xml:space="preserve">: </w:t>
      </w:r>
      <w:r>
        <w:rPr>
          <w:rtl w:val="true"/>
        </w:rPr>
        <w:t>ينبغي للإمام أن يوصي الأمير بتقوى اللّه، و الرفق بالمسلمين،</w:t>
      </w:r>
      <w:bookmarkEnd w:id="1284"/>
    </w:p>
    <w:p>
      <w:pPr>
        <w:pStyle w:val="BookText"/>
        <w:rPr/>
      </w:pPr>
      <w:r>
        <w:rPr>
          <w:rFonts w:ascii="Amiri" w:hAnsi="Amiri" w:eastAsia="Amiri" w:cs="Amiri"/>
          <w:color w:val="111111"/>
          <w:sz w:val="28"/>
          <w:sz w:val="28"/>
          <w:szCs w:val="28"/>
          <w:rtl w:val="true"/>
          <w:lang w:bidi="ar-SA"/>
        </w:rPr>
        <w:t>و أن لا يحملهم على مهلكة، و لا يكلّفهم نقب حصن يخاف من سقوطه عليهم و لا دخول مطمورة</w:t>
      </w:r>
      <w:r>
        <w:rPr>
          <w:rStyle w:val="FootnoteAnchor"/>
          <w:rtl w:val="true"/>
        </w:rPr>
        <w:footnoteReference w:id="299"/>
      </w:r>
      <w:r>
        <w:rPr>
          <w:rFonts w:ascii="Amiri" w:hAnsi="Amiri" w:eastAsia="Amiri" w:cs="Amiri"/>
          <w:color w:val="111111"/>
          <w:sz w:val="28"/>
          <w:sz w:val="28"/>
          <w:szCs w:val="28"/>
          <w:rtl w:val="true"/>
          <w:lang w:bidi="ar-SA"/>
        </w:rPr>
        <w:t>يخشى من قتلهم تحتها، فإن فعل شيئا من ذلك أساء و استغفر اللّه، و لا كفّارة عليه و لا دية</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4344739_1067777946"/>
      <w:bookmarkStart w:id="1286" w:name="_Toc575"/>
      <w:bookmarkEnd w:id="1285"/>
      <w:r>
        <w:rPr/>
        <w:t>2698</w:t>
      </w:r>
      <w:r>
        <w:rPr>
          <w:rtl w:val="true"/>
        </w:rPr>
        <w:t xml:space="preserve">. </w:t>
      </w:r>
      <w:r>
        <w:rPr>
          <w:rtl w:val="true"/>
        </w:rPr>
        <w:t>الخامس عشر</w:t>
      </w:r>
      <w:r>
        <w:rPr>
          <w:rtl w:val="true"/>
        </w:rPr>
        <w:t xml:space="preserve">: </w:t>
      </w:r>
      <w:r>
        <w:rPr>
          <w:rtl w:val="true"/>
        </w:rPr>
        <w:t>إذا نزل الإمام على بلد،</w:t>
      </w:r>
      <w:bookmarkEnd w:id="1286"/>
    </w:p>
    <w:p>
      <w:pPr>
        <w:pStyle w:val="BookText"/>
        <w:rPr/>
      </w:pPr>
      <w:r>
        <w:rPr>
          <w:rFonts w:ascii="Amiri" w:hAnsi="Amiri" w:eastAsia="Amiri" w:cs="Amiri"/>
          <w:color w:val="111111"/>
          <w:sz w:val="28"/>
          <w:sz w:val="28"/>
          <w:szCs w:val="28"/>
          <w:rtl w:val="true"/>
          <w:lang w:bidi="ar-SA"/>
        </w:rPr>
        <w:t>جاز له محاصرته بمنع السابلة دخولا و خروجا، و أن ينصب عليهم المنجنيق، و يرميهم بالحجارة، و يهدم الحيطان و الحصون و القلاع و إن كان فيهم نساء أو صبيان للضرورة، و لو لم يحتج إلى ذلك فالأولى تركه، و لو فعله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فيهم أسارى مسلمون، و خاف الإمام إن رموهم على الأسارى جاز رميهم، و يجوز إلقاء النار إليهم و قذفهم بها، و رميهم بالنفط مع الحاجة، و يكره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قتالهم بجميع أسباب القتل، من رمي الحيّات القواتل و العقارب، و كلّ ما فيه ضرر عظيم، و تغريقهم بالماء و فتح الأنهار عليهم، و يكره مع القدرة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إلقاء السمّ في بلادهم‌؟ الأولى الكراهية</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4344741_1067777946"/>
      <w:bookmarkStart w:id="1288" w:name="_Toc576"/>
      <w:bookmarkEnd w:id="1287"/>
      <w:r>
        <w:rPr/>
        <w:t>2699</w:t>
      </w:r>
      <w:r>
        <w:rPr>
          <w:rtl w:val="true"/>
        </w:rPr>
        <w:t xml:space="preserve">. </w:t>
      </w:r>
      <w:r>
        <w:rPr>
          <w:rtl w:val="true"/>
        </w:rPr>
        <w:t>السادس عشر</w:t>
      </w:r>
      <w:r>
        <w:rPr>
          <w:rtl w:val="true"/>
        </w:rPr>
        <w:t xml:space="preserve">: </w:t>
      </w:r>
      <w:r>
        <w:rPr>
          <w:rtl w:val="true"/>
        </w:rPr>
        <w:t>يكره قطع الشجر و النخل،</w:t>
      </w:r>
      <w:bookmarkEnd w:id="12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احتيج جاز،</w:t>
      </w:r>
      <w:bookmarkStart w:id="1289" w:name="pg11073_111206"/>
    </w:p>
    <w:p>
      <w:pPr>
        <w:pStyle w:val="BookText"/>
        <w:rPr/>
      </w:pPr>
      <w:bookmarkEnd w:id="1289"/>
      <w:r>
        <w:rPr>
          <w:rFonts w:ascii="Amiri" w:hAnsi="Amiri" w:eastAsia="Amiri" w:cs="Amiri"/>
          <w:color w:val="111111"/>
          <w:sz w:val="28"/>
          <w:sz w:val="28"/>
          <w:szCs w:val="28"/>
          <w:rtl w:val="true"/>
          <w:lang w:bidi="ar-SA"/>
        </w:rPr>
        <w:t>و تبييت العدوّ ليلا، و انما يقاتلون بالنهار، و لو احتيج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القتال بعد الزوال، و لو اقتضت المصلحة تقديمه جاز، و لا ينبغي قتل دوابّهم في غير حال الحرب لمغايظتهم و الإفساد عليهم سواء خفنا أخذهم لها أو لم يخف، و يجوز في حال الحرب قتل دوابّهم، و كذا يجوز عقرها للأكل مع الحاجة، سواء كان مما لا يتخذ إلاّ للأكل كالدجاج، أو يحتاج إليه للقتال كالخيل، أو لا يحتاج إليه في القتال كالبقر و الغنم</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4344743_1067777946"/>
      <w:bookmarkStart w:id="1291" w:name="_Toc577"/>
      <w:bookmarkEnd w:id="1290"/>
      <w:r>
        <w:rPr/>
        <w:t>2700</w:t>
      </w:r>
      <w:r>
        <w:rPr>
          <w:rtl w:val="true"/>
        </w:rPr>
        <w:t xml:space="preserve">. </w:t>
      </w:r>
      <w:r>
        <w:rPr>
          <w:rtl w:val="true"/>
        </w:rPr>
        <w:t>السابع عشر</w:t>
      </w:r>
      <w:r>
        <w:rPr>
          <w:rtl w:val="true"/>
        </w:rPr>
        <w:t xml:space="preserve">: </w:t>
      </w:r>
      <w:r>
        <w:rPr>
          <w:rtl w:val="true"/>
        </w:rPr>
        <w:t>لو تترّس الكفّار بنسائهم و صبيانهم،</w:t>
      </w:r>
      <w:bookmarkEnd w:id="1291"/>
    </w:p>
    <w:p>
      <w:pPr>
        <w:pStyle w:val="BookText"/>
        <w:rPr/>
      </w:pPr>
      <w:r>
        <w:rPr>
          <w:rFonts w:ascii="Amiri" w:hAnsi="Amiri" w:eastAsia="Amiri" w:cs="Amiri"/>
          <w:color w:val="111111"/>
          <w:sz w:val="28"/>
          <w:sz w:val="28"/>
          <w:szCs w:val="28"/>
          <w:rtl w:val="true"/>
          <w:lang w:bidi="ar-SA"/>
        </w:rPr>
        <w:t>فإن كانت الحرب ملتحمة، جاز قتالهم، و لا يقصد قتل الصبيّ و لا المرأة، و إن لم تكن ملتحمة بل كان الكفّار متحصّنين في حصن أو من وراء خندق كافّين عن القتال،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تجنّبهم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تترّسوا بمسلم فإن لم تكن الحرب قائمة لم يجز الرمي، و كذا لو أمكنت القدرة عليهم بدون الرمي، أو أمن شرّهم، فإن خالفوا و رموهم، وجب القود بقتل المسلم مع العمد و الكفّارة، و إلاّ فالدية على العاقلة مع الخطأ و الكفّارة عليه، و إن كانت الحرب قائمة جاز رميهم، و يقصد بالرمي المشركين، هذا إذا خيف منهم لو تركوا، و لو لم يخف لكن لا يقدر عليهم إلاّ بالرّمي فالوجه الجواز</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4344745_1067777946"/>
      <w:bookmarkStart w:id="1293" w:name="_Toc578"/>
      <w:bookmarkEnd w:id="1292"/>
      <w:r>
        <w:rPr/>
        <w:t>2701</w:t>
      </w:r>
      <w:r>
        <w:rPr>
          <w:rtl w:val="true"/>
        </w:rPr>
        <w:t xml:space="preserve">. </w:t>
      </w:r>
      <w:r>
        <w:rPr>
          <w:rtl w:val="true"/>
        </w:rPr>
        <w:t>الثامن عشر</w:t>
      </w:r>
      <w:r>
        <w:rPr>
          <w:rtl w:val="true"/>
        </w:rPr>
        <w:t xml:space="preserve">: </w:t>
      </w:r>
      <w:r>
        <w:rPr>
          <w:rtl w:val="true"/>
        </w:rPr>
        <w:t>لو رمى فأصاب مسلما، و لم يعلم انّه مسلم، و الحرب قائمة، فلا دية،</w:t>
      </w:r>
      <w:bookmarkEnd w:id="12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علمه مسلما و رمى قاصدا للمشركين و لم يمكنه التوقّي فقتله فلا قود و لا دية، و هل تجب الكفّارة فيهما؟ نصّ الشيخ على وجوبها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1294" w:name="pg11073_111207"/>
    </w:p>
    <w:p>
      <w:pPr>
        <w:pStyle w:val="Heading5"/>
        <w:numPr>
          <w:ilvl w:val="4"/>
          <w:numId w:val="1"/>
        </w:numPr>
        <w:rPr/>
      </w:pPr>
      <w:bookmarkStart w:id="1295" w:name="__RefHeading___Toc4344747_1067777946"/>
      <w:bookmarkStart w:id="1296" w:name="_Toc579"/>
      <w:bookmarkEnd w:id="1294"/>
      <w:bookmarkEnd w:id="1295"/>
      <w:r>
        <w:rPr/>
        <w:t>2702</w:t>
      </w:r>
      <w:r>
        <w:rPr>
          <w:rtl w:val="true"/>
        </w:rPr>
        <w:t xml:space="preserve">. </w:t>
      </w:r>
      <w:r>
        <w:rPr>
          <w:rtl w:val="true"/>
        </w:rPr>
        <w:t>التاسع عشر</w:t>
      </w:r>
      <w:r>
        <w:rPr>
          <w:rtl w:val="true"/>
        </w:rPr>
        <w:t xml:space="preserve">: </w:t>
      </w:r>
      <w:r>
        <w:rPr>
          <w:rtl w:val="true"/>
        </w:rPr>
        <w:t>لا يجوز قتل صبيان المشركين و لا نسائهم و لا المجانين،</w:t>
      </w:r>
      <w:bookmarkEnd w:id="1296"/>
    </w:p>
    <w:p>
      <w:pPr>
        <w:pStyle w:val="BookText"/>
        <w:rPr/>
      </w:pPr>
      <w:r>
        <w:rPr>
          <w:rFonts w:ascii="Amiri" w:hAnsi="Amiri" w:eastAsia="Amiri" w:cs="Amiri"/>
          <w:color w:val="111111"/>
          <w:sz w:val="28"/>
          <w:sz w:val="28"/>
          <w:szCs w:val="28"/>
          <w:rtl w:val="true"/>
          <w:lang w:bidi="ar-SA"/>
        </w:rPr>
        <w:t>و إن قاتلت المرأة أو أسرت إلاّ مع الضرورة، و لو وقعت امرأة في صفّ الكفّار أو على حصنهم فشتمت المسلمين أو تكشّفت لهم جاز رميها</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4344749_1067777946"/>
      <w:bookmarkStart w:id="1298" w:name="_Toc580"/>
      <w:bookmarkEnd w:id="1297"/>
      <w:r>
        <w:rPr/>
        <w:t>2703</w:t>
      </w:r>
      <w:r>
        <w:rPr>
          <w:rtl w:val="true"/>
        </w:rPr>
        <w:t xml:space="preserve">. </w:t>
      </w:r>
      <w:r>
        <w:rPr>
          <w:rtl w:val="true"/>
        </w:rPr>
        <w:t>العشرون</w:t>
      </w:r>
      <w:r>
        <w:rPr>
          <w:rtl w:val="true"/>
        </w:rPr>
        <w:t xml:space="preserve">: </w:t>
      </w:r>
      <w:r>
        <w:rPr>
          <w:rtl w:val="true"/>
        </w:rPr>
        <w:t>الشيخ من أهل الحرب إن كان له رأي و قتال، أو قتال خاصّة أو رأي خاصّة قتل،</w:t>
      </w:r>
      <w:bookmarkEnd w:id="1298"/>
    </w:p>
    <w:p>
      <w:pPr>
        <w:pStyle w:val="BookText"/>
        <w:rPr/>
      </w:pPr>
      <w:r>
        <w:rPr>
          <w:rFonts w:ascii="Amiri" w:hAnsi="Amiri" w:eastAsia="Amiri" w:cs="Amiri"/>
          <w:color w:val="111111"/>
          <w:sz w:val="28"/>
          <w:sz w:val="28"/>
          <w:szCs w:val="28"/>
          <w:rtl w:val="true"/>
          <w:lang w:bidi="ar-SA"/>
        </w:rPr>
        <w:t>و لو لم يكن له قتال و لا رأي لم يجز قتله، و كذا الرهبان و أصحاب الصوامع، و الأولى إلحاق الزمن و الأعمى بالشيخ الفاني، أمّا العبيد فإن قاتلوا مع ساداتهم قتلوا، و إلاّ فلا، و لو قاتل من ذكرناه جاز قتلهم إلاّ النساء إلاّ مع الضرورة، و المريض إن آيس من برئه، فكالزمن و إلاّ قتل، و الفلاّح الّذي لا يقاتل يقتل</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4344751_1067777946"/>
      <w:bookmarkStart w:id="1300" w:name="_Toc581"/>
      <w:bookmarkEnd w:id="1299"/>
      <w:r>
        <w:rPr/>
        <w:t>2704</w:t>
      </w:r>
      <w:r>
        <w:rPr>
          <w:rtl w:val="true"/>
        </w:rPr>
        <w:t xml:space="preserve">. </w:t>
      </w:r>
      <w:r>
        <w:rPr>
          <w:rtl w:val="true"/>
        </w:rPr>
        <w:t>الواحد و العشرون</w:t>
      </w:r>
      <w:r>
        <w:rPr>
          <w:rtl w:val="true"/>
        </w:rPr>
        <w:t xml:space="preserve">: </w:t>
      </w:r>
      <w:r>
        <w:rPr>
          <w:rtl w:val="true"/>
        </w:rPr>
        <w:t>إذا حاصر الإمام حصنا،</w:t>
      </w:r>
      <w:bookmarkEnd w:id="1300"/>
    </w:p>
    <w:p>
      <w:pPr>
        <w:pStyle w:val="BookText"/>
        <w:rPr/>
      </w:pPr>
      <w:r>
        <w:rPr>
          <w:rFonts w:ascii="Amiri" w:hAnsi="Amiri" w:eastAsia="Amiri" w:cs="Amiri"/>
          <w:color w:val="111111"/>
          <w:sz w:val="28"/>
          <w:sz w:val="28"/>
          <w:szCs w:val="28"/>
          <w:rtl w:val="true"/>
          <w:lang w:bidi="ar-SA"/>
        </w:rPr>
        <w:t>لم يكن له الانصراف إلاّ بإسلامهم، أو يبذلوا مالا على الترك مع المصلحة، أو كانوا أهل ذمّة يقبل منهم الجزية، أو بفتحه و ملكه، أو اقتضاء المصلحة الانصراف، بأن يتضرّر المسلمون بالإقامة أو بأن يحصل اليأس منه أو ينزلوا على حكم حاكم</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4344753_1067777946"/>
      <w:bookmarkStart w:id="1302" w:name="_Toc582"/>
      <w:bookmarkEnd w:id="1301"/>
      <w:r>
        <w:rPr/>
        <w:t>2705</w:t>
      </w:r>
      <w:r>
        <w:rPr>
          <w:rtl w:val="true"/>
        </w:rPr>
        <w:t xml:space="preserve">. </w:t>
      </w:r>
      <w:r>
        <w:rPr>
          <w:rtl w:val="true"/>
        </w:rPr>
        <w:t>الثاني و العشرون</w:t>
      </w:r>
      <w:r>
        <w:rPr>
          <w:rtl w:val="true"/>
        </w:rPr>
        <w:t xml:space="preserve">: </w:t>
      </w:r>
      <w:r>
        <w:rPr>
          <w:rtl w:val="true"/>
        </w:rPr>
        <w:t>لا يجوز التمثيل بالكفّار و لا الغدر بهم و لا الغلول منهم</w:t>
      </w:r>
      <w:r>
        <w:rPr>
          <w:rtl w:val="true"/>
        </w:rPr>
        <w:t>.</w:t>
      </w:r>
      <w:bookmarkEnd w:id="1302"/>
    </w:p>
    <w:p>
      <w:pPr>
        <w:pStyle w:val="Heading5"/>
        <w:numPr>
          <w:ilvl w:val="4"/>
          <w:numId w:val="1"/>
        </w:numPr>
        <w:rPr/>
      </w:pPr>
      <w:bookmarkStart w:id="1303" w:name="__RefHeading___Toc4344755_1067777946"/>
      <w:bookmarkStart w:id="1304" w:name="_Toc583"/>
      <w:bookmarkEnd w:id="1303"/>
      <w:r>
        <w:rPr/>
        <w:t>2706</w:t>
      </w:r>
      <w:r>
        <w:rPr>
          <w:rtl w:val="true"/>
        </w:rPr>
        <w:t xml:space="preserve">. </w:t>
      </w:r>
      <w:r>
        <w:rPr>
          <w:rtl w:val="true"/>
        </w:rPr>
        <w:t>الثالث و العشرون</w:t>
      </w:r>
      <w:r>
        <w:rPr>
          <w:rtl w:val="true"/>
        </w:rPr>
        <w:t xml:space="preserve">: </w:t>
      </w:r>
      <w:r>
        <w:rPr>
          <w:rtl w:val="true"/>
        </w:rPr>
        <w:t>المبارزة مشروعة غير مكروهة،</w:t>
      </w:r>
      <w:bookmarkEnd w:id="1304"/>
    </w:p>
    <w:p>
      <w:pPr>
        <w:pStyle w:val="BookText"/>
        <w:rPr/>
      </w:pPr>
      <w:r>
        <w:rPr>
          <w:rFonts w:ascii="Amiri" w:hAnsi="Amiri" w:eastAsia="Amiri" w:cs="Amiri"/>
          <w:color w:val="111111"/>
          <w:sz w:val="28"/>
          <w:sz w:val="28"/>
          <w:szCs w:val="28"/>
          <w:rtl w:val="true"/>
          <w:lang w:bidi="ar-SA"/>
        </w:rPr>
        <w:t>و ينبغي أن لا يطلبها المسلم إلاّ بإذن الإمام، و تجوز بغير إذنه، و لو منع منها حرمت، و لو خرج كافر يطلب البراز استحبّ لمن فيه قوة من المسلمين مبارزته بإذن الإمام، و يستحبّ للإمام أن يأذن له في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فانقسمت المبارزة إلى واجبة إذا ألزم الإمام بها، و مستحبّة كما إذا</w:t>
      </w:r>
    </w:p>
    <w:p>
      <w:pPr>
        <w:pStyle w:val="BookText"/>
        <w:rPr/>
      </w:pPr>
      <w:r>
        <w:rPr>
          <w:rFonts w:ascii="Amiri" w:hAnsi="Amiri" w:eastAsia="Amiri" w:cs="Amiri"/>
          <w:color w:val="111111"/>
          <w:sz w:val="28"/>
          <w:sz w:val="28"/>
          <w:szCs w:val="28"/>
          <w:rtl w:val="true"/>
          <w:lang w:bidi="ar-SA"/>
        </w:rPr>
        <w:t>طلب المشرك المبارزة، و مكروهة بأن يخرج الضعيف من المسلمين للمبارزة، و مباحة بأن يخرج ابتداء فبارزه، و حرام إذا منع الإمام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المشرك يطلب البراز جاز لكلّ أحد رميه إلاّ أن تكون العادة جرت بينهم انّ من خرج بطلب المبارزة لا يعرض له، فيجري مجرى الشرط، فإن خرج إليه أحد يبارزه بشرط أن لا يعينه عليه سواه، وجب الوفاء له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انهزم المسلم تاركا للقتال أو مثخنا بالجراح جاز قتال المشرك إلاّ أن يشترط أن لا يقاتل حتّى يرجع إلى صفّه، فيجب الوفاء له إلاّ أن يترك المسلم أو يثخنه بالجراح فيرجع فيتّبعه ليقتل، أو يخشى عليه منه، فيمنع و يدفع عن المسلم، فإن امتنع قوتل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أعان المشركون صاحبهم كان على المسلمين معونة صاحبهم، و يقاتلون من أعان عليه و لا يقاتلونه، فإن كان قد شرط أن لا يقاتله غير مبارزه</w:t>
      </w:r>
      <w:r>
        <w:rPr>
          <w:rStyle w:val="FootnoteAnchor"/>
          <w:rtl w:val="true"/>
        </w:rPr>
        <w:footnoteReference w:id="302"/>
      </w:r>
      <w:r>
        <w:rPr>
          <w:rFonts w:ascii="Amiri" w:hAnsi="Amiri" w:eastAsia="Amiri" w:cs="Amiri"/>
          <w:color w:val="111111"/>
          <w:sz w:val="28"/>
          <w:sz w:val="28"/>
          <w:szCs w:val="28"/>
          <w:rtl w:val="true"/>
          <w:lang w:bidi="ar-SA"/>
        </w:rPr>
        <w:t>وجب الوفاء له، فإن استنجد أصحابه، فأعانوه فقد نقض أمانه يقتل معهم، و لو منعهم فلم يمتنعوا، فأمانه باق، و يقاتل أصحابه، و لو سكت عن نهيهم عن المعاونة نقض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استنجدهم جاز قتاله مطلقا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طلب المبارزة و لم يشترط جاز معونة قرنه، و لو شرط ان لا يقاتله غيره، وجب الوفاء له، فإن فرّ المسلم، فطلبه الحربيّ جاز دفعه على ما قلناه، سواء فرّ المسلم مختارا، أو لإثخانه بالجراح، و يجوز لهم معاونة المسلم مع إثخانه، و لو لم يطلبه المشرك لم تجز محاربته، و قيل يجوز ما لم يشترط الأمان حتّى يعود إلى فئته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1305" w:name="pg11073_111209"/>
    </w:p>
    <w:p>
      <w:pPr>
        <w:pStyle w:val="Heading5"/>
        <w:numPr>
          <w:ilvl w:val="4"/>
          <w:numId w:val="1"/>
        </w:numPr>
        <w:rPr/>
      </w:pPr>
      <w:bookmarkStart w:id="1306" w:name="__RefHeading___Toc4344757_1067777946"/>
      <w:bookmarkStart w:id="1307" w:name="_Toc584"/>
      <w:bookmarkEnd w:id="1305"/>
      <w:bookmarkEnd w:id="1306"/>
      <w:r>
        <w:rPr/>
        <w:t>2707</w:t>
      </w:r>
      <w:r>
        <w:rPr>
          <w:rtl w:val="true"/>
        </w:rPr>
        <w:t xml:space="preserve">. </w:t>
      </w:r>
      <w:r>
        <w:rPr>
          <w:rtl w:val="true"/>
        </w:rPr>
        <w:t>الرابع و العشرون</w:t>
      </w:r>
      <w:r>
        <w:rPr>
          <w:rtl w:val="true"/>
        </w:rPr>
        <w:t xml:space="preserve">: </w:t>
      </w:r>
      <w:r>
        <w:rPr>
          <w:rtl w:val="true"/>
        </w:rPr>
        <w:t>تجوز المخادعة في الحرب،</w:t>
      </w:r>
      <w:bookmarkEnd w:id="1307"/>
    </w:p>
    <w:p>
      <w:pPr>
        <w:pStyle w:val="BookText"/>
        <w:rPr/>
      </w:pPr>
      <w:r>
        <w:rPr>
          <w:rFonts w:ascii="Amiri" w:hAnsi="Amiri" w:eastAsia="Amiri" w:cs="Amiri"/>
          <w:color w:val="111111"/>
          <w:sz w:val="28"/>
          <w:sz w:val="28"/>
          <w:szCs w:val="28"/>
          <w:rtl w:val="true"/>
          <w:lang w:bidi="ar-SA"/>
        </w:rPr>
        <w:t>و للمبارز أن يخدع قرنه ليتوصّل به إلى قتله</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4344759_1067777946"/>
      <w:bookmarkStart w:id="1309" w:name="_Toc585"/>
      <w:bookmarkEnd w:id="1308"/>
      <w:r>
        <w:rPr/>
        <w:t>2708</w:t>
      </w:r>
      <w:r>
        <w:rPr>
          <w:rtl w:val="true"/>
        </w:rPr>
        <w:t xml:space="preserve">. </w:t>
      </w:r>
      <w:r>
        <w:rPr>
          <w:rtl w:val="true"/>
        </w:rPr>
        <w:t>الخامس و العشرون</w:t>
      </w:r>
      <w:r>
        <w:rPr>
          <w:rtl w:val="true"/>
        </w:rPr>
        <w:t xml:space="preserve">: </w:t>
      </w:r>
      <w:r>
        <w:rPr>
          <w:rtl w:val="true"/>
        </w:rPr>
        <w:t>يكره القتال قبل الزوال و تعرقب الدابة،</w:t>
      </w:r>
      <w:bookmarkEnd w:id="1309"/>
    </w:p>
    <w:p>
      <w:pPr>
        <w:pStyle w:val="BookText"/>
        <w:rPr/>
      </w:pP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القتال قبل الزوال و تعرقب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الدابة،</w:t>
      </w:r>
    </w:p>
    <w:p>
      <w:pPr>
        <w:pStyle w:val="BookText"/>
        <w:rPr/>
      </w:pPr>
      <w:r>
        <w:rPr>
          <w:rFonts w:ascii="Amiri" w:hAnsi="Amiri" w:eastAsia="Amiri" w:cs="Amiri"/>
          <w:color w:val="111111"/>
          <w:sz w:val="28"/>
          <w:sz w:val="28"/>
          <w:szCs w:val="28"/>
          <w:rtl w:val="true"/>
          <w:lang w:bidi="ar-SA"/>
        </w:rPr>
        <w:t>و لو وقعت عليه ذبحها و لا يعرقبها</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4344761_1067777946"/>
      <w:bookmarkStart w:id="1311" w:name="_Toc586"/>
      <w:bookmarkEnd w:id="1310"/>
      <w:r>
        <w:rPr>
          <w:rtl w:val="true"/>
        </w:rPr>
        <w:t>الفصل الثالث</w:t>
      </w:r>
      <w:r>
        <w:rPr>
          <w:rtl w:val="true"/>
        </w:rPr>
        <w:t xml:space="preserve">: </w:t>
      </w:r>
      <w:r>
        <w:rPr>
          <w:rtl w:val="true"/>
        </w:rPr>
        <w:t>في عقد الأمان</w:t>
      </w:r>
      <w:bookmarkEnd w:id="1311"/>
    </w:p>
    <w:p>
      <w:pPr>
        <w:pStyle w:val="Heading5"/>
        <w:numPr>
          <w:ilvl w:val="4"/>
          <w:numId w:val="1"/>
        </w:numPr>
        <w:rPr/>
      </w:pPr>
      <w:bookmarkStart w:id="1312" w:name="__RefHeading___Toc4344763_1067777946"/>
      <w:bookmarkStart w:id="1313" w:name="_Toc587"/>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344765_1067777946"/>
      <w:bookmarkStart w:id="1315" w:name="_Toc588"/>
      <w:bookmarkEnd w:id="1314"/>
      <w:r>
        <w:rPr/>
        <w:t>2709</w:t>
      </w:r>
      <w:r>
        <w:rPr>
          <w:rtl w:val="true"/>
        </w:rPr>
        <w:t xml:space="preserve">. </w:t>
      </w:r>
      <w:r>
        <w:rPr>
          <w:rtl w:val="true"/>
        </w:rPr>
        <w:t>الأوّل</w:t>
      </w:r>
      <w:r>
        <w:rPr>
          <w:rtl w:val="true"/>
        </w:rPr>
        <w:t xml:space="preserve">: </w:t>
      </w:r>
      <w:r>
        <w:rPr>
          <w:rtl w:val="true"/>
        </w:rPr>
        <w:t>عقد الأمان هو ترك القتال إجابة لسؤال الكفّار بالإمهال،</w:t>
      </w:r>
      <w:bookmarkEnd w:id="1315"/>
    </w:p>
    <w:p>
      <w:pPr>
        <w:pStyle w:val="BookText"/>
        <w:rPr/>
      </w:pPr>
      <w:r>
        <w:rPr>
          <w:rFonts w:ascii="Amiri" w:hAnsi="Amiri" w:eastAsia="Amiri" w:cs="Amiri"/>
          <w:color w:val="111111"/>
          <w:sz w:val="28"/>
          <w:sz w:val="28"/>
          <w:szCs w:val="28"/>
          <w:rtl w:val="true"/>
          <w:lang w:bidi="ar-SA"/>
        </w:rPr>
        <w:t>و هو جائز مع اعتبار المصلحة، و لو اقتضت المصلحة عدم إجابتهم لم يفعل، سواء كان العقد لمشرك واحد أو أكثر، و لو طلب الأمان ليسمع كلام اللّه</w:t>
      </w:r>
      <w:r>
        <w:rPr>
          <w:rStyle w:val="FootnoteAnchor"/>
          <w:rtl w:val="true"/>
        </w:rPr>
        <w:footnoteReference w:id="304"/>
      </w:r>
      <w:r>
        <w:rPr>
          <w:rFonts w:ascii="Amiri" w:hAnsi="Amiri" w:eastAsia="Amiri" w:cs="Amiri"/>
          <w:color w:val="111111"/>
          <w:sz w:val="28"/>
          <w:sz w:val="28"/>
          <w:szCs w:val="28"/>
          <w:rtl w:val="true"/>
          <w:lang w:bidi="ar-SA"/>
        </w:rPr>
        <w:t>و يعرف شرائع الإسلام وجب إجابته</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4344767_1067777946"/>
      <w:bookmarkStart w:id="1317" w:name="_Toc589"/>
      <w:bookmarkEnd w:id="1316"/>
      <w:r>
        <w:rPr/>
        <w:t>2710</w:t>
      </w:r>
      <w:r>
        <w:rPr>
          <w:rtl w:val="true"/>
        </w:rPr>
        <w:t xml:space="preserve">. </w:t>
      </w:r>
      <w:r>
        <w:rPr>
          <w:rtl w:val="true"/>
        </w:rPr>
        <w:t>الثاني</w:t>
      </w:r>
      <w:r>
        <w:rPr>
          <w:rtl w:val="true"/>
        </w:rPr>
        <w:t xml:space="preserve">: </w:t>
      </w:r>
      <w:r>
        <w:rPr>
          <w:rtl w:val="true"/>
        </w:rPr>
        <w:t>يجوز للإمام عقد الصلح لواحد و لأكثر و لأهل حصن، أو قرية،</w:t>
      </w:r>
      <w:bookmarkEnd w:id="131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بلد، أو إقليم، أو لجميع الكفّار بحسب ما يراه من المصلحة، و كذا يجوز لنائبه عقد الأمان لمن كان تحت ولايته، و أمّا في غيرها فكغيره من الرعايا</w:t>
      </w:r>
      <w:r>
        <w:rPr>
          <w:rFonts w:eastAsia="Amiri" w:cs="Amiri" w:ascii="Amiri" w:hAnsi="Amiri"/>
          <w:color w:val="111111"/>
          <w:sz w:val="28"/>
          <w:szCs w:val="28"/>
          <w:rtl w:val="true"/>
          <w:lang w:bidi="ar-SA"/>
        </w:rPr>
        <w:t>.</w:t>
      </w:r>
      <w:bookmarkStart w:id="1318" w:name="pg11073_111210"/>
    </w:p>
    <w:p>
      <w:pPr>
        <w:pStyle w:val="BookText"/>
        <w:rPr/>
      </w:pPr>
      <w:bookmarkEnd w:id="1318"/>
      <w:r>
        <w:rPr>
          <w:rFonts w:ascii="Amiri" w:hAnsi="Amiri" w:eastAsia="Amiri" w:cs="Amiri"/>
          <w:color w:val="111111"/>
          <w:sz w:val="28"/>
          <w:sz w:val="28"/>
          <w:szCs w:val="28"/>
          <w:rtl w:val="true"/>
          <w:lang w:bidi="ar-SA"/>
        </w:rPr>
        <w:t>و يصحّ لآحاد الرعيّة أمان الواحد من المشركين و العدد اليسير منهم كالعشرة و القافلة القليلة، و الحصن الصغير، و لا يمضي للعدد الكثير، و لا لأهل بلد، و لا لإقليم</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4344769_1067777946"/>
      <w:bookmarkStart w:id="1320" w:name="_Toc590"/>
      <w:bookmarkEnd w:id="1319"/>
      <w:r>
        <w:rPr/>
        <w:t>2711</w:t>
      </w:r>
      <w:r>
        <w:rPr>
          <w:rtl w:val="true"/>
        </w:rPr>
        <w:t xml:space="preserve">. </w:t>
      </w:r>
      <w:r>
        <w:rPr>
          <w:rtl w:val="true"/>
        </w:rPr>
        <w:t>الثالث</w:t>
      </w:r>
      <w:r>
        <w:rPr>
          <w:rtl w:val="true"/>
        </w:rPr>
        <w:t xml:space="preserve">: </w:t>
      </w:r>
      <w:r>
        <w:rPr>
          <w:rtl w:val="true"/>
        </w:rPr>
        <w:t>يصحّ عقد الأمان لآحاد المشركين من الحرّ و العبد المأذون له في الجهاد و غير المأذون، و المرأة،</w:t>
      </w:r>
      <w:bookmarkEnd w:id="1320"/>
    </w:p>
    <w:p>
      <w:pPr>
        <w:pStyle w:val="BookText"/>
        <w:rPr/>
      </w:pPr>
      <w:r>
        <w:rPr>
          <w:rFonts w:ascii="Amiri" w:hAnsi="Amiri" w:eastAsia="Amiri" w:cs="Amiri"/>
          <w:color w:val="111111"/>
          <w:sz w:val="28"/>
          <w:sz w:val="28"/>
          <w:szCs w:val="28"/>
          <w:rtl w:val="true"/>
          <w:lang w:bidi="ar-SA"/>
        </w:rPr>
        <w:t>و لا ينعقد أمان المجنون، و لا الصبيّ و إن كان مميزا، و لا المكره، و لا زائل العقل بنوم، أو سكر، أو إغماء، و لا أمان الكافر، و إن كان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أمان الأسير إذا لم يكن مكرها و أمان التاجر و الأجير في دار الحرب</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344771_1067777946"/>
      <w:bookmarkStart w:id="1322" w:name="_Toc591"/>
      <w:bookmarkEnd w:id="1321"/>
      <w:r>
        <w:rPr/>
        <w:t>2712</w:t>
      </w:r>
      <w:r>
        <w:rPr>
          <w:rtl w:val="true"/>
        </w:rPr>
        <w:t xml:space="preserve">. </w:t>
      </w:r>
      <w:r>
        <w:rPr>
          <w:rtl w:val="true"/>
        </w:rPr>
        <w:t>الرابع</w:t>
      </w:r>
      <w:r>
        <w:rPr>
          <w:rtl w:val="true"/>
        </w:rPr>
        <w:t xml:space="preserve">: </w:t>
      </w:r>
      <w:r>
        <w:rPr>
          <w:rtl w:val="true"/>
        </w:rPr>
        <w:t>إذا انعقد الأمان وجب الوفاء به بحسب ما شرط فيه من وقت و غيره</w:t>
      </w:r>
      <w:bookmarkEnd w:id="1322"/>
    </w:p>
    <w:p>
      <w:pPr>
        <w:pStyle w:val="BookText"/>
        <w:rPr/>
      </w:pPr>
      <w:r>
        <w:rPr>
          <w:rFonts w:ascii="Amiri" w:hAnsi="Amiri" w:eastAsia="Amiri" w:cs="Amiri"/>
          <w:color w:val="111111"/>
          <w:sz w:val="28"/>
          <w:sz w:val="28"/>
          <w:szCs w:val="28"/>
          <w:rtl w:val="true"/>
          <w:lang w:bidi="ar-SA"/>
        </w:rPr>
        <w:t>ما لم يتضمّن ما يخالف المشروع، و لو انعقد فاسدا لم يجب الوفاء به، لكن يجب ردّ الحربي إلى مأمنه</w:t>
      </w:r>
      <w:r>
        <w:rPr>
          <w:rStyle w:val="FootnoteAnchor"/>
          <w:rtl w:val="true"/>
        </w:rPr>
        <w:footnoteReference w:id="305"/>
      </w:r>
      <w:r>
        <w:rPr>
          <w:rFonts w:ascii="Amiri" w:hAnsi="Amiri" w:eastAsia="Amiri" w:cs="Amiri"/>
          <w:color w:val="111111"/>
          <w:sz w:val="28"/>
          <w:sz w:val="28"/>
          <w:szCs w:val="28"/>
          <w:rtl w:val="true"/>
          <w:lang w:bidi="ar-SA"/>
        </w:rPr>
        <w:t>و كذا كلّ حربي دخل دار الإسلام بشبهة الأمان، كمن يسمع لفظا فيعتقده أمانا، أو يصحب رفقة فيتوهّمها أمانا، و كذا لو طلبوا الأمان، فقال لهم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نذمّكم، فاعتقدوا أنّهم أذمّوهم، فانّهم في جميع ذلك يردّون إلى مأمنهم، و لا يجوز قتلهم</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4344773_1067777946"/>
      <w:bookmarkStart w:id="1324" w:name="_Toc592"/>
      <w:bookmarkEnd w:id="1323"/>
      <w:r>
        <w:rPr/>
        <w:t>2713</w:t>
      </w:r>
      <w:r>
        <w:rPr>
          <w:rtl w:val="true"/>
        </w:rPr>
        <w:t xml:space="preserve">. </w:t>
      </w:r>
      <w:r>
        <w:rPr>
          <w:rtl w:val="true"/>
        </w:rPr>
        <w:t>الخامس</w:t>
      </w:r>
      <w:r>
        <w:rPr>
          <w:rtl w:val="true"/>
        </w:rPr>
        <w:t xml:space="preserve">: </w:t>
      </w:r>
      <w:r>
        <w:rPr>
          <w:rtl w:val="true"/>
        </w:rPr>
        <w:t>للأمان عبارتان وردتا</w:t>
      </w:r>
      <w:r>
        <w:rPr>
          <w:rtl w:val="true"/>
        </w:rPr>
        <w:t>:</w:t>
      </w:r>
      <w:bookmarkEnd w:id="1324"/>
    </w:p>
    <w:p>
      <w:pPr>
        <w:pStyle w:val="BookText"/>
        <w:rPr/>
      </w:pPr>
      <w:r>
        <w:rPr>
          <w:rFonts w:ascii="Amiri" w:hAnsi="Amiri" w:eastAsia="Amiri" w:cs="Amiri"/>
          <w:color w:val="111111"/>
          <w:sz w:val="28"/>
          <w:sz w:val="28"/>
          <w:szCs w:val="28"/>
          <w:rtl w:val="true"/>
          <w:lang w:bidi="ar-SA"/>
        </w:rPr>
        <w:t>أحدها أجرتك، و الثانية أمّنتك،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عليه بابه فهو آمن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325" w:name="pg11073_111211"/>
    </w:p>
    <w:p>
      <w:pPr>
        <w:pStyle w:val="BookText"/>
        <w:rPr/>
      </w:pPr>
      <w:bookmarkEnd w:id="1325"/>
      <w:r>
        <w:rPr>
          <w:rFonts w:ascii="Amiri" w:hAnsi="Amiri" w:eastAsia="Amiri" w:cs="Amiri"/>
          <w:color w:val="111111"/>
          <w:sz w:val="28"/>
          <w:sz w:val="28"/>
          <w:szCs w:val="28"/>
          <w:rtl w:val="true"/>
          <w:lang w:bidi="ar-SA"/>
        </w:rPr>
        <w:t>فبأي العبارتين أتى انعقد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لفظ يدلّ على هذا المعنى صريحا،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أذممتك أو أنت في ذمّة الإسلام، و كذا كلّ كتابة علم بها ذلك من قصد العاقد سواء كان بلغة العرب أو بغيرها، فلو قال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و كذا لو أشار بما يدلّ على الأمان قطعا أو اصطلاحا مع البيان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أو لا تخف، أو لا تذهل، أو لا تحزن، أو ما شابه ذلك، فإن علم من قصده الأمان كان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يقصد فلا، غير أنّهم يردّون إلى مأمنهم إذا اعتقدوه أمانا، ثمّ يصيرون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أو قم، أو ألق سلاحك، لم يكن أمانا، و يرجع فيه إلى المتكلّم،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 الأمان، فهو أمان،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أرده، سئل الكافر فإن توهّمه أمانا أعيد إلى مأمنه،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أشار المسلم إليهم بما يرونه أمانا،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به الأمان، فهو أمان،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منه الأمان، فالقول قوله، و يردّون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المسلم أو غاب و لم يبين، كانوا آمنين و يردّون إلى مأمنهم ثم يصيرون حربا إلاّ</w:t>
      </w:r>
      <w:r>
        <w:rPr>
          <w:rStyle w:val="FootnoteAnchor"/>
          <w:rtl w:val="true"/>
        </w:rPr>
        <w:footnoteReference w:id="309"/>
      </w:r>
      <w:r>
        <w:rPr>
          <w:rFonts w:ascii="Amiri" w:hAnsi="Amiri" w:eastAsia="Amiri" w:cs="Amiri"/>
          <w:color w:val="111111"/>
          <w:sz w:val="28"/>
          <w:sz w:val="28"/>
          <w:szCs w:val="28"/>
          <w:rtl w:val="true"/>
          <w:lang w:bidi="ar-SA"/>
        </w:rPr>
        <w:t>ان يجدّد لهم الوالي أمانا</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4344775_1067777946"/>
      <w:bookmarkStart w:id="1327" w:name="_Toc593"/>
      <w:bookmarkEnd w:id="1326"/>
      <w:r>
        <w:rPr/>
        <w:t>2714</w:t>
      </w:r>
      <w:r>
        <w:rPr>
          <w:rtl w:val="true"/>
        </w:rPr>
        <w:t xml:space="preserve">. </w:t>
      </w:r>
      <w:r>
        <w:rPr>
          <w:rtl w:val="true"/>
        </w:rPr>
        <w:t>السادس</w:t>
      </w:r>
      <w:r>
        <w:rPr>
          <w:rtl w:val="true"/>
        </w:rPr>
        <w:t xml:space="preserve">: </w:t>
      </w:r>
      <w:r>
        <w:rPr>
          <w:rtl w:val="true"/>
        </w:rPr>
        <w:t>وقت الأمان قبل الأسر،</w:t>
      </w:r>
      <w:bookmarkEnd w:id="13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بعده، و للإمام أن يؤمّن الأسير بعد الاستيلاء عليه و الأسر، و لو أقرّ المسلم انّه أمّن المشرك، فإن كان في</w:t>
      </w:r>
      <w:bookmarkStart w:id="1328" w:name="pg11073_111212"/>
    </w:p>
    <w:p>
      <w:pPr>
        <w:pStyle w:val="BookText"/>
        <w:rPr/>
      </w:pPr>
      <w:bookmarkEnd w:id="1328"/>
      <w:r>
        <w:rPr>
          <w:rFonts w:ascii="Amiri" w:hAnsi="Amiri" w:eastAsia="Amiri" w:cs="Amiri"/>
          <w:color w:val="111111"/>
          <w:sz w:val="28"/>
          <w:sz w:val="28"/>
          <w:szCs w:val="28"/>
          <w:rtl w:val="true"/>
          <w:lang w:bidi="ar-SA"/>
        </w:rPr>
        <w:t>وقت يصحّ فيه منه إنشاء الأمان، قبل إقراره، و إن كان في وقت لا يصحّ‌، كما بعد الأسر، لم يقبل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جماعة من المسلمين أنّهم أمّنوه، فالوجه عدم القبول، و لو ادّعى المسلم أنّه أسره فادّعى المشرك أنّه أمّنه، فالقول قول المسلم</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4344777_1067777946"/>
      <w:bookmarkStart w:id="1330" w:name="_Toc594"/>
      <w:bookmarkEnd w:id="1329"/>
      <w:r>
        <w:rPr/>
        <w:t>2715</w:t>
      </w:r>
      <w:r>
        <w:rPr>
          <w:rtl w:val="true"/>
        </w:rPr>
        <w:t xml:space="preserve">. </w:t>
      </w:r>
      <w:r>
        <w:rPr>
          <w:rtl w:val="true"/>
        </w:rPr>
        <w:t>السابع</w:t>
      </w:r>
      <w:r>
        <w:rPr>
          <w:rtl w:val="true"/>
        </w:rPr>
        <w:t xml:space="preserve">: </w:t>
      </w:r>
      <w:r>
        <w:rPr>
          <w:rtl w:val="true"/>
        </w:rPr>
        <w:t>لو أشرف جيش الإسلام على الظهور، فاستذمّ الخصم،</w:t>
      </w:r>
      <w:bookmarkEnd w:id="1330"/>
    </w:p>
    <w:p>
      <w:pPr>
        <w:pStyle w:val="BookText"/>
        <w:rPr/>
      </w:pPr>
      <w:r>
        <w:rPr>
          <w:rFonts w:ascii="Amiri" w:hAnsi="Amiri" w:eastAsia="Amiri" w:cs="Amiri"/>
          <w:color w:val="111111"/>
          <w:sz w:val="28"/>
          <w:sz w:val="28"/>
          <w:szCs w:val="28"/>
          <w:rtl w:val="true"/>
          <w:lang w:bidi="ar-SA"/>
        </w:rPr>
        <w:t>جاز مع نظر المصلحة</w:t>
      </w:r>
      <w:r>
        <w:rPr>
          <w:rStyle w:val="FootnoteAnchor"/>
          <w:rtl w:val="true"/>
        </w:rPr>
        <w:footnoteReference w:id="310"/>
      </w:r>
      <w:r>
        <w:rPr>
          <w:rFonts w:ascii="Amiri" w:hAnsi="Amiri" w:eastAsia="Amiri" w:cs="Amiri"/>
          <w:color w:val="111111"/>
          <w:sz w:val="28"/>
          <w:sz w:val="28"/>
          <w:szCs w:val="28"/>
          <w:rtl w:val="true"/>
          <w:lang w:bidi="ar-SA"/>
        </w:rPr>
        <w:t>، و لو استذمّوا بعد حصولهم في الأسر، فاذمّ لهم،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الحربيّ الأمان، فأنكر المسلم، فالقول قول المسلم، فلو حيل بينه و بين الجواب بموت أو إغماء لم يسمع دعوى الحربي، و في الحالتين يردّ إلى مأمنه ثمّ هو حرب</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4344779_1067777946"/>
      <w:bookmarkStart w:id="1332" w:name="_Toc595"/>
      <w:bookmarkEnd w:id="1331"/>
      <w:r>
        <w:rPr/>
        <w:t>2716</w:t>
      </w:r>
      <w:r>
        <w:rPr>
          <w:rtl w:val="true"/>
        </w:rPr>
        <w:t xml:space="preserve">. </w:t>
      </w:r>
      <w:r>
        <w:rPr>
          <w:rtl w:val="true"/>
        </w:rPr>
        <w:t>الثامن</w:t>
      </w:r>
      <w:r>
        <w:rPr>
          <w:rtl w:val="true"/>
        </w:rPr>
        <w:t xml:space="preserve">: </w:t>
      </w:r>
      <w:r>
        <w:rPr>
          <w:rtl w:val="true"/>
        </w:rPr>
        <w:t>من عقد أمانا لكافر وجب عليه الوفاء به،</w:t>
      </w:r>
      <w:bookmarkEnd w:id="1332"/>
    </w:p>
    <w:p>
      <w:pPr>
        <w:pStyle w:val="BookText"/>
        <w:rPr/>
      </w:pPr>
      <w:r>
        <w:rPr>
          <w:rFonts w:ascii="Amiri" w:hAnsi="Amiri" w:eastAsia="Amiri" w:cs="Amiri"/>
          <w:color w:val="111111"/>
          <w:sz w:val="28"/>
          <w:sz w:val="28"/>
          <w:szCs w:val="28"/>
          <w:rtl w:val="true"/>
          <w:lang w:bidi="ar-SA"/>
        </w:rPr>
        <w:t>و لا يجوز له الغدر، فإن نقضه أثم و وجب على الإمام منعه من النقض إن عرف بالأمان، فلو عقد الحربيّ الأمان ليسكن في دار الإسلام، وجب الوفاء له، و دخل ماله تبعا في الأمان و إن لم يذكره، و لو دخل دار الإسلام بغير أمان و معه متاع، فهو حرب و لا أمان له في نفسه و لا ماله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اعتقد أنّ دخوله بمتاعه على سبيل التجارة أمانا، لم يكن أمانا، و ردّ إلى مأمنه و يعامل بالبيع و الشراء، و لا يسأل عن شيء، و لو لم تكن معه تجارة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مستأمنا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تخيّر الإمام فيه، و لو كان ممّن ضلّ الطريق أو حملته الريح في المركب إلينا ففي كونه فيئا أو يكون لمن أخذه‌؟ تردّد</w:t>
      </w:r>
      <w:r>
        <w:rPr>
          <w:rFonts w:eastAsia="Amiri" w:cs="Amiri" w:ascii="Amiri" w:hAnsi="Amiri"/>
          <w:color w:val="111111"/>
          <w:sz w:val="28"/>
          <w:szCs w:val="28"/>
          <w:rtl w:val="true"/>
          <w:lang w:bidi="ar-SA"/>
        </w:rPr>
        <w:t>.</w:t>
      </w:r>
      <w:bookmarkStart w:id="1333" w:name="pg11073_111213"/>
    </w:p>
    <w:p>
      <w:pPr>
        <w:pStyle w:val="Heading5"/>
        <w:numPr>
          <w:ilvl w:val="4"/>
          <w:numId w:val="1"/>
        </w:numPr>
        <w:rPr/>
      </w:pPr>
      <w:bookmarkStart w:id="1334" w:name="__RefHeading___Toc4344781_1067777946"/>
      <w:bookmarkStart w:id="1335" w:name="_Toc596"/>
      <w:bookmarkEnd w:id="1333"/>
      <w:bookmarkEnd w:id="1334"/>
      <w:r>
        <w:rPr/>
        <w:t>2717</w:t>
      </w:r>
      <w:r>
        <w:rPr>
          <w:rtl w:val="true"/>
        </w:rPr>
        <w:t xml:space="preserve">. </w:t>
      </w:r>
      <w:r>
        <w:rPr>
          <w:rtl w:val="true"/>
        </w:rPr>
        <w:t>التاسع</w:t>
      </w:r>
      <w:r>
        <w:rPr>
          <w:rtl w:val="true"/>
        </w:rPr>
        <w:t xml:space="preserve">: </w:t>
      </w:r>
      <w:r>
        <w:rPr>
          <w:rtl w:val="true"/>
        </w:rPr>
        <w:t>لو عقد الأمان ليسكن في دار الإسلام صحّ‌،</w:t>
      </w:r>
      <w:bookmarkEnd w:id="1335"/>
    </w:p>
    <w:p>
      <w:pPr>
        <w:pStyle w:val="BookText"/>
        <w:rPr/>
      </w:pPr>
      <w:r>
        <w:rPr>
          <w:rFonts w:ascii="Amiri" w:hAnsi="Amiri" w:eastAsia="Amiri" w:cs="Amiri"/>
          <w:color w:val="111111"/>
          <w:sz w:val="28"/>
          <w:sz w:val="28"/>
          <w:szCs w:val="28"/>
          <w:rtl w:val="true"/>
          <w:lang w:bidi="ar-SA"/>
        </w:rPr>
        <w:t>فلو عاد إلى دار الحرب فإن كان لتجارة، أو رسالة، أو تنزّه، و في نيّته العود، فالأمان باق، و إن كان للاستيطان بدار الحرب، بطل الأمان في نفسه دون ماله، و لو نقله معه إلى دار الحرب، انتقض فيه أيضا، و لو لم ينقله و تصرّف فيه ببيع أو هبة، أو غيرهما، صحّ تصرّفه، و لو طلبه بعث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في دار الحرب انتقل إلى وارثه، فإن كان مسلما ملكه، و إن كان حربيّا انتقل إليه، و انتقض الأمان فيه، و يكون للإمام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دار الإسلام فعقد أمانا لنفسه، ثمّ مات عندنا انتقل ماله إلى وارثه المسلم، و إن لم يكن إلاّ كافرا في دار الحرب، انتقل إليه و صار فيئا للإمام، و كذا لو لم يكن له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أمان، فترك ماله و نقض الأمان و لحق بدار الحرب، لم يبطل أمان ماله، فإن رجع ليأخذ ماله، جاز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الحربيّ الّذي لماله أمان، لم يزل الأمان عن ماله، فإن قتل، انتقل إلى وارثه المسلم إن كان، و إلاّ إلى الحربيّ و صار فيئا، و إن فاداه، أو منّ عليه، ردّ ماله إليه، و إن استرقّه زال ملكه عنه، و إن اعتق لم يعد إليه، و إن مات لم يردّ على ورثته و إن كانوا مسلمين</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4344783_1067777946"/>
      <w:bookmarkStart w:id="1337" w:name="_Toc597"/>
      <w:bookmarkEnd w:id="1336"/>
      <w:r>
        <w:rPr/>
        <w:t>2718</w:t>
      </w:r>
      <w:r>
        <w:rPr>
          <w:rtl w:val="true"/>
        </w:rPr>
        <w:t xml:space="preserve">. </w:t>
      </w:r>
      <w:r>
        <w:rPr>
          <w:rtl w:val="true"/>
        </w:rPr>
        <w:t>العاشر</w:t>
      </w:r>
      <w:r>
        <w:rPr>
          <w:rtl w:val="true"/>
        </w:rPr>
        <w:t xml:space="preserve">: </w:t>
      </w:r>
      <w:r>
        <w:rPr>
          <w:rtl w:val="true"/>
        </w:rPr>
        <w:t>لو دخل المسلم أرض العدوّ بأمان، فسرق منهم شيئا،</w:t>
      </w:r>
      <w:bookmarkEnd w:id="133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ردّه إلى أربابه، و لو أسره المشركون و أطلقوه بأمان على أن يقيم في دارهم و يترك خيانتهم، حرمت عليه أموالهم بالشرط، و لا يجوز له المقام مع القدرة على المهاجرة</w:t>
      </w:r>
      <w:r>
        <w:rPr>
          <w:rFonts w:eastAsia="Amiri" w:cs="Amiri" w:ascii="Amiri" w:hAnsi="Amiri"/>
          <w:color w:val="111111"/>
          <w:sz w:val="28"/>
          <w:szCs w:val="28"/>
          <w:rtl w:val="true"/>
          <w:lang w:bidi="ar-SA"/>
        </w:rPr>
        <w:t>.</w:t>
      </w:r>
      <w:bookmarkStart w:id="1338" w:name="pg11073_111214"/>
    </w:p>
    <w:p>
      <w:pPr>
        <w:pStyle w:val="BookText"/>
        <w:rPr/>
      </w:pPr>
      <w:bookmarkEnd w:id="1338"/>
      <w:r>
        <w:rPr>
          <w:rFonts w:ascii="Amiri" w:hAnsi="Amiri" w:eastAsia="Amiri" w:cs="Amiri"/>
          <w:color w:val="111111"/>
          <w:sz w:val="28"/>
          <w:sz w:val="28"/>
          <w:szCs w:val="28"/>
          <w:rtl w:val="true"/>
          <w:lang w:bidi="ar-SA"/>
        </w:rPr>
        <w:t>و لو لم يأمنوه بل أسروه و استخدموه، كان له الهرب، و أخذ ما أمكنه من مالهم، و لو أطلقوه على مال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المسلم دار الحرب بأمان فاقترض من حربي مالا و عاد إلينا و دخل صاحب المال بأمان، كان عليه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اقترض حربيّ من حربيّ مالا</w:t>
      </w:r>
      <w:r>
        <w:rPr>
          <w:rStyle w:val="FootnoteAnchor"/>
          <w:rtl w:val="true"/>
        </w:rPr>
        <w:footnoteReference w:id="311"/>
      </w:r>
      <w:r>
        <w:rPr>
          <w:rFonts w:ascii="Amiri" w:hAnsi="Amiri" w:eastAsia="Amiri" w:cs="Amiri"/>
          <w:color w:val="111111"/>
          <w:sz w:val="28"/>
          <w:sz w:val="28"/>
          <w:szCs w:val="28"/>
          <w:rtl w:val="true"/>
          <w:lang w:bidi="ar-SA"/>
        </w:rPr>
        <w:t>ثمّ دخل المقترض إلينا بأمان، كان عليه ردّه إليه</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344785_1067777946"/>
      <w:bookmarkStart w:id="1340" w:name="_Toc598"/>
      <w:bookmarkEnd w:id="1339"/>
      <w:r>
        <w:rPr/>
        <w:t>2719</w:t>
      </w:r>
      <w:r>
        <w:rPr>
          <w:rtl w:val="true"/>
        </w:rPr>
        <w:t xml:space="preserve">. </w:t>
      </w:r>
      <w:r>
        <w:rPr>
          <w:rtl w:val="true"/>
        </w:rPr>
        <w:t>الحادي عشر</w:t>
      </w:r>
      <w:r>
        <w:rPr>
          <w:rtl w:val="true"/>
        </w:rPr>
        <w:t xml:space="preserve">: </w:t>
      </w:r>
      <w:r>
        <w:rPr>
          <w:rtl w:val="true"/>
        </w:rPr>
        <w:t>لو تزوّج الحربيّ بحربيّة و أمهرها مهرا</w:t>
      </w:r>
      <w:bookmarkEnd w:id="1340"/>
    </w:p>
    <w:p>
      <w:pPr>
        <w:pStyle w:val="BookText"/>
        <w:rPr/>
      </w:pPr>
      <w:r>
        <w:rPr>
          <w:rFonts w:ascii="Amiri" w:hAnsi="Amiri" w:eastAsia="Amiri" w:cs="Amiri"/>
          <w:color w:val="111111"/>
          <w:sz w:val="28"/>
          <w:sz w:val="28"/>
          <w:szCs w:val="28"/>
          <w:rtl w:val="true"/>
          <w:lang w:bidi="ar-SA"/>
        </w:rPr>
        <w:t>وجب عليه ردّه إليها</w:t>
      </w:r>
      <w:r>
        <w:rPr>
          <w:rStyle w:val="FootnoteAnchor"/>
          <w:rtl w:val="true"/>
        </w:rPr>
        <w:footnoteReference w:id="312"/>
      </w:r>
      <w:r>
        <w:rPr>
          <w:rFonts w:ascii="Amiri" w:hAnsi="Amiri" w:eastAsia="Amiri" w:cs="Amiri"/>
          <w:color w:val="111111"/>
          <w:sz w:val="28"/>
          <w:sz w:val="28"/>
          <w:szCs w:val="28"/>
          <w:rtl w:val="true"/>
          <w:lang w:bidi="ar-SA"/>
        </w:rPr>
        <w:t>، و كذا لو أسلما معا و ترافعا إلينا فانّا نلزم الزوج المهر إن صحّ للمسلم تملّكه، و 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الحربيّ بحربيّة، ثمّ أسلم الحربيّ خاصّة، و المهر في ذمّته، لم تكن للزوجة مطالبته به، و كذا لو ماتت و لها ورثة كفّار، لم يكن لهم أيضا المطالبة به، و لو كانوا مسلمين كان لهم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الحربيّة ثم أسلم الزوج بعد موتها كان لوارثها المسلم مطالبة الزوج بالمهر، و ليس للحربيّ مطالبته به، و كذا لو أسلمت قبله ثمّ ماتت، طالبه وارثها المسلم دون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الحربيّ المستأمن بمال من أموال دار الحرب ليشتري به شيئا لم يتعرّض له، و لو دفع الحربيّ إلى الذمّي شيئا وديعة في دار الإسلام كان آمنا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41" w:name="__RefHeading___Toc4344787_1067777946"/>
      <w:bookmarkStart w:id="1342" w:name="_Toc599"/>
      <w:bookmarkEnd w:id="1341"/>
      <w:r>
        <w:rPr/>
        <w:t>2720</w:t>
      </w:r>
      <w:r>
        <w:rPr>
          <w:rtl w:val="true"/>
        </w:rPr>
        <w:t xml:space="preserve">. </w:t>
      </w:r>
      <w:r>
        <w:rPr>
          <w:rtl w:val="true"/>
        </w:rPr>
        <w:t>الثاني عشر</w:t>
      </w:r>
      <w:r>
        <w:rPr>
          <w:rtl w:val="true"/>
        </w:rPr>
        <w:t xml:space="preserve">: </w:t>
      </w:r>
      <w:r>
        <w:rPr>
          <w:rtl w:val="true"/>
        </w:rPr>
        <w:t>إذا خلّى المشركون أسيرا مسلما من أيديهم، و استحلفوه على أن يبعث فداء عنه، أو يعود إليهم،</w:t>
      </w:r>
      <w:bookmarkStart w:id="1343" w:name="pg11073_111215"/>
      <w:bookmarkEnd w:id="1342"/>
    </w:p>
    <w:p>
      <w:pPr>
        <w:pStyle w:val="BookText"/>
        <w:rPr/>
      </w:pPr>
      <w:bookmarkEnd w:id="1343"/>
      <w:r>
        <w:rPr>
          <w:rFonts w:ascii="Amiri" w:hAnsi="Amiri" w:eastAsia="Amiri" w:cs="Amiri"/>
          <w:color w:val="111111"/>
          <w:sz w:val="28"/>
          <w:sz w:val="28"/>
          <w:szCs w:val="28"/>
          <w:rtl w:val="true"/>
          <w:lang w:bidi="ar-SA"/>
        </w:rPr>
        <w:t>فإن كان ذلك كرها له لم يلزمه الوفاء لهم برجوع و لا فدية، و إن كان مختارا لم يجب الوفاء بالمال و لا يعود</w:t>
      </w:r>
      <w:r>
        <w:rPr>
          <w:rStyle w:val="FootnoteAnchor"/>
          <w:rtl w:val="true"/>
        </w:rPr>
        <w:footnoteReference w:id="313"/>
      </w:r>
      <w:r>
        <w:rPr>
          <w:rFonts w:ascii="Amiri" w:hAnsi="Amiri" w:eastAsia="Amiri" w:cs="Amiri"/>
          <w:color w:val="111111"/>
          <w:sz w:val="28"/>
          <w:sz w:val="28"/>
          <w:szCs w:val="28"/>
          <w:rtl w:val="true"/>
          <w:lang w:bidi="ar-SA"/>
        </w:rPr>
        <w:t>إليهم مع المكنة على المال و العجز، سواء في ذلك المرأة و الرجل</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4344789_1067777946"/>
      <w:bookmarkStart w:id="1345" w:name="_Toc600"/>
      <w:bookmarkEnd w:id="1344"/>
      <w:r>
        <w:rPr/>
        <w:t>2721</w:t>
      </w:r>
      <w:r>
        <w:rPr>
          <w:rtl w:val="true"/>
        </w:rPr>
        <w:t xml:space="preserve">. </w:t>
      </w:r>
      <w:r>
        <w:rPr>
          <w:rtl w:val="true"/>
        </w:rPr>
        <w:t>الثالث عشر</w:t>
      </w:r>
      <w:r>
        <w:rPr>
          <w:rtl w:val="true"/>
        </w:rPr>
        <w:t xml:space="preserve">: </w:t>
      </w:r>
      <w:r>
        <w:rPr>
          <w:rtl w:val="true"/>
        </w:rPr>
        <w:t>إذا طلب المشركون الأمان جاز للإمام أمنهم مع المصلحة،</w:t>
      </w:r>
      <w:bookmarkEnd w:id="1345"/>
    </w:p>
    <w:p>
      <w:pPr>
        <w:pStyle w:val="BookText"/>
        <w:rPr/>
      </w:pPr>
      <w:r>
        <w:rPr>
          <w:rFonts w:ascii="Amiri" w:hAnsi="Amiri" w:eastAsia="Amiri" w:cs="Amiri"/>
          <w:color w:val="111111"/>
          <w:sz w:val="28"/>
          <w:sz w:val="28"/>
          <w:szCs w:val="28"/>
          <w:rtl w:val="true"/>
          <w:lang w:bidi="ar-SA"/>
        </w:rPr>
        <w:t>فإن طلبوا أمانا لأنفسهم ففعل الإمام، كانوا آمنين على أنفسهم، و إن طلبوه لأهلهم خاصّة، فهم فيء و أهلهم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أمنوهم على ذريّتهم فهم آمنون و أولادهم و أولاد أولادهم و إن نزلوا، و الوجه دخول أولاد البنات، و لو أمنوهم على إخوتهم، دخل الذكور و الاناث، و كذا الأبناء يدخل فيهم الذكور و الاناث، أمّا البنات و الاخوات فتختص بالاناث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أمنوا آبائهم دخل الآباء و الأمّهات، و الأقرب دخول الأجداد، و لو أمنوا أبناءهم دخل أبناء الأبناء</w:t>
      </w:r>
      <w:r>
        <w:rPr>
          <w:rFonts w:eastAsia="IRNazanin" w:cs="IRNazanin"/>
          <w:color w:val="111111"/>
          <w:sz w:val="28"/>
          <w:szCs w:val="28"/>
          <w:rtl w:val="true"/>
          <w:lang w:bidi="fa-IR"/>
        </w:rPr>
        <w:t>.</w:t>
      </w:r>
    </w:p>
    <w:p>
      <w:pPr>
        <w:pStyle w:val="Heading5"/>
        <w:numPr>
          <w:ilvl w:val="4"/>
          <w:numId w:val="1"/>
        </w:numPr>
        <w:rPr/>
      </w:pPr>
      <w:bookmarkStart w:id="1346" w:name="__RefHeading___Toc4344791_1067777946"/>
      <w:bookmarkStart w:id="1347" w:name="_Toc601"/>
      <w:bookmarkEnd w:id="1346"/>
      <w:r>
        <w:rPr/>
        <w:t>2722</w:t>
      </w:r>
      <w:r>
        <w:rPr>
          <w:rtl w:val="true"/>
        </w:rPr>
        <w:t xml:space="preserve">. </w:t>
      </w:r>
      <w:r>
        <w:rPr>
          <w:rtl w:val="true"/>
        </w:rPr>
        <w:t>الرابع عشر</w:t>
      </w:r>
      <w:r>
        <w:rPr>
          <w:rtl w:val="true"/>
        </w:rPr>
        <w:t xml:space="preserve">: </w:t>
      </w:r>
      <w:r>
        <w:rPr>
          <w:rtl w:val="true"/>
        </w:rPr>
        <w:t>ينبغي للأمير إذا أراد انفاذ رسول أن يختار العدل العارف بمواقع الأشياء،</w:t>
      </w:r>
      <w:bookmarkEnd w:id="13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دخل الرسول بكتاب أمان، و شهد جماعة من المسلمين بصحّته، ثمّ فتح المشركون الباب و دخل المسلمون، لم يجز لهم السبي إذا كان الكتاب باطلا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1348" w:name="pg11073_111216"/>
    </w:p>
    <w:p>
      <w:pPr>
        <w:pStyle w:val="Heading5"/>
        <w:numPr>
          <w:ilvl w:val="4"/>
          <w:numId w:val="1"/>
        </w:numPr>
        <w:rPr/>
      </w:pPr>
      <w:bookmarkStart w:id="1349" w:name="__RefHeading___Toc4344793_1067777946"/>
      <w:bookmarkStart w:id="1350" w:name="_Toc602"/>
      <w:bookmarkEnd w:id="1348"/>
      <w:bookmarkEnd w:id="1349"/>
      <w:r>
        <w:rPr/>
        <w:t>2723</w:t>
      </w:r>
      <w:r>
        <w:rPr>
          <w:rtl w:val="true"/>
        </w:rPr>
        <w:t xml:space="preserve">. </w:t>
      </w:r>
      <w:r>
        <w:rPr>
          <w:rtl w:val="true"/>
        </w:rPr>
        <w:t>الخامس عشر</w:t>
      </w:r>
      <w:r>
        <w:rPr>
          <w:rtl w:val="true"/>
        </w:rPr>
        <w:t xml:space="preserve">: </w:t>
      </w:r>
      <w:r>
        <w:rPr>
          <w:rtl w:val="true"/>
        </w:rPr>
        <w:t>إذا أمن المسلمون مشركا على أن يفتح لهم الحصن لم يكن لهم نقض أمانه،</w:t>
      </w:r>
      <w:bookmarkEnd w:id="1350"/>
    </w:p>
    <w:p>
      <w:pPr>
        <w:pStyle w:val="BookText"/>
        <w:rPr/>
      </w:pPr>
      <w:r>
        <w:rPr>
          <w:rFonts w:ascii="Amiri" w:hAnsi="Amiri" w:eastAsia="Amiri" w:cs="Amiri"/>
          <w:color w:val="111111"/>
          <w:sz w:val="28"/>
          <w:sz w:val="28"/>
          <w:szCs w:val="28"/>
          <w:rtl w:val="true"/>
          <w:lang w:bidi="ar-SA"/>
        </w:rPr>
        <w:t>و لو ادّعى كلّ واحد من أهل الحصن انّه الآمن حرم استرقاقهم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اعقدوا الأمان على أهل حصني أفتحه لكم، فأمنوه على ذلك فهو آمن و أهل الحصن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آمنوني على ألف درهم من مالي على أن أفتح لكم الحصن فهو آمن على ما طلب، و يكون الباقي فيئا، و لو لم يف ماله بالألف لم يكن له زيادة على ماله، و لو لم يكن له دراهم و كان له عروض أعطى من ذلك ما يساوي ألفا،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من دراهمي و لا دراهم له كان لغوا</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4344795_1067777946"/>
      <w:bookmarkStart w:id="1352" w:name="_Toc603"/>
      <w:bookmarkEnd w:id="1351"/>
      <w:r>
        <w:rPr/>
        <w:t>2724</w:t>
      </w:r>
      <w:r>
        <w:rPr>
          <w:rtl w:val="true"/>
        </w:rPr>
        <w:t xml:space="preserve">. </w:t>
      </w:r>
      <w:r>
        <w:rPr>
          <w:rtl w:val="true"/>
        </w:rPr>
        <w:t>السادس عشر</w:t>
      </w:r>
      <w:r>
        <w:rPr>
          <w:rtl w:val="true"/>
        </w:rPr>
        <w:t xml:space="preserve">: </w:t>
      </w:r>
      <w:r>
        <w:rPr>
          <w:rtl w:val="true"/>
        </w:rPr>
        <w:t>يجوز التحكيم،</w:t>
      </w:r>
      <w:bookmarkEnd w:id="1352"/>
    </w:p>
    <w:p>
      <w:pPr>
        <w:pStyle w:val="BookText"/>
        <w:rPr/>
      </w:pPr>
      <w:r>
        <w:rPr>
          <w:rFonts w:ascii="Amiri" w:hAnsi="Amiri" w:eastAsia="Amiri" w:cs="Amiri"/>
          <w:color w:val="111111"/>
          <w:sz w:val="28"/>
          <w:sz w:val="28"/>
          <w:szCs w:val="28"/>
          <w:rtl w:val="true"/>
          <w:lang w:bidi="ar-SA"/>
        </w:rPr>
        <w:t>فإذا حصر الإمام بلدا جاز له أن يعقد عليهم أن ينزلوا على حكمه، فيحكم فيهم بما يرى هو أو بعض أصحابه، و ليس له أن ينزلهم على حكم اللّه، و يجوز أن ينزلوا على حكم الإمام أو حكم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الحاكم سبعة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 الإسلام، و البلوغ، و العقل، و الذكوريّة، و الفقه، و العدالة، و لا يشترط علمه بالفقه أجمع، بل بما يتعلّق بهذا الحكم و ما يجوز فيه و يعتبر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الحاكم أعمى و محدودا في القذف، و على حكم أسير معهم مسلم إلاّ أن يكون حسن الرأي فيهم فيكره، و إن لم يكن أسيرا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نزلوا على حكم رجل غير معيّن على أنّهم يعيّنون ما يختارونه</w:t>
      </w:r>
      <w:bookmarkStart w:id="1353" w:name="pg11073_111217"/>
    </w:p>
    <w:p>
      <w:pPr>
        <w:pStyle w:val="BookText"/>
        <w:rPr/>
      </w:pPr>
      <w:bookmarkEnd w:id="1353"/>
      <w:r>
        <w:rPr>
          <w:rFonts w:ascii="Amiri" w:hAnsi="Amiri" w:eastAsia="Amiri" w:cs="Amiri"/>
          <w:color w:val="111111"/>
          <w:sz w:val="28"/>
          <w:sz w:val="28"/>
          <w:szCs w:val="28"/>
          <w:rtl w:val="true"/>
          <w:lang w:bidi="ar-SA"/>
        </w:rPr>
        <w:t>لأنفسهم جاز، فإن اختاروا من يجوز حكمه قبل منهم و إلاّ فلا، و لو جعلوا اختيار التعيين إلى الإمام جاز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الحاكم اثنين و أكثر، فإن اتفقا جاز، و لو مات أحدهما لم يحكم الآخر إلاّ بعد الاتفاق عليه أو يعيّنوا غيره، و لو اختلفا لم يمض الحكم حتّى يتفقا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نزلوا على حكم اثنين أحدهما مسلم و الآخر كافر لم يجز، و لو مات من اتّفقوا على تعيينه لم يحكم فيهم غيره إلاّ مع الاتفاق، و يردّون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حكموا من لا يجتمع فيه شرائط الحكم و نزلوا إلينا ثمّ ظهر انّه لا يصلح، لم يحكم، و ردّوا إلى مأمنهم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4344797_1067777946"/>
      <w:bookmarkStart w:id="1355" w:name="_Toc604"/>
      <w:bookmarkEnd w:id="1354"/>
      <w:r>
        <w:rPr/>
        <w:t>2725</w:t>
      </w:r>
      <w:r>
        <w:rPr>
          <w:rtl w:val="true"/>
        </w:rPr>
        <w:t xml:space="preserve">. </w:t>
      </w:r>
      <w:r>
        <w:rPr>
          <w:rtl w:val="true"/>
        </w:rPr>
        <w:t>السابع عشر</w:t>
      </w:r>
      <w:r>
        <w:rPr>
          <w:rtl w:val="true"/>
        </w:rPr>
        <w:t xml:space="preserve">: </w:t>
      </w:r>
      <w:r>
        <w:rPr>
          <w:rtl w:val="true"/>
        </w:rPr>
        <w:t>يتّبع ما يحكم به الحاكم ما لم يخالف المشروع،</w:t>
      </w:r>
      <w:bookmarkEnd w:id="1355"/>
    </w:p>
    <w:p>
      <w:pPr>
        <w:pStyle w:val="BookText"/>
        <w:rPr/>
      </w:pPr>
      <w:r>
        <w:rPr>
          <w:rFonts w:ascii="Amiri" w:hAnsi="Amiri" w:eastAsia="Amiri" w:cs="Amiri"/>
          <w:color w:val="111111"/>
          <w:sz w:val="28"/>
          <w:sz w:val="28"/>
          <w:szCs w:val="28"/>
          <w:rtl w:val="true"/>
          <w:lang w:bidi="ar-SA"/>
        </w:rPr>
        <w:t>و انّما يمضى الحكم إذا كان الحظّ للمسلمين، فإن حكم بقتل الرجال و سبي النساء و الذريّة و غنيمة المال نفذ، و إن حكم باسترقاق الرجال و سبي النساء و الولدان و أخذ الأموال جاز، و إن حكم بالمنّ و ترك السبي بكل حال جاز مع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بعقد الذمّة و أداء الجزية جاز، و لزمهم النزول على حكمه، و إن حكم بالفداء جاز، و إن حكم بالمنّ على الذريّة جاز، و كذا إن حكم بالاسترقاق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حكم على من أسلم بالاسترقاق، و على من أقام على الكفر بالقتل جاز، فلو أراد استرقاق من أقام على الكفر بعد ذلك، لم يكن له، و إن أراد أن يمنّ‌</w:t>
      </w:r>
      <w:bookmarkStart w:id="1356" w:name="pg11073_111218"/>
    </w:p>
    <w:p>
      <w:pPr>
        <w:pStyle w:val="BookText"/>
        <w:rPr/>
      </w:pPr>
      <w:bookmarkEnd w:id="1356"/>
      <w:r>
        <w:rPr>
          <w:rFonts w:ascii="Amiri" w:hAnsi="Amiri" w:eastAsia="Amiri" w:cs="Amiri"/>
          <w:color w:val="111111"/>
          <w:sz w:val="28"/>
          <w:sz w:val="28"/>
          <w:szCs w:val="28"/>
          <w:rtl w:val="true"/>
          <w:lang w:bidi="ar-SA"/>
        </w:rPr>
        <w:t>عليه جاز، و لو حكم بالقتل و أخذ الأموال و سبي الذريّة و رأى الإمام المنّ على الرّجال أو على بعضهم جاز</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4344799_1067777946"/>
      <w:bookmarkStart w:id="1358" w:name="_Toc605"/>
      <w:bookmarkEnd w:id="1357"/>
      <w:r>
        <w:rPr/>
        <w:t>2726</w:t>
      </w:r>
      <w:r>
        <w:rPr>
          <w:rtl w:val="true"/>
        </w:rPr>
        <w:t xml:space="preserve">. </w:t>
      </w:r>
      <w:r>
        <w:rPr>
          <w:rtl w:val="true"/>
        </w:rPr>
        <w:t>الثامن عشر</w:t>
      </w:r>
      <w:r>
        <w:rPr>
          <w:rtl w:val="true"/>
        </w:rPr>
        <w:t xml:space="preserve">: </w:t>
      </w:r>
      <w:r>
        <w:rPr>
          <w:rtl w:val="true"/>
        </w:rPr>
        <w:t>إذا نزلوا على ما يحكم به الحاكم فأسلموا قبل حكمه،</w:t>
      </w:r>
      <w:bookmarkEnd w:id="1358"/>
    </w:p>
    <w:p>
      <w:pPr>
        <w:pStyle w:val="BookText"/>
        <w:rPr/>
      </w:pPr>
      <w:r>
        <w:rPr>
          <w:rFonts w:ascii="Amiri" w:hAnsi="Amiri" w:eastAsia="Amiri" w:cs="Amiri"/>
          <w:color w:val="111111"/>
          <w:sz w:val="28"/>
          <w:sz w:val="28"/>
          <w:szCs w:val="28"/>
          <w:rtl w:val="true"/>
          <w:lang w:bidi="ar-SA"/>
        </w:rPr>
        <w:t>عصموا أموالهم و دماءهم و ذراريهم من الاستغنام و القتل و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أسلموا بعد الحكم عليهم، فإن كان قد حكم بقتل الرجال و سبي الذراري و نهب الأموال، مضى الحكم عليهم إلاّ القتل، و لو أراد الإمام استرقاقهم بعد الإسلام لم يجز، و يستغنم المال و يسترق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حكم بقتل الرجال و سبي النساء و الذريّة و أخذ المال، كان المال غنيمة و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نزلوا على أن يحكم فيهم بكتاب اللّه تعالى أو القرآن كره، لأنّه ليس بمنصوص، فيحصل الاختلاف</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4344801_1067777946"/>
      <w:bookmarkStart w:id="1360" w:name="_Toc606"/>
      <w:bookmarkEnd w:id="1359"/>
      <w:r>
        <w:rPr/>
        <w:t>2727</w:t>
      </w:r>
      <w:r>
        <w:rPr>
          <w:rtl w:val="true"/>
        </w:rPr>
        <w:t xml:space="preserve">. </w:t>
      </w:r>
      <w:r>
        <w:rPr>
          <w:rtl w:val="true"/>
        </w:rPr>
        <w:t>التاسع عشر</w:t>
      </w:r>
      <w:r>
        <w:rPr>
          <w:rtl w:val="true"/>
        </w:rPr>
        <w:t xml:space="preserve">: </w:t>
      </w:r>
      <w:r>
        <w:rPr>
          <w:rtl w:val="true"/>
        </w:rPr>
        <w:t>إذا دخل حربيّ إلينا بأمان، فقال له الإمام</w:t>
      </w:r>
      <w:r>
        <w:rPr>
          <w:rtl w:val="true"/>
        </w:rPr>
        <w:t xml:space="preserve">: </w:t>
      </w:r>
      <w:r>
        <w:rPr>
          <w:rtl w:val="true"/>
        </w:rPr>
        <w:t>إن رجعت إلى دار الحرب، و إلاّ حكمت عليك حكم أهل الذمّة، فأقام سنة،</w:t>
      </w:r>
      <w:bookmarkEnd w:id="1360"/>
    </w:p>
    <w:p>
      <w:pPr>
        <w:pStyle w:val="BookText"/>
        <w:rPr/>
      </w:pPr>
      <w:r>
        <w:rPr>
          <w:rFonts w:ascii="Amiri" w:hAnsi="Amiri" w:eastAsia="Amiri" w:cs="Amiri"/>
          <w:color w:val="111111"/>
          <w:sz w:val="28"/>
          <w:sz w:val="28"/>
          <w:szCs w:val="28"/>
          <w:rtl w:val="true"/>
          <w:lang w:bidi="ar-SA"/>
        </w:rPr>
        <w:t>جاز أن يأخذ منه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دار الحرب، فإن أقمت عندنا صيّرت نفسك ذميّا، فأقام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لحاجة، قبل قوله، و لم يجز أخذ الجزية منه، بل يردّ إلى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يصير ذميا لأنّه خالف الإمام كان قويّا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4344803_1067777946"/>
      <w:bookmarkStart w:id="1362" w:name="_Toc607"/>
      <w:bookmarkEnd w:id="1361"/>
      <w:r>
        <w:rPr/>
        <w:t>2728</w:t>
      </w:r>
      <w:r>
        <w:rPr>
          <w:rtl w:val="true"/>
        </w:rPr>
        <w:t xml:space="preserve">. </w:t>
      </w:r>
      <w:r>
        <w:rPr>
          <w:rtl w:val="true"/>
        </w:rPr>
        <w:t>العشرون</w:t>
      </w:r>
      <w:r>
        <w:rPr>
          <w:rtl w:val="true"/>
        </w:rPr>
        <w:t xml:space="preserve">: </w:t>
      </w:r>
      <w:r>
        <w:rPr>
          <w:rtl w:val="true"/>
        </w:rPr>
        <w:t>إذا حكم الحاكم بالردّ لم يجز،</w:t>
      </w:r>
      <w:bookmarkEnd w:id="13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اتّفقوا على حاكم لم</w:t>
      </w:r>
      <w:bookmarkStart w:id="1363" w:name="pg11073_111219"/>
    </w:p>
    <w:p>
      <w:pPr>
        <w:pStyle w:val="BookText"/>
        <w:rPr/>
      </w:pPr>
      <w:bookmarkEnd w:id="1363"/>
      <w:r>
        <w:rPr>
          <w:rFonts w:ascii="Amiri" w:hAnsi="Amiri" w:eastAsia="Amiri" w:cs="Amiri"/>
          <w:color w:val="111111"/>
          <w:sz w:val="28"/>
          <w:sz w:val="28"/>
          <w:szCs w:val="28"/>
          <w:rtl w:val="true"/>
          <w:lang w:bidi="ar-SA"/>
        </w:rPr>
        <w:t>يجب عليه الحكم، بل جاز، سواء كان قبل التحكيم أو لم يقبله، بل يجوز أن يخرج نفسه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حكم الحاكم بما لا يجوز، لم ينفذ، و لو حكم بعد ذلك بالسائغ فالوجه النفوذ</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4344805_1067777946"/>
      <w:bookmarkStart w:id="1365" w:name="_Toc608"/>
      <w:bookmarkEnd w:id="1364"/>
      <w:r>
        <w:rPr>
          <w:rtl w:val="true"/>
        </w:rPr>
        <w:t>الفصل الرابع</w:t>
      </w:r>
      <w:r>
        <w:rPr>
          <w:rtl w:val="true"/>
        </w:rPr>
        <w:t xml:space="preserve">: </w:t>
      </w:r>
      <w:r>
        <w:rPr>
          <w:rtl w:val="true"/>
        </w:rPr>
        <w:t>في الغنيمة</w:t>
      </w:r>
      <w:bookmarkEnd w:id="1365"/>
    </w:p>
    <w:p>
      <w:pPr>
        <w:pStyle w:val="Heading5"/>
        <w:numPr>
          <w:ilvl w:val="4"/>
          <w:numId w:val="1"/>
        </w:numPr>
        <w:rPr/>
      </w:pPr>
      <w:bookmarkStart w:id="1366" w:name="__RefHeading___Toc4344807_1067777946"/>
      <w:bookmarkStart w:id="1367" w:name="_Toc609"/>
      <w:bookmarkEnd w:id="1366"/>
      <w:r>
        <w:rPr>
          <w:rtl w:val="true"/>
        </w:rPr>
        <w:t>اشارة</w:t>
      </w:r>
      <w:bookmarkEnd w:id="1367"/>
    </w:p>
    <w:p>
      <w:pPr>
        <w:pStyle w:val="BookText"/>
        <w:rPr/>
      </w:pPr>
      <w:r>
        <w:rPr>
          <w:rFonts w:ascii="Amiri" w:hAnsi="Amiri" w:eastAsia="Amiri" w:cs="Amiri"/>
          <w:color w:val="111111"/>
          <w:sz w:val="28"/>
          <w:sz w:val="28"/>
          <w:szCs w:val="28"/>
          <w:rtl w:val="true"/>
          <w:lang w:bidi="ar-SA"/>
        </w:rPr>
        <w:t>و هي الفائدة المكتسبة، سواء اكتسبت برأس مال كأرباح التجارات و الزراعات و غيرهما، أو اكتسبت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انّما هو عن الثاني، و 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و يحول كالأقمشة و الحيوان، و ما لا ينقل كالعقارات، و ما هو سبي كالأطفال و النساء</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344809_1067777946"/>
      <w:bookmarkStart w:id="1369" w:name="_Toc610"/>
      <w:bookmarkEnd w:id="1368"/>
      <w:r>
        <w:rPr>
          <w:rtl w:val="true"/>
        </w:rPr>
        <w:t>و القسم الأوّل</w:t>
      </w:r>
      <w:r>
        <w:rPr>
          <w:rtl w:val="true"/>
        </w:rPr>
        <w:t xml:space="preserve">: </w:t>
      </w:r>
      <w:r>
        <w:rPr>
          <w:rtl w:val="true"/>
        </w:rPr>
        <w:t>فيما ينقل و يحول</w:t>
      </w:r>
      <w:bookmarkEnd w:id="1369"/>
    </w:p>
    <w:p>
      <w:pPr>
        <w:pStyle w:val="Heading6"/>
        <w:numPr>
          <w:ilvl w:val="5"/>
          <w:numId w:val="1"/>
        </w:numPr>
        <w:rPr/>
      </w:pPr>
      <w:bookmarkStart w:id="1370" w:name="__RefHeading___Toc4344811_1067777946"/>
      <w:bookmarkStart w:id="1371" w:name="_Toc611"/>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4344813_1067777946"/>
      <w:bookmarkStart w:id="1373" w:name="_Toc612"/>
      <w:bookmarkEnd w:id="1372"/>
      <w:r>
        <w:rPr/>
        <w:t>2729</w:t>
      </w:r>
      <w:r>
        <w:rPr>
          <w:rtl w:val="true"/>
        </w:rPr>
        <w:t xml:space="preserve">. </w:t>
      </w:r>
      <w:r>
        <w:rPr>
          <w:rtl w:val="true"/>
        </w:rPr>
        <w:t>الأوّل</w:t>
      </w:r>
      <w:r>
        <w:rPr>
          <w:rtl w:val="true"/>
        </w:rPr>
        <w:t xml:space="preserve">: </w:t>
      </w:r>
      <w:r>
        <w:rPr>
          <w:rtl w:val="true"/>
        </w:rPr>
        <w:t>ما يحويه العسكر ممّا ينقل و يحول، إن لم يصحّ تملّكه للمسلم كالخمر و الخنزير لم يكن غنيمة</w:t>
      </w:r>
      <w:r>
        <w:rPr>
          <w:rtl w:val="true"/>
        </w:rPr>
        <w:t>.</w:t>
      </w:r>
      <w:bookmarkEnd w:id="1373"/>
    </w:p>
    <w:p>
      <w:pPr>
        <w:pStyle w:val="BookText"/>
        <w:rPr/>
      </w:pPr>
      <w:r>
        <w:rPr>
          <w:rFonts w:ascii="Amiri" w:hAnsi="Amiri" w:eastAsia="Amiri" w:cs="Amiri"/>
          <w:color w:val="111111"/>
          <w:sz w:val="28"/>
          <w:sz w:val="28"/>
          <w:szCs w:val="28"/>
          <w:rtl w:val="true"/>
          <w:lang w:bidi="ar-SA"/>
        </w:rPr>
        <w:t>و إن كان مما يصحّ تملّكه من الاشياء المملوكة فهو للغانمين خاصّة، بعد إخراج الخمس و الجعائل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الاشياء المباحة في الأصل كالصيود و الأحجار و الأشجار، فإن لم</w:t>
      </w:r>
      <w:bookmarkStart w:id="1374" w:name="pg11073_111220"/>
    </w:p>
    <w:p>
      <w:pPr>
        <w:pStyle w:val="BookText"/>
        <w:rPr/>
      </w:pPr>
      <w:bookmarkEnd w:id="1374"/>
      <w:r>
        <w:rPr>
          <w:rFonts w:ascii="Amiri" w:hAnsi="Amiri" w:eastAsia="Amiri" w:cs="Amiri"/>
          <w:color w:val="111111"/>
          <w:sz w:val="28"/>
          <w:sz w:val="28"/>
          <w:szCs w:val="28"/>
          <w:rtl w:val="true"/>
          <w:lang w:bidi="ar-SA"/>
        </w:rPr>
        <w:t>يكن عليه أثر تملّك، فهو للواجد، و ليس غنيمة و إلاّ فغنيمة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ما يحتمل أن يكون لهم و للمسلمين كالسّلاح، فالأقرب انّ حكمه حكم اللقطة، و قيل</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سنة ثم يلحق بالغنيمة، و لو ادّعاه مسلم فالأقرب انّ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اخذ من بيوتهم أو من خارجها ما لا قيمة له في أرضهم كالمسنّ‌</w:t>
      </w:r>
      <w:r>
        <w:rPr>
          <w:rStyle w:val="FootnoteAnchor"/>
          <w:rtl w:val="true"/>
        </w:rPr>
        <w:footnoteReference w:id="318"/>
      </w:r>
      <w:r>
        <w:rPr>
          <w:rFonts w:ascii="Amiri" w:hAnsi="Amiri" w:eastAsia="Amiri" w:cs="Amiri"/>
          <w:color w:val="111111"/>
          <w:sz w:val="28"/>
          <w:sz w:val="28"/>
          <w:szCs w:val="28"/>
          <w:rtl w:val="true"/>
          <w:lang w:bidi="ar-SA"/>
        </w:rPr>
        <w:t>و الأدوية فهو أحقّ به، و لو صارت له قيمة بنقله أو معالجته فكذلك</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4344815_1067777946"/>
      <w:bookmarkStart w:id="1376" w:name="_Toc613"/>
      <w:bookmarkEnd w:id="1375"/>
      <w:r>
        <w:rPr/>
        <w:t>2730</w:t>
      </w:r>
      <w:r>
        <w:rPr>
          <w:rtl w:val="true"/>
        </w:rPr>
        <w:t xml:space="preserve">. </w:t>
      </w:r>
      <w:r>
        <w:rPr>
          <w:rtl w:val="true"/>
        </w:rPr>
        <w:t>الثاني</w:t>
      </w:r>
      <w:r>
        <w:rPr>
          <w:rtl w:val="true"/>
        </w:rPr>
        <w:t xml:space="preserve">: </w:t>
      </w:r>
      <w:r>
        <w:rPr>
          <w:rtl w:val="true"/>
        </w:rPr>
        <w:t>لو ترك صاحب المقسم شيئا من الغنيمة عجزا عن حمله، فقال</w:t>
      </w:r>
      <w:r>
        <w:rPr>
          <w:rtl w:val="true"/>
        </w:rPr>
        <w:t xml:space="preserve">: </w:t>
      </w:r>
      <w:r>
        <w:rPr>
          <w:rtl w:val="true"/>
        </w:rPr>
        <w:t>من حمله فهو له،</w:t>
      </w:r>
      <w:bookmarkEnd w:id="1376"/>
    </w:p>
    <w:p>
      <w:pPr>
        <w:pStyle w:val="BookText"/>
        <w:rPr/>
      </w:pPr>
      <w:r>
        <w:rPr>
          <w:rFonts w:ascii="Amiri" w:hAnsi="Amiri" w:eastAsia="Amiri" w:cs="Amiri"/>
          <w:color w:val="111111"/>
          <w:sz w:val="28"/>
          <w:sz w:val="28"/>
          <w:szCs w:val="28"/>
          <w:rtl w:val="true"/>
          <w:lang w:bidi="ar-SA"/>
        </w:rPr>
        <w:t>كان جائزا و يصير لآخذه، و لو وجد في أرضهم ركازا، فإن كان في موضع يقدر عليه، فهو كما لو وجده في دار الإسلام يخرج منه الخمس، و الباقي له، و إن لم يقدر عليه إلاّ بجماعة من المسلمين، فالأقرب انّه غنيمة</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4344817_1067777946"/>
      <w:bookmarkStart w:id="1378" w:name="_Toc614"/>
      <w:bookmarkEnd w:id="1377"/>
      <w:r>
        <w:rPr/>
        <w:t>2731</w:t>
      </w:r>
      <w:r>
        <w:rPr>
          <w:rtl w:val="true"/>
        </w:rPr>
        <w:t xml:space="preserve">. </w:t>
      </w:r>
      <w:r>
        <w:rPr>
          <w:rtl w:val="true"/>
        </w:rPr>
        <w:t>الثالث</w:t>
      </w:r>
      <w:r>
        <w:rPr>
          <w:rtl w:val="true"/>
        </w:rPr>
        <w:t xml:space="preserve">: </w:t>
      </w:r>
      <w:r>
        <w:rPr>
          <w:rtl w:val="true"/>
        </w:rPr>
        <w:t>لا يجوز التصرّف في شيء من الغنيمة قبل القسمة إلاّ ما لا بدّ منه،</w:t>
      </w:r>
      <w:bookmarkEnd w:id="137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كالطعام و علف الدوابّ مع الحاجة لا بدونهما، و يجوز ذبح الحيوان المأكول مع الحاجة، و لا تجب عليه القيمة، و يردّ جلودها إلى المغنم، و لو استعمله في سقاء أو نعل أو شراك ردّه إلى المغنم، و عليه أجرة المدّة و ارش ما نقص،</w:t>
      </w:r>
      <w:r>
        <w:rPr>
          <w:rStyle w:val="FootnoteAnchor"/>
          <w:rtl w:val="true"/>
        </w:rPr>
        <w:footnoteReference w:id="319"/>
      </w:r>
      <w:r>
        <w:rPr>
          <w:rFonts w:ascii="Amiri" w:hAnsi="Amiri" w:eastAsia="Amiri" w:cs="Amiri"/>
          <w:color w:val="111111"/>
          <w:sz w:val="28"/>
          <w:sz w:val="28"/>
          <w:szCs w:val="28"/>
          <w:rtl w:val="true"/>
          <w:lang w:bidi="ar-SA"/>
        </w:rPr>
        <w:t>و لو زادت القيمة بالصنعة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تناول ما عدا الطعام و العلف و اللحم و لا استعماله و لا الانفراد به، و يجوز استعمال الدهن المأكول في الطعام عند الحاجة، و لو لم يكن مأكولا، فاحتاج إلى أن يدهن به، أو يدهن به دابته لم يكن له ذلك إلاّ بالقيمة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يأكل ما يتداوى به أو يشربه كالجلاب و السكنجبين و غيرهما عند الحاجة، و ليس له أن يغسل ثوبه بالصابون، و لا ينتفع بالجلود و لا اتخاذ النعال منها و لا الجورب و لا الخف و لا الحبال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الكتب الّتي لهم إن انتفع بها كالطبّ و الأدب، فهي غنيمة، و إن لم ينتفع بها كالتوراة و الإنجيل، فإن أمكن الانتفاع بجلودها أو ورقها بعد الغسل، كانت غنيمة،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جوارح الصيد و البزاة غنيمة، و كذا كلاب الصيد، و لو لم يرغب فيها أحد من الغانمين جاز إرسالها و اعطاؤها غير الغانم، و لو رغب فيها بعض الغانمين دفعت إليه، و لا تحتسب عليه من نصيبه، و لو رغب الجميع قسّمت، و لو تعذّرت القسمة أو تنازعوا في الجيد، أقرع بينهم، أمّا الخنازير فليست غنيمة، و لا تعطى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لبس الثياب و لا ركوب دابّة من المغنم، و لو كان للغازي دوابّ أو رقيق جاز أن يطعمهم ممّا يجوز له الأكل منه، سواء كانت للغنيمة أو للتجارة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بزاة أو صقورة لم يكن له أن يطعمها من المغنم بخلاف الخيل</w:t>
      </w:r>
      <w:r>
        <w:rPr>
          <w:rFonts w:eastAsia="Amiri" w:cs="Amiri" w:ascii="Amiri" w:hAnsi="Amiri"/>
          <w:color w:val="111111"/>
          <w:sz w:val="28"/>
          <w:szCs w:val="28"/>
          <w:rtl w:val="true"/>
          <w:lang w:bidi="ar-SA"/>
        </w:rPr>
        <w:t>.</w:t>
      </w:r>
      <w:bookmarkStart w:id="1379" w:name="pg11073_111222"/>
    </w:p>
    <w:p>
      <w:pPr>
        <w:pStyle w:val="Heading6"/>
        <w:numPr>
          <w:ilvl w:val="5"/>
          <w:numId w:val="1"/>
        </w:numPr>
        <w:rPr/>
      </w:pPr>
      <w:bookmarkStart w:id="1380" w:name="__RefHeading___Toc4344819_1067777946"/>
      <w:bookmarkStart w:id="1381" w:name="_Toc615"/>
      <w:bookmarkEnd w:id="1379"/>
      <w:bookmarkEnd w:id="1380"/>
      <w:r>
        <w:rPr/>
        <w:t>2732</w:t>
      </w:r>
      <w:r>
        <w:rPr>
          <w:rtl w:val="true"/>
        </w:rPr>
        <w:t xml:space="preserve">. </w:t>
      </w:r>
      <w:r>
        <w:rPr>
          <w:rtl w:val="true"/>
        </w:rPr>
        <w:t>الرابع</w:t>
      </w:r>
      <w:r>
        <w:rPr>
          <w:rtl w:val="true"/>
        </w:rPr>
        <w:t xml:space="preserve">: </w:t>
      </w:r>
      <w:r>
        <w:rPr>
          <w:rtl w:val="true"/>
        </w:rPr>
        <w:t>إذا ثبت يد المسلمين على الغنيمة</w:t>
      </w:r>
      <w:bookmarkEnd w:id="1381"/>
    </w:p>
    <w:p>
      <w:pPr>
        <w:pStyle w:val="BookText"/>
        <w:rPr/>
      </w:pPr>
      <w:r>
        <w:rPr>
          <w:rFonts w:ascii="Amiri" w:hAnsi="Amiri" w:eastAsia="Amiri" w:cs="Amiri"/>
          <w:color w:val="111111"/>
          <w:sz w:val="28"/>
          <w:sz w:val="28"/>
          <w:szCs w:val="28"/>
          <w:rtl w:val="true"/>
          <w:lang w:bidi="ar-SA"/>
        </w:rPr>
        <w:t>لم يجز التصرّف فيها، و لا في بعضها حتّى الطعام إلاّ مع الضرورة، سواء أحازوها في دار الإسلام أو في دار الحرب على إشكال، و لو كان معه من الطعام فضلة، فأدخله في دار الإسلام ردّه إلى المغنم، سواء كان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وطء جارية المغنم، و إذا حاز المسلمون الغنائم و جمعوها، ثبت حقّهم فيها و ملكوها، سواء جمعوها في دار الحرب أو دار الاسلام، و ثبت لكلّ واحد من الغانمين حق الملك في جزء مشاع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يتعيّن باختيار الإمام</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4344821_1067777946"/>
      <w:bookmarkStart w:id="1383" w:name="_Toc616"/>
      <w:bookmarkEnd w:id="1382"/>
      <w:r>
        <w:rPr/>
        <w:t>2733</w:t>
      </w:r>
      <w:r>
        <w:rPr>
          <w:rtl w:val="true"/>
        </w:rPr>
        <w:t xml:space="preserve">. </w:t>
      </w:r>
      <w:r>
        <w:rPr>
          <w:rtl w:val="true"/>
        </w:rPr>
        <w:t>الخامس</w:t>
      </w:r>
      <w:r>
        <w:rPr>
          <w:rtl w:val="true"/>
        </w:rPr>
        <w:t xml:space="preserve">: </w:t>
      </w:r>
      <w:r>
        <w:rPr>
          <w:rtl w:val="true"/>
        </w:rPr>
        <w:t>من غلّ من الغنيمة شيئا ردّه إلى المغنم، و لا يحرق رحله،</w:t>
      </w:r>
      <w:bookmarkEnd w:id="1383"/>
    </w:p>
    <w:p>
      <w:pPr>
        <w:pStyle w:val="BookText"/>
        <w:rPr/>
      </w:pPr>
      <w:r>
        <w:rPr>
          <w:rFonts w:ascii="Amiri" w:hAnsi="Amiri" w:eastAsia="Amiri" w:cs="Amiri"/>
          <w:color w:val="111111"/>
          <w:sz w:val="28"/>
          <w:sz w:val="28"/>
          <w:szCs w:val="28"/>
          <w:rtl w:val="true"/>
          <w:lang w:bidi="ar-SA"/>
        </w:rPr>
        <w:t>سواء كان آلة السلاح أو لا، و سواء كان الرحل ثياب بدنه أو لا، و سواء كان كتب الأحاديث و العلم أو لا، و سواء كان آلة الدابّة أو لا، و سواء اتخذت متاعا آخر أو لا، و سواء رجع إلى بلده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مات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باع متاعه، أو وهبه، أو نقله عنه أو لا، و سواء كان الغالّ صبيّا أو لا، حرّا كان أو عبدا ذكرا كان أو لا، مسلما كان أو لا، أنكر الغلول أو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سهمه من الغنيمة، سواء كان صبيّا أو بالغا</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4344823_1067777946"/>
      <w:bookmarkStart w:id="1385" w:name="_Toc617"/>
      <w:bookmarkEnd w:id="1384"/>
      <w:r>
        <w:rPr/>
        <w:t>2734</w:t>
      </w:r>
      <w:r>
        <w:rPr>
          <w:rtl w:val="true"/>
        </w:rPr>
        <w:t xml:space="preserve">. </w:t>
      </w:r>
      <w:r>
        <w:rPr>
          <w:rtl w:val="true"/>
        </w:rPr>
        <w:t>السادس</w:t>
      </w:r>
      <w:r>
        <w:rPr>
          <w:rtl w:val="true"/>
        </w:rPr>
        <w:t xml:space="preserve">: </w:t>
      </w:r>
      <w:r>
        <w:rPr>
          <w:rtl w:val="true"/>
        </w:rPr>
        <w:t>إذا تاب الغالّ قبل القسمة،</w:t>
      </w:r>
      <w:bookmarkEnd w:id="1385"/>
    </w:p>
    <w:p>
      <w:pPr>
        <w:pStyle w:val="BookText"/>
        <w:rPr/>
      </w:pP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الغالّ قبل القسمة،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ردّ ما غلّه في المغنم</w:t>
      </w:r>
      <w:r>
        <w:rPr>
          <w:rStyle w:val="FootnoteAnchor"/>
          <w:rtl w:val="true"/>
        </w:rPr>
        <w:footnoteReference w:id="320"/>
      </w:r>
      <w:r>
        <w:rPr>
          <w:rFonts w:ascii="Amiri" w:hAnsi="Amiri" w:eastAsia="Amiri" w:cs="Amiri"/>
          <w:color w:val="111111"/>
          <w:sz w:val="28"/>
          <w:sz w:val="28"/>
          <w:szCs w:val="28"/>
          <w:rtl w:val="true"/>
          <w:lang w:bidi="ar-SA"/>
        </w:rPr>
        <w:t>و كذا بعد القسمة، فإن تمكّن الإمام من قسمته بين العسكر فعل، و إلاّ فالأقرب عندي الصدقة به</w:t>
      </w:r>
      <w:r>
        <w:rPr>
          <w:rFonts w:eastAsia="Amiri" w:cs="Amiri" w:ascii="Amiri" w:hAnsi="Amiri"/>
          <w:color w:val="111111"/>
          <w:sz w:val="28"/>
          <w:szCs w:val="28"/>
          <w:rtl w:val="true"/>
          <w:lang w:bidi="ar-SA"/>
        </w:rPr>
        <w:t>.</w:t>
      </w:r>
      <w:bookmarkStart w:id="1386" w:name="pg11073_111223"/>
    </w:p>
    <w:p>
      <w:pPr>
        <w:pStyle w:val="Heading6"/>
        <w:numPr>
          <w:ilvl w:val="5"/>
          <w:numId w:val="1"/>
        </w:numPr>
        <w:rPr/>
      </w:pPr>
      <w:bookmarkStart w:id="1387" w:name="__RefHeading___Toc4344825_1067777946"/>
      <w:bookmarkStart w:id="1388" w:name="_Toc618"/>
      <w:bookmarkEnd w:id="1386"/>
      <w:bookmarkEnd w:id="1387"/>
      <w:r>
        <w:rPr/>
        <w:t>2735</w:t>
      </w:r>
      <w:r>
        <w:rPr>
          <w:rtl w:val="true"/>
        </w:rPr>
        <w:t xml:space="preserve">. </w:t>
      </w:r>
      <w:r>
        <w:rPr>
          <w:rtl w:val="true"/>
        </w:rPr>
        <w:t>السابع</w:t>
      </w:r>
      <w:r>
        <w:rPr>
          <w:rtl w:val="true"/>
        </w:rPr>
        <w:t xml:space="preserve">: </w:t>
      </w:r>
      <w:r>
        <w:rPr>
          <w:rtl w:val="true"/>
        </w:rPr>
        <w:t>إذا سرق من الغنيمة ذو السهم و لم يزد على سهمه بقدر النصاب لم يقطع،</w:t>
      </w:r>
      <w:bookmarkEnd w:id="1388"/>
    </w:p>
    <w:p>
      <w:pPr>
        <w:pStyle w:val="BookText"/>
        <w:rPr/>
      </w:pPr>
      <w:r>
        <w:rPr>
          <w:rFonts w:ascii="IRNazanin" w:hAnsi="IRNazanin" w:eastAsia="IRNazanin"/>
          <w:color w:val="111111"/>
          <w:sz w:val="28"/>
          <w:sz w:val="28"/>
          <w:szCs w:val="28"/>
          <w:rtl w:val="true"/>
          <w:lang w:bidi="fa-IR"/>
        </w:rPr>
        <w:t>و إن بلغ النصاب 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السارق عبدا أو امرأة و سرق أكثر من قدر ما يرضخ له بقدر النصاب قطع،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الشبهة المحتملة سقط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سرق عبد الغنيمة منها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الغانمين ابن السارق غير الغانم لم يقطع، إلاّ إذا زاد ما سرقه عن نصيب ولده بقدر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السارق سيّد عبد في الغنيمة، كان حكمه حكم من له نصيب</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4344827_1067777946"/>
      <w:bookmarkStart w:id="1390" w:name="_Toc619"/>
      <w:bookmarkEnd w:id="1389"/>
      <w:r>
        <w:rPr/>
        <w:t>2736</w:t>
      </w:r>
      <w:r>
        <w:rPr>
          <w:rtl w:val="true"/>
        </w:rPr>
        <w:t xml:space="preserve">. </w:t>
      </w:r>
      <w:r>
        <w:rPr>
          <w:rtl w:val="true"/>
        </w:rPr>
        <w:t>الثامن</w:t>
      </w:r>
      <w:r>
        <w:rPr>
          <w:rtl w:val="true"/>
        </w:rPr>
        <w:t xml:space="preserve">: </w:t>
      </w:r>
      <w:r>
        <w:rPr>
          <w:rtl w:val="true"/>
        </w:rPr>
        <w:t>الغالّ هو الّذي يكتم ما أخذه من الغنيمة، و لا يطلع الإمام عليه، و لا يضعه مع الغنيمة،</w:t>
      </w:r>
      <w:bookmarkEnd w:id="1390"/>
    </w:p>
    <w:p>
      <w:pPr>
        <w:pStyle w:val="BookText"/>
        <w:rPr/>
      </w:pPr>
      <w:r>
        <w:rPr>
          <w:rFonts w:ascii="Amiri" w:hAnsi="Amiri" w:eastAsia="Amiri" w:cs="Amiri"/>
          <w:color w:val="111111"/>
          <w:sz w:val="28"/>
          <w:sz w:val="28"/>
          <w:szCs w:val="28"/>
          <w:rtl w:val="true"/>
          <w:lang w:bidi="ar-SA"/>
        </w:rPr>
        <w:t>فإن غلّ على وجه السرقة قطع، و إلاّ فلا، و لا يحرق رحل السارق كما قلناه في الغالّ‌</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4344829_1067777946"/>
      <w:bookmarkStart w:id="1392" w:name="_Toc620"/>
      <w:bookmarkEnd w:id="1391"/>
      <w:r>
        <w:rPr/>
        <w:t>2737</w:t>
      </w:r>
      <w:r>
        <w:rPr>
          <w:rtl w:val="true"/>
        </w:rPr>
        <w:t xml:space="preserve">. </w:t>
      </w:r>
      <w:r>
        <w:rPr>
          <w:rtl w:val="true"/>
        </w:rPr>
        <w:t>التاسع</w:t>
      </w:r>
      <w:r>
        <w:rPr>
          <w:rtl w:val="true"/>
        </w:rPr>
        <w:t xml:space="preserve">: </w:t>
      </w:r>
      <w:r>
        <w:rPr>
          <w:rtl w:val="true"/>
        </w:rPr>
        <w:t>إذا باع أحد الغانمين غيره شيئا،</w:t>
      </w:r>
      <w:bookmarkEnd w:id="1392"/>
    </w:p>
    <w:p>
      <w:pPr>
        <w:pStyle w:val="BookText"/>
        <w:rPr/>
      </w:pPr>
      <w:r>
        <w:rPr>
          <w:rFonts w:ascii="Amiri" w:hAnsi="Amiri" w:eastAsia="Amiri" w:cs="Amiri"/>
          <w:color w:val="111111"/>
          <w:sz w:val="28"/>
          <w:sz w:val="28"/>
          <w:szCs w:val="28"/>
          <w:rtl w:val="true"/>
          <w:lang w:bidi="ar-SA"/>
        </w:rPr>
        <w:t>فإن كان المشتري من الغانمين، لم يصحّ البيع، و يقرّ في يد المشتري، و ليس له ردّه إلى البائع و لا للبائع قهره عليه، و إن لم يكن من الغانمين لم يقرّ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المبيع طعاما لم يصحّ البيع أيضا، و المشتري أحقّ به، فلو باع أحدهما صاعين من برّ بصاع منه من الغنيمة، لم يثبت الرّبا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أقرض غانم غانما طعاما أو علفا في بلاد العدوّ صحّ‌، و ليس</w:t>
      </w:r>
      <w:bookmarkStart w:id="1393" w:name="pg11073_111224"/>
    </w:p>
    <w:p>
      <w:pPr>
        <w:pStyle w:val="BookText"/>
        <w:rPr/>
      </w:pPr>
      <w:bookmarkEnd w:id="1393"/>
      <w:r>
        <w:rPr>
          <w:rFonts w:ascii="Amiri" w:hAnsi="Amiri" w:eastAsia="Amiri" w:cs="Amiri"/>
          <w:color w:val="111111"/>
          <w:sz w:val="28"/>
          <w:sz w:val="28"/>
          <w:szCs w:val="28"/>
          <w:rtl w:val="true"/>
          <w:lang w:bidi="ar-SA"/>
        </w:rPr>
        <w:t>بقرض حقيقة، و يكون الثاني أحقّ باليد، و ليس على المقترض ردّه على المقرض، فإن فعل كان المردود عليه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المقرض إلى بلاد الإسلام لم يكن للمقترض ردّه عليه، بل يردّ إلى المغنم، و لو خرج المقترض من دار الحرب و الطعام في يده، ردّه إلى المغنم و لا يردّ على المقرض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أقرضه الغانم لمن لا سهم له في الغنيمة لم يصحّ قرضه، و استعيد من القابض</w:t>
      </w:r>
      <w:r>
        <w:rPr>
          <w:rStyle w:val="FootnoteAnchor"/>
          <w:rtl w:val="true"/>
        </w:rPr>
        <w:footnoteReference w:id="321"/>
      </w:r>
      <w:r>
        <w:rPr>
          <w:rFonts w:ascii="Amiri" w:hAnsi="Amiri" w:eastAsia="Amiri" w:cs="Amiri"/>
          <w:color w:val="111111"/>
          <w:sz w:val="28"/>
          <w:sz w:val="28"/>
          <w:szCs w:val="28"/>
          <w:rtl w:val="true"/>
          <w:lang w:bidi="ar-SA"/>
        </w:rPr>
        <w:t>، و كذا لو باعه منه، و كذا لو جاء رجل من غير الغانمين و أخذ</w:t>
      </w:r>
      <w:r>
        <w:rPr>
          <w:rStyle w:val="FootnoteAnchor"/>
          <w:rtl w:val="true"/>
        </w:rPr>
        <w:footnoteReference w:id="322"/>
      </w:r>
      <w:r>
        <w:rPr>
          <w:rFonts w:ascii="Amiri" w:hAnsi="Amiri" w:eastAsia="Amiri" w:cs="Amiri"/>
          <w:color w:val="111111"/>
          <w:sz w:val="28"/>
          <w:sz w:val="28"/>
          <w:szCs w:val="28"/>
          <w:rtl w:val="true"/>
          <w:lang w:bidi="ar-SA"/>
        </w:rPr>
        <w:t>من طعام الغنيمة، و لو باعه من غير الغانمين بطل البيع و استعيد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من غانم كان الغانم أولى به، و لا يكون بيعا صحيحا</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4344831_1067777946"/>
      <w:bookmarkStart w:id="1395" w:name="_Toc621"/>
      <w:bookmarkEnd w:id="1394"/>
      <w:r>
        <w:rPr/>
        <w:t>2738</w:t>
      </w:r>
      <w:r>
        <w:rPr>
          <w:rtl w:val="true"/>
        </w:rPr>
        <w:t xml:space="preserve">. </w:t>
      </w:r>
      <w:r>
        <w:rPr>
          <w:rtl w:val="true"/>
        </w:rPr>
        <w:t>العاشر</w:t>
      </w:r>
      <w:r>
        <w:rPr>
          <w:rtl w:val="true"/>
        </w:rPr>
        <w:t xml:space="preserve">: </w:t>
      </w:r>
      <w:r>
        <w:rPr>
          <w:rtl w:val="true"/>
        </w:rPr>
        <w:t>يجوز للإمام ان يبيع من الغنيمة شيئا قبل القسمة لمصلحة،</w:t>
      </w:r>
      <w:bookmarkEnd w:id="1395"/>
    </w:p>
    <w:p>
      <w:pPr>
        <w:pStyle w:val="BookText"/>
        <w:rPr/>
      </w:pPr>
      <w:r>
        <w:rPr>
          <w:rFonts w:ascii="Amiri" w:hAnsi="Amiri" w:eastAsia="Amiri" w:cs="Amiri"/>
          <w:color w:val="111111"/>
          <w:sz w:val="28"/>
          <w:sz w:val="28"/>
          <w:szCs w:val="28"/>
          <w:rtl w:val="true"/>
          <w:lang w:bidi="ar-SA"/>
        </w:rPr>
        <w:t>فلو عاد الكفّار و أخذوا المبيع من المشتري في دار الحرب، فإن كان لتفريط من المشتري، مثل أن خرج به من العسكر وحده، فضمانه عليه، و إن حصل بغير تفريط فالتلف منه أيضا، و لا ينفسخ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قسمت الغنائم في دار الحرب جاز لكلّ من أخذ سهمه التصرّف فيه كيف شاء بالبيع و غيره، فلو باع بعضهم شيئا فغلب المشتري عليه لم يضمنه البائع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لأمير الجيش أن يشتري من مال الغنيمة شيئا قبل القسمة و بعده</w:t>
      </w:r>
      <w:r>
        <w:rPr>
          <w:rFonts w:eastAsia="Amiri" w:cs="Amiri" w:ascii="Amiri" w:hAnsi="Amiri"/>
          <w:color w:val="111111"/>
          <w:sz w:val="28"/>
          <w:szCs w:val="28"/>
          <w:rtl w:val="true"/>
          <w:lang w:bidi="ar-SA"/>
        </w:rPr>
        <w:t>.</w:t>
      </w:r>
      <w:bookmarkStart w:id="1396" w:name="pg11073_111225"/>
    </w:p>
    <w:p>
      <w:pPr>
        <w:pStyle w:val="Heading5"/>
        <w:numPr>
          <w:ilvl w:val="4"/>
          <w:numId w:val="1"/>
        </w:numPr>
        <w:rPr/>
      </w:pPr>
      <w:bookmarkStart w:id="1397" w:name="__RefHeading___Toc4344833_1067777946"/>
      <w:bookmarkStart w:id="1398" w:name="_Toc622"/>
      <w:bookmarkEnd w:id="1396"/>
      <w:bookmarkEnd w:id="1397"/>
      <w:r>
        <w:rPr>
          <w:rtl w:val="true"/>
        </w:rPr>
        <w:t>القسم الثاني</w:t>
      </w:r>
      <w:r>
        <w:rPr>
          <w:rtl w:val="true"/>
        </w:rPr>
        <w:t xml:space="preserve">: </w:t>
      </w:r>
      <w:r>
        <w:rPr>
          <w:rtl w:val="true"/>
        </w:rPr>
        <w:t>في أحكام الأسارى</w:t>
      </w:r>
      <w:bookmarkEnd w:id="1398"/>
    </w:p>
    <w:p>
      <w:pPr>
        <w:pStyle w:val="Heading6"/>
        <w:numPr>
          <w:ilvl w:val="5"/>
          <w:numId w:val="1"/>
        </w:numPr>
        <w:rPr/>
      </w:pPr>
      <w:bookmarkStart w:id="1399" w:name="__RefHeading___Toc4344835_1067777946"/>
      <w:bookmarkStart w:id="1400" w:name="_Toc623"/>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6"/>
        <w:numPr>
          <w:ilvl w:val="5"/>
          <w:numId w:val="1"/>
        </w:numPr>
        <w:rPr/>
      </w:pPr>
      <w:bookmarkStart w:id="1401" w:name="__RefHeading___Toc4344837_1067777946"/>
      <w:bookmarkStart w:id="1402" w:name="_Toc624"/>
      <w:bookmarkEnd w:id="1401"/>
      <w:r>
        <w:rPr/>
        <w:t>2739</w:t>
      </w:r>
      <w:r>
        <w:rPr>
          <w:rtl w:val="true"/>
        </w:rPr>
        <w:t xml:space="preserve">. </w:t>
      </w:r>
      <w:r>
        <w:rPr>
          <w:rtl w:val="true"/>
        </w:rPr>
        <w:t>الأوّل</w:t>
      </w:r>
      <w:r>
        <w:rPr>
          <w:rtl w:val="true"/>
        </w:rPr>
        <w:t xml:space="preserve">: </w:t>
      </w:r>
      <w:r>
        <w:rPr>
          <w:rtl w:val="true"/>
        </w:rPr>
        <w:t>الأسارى ضربان</w:t>
      </w:r>
      <w:r>
        <w:rPr>
          <w:rtl w:val="true"/>
        </w:rPr>
        <w:t xml:space="preserve">: </w:t>
      </w:r>
      <w:r>
        <w:rPr>
          <w:rtl w:val="true"/>
        </w:rPr>
        <w:t>ذكور و اناث،</w:t>
      </w:r>
      <w:bookmarkEnd w:id="1402"/>
    </w:p>
    <w:p>
      <w:pPr>
        <w:pStyle w:val="BookText"/>
        <w:rPr/>
      </w:pPr>
      <w:r>
        <w:rPr>
          <w:rFonts w:ascii="Amiri" w:hAnsi="Amiri" w:eastAsia="Amiri" w:cs="Amiri"/>
          <w:color w:val="111111"/>
          <w:sz w:val="28"/>
          <w:sz w:val="28"/>
          <w:szCs w:val="28"/>
          <w:rtl w:val="true"/>
          <w:lang w:bidi="ar-SA"/>
        </w:rPr>
        <w:t>و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بالغون و أطفال و هم من لم يبلغ خمس عشرة سنة، فالنساء و الأطفال يملكون بالسبي، و لا يحلّ قتلهم، و لو أشكل أمر الصبيّ في البلوغ و عدمه اعتبر بالإنبات، فإن كان قد أنبت الشعر الخشن على عانته حكم ببلوغه،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البالغون من الذكور فإن أسروا قبل تقضّي الحرب و انقضاء القتال، تخيّر الإمام بين قتلهم و قطع أيديهم و أرجلهم من خلاف و تركهم حتّى ينزفوا و يموتوا، و لا يجوز إبقاؤهم بفداء و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أسروا بعد أن وضعت اَلْحَرْبُ أَوْزٰارَهٰا و انقضاء القتال لم يجز قتلهم، و كان الإمام مخيّرا بين المنّ و الفداء و الاسترقاق، و هذا التخيير ثابت في كلّ كافر سواء كان ممّن يقرّ على دينه بالجزية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عبدة الاوثان تخيّر الإمام بين المنّ و الفداء خاصّة</w:t>
      </w:r>
      <w:r>
        <w:rPr>
          <w:rStyle w:val="FootnoteAnchor"/>
          <w:rtl w:val="true"/>
        </w:rPr>
        <w:footnoteReference w:id="323"/>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العرب و العجم في ذلك، و هذا التخيير تخيير مصلحة و اجتهاد لا تشهيا إلاّ أن يستوي الثلاثة في المصلحة فيختار تشهّيا، و لا يكون القتل أولى</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4344839_1067777946"/>
      <w:bookmarkStart w:id="1404" w:name="_Toc625"/>
      <w:bookmarkEnd w:id="1403"/>
      <w:r>
        <w:rPr/>
        <w:t>2740</w:t>
      </w:r>
      <w:r>
        <w:rPr>
          <w:rtl w:val="true"/>
        </w:rPr>
        <w:t xml:space="preserve">. </w:t>
      </w:r>
      <w:r>
        <w:rPr>
          <w:rtl w:val="true"/>
        </w:rPr>
        <w:t>الثاني</w:t>
      </w:r>
      <w:r>
        <w:rPr>
          <w:rtl w:val="true"/>
        </w:rPr>
        <w:t xml:space="preserve">: </w:t>
      </w:r>
      <w:r>
        <w:rPr>
          <w:rtl w:val="true"/>
        </w:rPr>
        <w:t>إذا أسلم الأسير بعد الأسر يسقط عنه القتل،</w:t>
      </w:r>
      <w:bookmarkEnd w:id="14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أخذ قبل</w:t>
      </w:r>
      <w:bookmarkStart w:id="1405" w:name="pg11073_111226"/>
    </w:p>
    <w:p>
      <w:pPr>
        <w:pStyle w:val="BookText"/>
        <w:rPr/>
      </w:pPr>
      <w:bookmarkEnd w:id="1405"/>
      <w:r>
        <w:rPr>
          <w:rFonts w:ascii="Amiri" w:hAnsi="Amiri" w:eastAsia="Amiri" w:cs="Amiri"/>
          <w:color w:val="111111"/>
          <w:sz w:val="28"/>
          <w:sz w:val="28"/>
          <w:szCs w:val="28"/>
          <w:rtl w:val="true"/>
          <w:lang w:bidi="ar-SA"/>
        </w:rPr>
        <w:t>تقضي الحرب أو بعدها،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الإمام بين المنّ و الفداء و الاسترقاق،</w:t>
      </w:r>
      <w:r>
        <w:rPr>
          <w:rStyle w:val="FootnoteAnchor"/>
          <w:rtl w:val="true"/>
        </w:rPr>
        <w:footnoteReference w:id="324"/>
      </w:r>
      <w:r>
        <w:rPr>
          <w:rFonts w:ascii="Amiri" w:hAnsi="Amiri" w:eastAsia="Amiri" w:cs="Amiri"/>
          <w:color w:val="111111"/>
          <w:sz w:val="28"/>
          <w:sz w:val="28"/>
          <w:szCs w:val="28"/>
          <w:rtl w:val="true"/>
          <w:lang w:bidi="ar-SA"/>
        </w:rPr>
        <w:t>و لا يجب الاسترقاق عينا، فإن اختار الإمام أن يفادي به مالا أو رجالا جاز بشرط أن يكون له عشيرة تحميه من المشركين، و إن لم يكن له عشيرة لم يجز ردّه إليهم، و مال الفداء غنيمة للغانمين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الأسير قبل أن يقع في الأسر، لم يجز قتله و لا استرقاقه و لا المفاداة به، سواء أسلم في حصن محصورا أو مصبورا أو رمى نفسه في بئر، و يكون دمه محقونا، و كذا ماله و ذريّته الأطفال، و أمّا البالغون فحكمهم حكم الكفّار، و أمّا الدور و الأرضون الّتي له، فهي فيء، فلا يكون له</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4344841_1067777946"/>
      <w:bookmarkStart w:id="1407" w:name="_Toc626"/>
      <w:bookmarkEnd w:id="1406"/>
      <w:r>
        <w:rPr/>
        <w:t>2741</w:t>
      </w:r>
      <w:r>
        <w:rPr>
          <w:rtl w:val="true"/>
        </w:rPr>
        <w:t xml:space="preserve">. </w:t>
      </w:r>
      <w:r>
        <w:rPr>
          <w:rtl w:val="true"/>
        </w:rPr>
        <w:t>الثالث</w:t>
      </w:r>
      <w:r>
        <w:rPr>
          <w:rtl w:val="true"/>
        </w:rPr>
        <w:t xml:space="preserve">: </w:t>
      </w:r>
      <w:r>
        <w:rPr>
          <w:rtl w:val="true"/>
        </w:rPr>
        <w:t>إذا أسر المشرك البالغ و له زوجة لم يأسرها المسلمون، فالزوجية باقية،</w:t>
      </w:r>
      <w:bookmarkEnd w:id="1407"/>
    </w:p>
    <w:p>
      <w:pPr>
        <w:pStyle w:val="BookText"/>
        <w:rPr/>
      </w:pPr>
      <w:r>
        <w:rPr>
          <w:rFonts w:ascii="Amiri" w:hAnsi="Amiri" w:eastAsia="Amiri" w:cs="Amiri"/>
          <w:color w:val="111111"/>
          <w:sz w:val="28"/>
          <w:sz w:val="28"/>
          <w:szCs w:val="28"/>
          <w:rtl w:val="true"/>
          <w:lang w:bidi="ar-SA"/>
        </w:rPr>
        <w:t>فإن منّ عليه الإمام، أو فاداه، لم ينفسخ النكاح، و إن استرقّه 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الزوجان معا انفسخ النكاح، و كذا ينفسخ لو كان الزوج صغيرا، أو أسرت الزوجة، سواء سبي الزوج أو لا، و كذا لو سبي بعدها بيوم أو بأزيد أو بأنقص، و سواء سباهما رجل واحد أو اثنان، و الوجه انّه إذا سباهما واحد و ملكهما معا، كان النكاح باقيا ما لم يفسخه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الزوجان مملوكين،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ينفسخ النكاح</w:t>
      </w:r>
      <w:r>
        <w:rPr>
          <w:rStyle w:val="FootnoteAnchor"/>
          <w:rtl w:val="true"/>
        </w:rPr>
        <w:footnoteReference w:id="325"/>
      </w:r>
      <w:r>
        <w:rPr>
          <w:rFonts w:ascii="Amiri" w:hAnsi="Amiri" w:eastAsia="Amiri" w:cs="Amiri"/>
          <w:color w:val="111111"/>
          <w:sz w:val="28"/>
          <w:sz w:val="28"/>
          <w:szCs w:val="28"/>
          <w:rtl w:val="true"/>
          <w:lang w:bidi="ar-SA"/>
        </w:rPr>
        <w:t>و الوجه تخيّر الغانم</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4344843_1067777946"/>
      <w:bookmarkStart w:id="1409" w:name="_Toc627"/>
      <w:bookmarkEnd w:id="1408"/>
      <w:r>
        <w:rPr/>
        <w:t>2742</w:t>
      </w:r>
      <w:r>
        <w:rPr>
          <w:rtl w:val="true"/>
        </w:rPr>
        <w:t xml:space="preserve">. </w:t>
      </w:r>
      <w:r>
        <w:rPr>
          <w:rtl w:val="true"/>
        </w:rPr>
        <w:t>الرابع</w:t>
      </w:r>
      <w:r>
        <w:rPr>
          <w:rtl w:val="true"/>
        </w:rPr>
        <w:t xml:space="preserve">: </w:t>
      </w:r>
      <w:r>
        <w:rPr>
          <w:rtl w:val="true"/>
        </w:rPr>
        <w:t>إذا أسلم الحربيّ في دار الحرب</w:t>
      </w:r>
      <w:bookmarkEnd w:id="14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حقن ماله و دمه و أولاده الصغار من السبي، و المال المعصوم هنا انّما هو ما ينقل و يحول، أمّا ما لا ينقل فانّه فيء للمسلمين</w:t>
      </w:r>
      <w:r>
        <w:rPr>
          <w:rFonts w:eastAsia="Amiri" w:cs="Amiri" w:ascii="Amiri" w:hAnsi="Amiri"/>
          <w:color w:val="111111"/>
          <w:sz w:val="28"/>
          <w:szCs w:val="28"/>
          <w:rtl w:val="true"/>
          <w:lang w:bidi="ar-SA"/>
        </w:rPr>
        <w:t>.</w:t>
      </w:r>
      <w:bookmarkStart w:id="1410" w:name="pg11073_111227"/>
    </w:p>
    <w:p>
      <w:pPr>
        <w:pStyle w:val="BookText"/>
        <w:rPr/>
      </w:pPr>
      <w:bookmarkEnd w:id="1410"/>
      <w:r>
        <w:rPr>
          <w:rFonts w:ascii="Amiri" w:hAnsi="Amiri" w:eastAsia="Amiri" w:cs="Amiri"/>
          <w:color w:val="111111"/>
          <w:sz w:val="28"/>
          <w:sz w:val="28"/>
          <w:szCs w:val="28"/>
          <w:rtl w:val="true"/>
          <w:lang w:bidi="ar-SA"/>
        </w:rPr>
        <w:t>و لو دخل دار الإسلام فأسلم فيها و له أولاد صغار في دار الحرب صاروا مسلمين، و لم يجز سبيهم، و لو أسلم و له حمل تبعه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سبيت المرأة، و هي حامل و قد أسلم أبوه، أو كانت الحربيّة حاملا من مسلم بوطء مباح، كانت رقّا دون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في دار الحرب، و له فيها عقار، ثمّ غنمها المسلمون، سلّمت عليه أمواله المنقولة، دون الأرضين و العقارات، فانّها تكون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استاجر مسلم من حربيّ أرضه في دار الحرب، صحّت الإجارة، فلو غنمها المسلمون كانت غنيمة، و كانت المنافع للمستأجر، و لا تبطل الاجارة</w:t>
      </w:r>
      <w:r>
        <w:rPr>
          <w:rFonts w:eastAsia="Amiri" w:cs="Amiri" w:ascii="Amiri" w:hAnsi="Amiri"/>
          <w:color w:val="111111"/>
          <w:sz w:val="28"/>
          <w:szCs w:val="28"/>
          <w:rtl w:val="true"/>
          <w:lang w:bidi="ar-SA"/>
        </w:rPr>
        <w:t>.</w:t>
      </w:r>
    </w:p>
    <w:p>
      <w:pPr>
        <w:pStyle w:val="Heading6"/>
        <w:numPr>
          <w:ilvl w:val="5"/>
          <w:numId w:val="1"/>
        </w:numPr>
        <w:rPr/>
      </w:pPr>
      <w:bookmarkStart w:id="1411" w:name="__RefHeading___Toc4344845_1067777946"/>
      <w:bookmarkStart w:id="1412" w:name="_Toc628"/>
      <w:bookmarkEnd w:id="1411"/>
      <w:r>
        <w:rPr/>
        <w:t>2743</w:t>
      </w:r>
      <w:r>
        <w:rPr>
          <w:rtl w:val="true"/>
        </w:rPr>
        <w:t xml:space="preserve">. </w:t>
      </w:r>
      <w:r>
        <w:rPr>
          <w:rtl w:val="true"/>
        </w:rPr>
        <w:t>الخامس</w:t>
      </w:r>
      <w:r>
        <w:rPr>
          <w:rtl w:val="true"/>
        </w:rPr>
        <w:t xml:space="preserve">: </w:t>
      </w:r>
      <w:r>
        <w:rPr>
          <w:rtl w:val="true"/>
        </w:rPr>
        <w:t>لو أعتق المسلم عبده الذمّي، فلحق بدار الحرب، ثمّ أسر،</w:t>
      </w:r>
      <w:bookmarkEnd w:id="1412"/>
    </w:p>
    <w:p>
      <w:pPr>
        <w:pStyle w:val="BookText"/>
        <w:rPr/>
      </w:pPr>
      <w:r>
        <w:rPr>
          <w:rFonts w:ascii="Amiri" w:hAnsi="Amiri" w:eastAsia="Amiri" w:cs="Amiri"/>
          <w:color w:val="111111"/>
          <w:sz w:val="28"/>
          <w:sz w:val="28"/>
          <w:szCs w:val="28"/>
          <w:rtl w:val="true"/>
          <w:lang w:bidi="ar-SA"/>
        </w:rPr>
        <w:t>ففي جواز استرقاقه وجهان نشأ</w:t>
      </w:r>
      <w:r>
        <w:rPr>
          <w:rStyle w:val="FootnoteAnchor"/>
          <w:rtl w:val="true"/>
        </w:rPr>
        <w:footnoteReference w:id="326"/>
      </w:r>
      <w:r>
        <w:rPr>
          <w:rFonts w:ascii="Amiri" w:hAnsi="Amiri" w:eastAsia="Amiri" w:cs="Amiri"/>
          <w:color w:val="111111"/>
          <w:sz w:val="28"/>
          <w:sz w:val="28"/>
          <w:szCs w:val="28"/>
          <w:rtl w:val="true"/>
          <w:lang w:bidi="ar-SA"/>
        </w:rPr>
        <w:t>من مطلق الإذن في الاسترقاق، و من ثبوت حق الولاء للمعتق المسلم، فصار كالآبق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الذمّي عبده الّذي صحّ عتقه، فإن لحق بدار الحرب فأسر جاز استرقاقه</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4344847_1067777946"/>
      <w:bookmarkStart w:id="1414" w:name="_Toc629"/>
      <w:bookmarkEnd w:id="1413"/>
      <w:r>
        <w:rPr/>
        <w:t>2744</w:t>
      </w:r>
      <w:r>
        <w:rPr>
          <w:rtl w:val="true"/>
        </w:rPr>
        <w:t xml:space="preserve">. </w:t>
      </w:r>
      <w:r>
        <w:rPr>
          <w:rtl w:val="true"/>
        </w:rPr>
        <w:t>السادس</w:t>
      </w:r>
      <w:r>
        <w:rPr>
          <w:rtl w:val="true"/>
        </w:rPr>
        <w:t xml:space="preserve">: </w:t>
      </w:r>
      <w:r>
        <w:rPr>
          <w:rtl w:val="true"/>
        </w:rPr>
        <w:t>إذا أسلم عبد الحربيّ أو أمته في دار الحرب، ثمّ أسلم مولاه،</w:t>
      </w:r>
      <w:bookmarkEnd w:id="1414"/>
    </w:p>
    <w:p>
      <w:pPr>
        <w:pStyle w:val="BookText"/>
        <w:rPr/>
      </w:pPr>
      <w:r>
        <w:rPr>
          <w:rFonts w:ascii="Amiri" w:hAnsi="Amiri" w:eastAsia="Amiri" w:cs="Amiri"/>
          <w:color w:val="111111"/>
          <w:sz w:val="28"/>
          <w:sz w:val="28"/>
          <w:szCs w:val="28"/>
          <w:rtl w:val="true"/>
          <w:lang w:bidi="ar-SA"/>
        </w:rPr>
        <w:t>فإن خرج إلينا قبل مولاه تحرّر، و إلاّ فهو على الرّقية،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انّه يصير حرا على كل حال كان قويّا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المولى صبيّا أو امرأة لم يسلم حتّى غنمت و قد حارب العبد المسلم معنا، جاز أن يملك مولاه</w:t>
      </w:r>
      <w:r>
        <w:rPr>
          <w:rFonts w:eastAsia="Amiri" w:cs="Amiri" w:ascii="Amiri" w:hAnsi="Amiri"/>
          <w:color w:val="111111"/>
          <w:sz w:val="28"/>
          <w:szCs w:val="28"/>
          <w:rtl w:val="true"/>
          <w:lang w:bidi="ar-SA"/>
        </w:rPr>
        <w:t>.</w:t>
      </w:r>
      <w:bookmarkStart w:id="1415" w:name="pg11073_111228"/>
    </w:p>
    <w:p>
      <w:pPr>
        <w:pStyle w:val="Heading6"/>
        <w:numPr>
          <w:ilvl w:val="5"/>
          <w:numId w:val="1"/>
        </w:numPr>
        <w:rPr/>
      </w:pPr>
      <w:bookmarkStart w:id="1416" w:name="__RefHeading___Toc4344849_1067777946"/>
      <w:bookmarkStart w:id="1417" w:name="_Toc630"/>
      <w:bookmarkEnd w:id="1415"/>
      <w:bookmarkEnd w:id="1416"/>
      <w:r>
        <w:rPr/>
        <w:t>2745</w:t>
      </w:r>
      <w:r>
        <w:rPr>
          <w:rtl w:val="true"/>
        </w:rPr>
        <w:t xml:space="preserve">. </w:t>
      </w:r>
      <w:r>
        <w:rPr>
          <w:rtl w:val="true"/>
        </w:rPr>
        <w:t>السابع</w:t>
      </w:r>
      <w:r>
        <w:rPr>
          <w:rtl w:val="true"/>
        </w:rPr>
        <w:t xml:space="preserve">: </w:t>
      </w:r>
      <w:r>
        <w:rPr>
          <w:rtl w:val="true"/>
        </w:rPr>
        <w:t>لو أسلمت أمّ ولد الحربيّ و خرجت إلينا قبل مولاها،</w:t>
      </w:r>
      <w:bookmarkEnd w:id="1417"/>
    </w:p>
    <w:p>
      <w:pPr>
        <w:pStyle w:val="BookText"/>
        <w:rPr/>
      </w:pPr>
      <w:r>
        <w:rPr>
          <w:rFonts w:ascii="IRNazanin" w:hAnsi="IRNazanin" w:eastAsia="IRNazanin"/>
          <w:color w:val="111111"/>
          <w:sz w:val="28"/>
          <w:sz w:val="28"/>
          <w:szCs w:val="28"/>
          <w:rtl w:val="true"/>
          <w:lang w:bidi="fa-IR"/>
        </w:rPr>
        <w:t>عتقت و استبرأت نفسها</w:t>
      </w:r>
      <w:r>
        <w:rPr>
          <w:rFonts w:eastAsia="IRNazanin" w:cs="IRNazanin"/>
          <w:color w:val="111111"/>
          <w:sz w:val="28"/>
          <w:szCs w:val="28"/>
          <w:rtl w:val="true"/>
          <w:lang w:bidi="fa-IR"/>
        </w:rPr>
        <w:t>.</w:t>
      </w:r>
    </w:p>
    <w:p>
      <w:pPr>
        <w:pStyle w:val="Heading6"/>
        <w:numPr>
          <w:ilvl w:val="5"/>
          <w:numId w:val="1"/>
        </w:numPr>
        <w:rPr/>
      </w:pPr>
      <w:bookmarkStart w:id="1418" w:name="__RefHeading___Toc4344851_1067777946"/>
      <w:bookmarkStart w:id="1419" w:name="_Toc631"/>
      <w:bookmarkEnd w:id="1418"/>
      <w:r>
        <w:rPr/>
        <w:t>2746</w:t>
      </w:r>
      <w:r>
        <w:rPr>
          <w:rtl w:val="true"/>
        </w:rPr>
        <w:t xml:space="preserve">. </w:t>
      </w:r>
      <w:r>
        <w:rPr>
          <w:rtl w:val="true"/>
        </w:rPr>
        <w:t>الثامن</w:t>
      </w:r>
      <w:r>
        <w:rPr>
          <w:rtl w:val="true"/>
        </w:rPr>
        <w:t xml:space="preserve">: </w:t>
      </w:r>
      <w:r>
        <w:rPr>
          <w:rtl w:val="true"/>
        </w:rPr>
        <w:t>لو أسلم العبد دون مولاه حتّى غنم العبد،</w:t>
      </w:r>
      <w:bookmarkEnd w:id="1419"/>
    </w:p>
    <w:p>
      <w:pPr>
        <w:pStyle w:val="BookText"/>
        <w:rPr/>
      </w:pPr>
      <w:r>
        <w:rPr>
          <w:rFonts w:ascii="Amiri" w:hAnsi="Amiri" w:eastAsia="Amiri" w:cs="Amiri"/>
          <w:color w:val="111111"/>
          <w:sz w:val="28"/>
          <w:sz w:val="28"/>
          <w:szCs w:val="28"/>
          <w:rtl w:val="true"/>
          <w:lang w:bidi="ar-SA"/>
        </w:rPr>
        <w:t>انتقل إلى المسلمين، و لو عقد المولى لنفسه أمانا لم يقرّ المسلم على ملكه، و كذا حكم المدبّر و المكاتب المشروط و المطلق و أمّ الولد</w:t>
      </w:r>
      <w:r>
        <w:rPr>
          <w:rFonts w:eastAsia="Amiri" w:cs="Amiri" w:ascii="Amiri" w:hAnsi="Amiri"/>
          <w:color w:val="111111"/>
          <w:sz w:val="28"/>
          <w:szCs w:val="28"/>
          <w:rtl w:val="true"/>
          <w:lang w:bidi="ar-SA"/>
        </w:rPr>
        <w:t>.</w:t>
      </w:r>
    </w:p>
    <w:p>
      <w:pPr>
        <w:pStyle w:val="Heading6"/>
        <w:numPr>
          <w:ilvl w:val="5"/>
          <w:numId w:val="1"/>
        </w:numPr>
        <w:rPr/>
      </w:pPr>
      <w:bookmarkStart w:id="1420" w:name="__RefHeading___Toc4344853_1067777946"/>
      <w:bookmarkStart w:id="1421" w:name="_Toc632"/>
      <w:bookmarkEnd w:id="1420"/>
      <w:r>
        <w:rPr/>
        <w:t>2747</w:t>
      </w:r>
      <w:r>
        <w:rPr>
          <w:rtl w:val="true"/>
        </w:rPr>
        <w:t xml:space="preserve">. </w:t>
      </w:r>
      <w:r>
        <w:rPr>
          <w:rtl w:val="true"/>
        </w:rPr>
        <w:t>التاسع</w:t>
      </w:r>
      <w:r>
        <w:rPr>
          <w:rtl w:val="true"/>
        </w:rPr>
        <w:t xml:space="preserve">: </w:t>
      </w:r>
      <w:r>
        <w:rPr>
          <w:rtl w:val="true"/>
        </w:rPr>
        <w:t>إذا سبيت المرأة و ولدها الصغير،</w:t>
      </w:r>
      <w:bookmarkEnd w:id="1421"/>
    </w:p>
    <w:p>
      <w:pPr>
        <w:pStyle w:val="BookText"/>
        <w:rPr/>
      </w:pPr>
      <w:r>
        <w:rPr>
          <w:rFonts w:ascii="Amiri" w:hAnsi="Amiri" w:eastAsia="Amiri" w:cs="Amiri"/>
          <w:color w:val="111111"/>
          <w:sz w:val="28"/>
          <w:sz w:val="28"/>
          <w:szCs w:val="28"/>
          <w:rtl w:val="true"/>
          <w:lang w:bidi="ar-SA"/>
        </w:rPr>
        <w:t>كره التفرقة بينهما، بل ينبغي للإمام أن يدفعهما إلى واحد، و لو قصر سهمه دفعهما إليه و استعاد الفاضل، أو يجعلهما في الخمس، فإن لم يفعل باعهما و ردّ ثمنهما في المغنم، و حرّم بعض أصحابنا التفرقة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تزول الكراهية برضى الإمام بالتفرقة، و حكم البيع هذا الحكم، فيكره للمالك التفرقة بين الأمّ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الصبيّ سبع سنين جازت التفرقة، و لو باع الأمّ بانفرادها أو الولد بانفراده، كان مكروها عندنا، و صحّ البيع، و عند الشيخ يحرم و يصحّ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422" w:name="__RefHeading___Toc4344855_1067777946"/>
      <w:bookmarkStart w:id="1423" w:name="_Toc633"/>
      <w:bookmarkEnd w:id="1422"/>
      <w:r>
        <w:rPr/>
        <w:t>2748</w:t>
      </w:r>
      <w:r>
        <w:rPr>
          <w:rtl w:val="true"/>
        </w:rPr>
        <w:t xml:space="preserve">. </w:t>
      </w:r>
      <w:r>
        <w:rPr>
          <w:rtl w:val="true"/>
        </w:rPr>
        <w:t>العاشر</w:t>
      </w:r>
      <w:r>
        <w:rPr>
          <w:rtl w:val="true"/>
        </w:rPr>
        <w:t xml:space="preserve">: </w:t>
      </w:r>
      <w:r>
        <w:rPr>
          <w:rtl w:val="true"/>
        </w:rPr>
        <w:t>قال الشيخ</w:t>
      </w:r>
      <w:r>
        <w:rPr>
          <w:rtl w:val="true"/>
        </w:rPr>
        <w:t xml:space="preserve">: </w:t>
      </w:r>
      <w:r>
        <w:rPr>
          <w:rtl w:val="true"/>
        </w:rPr>
        <w:t>يجوز التفرقة بين الولد و الوالد،</w:t>
      </w:r>
      <w:bookmarkEnd w:id="1423"/>
    </w:p>
    <w:p>
      <w:pPr>
        <w:pStyle w:val="BookText"/>
        <w:rPr/>
      </w:pP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التفرقة بين الولد و الوالد،</w:t>
      </w:r>
    </w:p>
    <w:p>
      <w:pPr>
        <w:pStyle w:val="BookText"/>
        <w:rPr/>
      </w:pPr>
      <w:r>
        <w:rPr>
          <w:rFonts w:ascii="Amiri" w:hAnsi="Amiri" w:eastAsia="Amiri" w:cs="Amiri"/>
          <w:color w:val="111111"/>
          <w:sz w:val="28"/>
          <w:sz w:val="28"/>
          <w:szCs w:val="28"/>
          <w:rtl w:val="true"/>
          <w:lang w:bidi="ar-SA"/>
        </w:rPr>
        <w:t>و بينه و بين الجدة أمّ الأمّ‌</w:t>
      </w:r>
      <w:r>
        <w:rPr>
          <w:rStyle w:val="FootnoteAnchor"/>
          <w:rtl w:val="true"/>
        </w:rPr>
        <w:footnoteReference w:id="328"/>
      </w:r>
      <w:r>
        <w:rPr>
          <w:rFonts w:ascii="Amiri" w:hAnsi="Amiri" w:eastAsia="Amiri" w:cs="Amiri"/>
          <w:color w:val="111111"/>
          <w:sz w:val="28"/>
          <w:sz w:val="28"/>
          <w:szCs w:val="28"/>
          <w:rtl w:val="true"/>
          <w:lang w:bidi="ar-SA"/>
        </w:rPr>
        <w:t>و بين الأخوين و الأختين، و بين من خرج من عمود الأبوين من فوق و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الإخوة و أولادهم، و الأعمام و أولادهم، و سائر الأقارب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جواز التفرقة بينه و بين الرحم غير المحرم، و بينه و بين الأمّ‌</w:t>
      </w:r>
      <w:bookmarkStart w:id="1424" w:name="pg11073_111229"/>
    </w:p>
    <w:p>
      <w:pPr>
        <w:pStyle w:val="BookText"/>
        <w:rPr/>
      </w:pPr>
      <w:bookmarkEnd w:id="1424"/>
      <w:r>
        <w:rPr>
          <w:rFonts w:ascii="Amiri" w:hAnsi="Amiri" w:eastAsia="Amiri" w:cs="Amiri"/>
          <w:color w:val="111111"/>
          <w:sz w:val="28"/>
          <w:sz w:val="28"/>
          <w:szCs w:val="28"/>
          <w:rtl w:val="true"/>
          <w:lang w:bidi="ar-SA"/>
        </w:rPr>
        <w:t>من الرضاعة أو الأخت منها، و في جواز التفرقة بينهما في العتق</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4344857_1067777946"/>
      <w:bookmarkStart w:id="1426" w:name="_Toc634"/>
      <w:bookmarkEnd w:id="1425"/>
      <w:r>
        <w:rPr/>
        <w:t>2749</w:t>
      </w:r>
      <w:r>
        <w:rPr>
          <w:rtl w:val="true"/>
        </w:rPr>
        <w:t xml:space="preserve">. </w:t>
      </w:r>
      <w:r>
        <w:rPr>
          <w:rtl w:val="true"/>
        </w:rPr>
        <w:t>الحادي عشر</w:t>
      </w:r>
      <w:r>
        <w:rPr>
          <w:rtl w:val="true"/>
        </w:rPr>
        <w:t xml:space="preserve">: </w:t>
      </w:r>
      <w:r>
        <w:rPr>
          <w:rtl w:val="true"/>
        </w:rPr>
        <w:t>لو اشترى من المغنم اثنين أو أكثر، و حسبوا عليه بنصيبه،</w:t>
      </w:r>
      <w:bookmarkEnd w:id="1426"/>
    </w:p>
    <w:p>
      <w:pPr>
        <w:pStyle w:val="BookText"/>
        <w:rPr/>
      </w:pPr>
      <w:r>
        <w:rPr>
          <w:rFonts w:ascii="Amiri" w:hAnsi="Amiri" w:eastAsia="Amiri" w:cs="Amiri"/>
          <w:color w:val="111111"/>
          <w:sz w:val="28"/>
          <w:sz w:val="28"/>
          <w:szCs w:val="28"/>
          <w:rtl w:val="true"/>
          <w:lang w:bidi="ar-SA"/>
        </w:rPr>
        <w:t>بناء على انّهما أقارب يحرم التفريق بينهم، فظهر أنّه</w:t>
      </w:r>
      <w:r>
        <w:rPr>
          <w:rStyle w:val="FootnoteAnchor"/>
          <w:rtl w:val="true"/>
        </w:rPr>
        <w:footnoteReference w:id="329"/>
      </w:r>
      <w:r>
        <w:rPr>
          <w:rFonts w:ascii="Amiri" w:hAnsi="Amiri" w:eastAsia="Amiri" w:cs="Amiri"/>
          <w:color w:val="111111"/>
          <w:sz w:val="28"/>
          <w:sz w:val="28"/>
          <w:szCs w:val="28"/>
          <w:rtl w:val="true"/>
          <w:lang w:bidi="ar-SA"/>
        </w:rPr>
        <w:t>لا نسب بينهم، وجب عليه ردّ الفضل الّذي فيهم على المغنم</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4344859_1067777946"/>
      <w:bookmarkStart w:id="1428" w:name="_Toc635"/>
      <w:bookmarkEnd w:id="1427"/>
      <w:r>
        <w:rPr/>
        <w:t>2750</w:t>
      </w:r>
      <w:r>
        <w:rPr>
          <w:rtl w:val="true"/>
        </w:rPr>
        <w:t xml:space="preserve">. </w:t>
      </w:r>
      <w:r>
        <w:rPr>
          <w:rtl w:val="true"/>
        </w:rPr>
        <w:t>الثاني عشر</w:t>
      </w:r>
      <w:r>
        <w:rPr>
          <w:rtl w:val="true"/>
        </w:rPr>
        <w:t xml:space="preserve">: </w:t>
      </w:r>
      <w:r>
        <w:rPr>
          <w:rtl w:val="true"/>
        </w:rPr>
        <w:t>لو جنت جارية ذات ولد صغير و لم يفدها مولاها،</w:t>
      </w:r>
      <w:bookmarkEnd w:id="142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بيعها منفردة عن ولدها، بل يباعان معا و يعطى المجنيّ عليه ما يقابل قيمة جارية ذات ولد منفردة عنه، و الباقي للسيد، و لو كانت حاملا و لم يفدها السيّد، لم يجز بيعها إن كانت حاملا بحرّ، و يصبر حتّى تضع، و يكون الحكم كما لو كان منفصلا، و لو كانت حاملا بمملوك جاز بيعهما معا إذا كان منفصلا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9" w:name="__RefHeading___Toc4344861_1067777946"/>
      <w:bookmarkStart w:id="1430" w:name="_Toc636"/>
      <w:bookmarkEnd w:id="1429"/>
      <w:r>
        <w:rPr/>
        <w:t>2751</w:t>
      </w:r>
      <w:r>
        <w:rPr>
          <w:rtl w:val="true"/>
        </w:rPr>
        <w:t xml:space="preserve">. </w:t>
      </w:r>
      <w:r>
        <w:rPr>
          <w:rtl w:val="true"/>
        </w:rPr>
        <w:t>الثالث عشر</w:t>
      </w:r>
      <w:r>
        <w:rPr>
          <w:rtl w:val="true"/>
        </w:rPr>
        <w:t xml:space="preserve">: </w:t>
      </w:r>
      <w:r>
        <w:rPr>
          <w:rtl w:val="true"/>
        </w:rPr>
        <w:t>قال رحمه اللّه</w:t>
      </w:r>
      <w:r>
        <w:rPr>
          <w:rtl w:val="true"/>
        </w:rPr>
        <w:t xml:space="preserve">: </w:t>
      </w:r>
      <w:r>
        <w:rPr>
          <w:rtl w:val="true"/>
        </w:rPr>
        <w:t>لو باع جارية حاملا إلى أجل، ففلس المشتري، و قد وضعت ولدا مملوكا،</w:t>
      </w:r>
      <w:bookmarkEnd w:id="1430"/>
    </w:p>
    <w:p>
      <w:pPr>
        <w:pStyle w:val="BookText"/>
        <w:rPr/>
      </w:pPr>
      <w:r>
        <w:rPr>
          <w:rFonts w:ascii="Amiri" w:hAnsi="Amiri" w:eastAsia="Amiri" w:cs="Amiri"/>
          <w:color w:val="111111"/>
          <w:sz w:val="28"/>
          <w:sz w:val="28"/>
          <w:szCs w:val="28"/>
          <w:rtl w:val="true"/>
          <w:lang w:bidi="ar-SA"/>
        </w:rPr>
        <w:t>ففي جواز رجوعه فيها دون ولدها، وجهان، و لو ابتاع جارية فأتت بولد مملوك في يد المشتري، و علم بعيبها، لم يكن له ردّها بالعيب، و لو كانت حاملا تخيّر بين الأرش و الردّ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1" w:name="__RefHeading___Toc4344863_1067777946"/>
      <w:bookmarkStart w:id="1432" w:name="_Toc637"/>
      <w:bookmarkEnd w:id="1431"/>
      <w:r>
        <w:rPr/>
        <w:t>2752</w:t>
      </w:r>
      <w:r>
        <w:rPr>
          <w:rtl w:val="true"/>
        </w:rPr>
        <w:t xml:space="preserve">. </w:t>
      </w:r>
      <w:r>
        <w:rPr>
          <w:rtl w:val="true"/>
        </w:rPr>
        <w:t>الرابع عشر</w:t>
      </w:r>
      <w:r>
        <w:rPr>
          <w:rtl w:val="true"/>
        </w:rPr>
        <w:t xml:space="preserve">: </w:t>
      </w:r>
      <w:r>
        <w:rPr>
          <w:rtl w:val="true"/>
        </w:rPr>
        <w:t>إذا سبي من لم يبلغ صار رقيقا في الحال،</w:t>
      </w:r>
      <w:bookmarkEnd w:id="143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سبي مع أبويه الكافرين فهو على دينهما، و إن سبي منفردا عنهما،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السابي في الإسلام، فلو بيع من كافر بطل البيع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433" w:name="pg11073_111230"/>
    </w:p>
    <w:p>
      <w:pPr>
        <w:pStyle w:val="BookText"/>
        <w:rPr/>
      </w:pPr>
      <w:bookmarkEnd w:id="1433"/>
      <w:r>
        <w:rPr>
          <w:rFonts w:ascii="Amiri" w:hAnsi="Amiri" w:eastAsia="Amiri" w:cs="Amiri"/>
          <w:color w:val="111111"/>
          <w:sz w:val="28"/>
          <w:sz w:val="28"/>
          <w:szCs w:val="28"/>
          <w:rtl w:val="true"/>
          <w:lang w:bidi="ar-SA"/>
        </w:rPr>
        <w:t>و لو سبي مع أحدهما،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أحد أبويه في الكفر، و لو مات أبو الطفل المسبي معهما لم يحكم بإسلامه، و كره بيعه على الكافر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4" w:name="__RefHeading___Toc4344865_1067777946"/>
      <w:bookmarkStart w:id="1435" w:name="_Toc638"/>
      <w:bookmarkEnd w:id="1434"/>
      <w:r>
        <w:rPr/>
        <w:t>2753</w:t>
      </w:r>
      <w:r>
        <w:rPr>
          <w:rtl w:val="true"/>
        </w:rPr>
        <w:t xml:space="preserve">. </w:t>
      </w:r>
      <w:r>
        <w:rPr>
          <w:rtl w:val="true"/>
        </w:rPr>
        <w:t>الخامس عشر</w:t>
      </w:r>
      <w:r>
        <w:rPr>
          <w:rtl w:val="true"/>
        </w:rPr>
        <w:t xml:space="preserve">: </w:t>
      </w:r>
      <w:r>
        <w:rPr>
          <w:rtl w:val="true"/>
        </w:rPr>
        <w:t>الحميل هو الّذي يجلب من بلاد الشرك،</w:t>
      </w:r>
      <w:bookmarkEnd w:id="1435"/>
    </w:p>
    <w:p>
      <w:pPr>
        <w:pStyle w:val="BookText"/>
        <w:rPr/>
      </w:pPr>
      <w:r>
        <w:rPr>
          <w:rFonts w:ascii="IRNazanin" w:hAnsi="IRNazanin" w:eastAsia="IRNazanin"/>
          <w:color w:val="111111"/>
          <w:sz w:val="28"/>
          <w:sz w:val="28"/>
          <w:szCs w:val="28"/>
          <w:rtl w:val="true"/>
          <w:lang w:bidi="fa-IR"/>
        </w:rPr>
        <w:t xml:space="preserve">فإن جلب قوم، و تعارف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بما يوجب الإرث قبل ذلك، سواء كان قبل العتق أو بعده، و يورّثون على ذلك سواء كان النسب نسب الوالدين و الولد أو من يتقرّب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اخذ الطفل من بلاد الشرك كان رقيقا، فإذا أعتقه السابي نفذ عتقه و ثبت عليه الولاء، فإن أقرّ المعتق بنسب كأب أو جد أو ابن عمّ فالوجه انّه لا يقبل إلاّ بالبيّنة أو تصديق المقرّ به، و لو أقر بولد فالأقرب انّه كذلك</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4344867_1067777946"/>
      <w:bookmarkStart w:id="1437" w:name="_Toc639"/>
      <w:bookmarkEnd w:id="1436"/>
      <w:r>
        <w:rPr/>
        <w:t>2754</w:t>
      </w:r>
      <w:r>
        <w:rPr>
          <w:rtl w:val="true"/>
        </w:rPr>
        <w:t xml:space="preserve">. </w:t>
      </w:r>
      <w:r>
        <w:rPr>
          <w:rtl w:val="true"/>
        </w:rPr>
        <w:t>السادس عشر</w:t>
      </w:r>
      <w:r>
        <w:rPr>
          <w:rtl w:val="true"/>
        </w:rPr>
        <w:t xml:space="preserve">: </w:t>
      </w:r>
      <w:r>
        <w:rPr>
          <w:rtl w:val="true"/>
        </w:rPr>
        <w:t>لو أسر المشرك و لم يكن معه ما يركبه، و عجز عن المشي</w:t>
      </w:r>
      <w:bookmarkEnd w:id="1437"/>
    </w:p>
    <w:p>
      <w:pPr>
        <w:pStyle w:val="BookText"/>
        <w:rPr/>
      </w:pPr>
      <w:r>
        <w:rPr>
          <w:rFonts w:ascii="Amiri" w:hAnsi="Amiri" w:eastAsia="Amiri" w:cs="Amiri"/>
          <w:color w:val="111111"/>
          <w:sz w:val="28"/>
          <w:sz w:val="28"/>
          <w:szCs w:val="28"/>
          <w:rtl w:val="true"/>
          <w:lang w:bidi="ar-SA"/>
        </w:rPr>
        <w:t>لم يجب قتله، و لو بدر مسلم فقتله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يطعم الأسير و يسقى و إن اريد قتله بعد لحظة</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4344869_1067777946"/>
      <w:bookmarkStart w:id="1439" w:name="_Toc640"/>
      <w:bookmarkEnd w:id="1438"/>
      <w:r>
        <w:rPr/>
        <w:t>2755</w:t>
      </w:r>
      <w:r>
        <w:rPr>
          <w:rtl w:val="true"/>
        </w:rPr>
        <w:t xml:space="preserve">. </w:t>
      </w:r>
      <w:r>
        <w:rPr>
          <w:rtl w:val="true"/>
        </w:rPr>
        <w:t>السابع عشر</w:t>
      </w:r>
      <w:r>
        <w:rPr>
          <w:rtl w:val="true"/>
        </w:rPr>
        <w:t xml:space="preserve">: </w:t>
      </w:r>
      <w:r>
        <w:rPr>
          <w:rtl w:val="true"/>
        </w:rPr>
        <w:t>يكره قتل من يجب قتله صبرا،</w:t>
      </w:r>
      <w:bookmarkEnd w:id="1439"/>
    </w:p>
    <w:p>
      <w:pPr>
        <w:pStyle w:val="BookText"/>
        <w:rPr/>
      </w:pPr>
      <w:r>
        <w:rPr>
          <w:rFonts w:ascii="IRNazanin" w:hAnsi="IRNazanin" w:eastAsia="IRNazanin"/>
          <w:color w:val="111111"/>
          <w:sz w:val="28"/>
          <w:sz w:val="28"/>
          <w:szCs w:val="28"/>
          <w:rtl w:val="true"/>
          <w:lang w:bidi="fa-IR"/>
        </w:rPr>
        <w:t>و هو الحبس للقتل</w:t>
      </w:r>
      <w:r>
        <w:rPr>
          <w:rFonts w:eastAsia="IRNazanin" w:cs="IRNazanin"/>
          <w:color w:val="111111"/>
          <w:sz w:val="28"/>
          <w:szCs w:val="28"/>
          <w:rtl w:val="true"/>
          <w:lang w:bidi="fa-IR"/>
        </w:rPr>
        <w:t>.</w:t>
      </w:r>
    </w:p>
    <w:p>
      <w:pPr>
        <w:pStyle w:val="Heading6"/>
        <w:numPr>
          <w:ilvl w:val="5"/>
          <w:numId w:val="1"/>
        </w:numPr>
        <w:rPr/>
      </w:pPr>
      <w:bookmarkStart w:id="1440" w:name="__RefHeading___Toc4344871_1067777946"/>
      <w:bookmarkStart w:id="1441" w:name="_Toc641"/>
      <w:bookmarkEnd w:id="1440"/>
      <w:r>
        <w:rPr/>
        <w:t>2756</w:t>
      </w:r>
      <w:r>
        <w:rPr>
          <w:rtl w:val="true"/>
        </w:rPr>
        <w:t xml:space="preserve">. </w:t>
      </w:r>
      <w:r>
        <w:rPr>
          <w:rtl w:val="true"/>
        </w:rPr>
        <w:t>الثامن عشر</w:t>
      </w:r>
      <w:r>
        <w:rPr>
          <w:rtl w:val="true"/>
        </w:rPr>
        <w:t xml:space="preserve">: </w:t>
      </w:r>
      <w:r>
        <w:rPr>
          <w:rtl w:val="true"/>
        </w:rPr>
        <w:t>لو وطئ جارية من المغنم قبل القسمة، عالما بالتحريم،</w:t>
      </w:r>
      <w:bookmarkEnd w:id="1441"/>
    </w:p>
    <w:p>
      <w:pPr>
        <w:pStyle w:val="BookText"/>
        <w:rPr/>
      </w:pPr>
      <w:r>
        <w:rPr>
          <w:rFonts w:ascii="Amiri" w:hAnsi="Amiri" w:eastAsia="Amiri" w:cs="Amiri"/>
          <w:color w:val="111111"/>
          <w:sz w:val="28"/>
          <w:sz w:val="28"/>
          <w:szCs w:val="28"/>
          <w:rtl w:val="true"/>
          <w:lang w:bidi="ar-SA"/>
        </w:rPr>
        <w:t>درئ عنه من الحدّ بمقدار نصيبه منها، و يقام عليه الحدّ بمقدار نصيب باقي الغانمين، سواء قلّوا أو كثروا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وطئها جاهلا بالتحريم سقط عنه الحدّ،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واطئ جارية المغنم المهر، و لو أحبلها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ولدها حكمها له منه بقدر</w:t>
      </w:r>
      <w:bookmarkStart w:id="1442" w:name="pg11073_111231"/>
    </w:p>
    <w:p>
      <w:pPr>
        <w:pStyle w:val="BookText"/>
        <w:rPr/>
      </w:pPr>
      <w:bookmarkEnd w:id="1442"/>
      <w:r>
        <w:rPr>
          <w:rFonts w:ascii="Amiri" w:hAnsi="Amiri" w:eastAsia="Amiri" w:cs="Amiri"/>
          <w:color w:val="111111"/>
          <w:sz w:val="28"/>
          <w:sz w:val="28"/>
          <w:szCs w:val="28"/>
          <w:rtl w:val="true"/>
          <w:lang w:bidi="ar-SA"/>
        </w:rPr>
        <w:t>نصيبه من الغنيمة، و يقوّم بقيّة سهم الغانمين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القيمة قدر حقه فقد استوفي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أقلّ أعطي تمام حقه، و إن كان أكثر ردّ الفضل</w:t>
      </w:r>
      <w:r>
        <w:rPr>
          <w:rStyle w:val="FootnoteAnchor"/>
          <w:rtl w:val="true"/>
        </w:rPr>
        <w:footnoteReference w:id="335"/>
      </w:r>
      <w:r>
        <w:rPr>
          <w:rFonts w:ascii="Amiri" w:hAnsi="Amiri" w:eastAsia="Amiri" w:cs="Amiri"/>
          <w:color w:val="111111"/>
          <w:sz w:val="28"/>
          <w:sz w:val="28"/>
          <w:szCs w:val="28"/>
          <w:rtl w:val="true"/>
          <w:lang w:bidi="ar-SA"/>
        </w:rPr>
        <w:t>، و يلحق به الولد لحوقا صحيحا، و الجارية أمّ ولده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الجارية عليه، و يلزم سهم الغانمين، فإن كانت القيمة بقدر النصيب احتسب عليه، و إن كانت أقلّ أعطي تمام حقه، و إن كانت أكثر ردّ الفاضل، و انّما يقوّم الولد إذا قوّمت الجارية بعد وضعه فيقوّمان معا، و يأخذ الغانمون الفاضل من القيمتين عن النصيب، و لو قوّمت قبل وضعه لم يقوّم الولد عليه</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4344873_1067777946"/>
      <w:bookmarkStart w:id="1444" w:name="_Toc642"/>
      <w:bookmarkEnd w:id="1443"/>
      <w:r>
        <w:rPr/>
        <w:t>2757</w:t>
      </w:r>
      <w:r>
        <w:rPr>
          <w:rtl w:val="true"/>
        </w:rPr>
        <w:t xml:space="preserve">. </w:t>
      </w:r>
      <w:r>
        <w:rPr>
          <w:rtl w:val="true"/>
        </w:rPr>
        <w:t>التاسع عشر</w:t>
      </w:r>
      <w:r>
        <w:rPr>
          <w:rtl w:val="true"/>
        </w:rPr>
        <w:t xml:space="preserve">: </w:t>
      </w:r>
      <w:r>
        <w:rPr>
          <w:rtl w:val="true"/>
        </w:rPr>
        <w:t>لو وطئ بعد القسمة و حصولها في نصيبه بتعيين الإمام و لم نشترط الرضا</w:t>
      </w:r>
      <w:bookmarkEnd w:id="1444"/>
    </w:p>
    <w:p>
      <w:pPr>
        <w:pStyle w:val="BookText"/>
        <w:rPr/>
      </w:pP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بعد القسمة و حصولها في نصيبه بتعيين الإمام و لم نشترط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الوطء مصادقا للملك، و إن عيّنت لغيره وجب عليه ما يجب على واطئ أمة غيره من الحدّ و المهر و رقيّة الولد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توهّم أنّ تعيين الإمام غير كاف في التمليك فوطئ، كان شبهة في سقوط الحدّ</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4344875_1067777946"/>
      <w:bookmarkStart w:id="1446" w:name="_Toc643"/>
      <w:bookmarkEnd w:id="1445"/>
      <w:r>
        <w:rPr/>
        <w:t>2758</w:t>
      </w:r>
      <w:r>
        <w:rPr>
          <w:rtl w:val="true"/>
        </w:rPr>
        <w:t xml:space="preserve">. </w:t>
      </w:r>
      <w:r>
        <w:rPr>
          <w:rtl w:val="true"/>
        </w:rPr>
        <w:t>العشرون</w:t>
      </w:r>
      <w:r>
        <w:rPr>
          <w:rtl w:val="true"/>
        </w:rPr>
        <w:t xml:space="preserve">: </w:t>
      </w:r>
      <w:r>
        <w:rPr>
          <w:rtl w:val="true"/>
        </w:rPr>
        <w:t>لو وطئها و هو معسر،</w:t>
      </w:r>
      <w:bookmarkEnd w:id="1446"/>
    </w:p>
    <w:p>
      <w:pPr>
        <w:pStyle w:val="BookText"/>
        <w:rPr/>
      </w:pPr>
      <w:r>
        <w:rPr>
          <w:rFonts w:ascii="Amiri" w:hAnsi="Amiri" w:eastAsia="Amiri" w:cs="Amiri"/>
          <w:color w:val="111111"/>
          <w:sz w:val="28"/>
          <w:sz w:val="28"/>
          <w:szCs w:val="28"/>
          <w:rtl w:val="true"/>
          <w:lang w:bidi="ar-SA"/>
        </w:rPr>
        <w:t>قوّمت عليه مع ولدها و استسعى في نصيب الباقين، فإن امتنع كان له من الجارية بقدر نصيبه، و يتحرّر من الولد بقدر النصيب، و الباقي للغانمين، و الجارية أمّ ولد</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4344877_1067777946"/>
      <w:bookmarkStart w:id="1448" w:name="_Toc644"/>
      <w:bookmarkEnd w:id="1447"/>
      <w:r>
        <w:rPr/>
        <w:t>2759</w:t>
      </w:r>
      <w:r>
        <w:rPr>
          <w:rtl w:val="true"/>
        </w:rPr>
        <w:t xml:space="preserve">. </w:t>
      </w:r>
      <w:r>
        <w:rPr>
          <w:rtl w:val="true"/>
        </w:rPr>
        <w:t>الواحد و العشرون</w:t>
      </w:r>
      <w:r>
        <w:rPr>
          <w:rtl w:val="true"/>
        </w:rPr>
        <w:t xml:space="preserve">: </w:t>
      </w:r>
      <w:r>
        <w:rPr>
          <w:rtl w:val="true"/>
        </w:rPr>
        <w:t>لو كان في الغنيمة من ينعتق على بعض الغانمين،</w:t>
      </w:r>
      <w:bookmarkEnd w:id="14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المذهب انّه ينعتق منه نصيبه، و يكون الباقي للغانمين، و لا يلزمه قيمة الباقين، و لو جعله الإمام في نصيبه أو نصيب جماعة هو أحدهم،</w:t>
      </w:r>
      <w:bookmarkStart w:id="1449" w:name="pg11073_111232"/>
    </w:p>
    <w:p>
      <w:pPr>
        <w:pStyle w:val="BookText"/>
        <w:rPr/>
      </w:pPr>
      <w:bookmarkEnd w:id="1449"/>
      <w:r>
        <w:rPr>
          <w:rFonts w:ascii="Amiri" w:hAnsi="Amiri" w:eastAsia="Amiri" w:cs="Amiri"/>
          <w:color w:val="111111"/>
          <w:sz w:val="28"/>
          <w:sz w:val="28"/>
          <w:szCs w:val="28"/>
          <w:rtl w:val="true"/>
          <w:lang w:bidi="ar-SA"/>
        </w:rPr>
        <w:t>فانّه ينعتق نصيبه</w:t>
      </w:r>
      <w:r>
        <w:rPr>
          <w:rStyle w:val="FootnoteAnchor"/>
          <w:rtl w:val="true"/>
        </w:rPr>
        <w:footnoteReference w:id="336"/>
      </w:r>
      <w:r>
        <w:rPr>
          <w:rFonts w:ascii="Amiri" w:hAnsi="Amiri" w:eastAsia="Amiri" w:cs="Amiri"/>
          <w:color w:val="111111"/>
          <w:sz w:val="28"/>
          <w:sz w:val="28"/>
          <w:szCs w:val="28"/>
          <w:rtl w:val="true"/>
          <w:lang w:bidi="ar-SA"/>
        </w:rPr>
        <w:t>و الأقرب انّه لا يجب عليه شراء حصص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رضى بالقسمة</w:t>
      </w:r>
      <w:r>
        <w:rPr>
          <w:rStyle w:val="FootnoteAnchor"/>
          <w:rtl w:val="true"/>
        </w:rPr>
        <w:footnoteReference w:id="337"/>
      </w:r>
      <w:r>
        <w:rPr>
          <w:rFonts w:ascii="Amiri" w:hAnsi="Amiri" w:eastAsia="Amiri" w:cs="Amiri"/>
          <w:color w:val="111111"/>
          <w:sz w:val="28"/>
          <w:sz w:val="28"/>
          <w:szCs w:val="28"/>
          <w:rtl w:val="true"/>
          <w:lang w:bidi="ar-SA"/>
        </w:rPr>
        <w:t>فالأقرب التقويم عليه مع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أسر أباه منفردا، فالأقرب عدم عتقه عليه، و لو أسر أمّه أو ابنه الصغير صار رقيقا و عتق عليه</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4344879_1067777946"/>
      <w:bookmarkStart w:id="1451" w:name="_Toc645"/>
      <w:bookmarkEnd w:id="1450"/>
      <w:r>
        <w:rPr/>
        <w:t>2760</w:t>
      </w:r>
      <w:r>
        <w:rPr>
          <w:rtl w:val="true"/>
        </w:rPr>
        <w:t xml:space="preserve">. </w:t>
      </w:r>
      <w:r>
        <w:rPr>
          <w:rtl w:val="true"/>
        </w:rPr>
        <w:t>الثاني و العشرون</w:t>
      </w:r>
      <w:r>
        <w:rPr>
          <w:rtl w:val="true"/>
        </w:rPr>
        <w:t xml:space="preserve">: </w:t>
      </w:r>
      <w:r>
        <w:rPr>
          <w:rtl w:val="true"/>
        </w:rPr>
        <w:t>لو أعتق بعض الغانمين عبدا من الغنيمة قبل القسمة،</w:t>
      </w:r>
      <w:bookmarkEnd w:id="1451"/>
    </w:p>
    <w:p>
      <w:pPr>
        <w:pStyle w:val="BookText"/>
        <w:rPr/>
      </w:pPr>
      <w:r>
        <w:rPr>
          <w:rFonts w:ascii="Amiri" w:hAnsi="Amiri" w:eastAsia="Amiri" w:cs="Amiri"/>
          <w:color w:val="111111"/>
          <w:sz w:val="28"/>
          <w:sz w:val="28"/>
          <w:szCs w:val="28"/>
          <w:rtl w:val="true"/>
          <w:lang w:bidi="ar-SA"/>
        </w:rPr>
        <w:t>فإن كان ممّن</w:t>
      </w:r>
      <w:r>
        <w:rPr>
          <w:rStyle w:val="FootnoteAnchor"/>
          <w:rtl w:val="true"/>
        </w:rPr>
        <w:footnoteReference w:id="338"/>
      </w:r>
      <w:r>
        <w:rPr>
          <w:rFonts w:ascii="Amiri" w:hAnsi="Amiri" w:eastAsia="Amiri" w:cs="Amiri"/>
          <w:color w:val="111111"/>
          <w:sz w:val="28"/>
          <w:sz w:val="28"/>
          <w:szCs w:val="28"/>
          <w:rtl w:val="true"/>
          <w:lang w:bidi="ar-SA"/>
        </w:rPr>
        <w:t>لا يثبت فيه الملك كالرجل، لم يصحّ عتقه، و إن كان ممّن يملك كالمرأة و الصبيّ‌، فالأقرب صحّة عتق نصيبه و تقويم الباقي عليه، فيطرح في الغنيمة إن كان موسرا، و إن كان معسرا صحّ عتق نصيبه، فإن كان بقدر نصيبه من الغنيمة لم يسهم له من الغنيمة شيء، و إن كان أقلّ‌، يعطى التمام، و إن كان أكثر ردّ الفاضل</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4344881_1067777946"/>
      <w:bookmarkStart w:id="1453" w:name="_Toc646"/>
      <w:bookmarkEnd w:id="1452"/>
      <w:r>
        <w:rPr>
          <w:rtl w:val="true"/>
        </w:rPr>
        <w:t>القسم الثالث</w:t>
      </w:r>
      <w:r>
        <w:rPr>
          <w:rtl w:val="true"/>
        </w:rPr>
        <w:t xml:space="preserve">: </w:t>
      </w:r>
      <w:r>
        <w:rPr>
          <w:rtl w:val="true"/>
        </w:rPr>
        <w:t>في الأرضين</w:t>
      </w:r>
      <w:bookmarkEnd w:id="1453"/>
    </w:p>
    <w:p>
      <w:pPr>
        <w:pStyle w:val="Heading6"/>
        <w:numPr>
          <w:ilvl w:val="5"/>
          <w:numId w:val="1"/>
        </w:numPr>
        <w:rPr/>
      </w:pPr>
      <w:bookmarkStart w:id="1454" w:name="__RefHeading___Toc4344883_1067777946"/>
      <w:bookmarkStart w:id="1455" w:name="_Toc647"/>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4344885_1067777946"/>
      <w:bookmarkStart w:id="1457" w:name="_Toc648"/>
      <w:bookmarkEnd w:id="1456"/>
      <w:r>
        <w:rPr/>
        <w:t>2761</w:t>
      </w:r>
      <w:r>
        <w:rPr>
          <w:rtl w:val="true"/>
        </w:rPr>
        <w:t xml:space="preserve">. </w:t>
      </w:r>
      <w:r>
        <w:rPr>
          <w:rtl w:val="true"/>
        </w:rPr>
        <w:t>الأوّل</w:t>
      </w:r>
      <w:r>
        <w:rPr>
          <w:rtl w:val="true"/>
        </w:rPr>
        <w:t xml:space="preserve">: </w:t>
      </w:r>
      <w:r>
        <w:rPr>
          <w:rtl w:val="true"/>
        </w:rPr>
        <w:t>الأرضون على أربعة أقسام</w:t>
      </w:r>
      <w:r>
        <w:rPr>
          <w:rtl w:val="true"/>
        </w:rPr>
        <w:t>:</w:t>
      </w:r>
      <w:bookmarkEnd w:id="1457"/>
    </w:p>
    <w:p>
      <w:pPr>
        <w:pStyle w:val="Heading6"/>
        <w:numPr>
          <w:ilvl w:val="5"/>
          <w:numId w:val="1"/>
        </w:numPr>
        <w:rPr/>
      </w:pPr>
      <w:bookmarkStart w:id="1458" w:name="__RefHeading___Toc4344887_1067777946"/>
      <w:bookmarkStart w:id="1459" w:name="_Toc649"/>
      <w:bookmarkEnd w:id="1458"/>
      <w:r>
        <w:rPr>
          <w:rtl w:val="true"/>
        </w:rPr>
        <w:t>أحدها</w:t>
      </w:r>
      <w:r>
        <w:rPr>
          <w:rtl w:val="true"/>
        </w:rPr>
        <w:t xml:space="preserve">: </w:t>
      </w:r>
      <w:r>
        <w:rPr>
          <w:rtl w:val="true"/>
        </w:rPr>
        <w:t>ما تملك بالاستغنام، و يؤخذ قهرا بالسيف،</w:t>
      </w:r>
      <w:bookmarkEnd w:id="1459"/>
    </w:p>
    <w:p>
      <w:pPr>
        <w:pStyle w:val="BookText"/>
        <w:rPr/>
      </w:pPr>
      <w:r>
        <w:rPr>
          <w:rFonts w:ascii="Amiri" w:hAnsi="Amiri" w:eastAsia="Amiri" w:cs="Amiri"/>
          <w:color w:val="111111"/>
          <w:sz w:val="28"/>
          <w:sz w:val="28"/>
          <w:szCs w:val="28"/>
          <w:rtl w:val="true"/>
          <w:lang w:bidi="ar-SA"/>
        </w:rPr>
        <w:t>فانّها للمسلمين قاطبة، و لا يختص بها المقاتلة، و لا يفضلون على غيرهم، و لا يتخيّر الإمام بين قسمتها و وقفها و تقرير أهلها عليها بالخراج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يقبّلها الإمام لمن يقوم بعمارتها بما يراه من النصف أو الثلث، و على</w:t>
      </w:r>
      <w:bookmarkStart w:id="1460" w:name="pg11073_111233"/>
    </w:p>
    <w:p>
      <w:pPr>
        <w:pStyle w:val="BookText"/>
        <w:rPr/>
      </w:pPr>
      <w:bookmarkEnd w:id="1460"/>
      <w:r>
        <w:rPr>
          <w:rFonts w:ascii="Amiri" w:hAnsi="Amiri" w:eastAsia="Amiri" w:cs="Amiri"/>
          <w:color w:val="111111"/>
          <w:sz w:val="28"/>
          <w:sz w:val="28"/>
          <w:szCs w:val="28"/>
          <w:rtl w:val="true"/>
          <w:lang w:bidi="ar-SA"/>
        </w:rPr>
        <w:t>المتقبّل إخراج مال القبالة و حق الرقبة، و فيما يفضل في يده إذا كان نصابا العشر أو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التصرّف في هذه الأرض بالبيع و الشراء و الوقف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أن ينقله من متقبّل إلى غيره إذا انقضت مدّة القبالة، و له التصرّف فيه بحسب ما يراه من مصلحة المسلمين، و ارتفاع هذه الأرض يصرف إلى المسلمين بأجمعهم و إلى مصالحهم، و ليس للمقاتلة فيها إلاّ مثل ما لغيرهم من النصيب في الارتفاع</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4344889_1067777946"/>
      <w:bookmarkStart w:id="1462" w:name="_Toc650"/>
      <w:bookmarkEnd w:id="1461"/>
      <w:r>
        <w:rPr/>
        <w:t>2762</w:t>
      </w:r>
      <w:r>
        <w:rPr>
          <w:rtl w:val="true"/>
        </w:rPr>
        <w:t xml:space="preserve">. </w:t>
      </w:r>
      <w:r>
        <w:rPr>
          <w:rtl w:val="true"/>
        </w:rPr>
        <w:t>الثاني</w:t>
      </w:r>
      <w:r>
        <w:rPr>
          <w:rtl w:val="true"/>
        </w:rPr>
        <w:t xml:space="preserve">: </w:t>
      </w:r>
      <w:r>
        <w:rPr>
          <w:rtl w:val="true"/>
        </w:rPr>
        <w:t>أرض من أسلم أهلها عليها طوعا من قبل نفوسهم من غير قتال،</w:t>
      </w:r>
      <w:bookmarkEnd w:id="1462"/>
    </w:p>
    <w:p>
      <w:pPr>
        <w:pStyle w:val="BookText"/>
        <w:rPr/>
      </w:pPr>
      <w:r>
        <w:rPr>
          <w:rFonts w:ascii="Amiri" w:hAnsi="Amiri" w:eastAsia="Amiri" w:cs="Amiri"/>
          <w:color w:val="111111"/>
          <w:sz w:val="28"/>
          <w:sz w:val="28"/>
          <w:szCs w:val="28"/>
          <w:rtl w:val="true"/>
          <w:lang w:bidi="ar-SA"/>
        </w:rPr>
        <w:t>فيترك في أيديهم ملكا لهم، يصحّ لهم التصرّف فيها بالبيع و الشراء و الوقف و سائر أنواع التصرّف إذا عمروها و قاموا بعمارتها، و يؤخذ منهم العشر أو نصف العشر زكاة إذا بلغ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تركوا عمارتها و تركوها خرابا كانت للمسلمين قاطبة، و جاز للإمام أن يقبّلها ممّن يعمرها بما يراه من النصف أو الثلث أو الربع، و كان على المتقبّل بعد إخراج حقّ القبالة و مئونة الأرض إذا بقي معه النصاب، العشر أو نصف العشر، و على الإمام أن يعطي أربابها حقّ الرقبة</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4344891_1067777946"/>
      <w:bookmarkStart w:id="1464" w:name="_Toc651"/>
      <w:bookmarkEnd w:id="1463"/>
      <w:r>
        <w:rPr/>
        <w:t>2763</w:t>
      </w:r>
      <w:r>
        <w:rPr>
          <w:rtl w:val="true"/>
        </w:rPr>
        <w:t xml:space="preserve">. </w:t>
      </w:r>
      <w:r>
        <w:rPr>
          <w:rtl w:val="true"/>
        </w:rPr>
        <w:t>الثالث</w:t>
      </w:r>
      <w:r>
        <w:rPr>
          <w:rtl w:val="true"/>
        </w:rPr>
        <w:t xml:space="preserve">: </w:t>
      </w:r>
      <w:r>
        <w:rPr>
          <w:rtl w:val="true"/>
        </w:rPr>
        <w:t>أرض الصلح،</w:t>
      </w:r>
      <w:bookmarkEnd w:id="1464"/>
    </w:p>
    <w:p>
      <w:pPr>
        <w:pStyle w:val="BookText"/>
        <w:rPr/>
      </w:pPr>
      <w:r>
        <w:rPr>
          <w:rFonts w:ascii="Amiri" w:hAnsi="Amiri" w:eastAsia="Amiri" w:cs="Amiri"/>
          <w:color w:val="111111"/>
          <w:sz w:val="28"/>
          <w:sz w:val="28"/>
          <w:szCs w:val="28"/>
          <w:rtl w:val="true"/>
          <w:lang w:bidi="ar-SA"/>
        </w:rPr>
        <w:t>و هي كلّ أرض صالح أهلها عليها، و هي أرض الجزية يلزمهم ما يصالحهم الإمام عليه من نصف أو ثلث أو ربع أو غير ذلك، و ليس عليهم غير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أسلم أربابها كان حكم أراضيهم</w:t>
      </w:r>
      <w:r>
        <w:rPr>
          <w:rStyle w:val="FootnoteAnchor"/>
          <w:rtl w:val="true"/>
        </w:rPr>
        <w:footnoteReference w:id="339"/>
      </w:r>
      <w:r>
        <w:rPr>
          <w:rFonts w:ascii="Amiri" w:hAnsi="Amiri" w:eastAsia="Amiri" w:cs="Amiri"/>
          <w:color w:val="111111"/>
          <w:sz w:val="28"/>
          <w:sz w:val="28"/>
          <w:szCs w:val="28"/>
          <w:rtl w:val="true"/>
          <w:lang w:bidi="ar-SA"/>
        </w:rPr>
        <w:t>حكم أرض من أسلم طوعا ابتداء،</w:t>
      </w:r>
      <w:bookmarkStart w:id="1465" w:name="pg11073_111234"/>
    </w:p>
    <w:p>
      <w:pPr>
        <w:pStyle w:val="BookText"/>
        <w:rPr/>
      </w:pPr>
      <w:bookmarkEnd w:id="1465"/>
      <w:r>
        <w:rPr>
          <w:rFonts w:ascii="Amiri" w:hAnsi="Amiri" w:eastAsia="Amiri" w:cs="Amiri"/>
          <w:color w:val="111111"/>
          <w:sz w:val="28"/>
          <w:sz w:val="28"/>
          <w:szCs w:val="28"/>
          <w:rtl w:val="true"/>
          <w:lang w:bidi="ar-SA"/>
        </w:rPr>
        <w:t>و يسقط عنهم الصلح، لأنّه جزية، و يصحّ لأربابها التصرّف فيها بالبيع و الشراء و الهبة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للإمام أن يزيد و ينقص ما يصالحهم عليه بعد انقضاء مدّة الصلح بحسب ما يراه من زيادة الجزية و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باعها المالك من مسلم صحّ و انتقل ما عليها إلى رقبة البائع، هذا إذا صولحوا على أنّ الأرض لهم، أمّا لو صولحوا على أنّ الأرض للمسلمين، و على أعناقهم الجزية، كان حكمها حكم الأرض المفتوحة عنوة، عامرها للمسلمين و مواتها للإمام</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4344893_1067777946"/>
      <w:bookmarkStart w:id="1467" w:name="_Toc652"/>
      <w:bookmarkEnd w:id="1466"/>
      <w:r>
        <w:rPr/>
        <w:t>2764</w:t>
      </w:r>
      <w:r>
        <w:rPr>
          <w:rtl w:val="true"/>
        </w:rPr>
        <w:t xml:space="preserve">. </w:t>
      </w:r>
      <w:r>
        <w:rPr>
          <w:rtl w:val="true"/>
        </w:rPr>
        <w:t>الرابع</w:t>
      </w:r>
      <w:r>
        <w:rPr>
          <w:rtl w:val="true"/>
        </w:rPr>
        <w:t xml:space="preserve">: </w:t>
      </w:r>
      <w:r>
        <w:rPr>
          <w:rtl w:val="true"/>
        </w:rPr>
        <w:t>أرض الأنفال،</w:t>
      </w:r>
      <w:bookmarkEnd w:id="1467"/>
    </w:p>
    <w:p>
      <w:pPr>
        <w:pStyle w:val="BookText"/>
        <w:rPr/>
      </w:pPr>
      <w:r>
        <w:rPr>
          <w:rFonts w:ascii="Amiri" w:hAnsi="Amiri" w:eastAsia="Amiri" w:cs="Amiri"/>
          <w:color w:val="111111"/>
          <w:sz w:val="28"/>
          <w:sz w:val="28"/>
          <w:szCs w:val="28"/>
          <w:rtl w:val="true"/>
          <w:lang w:bidi="ar-SA"/>
        </w:rPr>
        <w:t>و هي كلّ أرض انجلى أهلها عنها و تركوها، أو كانت مواتا لغير مالك فأحييت، أو كانت آجاما و غيرها ممّا لا يزرع فاستحدثت مزارع، فانّها كلّها للإمام خاصّة، لا نصيب لأحد معه فيها، و له التصرّف فيها بالقبض و الهبة و البيع و الشراء بحسب ما يراه، و كان له أن يقبّلها بما يراه من نصف أو ثلث أو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نزعها من يد متقبّلها إذا انقضت مدّة الضمان إلاّ ما أحييت بعد موتها، فانّ من أحياها أولى بالتصرف فيها إذا تقبّلها بما يتقبّلها غيره، فإن أبى كان للإمام نزعها من يده و تقبيلها لمن يراه، و على المتقبّل بعد إخراج مال القبالة فيما يحصل في حصته العشر أو نصف العشر</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4344895_1067777946"/>
      <w:bookmarkStart w:id="1469" w:name="_Toc653"/>
      <w:bookmarkEnd w:id="1468"/>
      <w:r>
        <w:rPr/>
        <w:t>2765</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كل موضع أوجبنا فيه العشر أو نصف العشر من أقسام الأرضين إذا اخرج الإنسان مئونته و مئونة عياله لسنة</w:t>
      </w:r>
      <w:bookmarkEnd w:id="146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فيما بقي بعد ذلك الخمس لأهله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1470" w:name="pg11073_111235"/>
    </w:p>
    <w:p>
      <w:pPr>
        <w:pStyle w:val="Heading6"/>
        <w:numPr>
          <w:ilvl w:val="5"/>
          <w:numId w:val="1"/>
        </w:numPr>
        <w:rPr/>
      </w:pPr>
      <w:bookmarkStart w:id="1471" w:name="__RefHeading___Toc4344897_1067777946"/>
      <w:bookmarkStart w:id="1472" w:name="_Toc654"/>
      <w:bookmarkEnd w:id="1470"/>
      <w:bookmarkEnd w:id="1471"/>
      <w:r>
        <w:rPr/>
        <w:t>2766</w:t>
      </w:r>
      <w:r>
        <w:rPr>
          <w:rtl w:val="true"/>
        </w:rPr>
        <w:t xml:space="preserve">. </w:t>
      </w:r>
      <w:r>
        <w:rPr>
          <w:rtl w:val="true"/>
        </w:rPr>
        <w:t>الثالث</w:t>
      </w:r>
      <w:r>
        <w:rPr>
          <w:rtl w:val="true"/>
        </w:rPr>
        <w:t xml:space="preserve">: </w:t>
      </w:r>
      <w:r>
        <w:rPr>
          <w:rtl w:val="true"/>
        </w:rPr>
        <w:t>الأرض المأخوذة عنوة للمسلمين قاطبة إن كانت محياة وقت الفتح،</w:t>
      </w:r>
      <w:bookmarkEnd w:id="1472"/>
    </w:p>
    <w:p>
      <w:pPr>
        <w:pStyle w:val="BookText"/>
        <w:rPr/>
      </w:pPr>
      <w:r>
        <w:rPr>
          <w:rFonts w:ascii="Amiri" w:hAnsi="Amiri" w:eastAsia="Amiri" w:cs="Amiri"/>
          <w:color w:val="111111"/>
          <w:sz w:val="28"/>
          <w:sz w:val="28"/>
          <w:szCs w:val="28"/>
          <w:rtl w:val="true"/>
          <w:lang w:bidi="ar-SA"/>
        </w:rPr>
        <w:t>يصرف الإمام حاصلها في المصالح مثل سدّ الثغور، و معونة الغزاة، و بناء القناطير، و أرزاق القضاة و الولاة و صاحب الديوان</w:t>
      </w:r>
      <w:r>
        <w:rPr>
          <w:rStyle w:val="FootnoteAnchor"/>
          <w:rtl w:val="true"/>
        </w:rPr>
        <w:footnoteReference w:id="341"/>
      </w:r>
      <w:r>
        <w:rPr>
          <w:rFonts w:ascii="Amiri" w:hAnsi="Amiri" w:eastAsia="Amiri" w:cs="Amiri"/>
          <w:color w:val="111111"/>
          <w:sz w:val="28"/>
          <w:sz w:val="28"/>
          <w:szCs w:val="28"/>
          <w:rtl w:val="true"/>
          <w:lang w:bidi="ar-SA"/>
        </w:rPr>
        <w:t>و غير ذلك من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الموات وقت الفتح، فهي للإمام خاصّة، و لا يجوز لأحد إحياؤه إلاّ بإذنه مع ظهوره، و لو تصرّف كان عليه طسقها له، و لو كان غائبا ملكها المحيي من 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ظهوره يجوز له نقلها من يد من أحياها إذا لم يقبلها بما يقبلها غيره، و لا يجوز بيع هذه الأرض على ما تقدّم، بل البيع يتناول التصرّف من البناء و الغرس، و حقّ الاختصاص بالتصرّف لا الرقبة</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4344899_1067777946"/>
      <w:bookmarkStart w:id="1474" w:name="_Toc655"/>
      <w:bookmarkEnd w:id="1473"/>
      <w:r>
        <w:rPr/>
        <w:t>2767</w:t>
      </w:r>
      <w:r>
        <w:rPr>
          <w:rtl w:val="true"/>
        </w:rPr>
        <w:t xml:space="preserve">. </w:t>
      </w:r>
      <w:r>
        <w:rPr>
          <w:rtl w:val="true"/>
        </w:rPr>
        <w:t>الرابع</w:t>
      </w:r>
      <w:r>
        <w:rPr>
          <w:rtl w:val="true"/>
        </w:rPr>
        <w:t xml:space="preserve">: </w:t>
      </w:r>
      <w:r>
        <w:rPr>
          <w:rtl w:val="true"/>
        </w:rPr>
        <w:t>كلّما يخصّ‌ الإمام من الأرضين الموات و رءوس الجبال و بطون الأودية و الآجام، ليس لأحد التصرّف فيها مع ظهور الإمام عليه السّلام إلاّ بإذنه</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الإمام من الأرضين الموات و رءوس الجبال و بطون الأودية و الآجام، ليس لأحد التصرّف فيها مع ظهور الإمام عليه السّلام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سوّغوا لشيعتهم حال الغيبة التصرّف فيها بمجرّد الإذن منهم</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4344901_1067777946"/>
      <w:bookmarkStart w:id="1476" w:name="_Toc656"/>
      <w:bookmarkEnd w:id="1475"/>
      <w:r>
        <w:rPr/>
        <w:t>2768</w:t>
      </w:r>
      <w:r>
        <w:rPr>
          <w:rtl w:val="true"/>
        </w:rPr>
        <w:t xml:space="preserve">. </w:t>
      </w:r>
      <w:r>
        <w:rPr>
          <w:rtl w:val="true"/>
        </w:rPr>
        <w:t>الخامس</w:t>
      </w:r>
      <w:r>
        <w:rPr>
          <w:rtl w:val="true"/>
        </w:rPr>
        <w:t xml:space="preserve">: </w:t>
      </w:r>
      <w:r>
        <w:rPr>
          <w:rtl w:val="true"/>
        </w:rPr>
        <w:t>الظاهر من المذهب انّ النبي صلّى اللّه عليه و آله و سلّم فتح مكّة بالسيف</w:t>
      </w:r>
      <w:bookmarkEnd w:id="1476"/>
    </w:p>
    <w:p>
      <w:pPr>
        <w:pStyle w:val="BookText"/>
        <w:rPr/>
      </w:pPr>
      <w:r>
        <w:rPr>
          <w:rFonts w:ascii="Amiri" w:hAnsi="Amiri" w:eastAsia="Amiri" w:cs="Amiri"/>
          <w:color w:val="111111"/>
          <w:sz w:val="28"/>
          <w:sz w:val="28"/>
          <w:szCs w:val="28"/>
          <w:rtl w:val="true"/>
          <w:lang w:bidi="ar-SA"/>
        </w:rPr>
        <w:t>ثم أمنهم بعد ذلك لا صلحا</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4344903_1067777946"/>
      <w:bookmarkStart w:id="1478" w:name="_Toc657"/>
      <w:bookmarkEnd w:id="1477"/>
      <w:r>
        <w:rPr/>
        <w:t>2769</w:t>
      </w:r>
      <w:r>
        <w:rPr>
          <w:rtl w:val="true"/>
        </w:rPr>
        <w:t xml:space="preserve">. </w:t>
      </w:r>
      <w:r>
        <w:rPr>
          <w:rtl w:val="true"/>
        </w:rPr>
        <w:t>السادس</w:t>
      </w:r>
      <w:r>
        <w:rPr>
          <w:rtl w:val="true"/>
        </w:rPr>
        <w:t xml:space="preserve">: </w:t>
      </w:r>
      <w:r>
        <w:rPr>
          <w:rtl w:val="true"/>
        </w:rPr>
        <w:t>أرض السواد، هي الأرض المغنومة من الفرس الّتي فتحها عمر،</w:t>
      </w:r>
      <w:bookmarkEnd w:id="14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سواد العراق، و حدّه في العرض من منقطع الجبال بحلوان إلى طرف القادسيّة المتصل بعذيب من أرض العرب، و من تخوم الموصل طولا إلى ساحل البحر ببلاد عبادان من شرقي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الغربي الّذي تليه البصرة، فانّما هو إسلامي مثل شطّ عثمان بن أبي العاص و ما والاها كانت سباخا و مواتا فأحياها عثمان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هذه الأرض سوادا، لأنّ الجيش لما خرجوا من البادية رأوا التفاف شجرها، فسمّوها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عمر إليها بعد فتحها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على صلواتهم أميرا، و ابن مسعود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واليا على بيت المال، و عثمان بن حنيف على مساحة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مبلغ مساحتها ستّة و ثلاثون ألف ألف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كلّ جريب نخل عشرة دراهم، و على الكرم ثمانية دراهم، و على جريب الشجر و الرطبة ستّة دراهم، و على الحنطة أربعة دراهم، و على الشعير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عمر بذلك فأمضاه، و كان ارتفاعها مائة و ستين ألف ألف درهم، و لما انتهى الأمر إلى أمير المؤمنين عليه السّلام أمضى ذلك، و رجع ارتفاعها في زمن الحجّاج إلى ثمانية عشر ألف ألف درهم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المذهب، انّ هذه الأراضي و غيرها من البلاد الّتي فتحت عنوة يخرج خمسها لأربابه و أربعة الأخماس الباقية للمسلمين قاطبة، لا يصحّ التصرّف فيه ببيع و لا هبة و لا إجارة و لا إرث، و لا يصحّ أن يبنى دورا و منازل و مساجد و سقايات و لا غير ذلك من أنواع التصرّف الّذي يتبع الملك، و متى فعل شيء من ذلك كان التصرّف باطلا و هو باق على الأصل</w:t>
      </w:r>
      <w:r>
        <w:rPr>
          <w:rFonts w:eastAsia="Amiri" w:cs="Amiri" w:ascii="Amiri" w:hAnsi="Amiri"/>
          <w:color w:val="111111"/>
          <w:sz w:val="28"/>
          <w:szCs w:val="28"/>
          <w:rtl w:val="true"/>
          <w:lang w:bidi="ar-SA"/>
        </w:rPr>
        <w:t>.</w:t>
      </w:r>
      <w:r>
        <w:rPr>
          <w:rStyle w:val="FootnoteAnchor"/>
          <w:rtl w:val="true"/>
        </w:rPr>
        <w:footnoteReference w:id="343"/>
      </w:r>
      <w:bookmarkStart w:id="1479" w:name="pg11073_111237"/>
    </w:p>
    <w:p>
      <w:pPr>
        <w:pStyle w:val="BookText"/>
        <w:rPr/>
      </w:pPr>
      <w:bookmarkEnd w:id="14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الرواية الّتي رواها أصحابنا انّ كل عسكر أو فرقة غزت بغير أمر الإمام تكون الغنيمة للإمام خاصة تكون هذه الأرضون و غيرها ممّا فتحت بعد الرسول صلّى اللّه عليه و آله و سلّم إلاّ ما فتح في أيّام أمير المؤمنين عليه السّلام إن صحّ شيء من ذلك، يكون للإمام خاصّة و يكون من جملة الأنفال الّتي له خاصّة لا يشركه فيها غيره</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4344905_1067777946"/>
      <w:bookmarkStart w:id="1481" w:name="_Toc658"/>
      <w:bookmarkEnd w:id="1480"/>
      <w:r>
        <w:rPr/>
        <w:t>2770</w:t>
      </w:r>
      <w:r>
        <w:rPr>
          <w:rtl w:val="true"/>
        </w:rPr>
        <w:t xml:space="preserve">. </w:t>
      </w:r>
      <w:r>
        <w:rPr>
          <w:rtl w:val="true"/>
        </w:rPr>
        <w:t>السابع</w:t>
      </w:r>
      <w:r>
        <w:rPr>
          <w:rtl w:val="true"/>
        </w:rPr>
        <w:t xml:space="preserve">: </w:t>
      </w:r>
      <w:r>
        <w:rPr>
          <w:rtl w:val="true"/>
        </w:rPr>
        <w:t>إذا نزل الإمام على بلد فحاصره، و أرادوا الصلح على أن يكون البلد لهم، و كانوا من أهل الكتاب،</w:t>
      </w:r>
      <w:bookmarkEnd w:id="1481"/>
    </w:p>
    <w:p>
      <w:pPr>
        <w:pStyle w:val="BookText"/>
        <w:rPr/>
      </w:pPr>
      <w:r>
        <w:rPr>
          <w:rFonts w:ascii="Amiri" w:hAnsi="Amiri" w:eastAsia="Amiri" w:cs="Amiri"/>
          <w:color w:val="111111"/>
          <w:sz w:val="28"/>
          <w:sz w:val="28"/>
          <w:szCs w:val="28"/>
          <w:rtl w:val="true"/>
          <w:lang w:bidi="ar-SA"/>
        </w:rPr>
        <w:t>جاز له أن يصالحهم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يبذلوا الجزية، و أن يجري عليهم أحكام المسلمين، و أن لا يجتمعوا مع مشرك على قتال المسلمين، فإذا بذلوا ذلك عقد معهم الصلح، و لزم ما داموا على الشرط، و تكون أرضهم ملكا لهم يصحّ لهم التصرّف فيها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للمسلم استيجارها منهم، و تكون الأجرة له و الخراج عليه، و لو باعها من مسلم صحّ البيع و انتقل ما عليها من الخراج إلى رقبة الذمي، و لا يبقى متعلّقا بالأرض</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4344907_1067777946"/>
      <w:bookmarkStart w:id="1483" w:name="_Toc659"/>
      <w:bookmarkEnd w:id="1482"/>
      <w:r>
        <w:rPr/>
        <w:t>2771</w:t>
      </w:r>
      <w:r>
        <w:rPr>
          <w:rtl w:val="true"/>
        </w:rPr>
        <w:t xml:space="preserve">. </w:t>
      </w:r>
      <w:r>
        <w:rPr>
          <w:rtl w:val="true"/>
        </w:rPr>
        <w:t>الثامن</w:t>
      </w:r>
      <w:r>
        <w:rPr>
          <w:rtl w:val="true"/>
        </w:rPr>
        <w:t xml:space="preserve">: </w:t>
      </w:r>
      <w:r>
        <w:rPr>
          <w:rtl w:val="true"/>
        </w:rPr>
        <w:t>كل أرض ترك أهلها عمارتها،</w:t>
      </w:r>
      <w:bookmarkEnd w:id="14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للإمام تقبيلها ممّن يقوم بها، و عليه طسقها لأربابها، و كل أرض موات سبق إليها سابق فعمرها و أحياها كان أحقّ بها إذا لم يكن لها مالك معروف، فإن كان لها مالك معروف، وجب عليه طسقها لمالكها</w:t>
      </w:r>
      <w:r>
        <w:rPr>
          <w:rFonts w:eastAsia="Amiri" w:cs="Amiri" w:ascii="Amiri" w:hAnsi="Amiri"/>
          <w:color w:val="111111"/>
          <w:sz w:val="28"/>
          <w:szCs w:val="28"/>
          <w:rtl w:val="true"/>
          <w:lang w:bidi="ar-SA"/>
        </w:rPr>
        <w:t>.</w:t>
      </w:r>
      <w:bookmarkStart w:id="1484" w:name="pg11073_111238"/>
    </w:p>
    <w:p>
      <w:pPr>
        <w:pStyle w:val="Heading4"/>
        <w:numPr>
          <w:ilvl w:val="3"/>
          <w:numId w:val="1"/>
        </w:numPr>
        <w:rPr/>
      </w:pPr>
      <w:bookmarkStart w:id="1485" w:name="__RefHeading___Toc4344909_1067777946"/>
      <w:bookmarkStart w:id="1486" w:name="_Toc660"/>
      <w:bookmarkEnd w:id="1484"/>
      <w:bookmarkEnd w:id="1485"/>
      <w:r>
        <w:rPr>
          <w:rtl w:val="true"/>
        </w:rPr>
        <w:t>الفصل الخامس</w:t>
      </w:r>
      <w:r>
        <w:rPr>
          <w:rtl w:val="true"/>
        </w:rPr>
        <w:t xml:space="preserve">: </w:t>
      </w:r>
      <w:r>
        <w:rPr>
          <w:rtl w:val="true"/>
        </w:rPr>
        <w:t>في كيفية قسمة الغنيمة</w:t>
      </w:r>
      <w:bookmarkEnd w:id="1486"/>
    </w:p>
    <w:p>
      <w:pPr>
        <w:pStyle w:val="Heading5"/>
        <w:numPr>
          <w:ilvl w:val="4"/>
          <w:numId w:val="1"/>
        </w:numPr>
        <w:rPr/>
      </w:pPr>
      <w:bookmarkStart w:id="1487" w:name="__RefHeading___Toc4344911_1067777946"/>
      <w:bookmarkStart w:id="1488" w:name="_Toc661"/>
      <w:bookmarkEnd w:id="1487"/>
      <w:r>
        <w:rPr>
          <w:rtl w:val="true"/>
        </w:rPr>
        <w:t>اشارة</w:t>
      </w:r>
      <w:bookmarkEnd w:id="1488"/>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4344913_1067777946"/>
      <w:bookmarkStart w:id="1490" w:name="_Toc662"/>
      <w:bookmarkEnd w:id="1489"/>
      <w:r>
        <w:rPr>
          <w:rtl w:val="true"/>
        </w:rPr>
        <w:t>المطلب الأوّل</w:t>
      </w:r>
      <w:r>
        <w:rPr>
          <w:rtl w:val="true"/>
        </w:rPr>
        <w:t xml:space="preserve">: </w:t>
      </w:r>
      <w:r>
        <w:rPr>
          <w:rtl w:val="true"/>
        </w:rPr>
        <w:t>الجعائل</w:t>
      </w:r>
      <w:bookmarkEnd w:id="1490"/>
    </w:p>
    <w:p>
      <w:pPr>
        <w:pStyle w:val="Heading6"/>
        <w:numPr>
          <w:ilvl w:val="5"/>
          <w:numId w:val="1"/>
        </w:numPr>
        <w:rPr/>
      </w:pPr>
      <w:bookmarkStart w:id="1491" w:name="__RefHeading___Toc4344915_1067777946"/>
      <w:bookmarkStart w:id="1492" w:name="_Toc663"/>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4344917_1067777946"/>
      <w:bookmarkStart w:id="1494" w:name="_Toc664"/>
      <w:bookmarkEnd w:id="1493"/>
      <w:r>
        <w:rPr/>
        <w:t>2772</w:t>
      </w:r>
      <w:r>
        <w:rPr>
          <w:rtl w:val="true"/>
        </w:rPr>
        <w:t xml:space="preserve">. </w:t>
      </w:r>
      <w:r>
        <w:rPr>
          <w:rtl w:val="true"/>
        </w:rPr>
        <w:t>الأوّل</w:t>
      </w:r>
      <w:r>
        <w:rPr>
          <w:rtl w:val="true"/>
        </w:rPr>
        <w:t xml:space="preserve">: </w:t>
      </w:r>
      <w:r>
        <w:rPr>
          <w:rtl w:val="true"/>
        </w:rPr>
        <w:t>يجوز للإمام أن يجعل جعلا لمن يدلّه على مصلحة من مصالح المسلمين،</w:t>
      </w:r>
      <w:bookmarkEnd w:id="1494"/>
    </w:p>
    <w:p>
      <w:pPr>
        <w:pStyle w:val="BookText"/>
        <w:rPr/>
      </w:pPr>
      <w:r>
        <w:rPr>
          <w:rFonts w:ascii="Amiri" w:hAnsi="Amiri" w:eastAsia="Amiri" w:cs="Amiri"/>
          <w:color w:val="111111"/>
          <w:sz w:val="28"/>
          <w:sz w:val="28"/>
          <w:szCs w:val="28"/>
          <w:rtl w:val="true"/>
          <w:lang w:bidi="ar-SA"/>
        </w:rPr>
        <w:t>كطريق سهل، أو ماء في مفازة، أو قلعة يفتحها، أو مال يأخذه، أو عدوّ يغير عليه، أو ثغر يدخل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المجعول له الجعل بنفس الفعل الّذي جعل له الجعل، سواء كان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الجعالة يجب أن تكون معلومة إن كانت في يد الجاعل إمّا بالمشاهدة أو الوصف، و إن كانت في يد المشركين</w:t>
      </w:r>
      <w:r>
        <w:rPr>
          <w:rStyle w:val="FootnoteAnchor"/>
          <w:rtl w:val="true"/>
        </w:rPr>
        <w:footnoteReference w:id="344"/>
      </w:r>
      <w:r>
        <w:rPr>
          <w:rFonts w:ascii="Amiri" w:hAnsi="Amiri" w:eastAsia="Amiri" w:cs="Amiri"/>
          <w:color w:val="111111"/>
          <w:sz w:val="28"/>
          <w:sz w:val="28"/>
          <w:szCs w:val="28"/>
          <w:rtl w:val="true"/>
          <w:lang w:bidi="ar-SA"/>
        </w:rPr>
        <w:t>جاز أن تكون مجهولة كجارية و ثوب</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4344919_1067777946"/>
      <w:bookmarkStart w:id="1496" w:name="_Toc665"/>
      <w:bookmarkEnd w:id="1495"/>
      <w:r>
        <w:rPr/>
        <w:t>2773</w:t>
      </w:r>
      <w:r>
        <w:rPr>
          <w:rtl w:val="true"/>
        </w:rPr>
        <w:t xml:space="preserve">. </w:t>
      </w:r>
      <w:r>
        <w:rPr>
          <w:rtl w:val="true"/>
        </w:rPr>
        <w:t>الثاني</w:t>
      </w:r>
      <w:r>
        <w:rPr>
          <w:rtl w:val="true"/>
        </w:rPr>
        <w:t xml:space="preserve">: </w:t>
      </w:r>
      <w:r>
        <w:rPr>
          <w:rtl w:val="true"/>
        </w:rPr>
        <w:t>انّما تثبت الجعالة بحسب الحاجة،</w:t>
      </w:r>
      <w:bookmarkEnd w:id="14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كانت في يده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دلّنا على ثغر القلعة فله كذا، فانّه يجب عليه دفع الجعل بنفس الدلالة، و لا يتوقّف على فتح البلد، و إن كانت من مال الغنيمة،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دلّنا على ثغر القلعة فله الجارية المعيّنة منها، أو جارية مطلقة منها، فانّه انّما يستحق بالدلالة و الفتح معا</w:t>
      </w:r>
      <w:r>
        <w:rPr>
          <w:rFonts w:eastAsia="Amiri" w:cs="Amiri" w:ascii="Amiri" w:hAnsi="Amiri"/>
          <w:color w:val="111111"/>
          <w:sz w:val="28"/>
          <w:szCs w:val="28"/>
          <w:rtl w:val="true"/>
          <w:lang w:bidi="ar-SA"/>
        </w:rPr>
        <w:t>.</w:t>
      </w:r>
      <w:bookmarkStart w:id="1497" w:name="pg11073_111239"/>
    </w:p>
    <w:p>
      <w:pPr>
        <w:pStyle w:val="Heading6"/>
        <w:numPr>
          <w:ilvl w:val="5"/>
          <w:numId w:val="1"/>
        </w:numPr>
        <w:rPr/>
      </w:pPr>
      <w:bookmarkStart w:id="1498" w:name="__RefHeading___Toc4344921_1067777946"/>
      <w:bookmarkStart w:id="1499" w:name="_Toc666"/>
      <w:bookmarkEnd w:id="1497"/>
      <w:bookmarkEnd w:id="1498"/>
      <w:r>
        <w:rPr/>
        <w:t>2774</w:t>
      </w:r>
      <w:r>
        <w:rPr>
          <w:rtl w:val="true"/>
        </w:rPr>
        <w:t xml:space="preserve">. </w:t>
      </w:r>
      <w:r>
        <w:rPr>
          <w:rtl w:val="true"/>
        </w:rPr>
        <w:t>الثالث</w:t>
      </w:r>
      <w:r>
        <w:rPr>
          <w:rtl w:val="true"/>
        </w:rPr>
        <w:t xml:space="preserve">: </w:t>
      </w:r>
      <w:r>
        <w:rPr>
          <w:rtl w:val="true"/>
        </w:rPr>
        <w:t>لو شرط جارية معيّنة من القلعة، و فتحت عنوة،</w:t>
      </w:r>
      <w:bookmarkEnd w:id="1499"/>
    </w:p>
    <w:p>
      <w:pPr>
        <w:pStyle w:val="BookText"/>
        <w:rPr/>
      </w:pPr>
      <w:r>
        <w:rPr>
          <w:rFonts w:ascii="Amiri" w:hAnsi="Amiri" w:eastAsia="Amiri" w:cs="Amiri"/>
          <w:color w:val="111111"/>
          <w:sz w:val="28"/>
          <w:sz w:val="28"/>
          <w:szCs w:val="28"/>
          <w:rtl w:val="true"/>
          <w:lang w:bidi="ar-SA"/>
        </w:rPr>
        <w:t>سلّمت الجارية إليه إن بقيت على الكفر، و إن كانت قد أسلمت قبل الأسر لم يجز استرقاقها، و دفع إلى الدالّ القيمة، و لو أسلمت بعد الأسر سلّمت إليه إن كان مسلما، و إن كان كافرا دفع إليه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فتحت صلحا</w:t>
      </w:r>
      <w:r>
        <w:rPr>
          <w:rStyle w:val="FootnoteAnchor"/>
          <w:rtl w:val="true"/>
        </w:rPr>
        <w:footnoteReference w:id="345"/>
      </w:r>
      <w:r>
        <w:rPr>
          <w:rFonts w:ascii="Amiri" w:hAnsi="Amiri" w:eastAsia="Amiri" w:cs="Amiri"/>
          <w:color w:val="111111"/>
          <w:sz w:val="28"/>
          <w:sz w:val="28"/>
          <w:szCs w:val="28"/>
          <w:rtl w:val="true"/>
          <w:lang w:bidi="ar-SA"/>
        </w:rPr>
        <w:t>و لم تكن الجارية داخلة في الهدنة، فكذلك، و إن دخلت، صحّ الصلح، فإن اختار الدالّ قيمتها مضى الصلح، و سلّم إليه القيمة، و إن أبى و اختار صاحب القلعة دفعها إلى الدالّ و أخذ القيمة فعل ذلك، و إن أبى كلّ واحد منهما،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الصلح</w:t>
      </w:r>
      <w:r>
        <w:rPr>
          <w:rStyle w:val="FootnoteAnchor"/>
          <w:rtl w:val="true"/>
        </w:rPr>
        <w:footnoteReference w:id="346"/>
      </w:r>
      <w:r>
        <w:rPr>
          <w:rFonts w:ascii="Amiri" w:hAnsi="Amiri" w:eastAsia="Amiri" w:cs="Amiri"/>
          <w:color w:val="111111"/>
          <w:sz w:val="28"/>
          <w:sz w:val="28"/>
          <w:szCs w:val="28"/>
          <w:rtl w:val="true"/>
          <w:lang w:bidi="ar-SA"/>
        </w:rPr>
        <w:t>و لو قيل بمضيّ الصلح و يدفع إلى المجعول له القيمة كما لو أسلمت قبل الصلح،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الجارية المجعولة قبل الظفر أو بعده،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القيمة إليه</w:t>
      </w:r>
      <w:r>
        <w:rPr>
          <w:rStyle w:val="FootnoteAnchor"/>
          <w:rtl w:val="true"/>
        </w:rPr>
        <w:footnoteReference w:id="347"/>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الدليل جماعة كانت الجارية بينهم</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4344923_1067777946"/>
      <w:bookmarkStart w:id="1501" w:name="_Toc667"/>
      <w:bookmarkEnd w:id="1500"/>
      <w:r>
        <w:rPr/>
        <w:t>2775</w:t>
      </w:r>
      <w:r>
        <w:rPr>
          <w:rtl w:val="true"/>
        </w:rPr>
        <w:t xml:space="preserve">. </w:t>
      </w:r>
      <w:r>
        <w:rPr>
          <w:rtl w:val="true"/>
        </w:rPr>
        <w:t>الرابع</w:t>
      </w:r>
      <w:r>
        <w:rPr>
          <w:rtl w:val="true"/>
        </w:rPr>
        <w:t xml:space="preserve">: </w:t>
      </w:r>
      <w:r>
        <w:rPr>
          <w:rtl w:val="true"/>
        </w:rPr>
        <w:t>لو كتب بعض المسلمين إلى المشركين بخبر الإمام و ما عزم عليه من قصدهم و بذكر أحواله،</w:t>
      </w:r>
      <w:bookmarkEnd w:id="1501"/>
    </w:p>
    <w:p>
      <w:pPr>
        <w:pStyle w:val="BookText"/>
        <w:rPr/>
      </w:pPr>
      <w:r>
        <w:rPr>
          <w:rFonts w:ascii="Amiri" w:hAnsi="Amiri" w:eastAsia="Amiri" w:cs="Amiri"/>
          <w:color w:val="111111"/>
          <w:sz w:val="28"/>
          <w:sz w:val="28"/>
          <w:szCs w:val="28"/>
          <w:rtl w:val="true"/>
          <w:lang w:bidi="ar-SA"/>
        </w:rPr>
        <w:t>لم يقتل بذلك، بل يعزّر و لا يسهم له إلاّ أن يتوب قبل تحصيل الغنيمة</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4344925_1067777946"/>
      <w:bookmarkStart w:id="1503" w:name="_Toc668"/>
      <w:bookmarkEnd w:id="1502"/>
      <w:r>
        <w:rPr/>
        <w:t>2776</w:t>
      </w:r>
      <w:r>
        <w:rPr>
          <w:rtl w:val="true"/>
        </w:rPr>
        <w:t xml:space="preserve">. </w:t>
      </w:r>
      <w:r>
        <w:rPr>
          <w:rtl w:val="true"/>
        </w:rPr>
        <w:t>الخامس</w:t>
      </w:r>
      <w:r>
        <w:rPr>
          <w:rtl w:val="true"/>
        </w:rPr>
        <w:t xml:space="preserve">: </w:t>
      </w:r>
      <w:r>
        <w:rPr>
          <w:rtl w:val="true"/>
        </w:rPr>
        <w:t>يجوز النفل،</w:t>
      </w:r>
      <w:bookmarkEnd w:id="150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بعث الإمام أو نائبه وقت دخوله دار الحرب للغزو سريّة يغير على العدوّ و يجعل لهم الربع بعد الخمس جاز، فما قدمت به السريّة يخرج خمسه، و الباقي يعطي السريّة منه الربع، و هو خمس آخر، ثمّ يقسم الباقي بين الجيش و السرية</w:t>
      </w:r>
      <w:r>
        <w:rPr>
          <w:rFonts w:eastAsia="Amiri" w:cs="Amiri" w:ascii="Amiri" w:hAnsi="Amiri"/>
          <w:color w:val="111111"/>
          <w:sz w:val="28"/>
          <w:szCs w:val="28"/>
          <w:rtl w:val="true"/>
          <w:lang w:bidi="ar-SA"/>
        </w:rPr>
        <w:t>.</w:t>
      </w:r>
      <w:bookmarkStart w:id="1504" w:name="pg11073_111240"/>
    </w:p>
    <w:p>
      <w:pPr>
        <w:pStyle w:val="BookText"/>
        <w:rPr/>
      </w:pPr>
      <w:bookmarkEnd w:id="1504"/>
      <w:r>
        <w:rPr>
          <w:rFonts w:ascii="Amiri" w:hAnsi="Amiri" w:eastAsia="Amiri" w:cs="Amiri"/>
          <w:color w:val="111111"/>
          <w:sz w:val="28"/>
          <w:sz w:val="28"/>
          <w:szCs w:val="28"/>
          <w:rtl w:val="true"/>
          <w:lang w:bidi="ar-SA"/>
        </w:rPr>
        <w:t>و كذلك إذا نفل من دار الحرب مع الجيش و أنفذ سريّة، و جعل لهم الثلث بعد الخمس جاز، فإذا قدمت السرية بشيء أخرج خمسه الإمام ثمّ أعطى السريّة ثلث ما بقى، ثمّ قسم الباقي بين الجيش و السريّة معه، و لا يشترط في النفل أن يكون من الخمس و لا من خمس الخمس</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4344927_1067777946"/>
      <w:bookmarkStart w:id="1506" w:name="_Toc669"/>
      <w:bookmarkEnd w:id="1505"/>
      <w:r>
        <w:rPr/>
        <w:t>2777</w:t>
      </w:r>
      <w:r>
        <w:rPr>
          <w:rtl w:val="true"/>
        </w:rPr>
        <w:t xml:space="preserve">. </w:t>
      </w:r>
      <w:r>
        <w:rPr>
          <w:rtl w:val="true"/>
        </w:rPr>
        <w:t>السادس</w:t>
      </w:r>
      <w:r>
        <w:rPr>
          <w:rtl w:val="true"/>
        </w:rPr>
        <w:t xml:space="preserve">: </w:t>
      </w:r>
      <w:r>
        <w:rPr>
          <w:rtl w:val="true"/>
        </w:rPr>
        <w:t>انّما يستحق النفل بالشرط السابق،</w:t>
      </w:r>
      <w:bookmarkEnd w:id="1506"/>
    </w:p>
    <w:p>
      <w:pPr>
        <w:pStyle w:val="BookText"/>
        <w:rPr/>
      </w:pPr>
      <w:r>
        <w:rPr>
          <w:rFonts w:ascii="Amiri" w:hAnsi="Amiri" w:eastAsia="Amiri" w:cs="Amiri"/>
          <w:color w:val="111111"/>
          <w:sz w:val="28"/>
          <w:sz w:val="28"/>
          <w:szCs w:val="28"/>
          <w:rtl w:val="true"/>
          <w:lang w:bidi="ar-SA"/>
        </w:rPr>
        <w:t>و لو لم يشترط الإمام</w:t>
      </w:r>
      <w:r>
        <w:rPr>
          <w:rStyle w:val="FootnoteAnchor"/>
          <w:rtl w:val="true"/>
        </w:rPr>
        <w:footnoteReference w:id="348"/>
      </w:r>
      <w:r>
        <w:rPr>
          <w:rFonts w:ascii="Amiri" w:hAnsi="Amiri" w:eastAsia="Amiri" w:cs="Amiri"/>
          <w:color w:val="111111"/>
          <w:sz w:val="28"/>
          <w:sz w:val="28"/>
          <w:szCs w:val="28"/>
          <w:rtl w:val="true"/>
          <w:lang w:bidi="ar-SA"/>
        </w:rPr>
        <w:t>نفلا لم يكن لأحد فضله عن سهمه</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4344929_1067777946"/>
      <w:bookmarkStart w:id="1508" w:name="_Toc670"/>
      <w:bookmarkEnd w:id="1507"/>
      <w:r>
        <w:rPr/>
        <w:t>2778</w:t>
      </w:r>
      <w:r>
        <w:rPr>
          <w:rtl w:val="true"/>
        </w:rPr>
        <w:t xml:space="preserve">. </w:t>
      </w:r>
      <w:r>
        <w:rPr>
          <w:rtl w:val="true"/>
        </w:rPr>
        <w:t>السابع</w:t>
      </w:r>
      <w:r>
        <w:rPr>
          <w:rtl w:val="true"/>
        </w:rPr>
        <w:t xml:space="preserve">: </w:t>
      </w:r>
      <w:r>
        <w:rPr>
          <w:rtl w:val="true"/>
        </w:rPr>
        <w:t>انّما يسوغ للإمام التنفيل مع الحاجة إليه</w:t>
      </w:r>
      <w:bookmarkEnd w:id="1508"/>
    </w:p>
    <w:p>
      <w:pPr>
        <w:pStyle w:val="BookText"/>
        <w:rPr/>
      </w:pPr>
      <w:r>
        <w:rPr>
          <w:rFonts w:ascii="Amiri" w:hAnsi="Amiri" w:eastAsia="Amiri" w:cs="Amiri"/>
          <w:color w:val="111111"/>
          <w:sz w:val="28"/>
          <w:sz w:val="28"/>
          <w:szCs w:val="28"/>
          <w:rtl w:val="true"/>
          <w:lang w:bidi="ar-SA"/>
        </w:rPr>
        <w:t>بأن يقلّ المسلمون و يكثر المشركون، و لو كانوا مستظهرين فلا حاجة به، و مع الحاجة إن رأى ان ينفلهم دون الثلث أو الربع فله ذلك، و الأقرب انّه يجوز أن ينفل أكثر من الثلث أو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آله و سلّم نفل في البداءة الثلث و في الرجعة الربع، فالبداءة السريّة عند دخول الجيش دار الحرب، و الرجعة عند الخروج، و قيل البداءة السريّة الأولى، و الرجعة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يجوز التنفيل للسريّة كذا يجوز لبعض الجيش</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4344931_1067777946"/>
      <w:bookmarkStart w:id="1510" w:name="_Toc671"/>
      <w:bookmarkEnd w:id="1509"/>
      <w:r>
        <w:rPr/>
        <w:t>2779</w:t>
      </w:r>
      <w:r>
        <w:rPr>
          <w:rtl w:val="true"/>
        </w:rPr>
        <w:t xml:space="preserve">. </w:t>
      </w:r>
      <w:r>
        <w:rPr>
          <w:rtl w:val="true"/>
        </w:rPr>
        <w:t>الثامن</w:t>
      </w:r>
      <w:r>
        <w:rPr>
          <w:rtl w:val="true"/>
        </w:rPr>
        <w:t xml:space="preserve">: </w:t>
      </w:r>
      <w:r>
        <w:rPr>
          <w:rtl w:val="true"/>
        </w:rPr>
        <w:t>إذا نفذ الإمام سريّة فأتى بعضهم بشيء دون الآخرين،</w:t>
      </w:r>
      <w:bookmarkEnd w:id="1510"/>
    </w:p>
    <w:p>
      <w:pPr>
        <w:pStyle w:val="BookText"/>
        <w:rPr/>
      </w:pPr>
      <w:r>
        <w:rPr>
          <w:rFonts w:ascii="Amiri" w:hAnsi="Amiri" w:eastAsia="Amiri" w:cs="Amiri"/>
          <w:color w:val="111111"/>
          <w:sz w:val="28"/>
          <w:sz w:val="28"/>
          <w:szCs w:val="28"/>
          <w:rtl w:val="true"/>
          <w:lang w:bidi="ar-SA"/>
        </w:rPr>
        <w:t>كان للوالي تخصيص من جاء بشيء دون الآخرين مع الشرط لا بدونه</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4344933_1067777946"/>
      <w:bookmarkStart w:id="1512" w:name="_Toc672"/>
      <w:bookmarkEnd w:id="1511"/>
      <w:r>
        <w:rPr/>
        <w:t>2780</w:t>
      </w:r>
      <w:r>
        <w:rPr>
          <w:rtl w:val="true"/>
        </w:rPr>
        <w:t xml:space="preserve">. </w:t>
      </w:r>
      <w:r>
        <w:rPr>
          <w:rtl w:val="true"/>
        </w:rPr>
        <w:t>التاسع</w:t>
      </w:r>
      <w:r>
        <w:rPr>
          <w:rtl w:val="true"/>
        </w:rPr>
        <w:t xml:space="preserve">: </w:t>
      </w:r>
      <w:r>
        <w:rPr>
          <w:rtl w:val="true"/>
        </w:rPr>
        <w:t>لو قال الأمير من طلع هذا الحصن، أو هدم هذا السور،</w:t>
      </w:r>
      <w:bookmarkEnd w:id="15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1513" w:name="pg11073_111241"/>
    </w:p>
    <w:p>
      <w:pPr>
        <w:pStyle w:val="BookText"/>
        <w:rPr/>
      </w:pPr>
      <w:bookmarkEnd w:id="1513"/>
      <w:r>
        <w:rPr>
          <w:rFonts w:ascii="IRNazanin" w:hAnsi="IRNazanin" w:eastAsia="IRNazanin"/>
          <w:color w:val="111111"/>
          <w:sz w:val="28"/>
          <w:sz w:val="28"/>
          <w:szCs w:val="28"/>
          <w:rtl w:val="true"/>
          <w:lang w:bidi="fa-IR"/>
        </w:rPr>
        <w:t>نقب</w:t>
      </w:r>
      <w:r>
        <w:rPr>
          <w:rStyle w:val="FootnoteAnchor"/>
          <w:rtl w:val="true"/>
        </w:rPr>
        <w:footnoteReference w:id="349"/>
      </w:r>
      <w:r>
        <w:rPr>
          <w:rFonts w:ascii="Amiri" w:hAnsi="Amiri" w:eastAsia="Amiri" w:cs="Amiri"/>
          <w:color w:val="111111"/>
          <w:sz w:val="28"/>
          <w:sz w:val="28"/>
          <w:szCs w:val="28"/>
          <w:rtl w:val="true"/>
          <w:lang w:bidi="ar-SA"/>
        </w:rPr>
        <w:t>هذا البيت، أو فعل كذا، فله كذا، و من جاء بأسير فله كذا، جاز، و لم يكن مكروها</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4344935_1067777946"/>
      <w:bookmarkStart w:id="1515" w:name="_Toc673"/>
      <w:bookmarkEnd w:id="1514"/>
      <w:r>
        <w:rPr/>
        <w:t>2781</w:t>
      </w:r>
      <w:r>
        <w:rPr>
          <w:rtl w:val="true"/>
        </w:rPr>
        <w:t xml:space="preserve">. </w:t>
      </w:r>
      <w:r>
        <w:rPr>
          <w:rtl w:val="true"/>
        </w:rPr>
        <w:t>العاشر</w:t>
      </w:r>
      <w:r>
        <w:rPr>
          <w:rtl w:val="true"/>
        </w:rPr>
        <w:t xml:space="preserve">: </w:t>
      </w:r>
      <w:r>
        <w:rPr>
          <w:rtl w:val="true"/>
        </w:rPr>
        <w:t>لو لم تكن في التنفيل مصلحة للمسلمين لم يجز،</w:t>
      </w:r>
      <w:bookmarkEnd w:id="1515"/>
    </w:p>
    <w:p>
      <w:pPr>
        <w:pStyle w:val="BookText"/>
        <w:rPr/>
      </w:pPr>
      <w:r>
        <w:rPr>
          <w:rFonts w:ascii="Amiri" w:hAnsi="Amiri" w:eastAsia="Amiri" w:cs="Amiri"/>
          <w:color w:val="111111"/>
          <w:sz w:val="28"/>
          <w:sz w:val="28"/>
          <w:szCs w:val="28"/>
          <w:rtl w:val="true"/>
          <w:lang w:bidi="ar-SA"/>
        </w:rPr>
        <w:t>و لا يختصّ النفل بنوع من المال،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إلى الساقة فله دينار جاز، و كذا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يعمل في سياقه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نفل السريّة استوى فيه الفارس و الراجل، إلاّ أن يشترط التفضيل، و كذا لو بعث سريّة من أهل الذمة جاز له أن ينفلهم مع المصلحة</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4344937_1067777946"/>
      <w:bookmarkStart w:id="1517" w:name="_Toc674"/>
      <w:bookmarkEnd w:id="1516"/>
      <w:r>
        <w:rPr/>
        <w:t>2782</w:t>
      </w:r>
      <w:r>
        <w:rPr>
          <w:rtl w:val="true"/>
        </w:rPr>
        <w:t xml:space="preserve">. </w:t>
      </w:r>
      <w:r>
        <w:rPr>
          <w:rtl w:val="true"/>
        </w:rPr>
        <w:t>الحادي عشر</w:t>
      </w:r>
      <w:r>
        <w:rPr>
          <w:rtl w:val="true"/>
        </w:rPr>
        <w:t xml:space="preserve">: </w:t>
      </w:r>
      <w:r>
        <w:rPr>
          <w:rtl w:val="true"/>
        </w:rPr>
        <w:t>لو بعث سريّة عليهم أمير و نفلهم بالثلث بعد الخمس،</w:t>
      </w:r>
      <w:bookmarkEnd w:id="1517"/>
    </w:p>
    <w:p>
      <w:pPr>
        <w:pStyle w:val="BookText"/>
        <w:rPr/>
      </w:pPr>
      <w:r>
        <w:rPr>
          <w:rFonts w:ascii="Amiri" w:hAnsi="Amiri" w:eastAsia="Amiri" w:cs="Amiri"/>
          <w:color w:val="111111"/>
          <w:sz w:val="28"/>
          <w:sz w:val="28"/>
          <w:szCs w:val="28"/>
          <w:rtl w:val="true"/>
          <w:lang w:bidi="ar-SA"/>
        </w:rPr>
        <w:t>ثمّ انّ أمير السريّة نفل قوما منهم لفتح الحصن أو للمبارزة بغير إذن الإمام، نظر فإن نفلهم من سهم السريّة أو من سهامهم بعد النفل جاز، و لو نفلهم من سهم العسكر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بعث أمير السريّة سريّة من سريّته، و نفل لهم أقلّ من النفل الأوّل أو أكثر فهو جائز من حصّة أصحاب السريّة لا من حصّة العسكر إلاّ أن يكون أمير العسكر اذن له في التنفيل، فيجوز تنفيله للسريّة الثانية في حقّ جميع العسكر</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4344939_1067777946"/>
      <w:bookmarkStart w:id="1519" w:name="_Toc675"/>
      <w:bookmarkEnd w:id="1518"/>
      <w:r>
        <w:rPr/>
        <w:t>2783</w:t>
      </w:r>
      <w:r>
        <w:rPr>
          <w:rtl w:val="true"/>
        </w:rPr>
        <w:t xml:space="preserve">. </w:t>
      </w:r>
      <w:r>
        <w:rPr>
          <w:rtl w:val="true"/>
        </w:rPr>
        <w:t>الثاني عشر</w:t>
      </w:r>
      <w:r>
        <w:rPr>
          <w:rtl w:val="true"/>
        </w:rPr>
        <w:t xml:space="preserve">: </w:t>
      </w:r>
      <w:r>
        <w:rPr>
          <w:rtl w:val="true"/>
        </w:rPr>
        <w:t>لو فقد رجل من السريّة، فذهب بعضهم بطلبه، و ذهب آخرون لإصابة الغنائم، ثمّ رجع الجميع مع المفقود،</w:t>
      </w:r>
      <w:bookmarkEnd w:id="15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اشتركوا بأجمعهم في النفل</w:t>
      </w:r>
      <w:r>
        <w:rPr>
          <w:rStyle w:val="FootnoteAnchor"/>
          <w:rtl w:val="true"/>
        </w:rPr>
        <w:footnoteReference w:id="350"/>
      </w:r>
      <w:r>
        <w:rPr>
          <w:rFonts w:ascii="Amiri" w:hAnsi="Amiri" w:eastAsia="Amiri" w:cs="Amiri"/>
          <w:color w:val="111111"/>
          <w:sz w:val="28"/>
          <w:sz w:val="28"/>
          <w:szCs w:val="28"/>
          <w:rtl w:val="true"/>
          <w:lang w:bidi="ar-SA"/>
        </w:rPr>
        <w:t>و كذا لو أصاب المفقود الغنائم</w:t>
      </w:r>
      <w:r>
        <w:rPr>
          <w:rStyle w:val="FootnoteAnchor"/>
          <w:rtl w:val="true"/>
        </w:rPr>
        <w:footnoteReference w:id="351"/>
      </w:r>
      <w:r>
        <w:rPr>
          <w:rFonts w:ascii="Amiri" w:hAnsi="Amiri" w:eastAsia="Amiri" w:cs="Amiri"/>
          <w:color w:val="111111"/>
          <w:sz w:val="28"/>
          <w:sz w:val="28"/>
          <w:szCs w:val="28"/>
          <w:rtl w:val="true"/>
          <w:lang w:bidi="ar-SA"/>
        </w:rPr>
        <w:t>و الطالب له و باقي السريّة اشتركوا بالسويّة كما لو لم يفترقوا</w:t>
      </w:r>
      <w:r>
        <w:rPr>
          <w:rFonts w:eastAsia="Amiri" w:cs="Amiri" w:ascii="Amiri" w:hAnsi="Amiri"/>
          <w:color w:val="111111"/>
          <w:sz w:val="28"/>
          <w:szCs w:val="28"/>
          <w:rtl w:val="true"/>
          <w:lang w:bidi="ar-SA"/>
        </w:rPr>
        <w:t>.</w:t>
      </w:r>
      <w:bookmarkStart w:id="1520" w:name="pg11073_111242"/>
    </w:p>
    <w:p>
      <w:pPr>
        <w:pStyle w:val="BookText"/>
        <w:rPr/>
      </w:pPr>
      <w:bookmarkEnd w:id="1520"/>
      <w:r>
        <w:rPr>
          <w:rFonts w:ascii="Amiri" w:hAnsi="Amiri" w:eastAsia="Amiri" w:cs="Amiri"/>
          <w:color w:val="111111"/>
          <w:sz w:val="28"/>
          <w:sz w:val="28"/>
          <w:szCs w:val="28"/>
          <w:rtl w:val="true"/>
          <w:lang w:bidi="ar-SA"/>
        </w:rPr>
        <w:t>و لو تفرّقت السريّة قسمين و بعد أحدهما عن الآخر بحيث لا يقدر على معونته، ثمّ أصاب كلّ قسم غنيمة، أو أصاب أحدهما دون صاحبه، فالنفل من جميع ذلك بينهم بالسويّة، و لو لم يلتقوا إلاّ عند العسكر، فلكلّ فريق النفل ممّا أصابوا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 فالوجه عندي الجواز</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4344941_1067777946"/>
      <w:bookmarkStart w:id="1522" w:name="_Toc676"/>
      <w:bookmarkEnd w:id="1521"/>
      <w:r>
        <w:rPr/>
        <w:t>2784</w:t>
      </w:r>
      <w:r>
        <w:rPr>
          <w:rtl w:val="true"/>
        </w:rPr>
        <w:t xml:space="preserve">. </w:t>
      </w:r>
      <w:r>
        <w:rPr>
          <w:rtl w:val="true"/>
        </w:rPr>
        <w:t>الثالث عشر</w:t>
      </w:r>
      <w:r>
        <w:rPr>
          <w:rtl w:val="true"/>
        </w:rPr>
        <w:t xml:space="preserve">: </w:t>
      </w:r>
      <w:r>
        <w:rPr>
          <w:rtl w:val="true"/>
        </w:rPr>
        <w:t>لو بعث سريّتين إحداهما يمنة و الأخرى يسرة، و نفل إحداهما الثلث و الأخرى الربع فيما أصابوا،</w:t>
      </w:r>
      <w:bookmarkEnd w:id="1522"/>
    </w:p>
    <w:p>
      <w:pPr>
        <w:pStyle w:val="BookText"/>
        <w:rPr/>
      </w:pPr>
      <w:r>
        <w:rPr>
          <w:rFonts w:ascii="Amiri" w:hAnsi="Amiri" w:eastAsia="Amiri" w:cs="Amiri"/>
          <w:color w:val="111111"/>
          <w:sz w:val="28"/>
          <w:sz w:val="28"/>
          <w:szCs w:val="28"/>
          <w:rtl w:val="true"/>
          <w:lang w:bidi="ar-SA"/>
        </w:rPr>
        <w:t>كان جائزا، فلو ذهب رجل ممّن بعثه الإمام في سريّة الربع مع الأخرى، احتمل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حرمانه، و الثاني أن يجعل له مع سرية الثلث مقدار ما سمّى له و هو الربع، أمّا لو ضلّ و وقع في الأخرى، فالوجه مشاركتهم</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4344943_1067777946"/>
      <w:bookmarkStart w:id="1524" w:name="_Toc677"/>
      <w:bookmarkEnd w:id="1523"/>
      <w:r>
        <w:rPr/>
        <w:t>2785</w:t>
      </w:r>
      <w:r>
        <w:rPr>
          <w:rtl w:val="true"/>
        </w:rPr>
        <w:t xml:space="preserve">. </w:t>
      </w:r>
      <w:r>
        <w:rPr>
          <w:rtl w:val="true"/>
        </w:rPr>
        <w:t>الرابع عشر</w:t>
      </w:r>
      <w:r>
        <w:rPr>
          <w:rtl w:val="true"/>
        </w:rPr>
        <w:t xml:space="preserve">: </w:t>
      </w:r>
      <w:r>
        <w:rPr>
          <w:rtl w:val="true"/>
        </w:rPr>
        <w:t>لو بعث سريّة و نفلهم الربع، ثمّ أرسل أخرى و قال</w:t>
      </w:r>
      <w:r>
        <w:rPr>
          <w:rtl w:val="true"/>
        </w:rPr>
        <w:t xml:space="preserve">: </w:t>
      </w:r>
      <w:r>
        <w:rPr>
          <w:rtl w:val="true"/>
        </w:rPr>
        <w:t>ألحقوا بأصحابكم فما أصبتم فأنتم شركاؤهم،</w:t>
      </w:r>
      <w:bookmarkEnd w:id="1524"/>
    </w:p>
    <w:p>
      <w:pPr>
        <w:pStyle w:val="BookText"/>
        <w:rPr/>
      </w:pPr>
      <w:r>
        <w:rPr>
          <w:rFonts w:ascii="Amiri" w:hAnsi="Amiri" w:eastAsia="Amiri" w:cs="Amiri"/>
          <w:color w:val="111111"/>
          <w:sz w:val="28"/>
          <w:sz w:val="28"/>
          <w:szCs w:val="28"/>
          <w:rtl w:val="true"/>
          <w:lang w:bidi="ar-SA"/>
        </w:rPr>
        <w:t>فلحقهم الثانية بعد الاستغنام، ثم غنموا معهم أخرى، فنفل الثانية لهم جميعا، و الأولى للسريّة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غنمت السريّة المنفّلة، فاحاط بها العدوّ، فأنجدهم المسلمون، شركوهم في النفل ما لم يحرزوه في العسكر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5" w:name="__RefHeading___Toc4344945_1067777946"/>
      <w:bookmarkStart w:id="1526" w:name="_Toc678"/>
      <w:bookmarkEnd w:id="1525"/>
      <w:r>
        <w:rPr/>
        <w:t>2786</w:t>
      </w:r>
      <w:r>
        <w:rPr>
          <w:rtl w:val="true"/>
        </w:rPr>
        <w:t xml:space="preserve">. </w:t>
      </w:r>
      <w:r>
        <w:rPr>
          <w:rtl w:val="true"/>
        </w:rPr>
        <w:t>الخامس عشر</w:t>
      </w:r>
      <w:r>
        <w:rPr>
          <w:rtl w:val="true"/>
        </w:rPr>
        <w:t xml:space="preserve">: </w:t>
      </w:r>
      <w:r>
        <w:rPr>
          <w:rtl w:val="true"/>
        </w:rPr>
        <w:t>قد بيّنا جواز التنفيل المجهول،</w:t>
      </w:r>
      <w:bookmarkEnd w:id="15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بشيء فله منه طائفة، فجاء رجل بمتاع، نفله الإمام بما يراه،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منه قليل، أو يسير، أو شيء منه، فله أقلّ من النصف،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جزء منه، نفله النصف فما دونه</w:t>
      </w:r>
      <w:r>
        <w:rPr>
          <w:rFonts w:eastAsia="Amiri" w:cs="Amiri" w:ascii="Amiri" w:hAnsi="Amiri"/>
          <w:color w:val="111111"/>
          <w:sz w:val="28"/>
          <w:szCs w:val="28"/>
          <w:rtl w:val="true"/>
          <w:lang w:bidi="ar-SA"/>
        </w:rPr>
        <w:t>.</w:t>
      </w:r>
      <w:bookmarkStart w:id="1527" w:name="pg11073_111243"/>
    </w:p>
    <w:p>
      <w:pPr>
        <w:pStyle w:val="BookText"/>
        <w:rPr/>
      </w:pPr>
      <w:bookmarkEnd w:id="1527"/>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بشيء فله سهم رجل</w:t>
      </w:r>
      <w:r>
        <w:rPr>
          <w:rStyle w:val="FootnoteAnchor"/>
          <w:rtl w:val="true"/>
        </w:rPr>
        <w:footnoteReference w:id="353"/>
      </w:r>
      <w:r>
        <w:rPr>
          <w:rFonts w:ascii="IRNazanin" w:hAnsi="IRNazanin" w:eastAsia="IRNazanin"/>
          <w:color w:val="111111"/>
          <w:sz w:val="28"/>
          <w:sz w:val="28"/>
          <w:szCs w:val="28"/>
          <w:rtl w:val="true"/>
          <w:lang w:bidi="fa-IR"/>
        </w:rPr>
        <w:t>أعطاه سهم راجل لا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بألف درهم فله ألفا درهم، فجاء بالألف لا غير، لم يكن له أكثر من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بالأسير فله الأسير و ألف، لزمه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بأسير فله مائة درهم، كان ذلك من الغنيمة، أو في رقبة الأسير أو بيت مال المسلمين</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4344947_1067777946"/>
      <w:bookmarkStart w:id="1529" w:name="_Toc679"/>
      <w:bookmarkEnd w:id="1528"/>
      <w:r>
        <w:rPr/>
        <w:t>2787</w:t>
      </w:r>
      <w:r>
        <w:rPr>
          <w:rtl w:val="true"/>
        </w:rPr>
        <w:t xml:space="preserve">. </w:t>
      </w:r>
      <w:r>
        <w:rPr>
          <w:rtl w:val="true"/>
        </w:rPr>
        <w:t>السادس عشر</w:t>
      </w:r>
      <w:r>
        <w:rPr>
          <w:rtl w:val="true"/>
        </w:rPr>
        <w:t xml:space="preserve">: </w:t>
      </w:r>
      <w:r>
        <w:rPr>
          <w:rtl w:val="true"/>
        </w:rPr>
        <w:t>لو قال</w:t>
      </w:r>
      <w:r>
        <w:rPr>
          <w:rtl w:val="true"/>
        </w:rPr>
        <w:t xml:space="preserve">: </w:t>
      </w:r>
      <w:r>
        <w:rPr>
          <w:rtl w:val="true"/>
        </w:rPr>
        <w:t>من أصاب ذهبا أو فضّة فهو له، فأصاب سيفا محلّى بأحدهما،</w:t>
      </w:r>
      <w:bookmarkEnd w:id="1529"/>
    </w:p>
    <w:p>
      <w:pPr>
        <w:pStyle w:val="BookText"/>
        <w:rPr/>
      </w:pPr>
      <w:r>
        <w:rPr>
          <w:rFonts w:ascii="Amiri" w:hAnsi="Amiri" w:eastAsia="Amiri" w:cs="Amiri"/>
          <w:color w:val="111111"/>
          <w:sz w:val="28"/>
          <w:sz w:val="28"/>
          <w:szCs w:val="28"/>
          <w:rtl w:val="true"/>
          <w:lang w:bidi="ar-SA"/>
        </w:rPr>
        <w:t>كان الذهب و الفضّة له دون السيف و الجفن، و لو أصاب خاتما نزع فصّه للغنيمة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مشرك على السور يقاتل المسلمين،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صعد السور فأخذه فهو له و خمس مائة، فصعد رجل و أخذه كان له مع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الرجل من السور، فبادر إليه رجل فقتله خارج الحصن لم يكن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رماه فطرحه من السور فالأقرب انّه لا يستحقّ النفل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التقى الصفّان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كذا، انصرف إلى رءوس الرجال دون الصبيان، و لو انهزم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w:t>
      </w:r>
      <w:bookmarkStart w:id="1530" w:name="pg11073_111244"/>
    </w:p>
    <w:p>
      <w:pPr>
        <w:pStyle w:val="BookText"/>
        <w:rPr/>
      </w:pPr>
      <w:bookmarkEnd w:id="1530"/>
      <w:r>
        <w:rPr>
          <w:rFonts w:ascii="Amiri" w:hAnsi="Amiri" w:eastAsia="Amiri" w:cs="Amiri"/>
          <w:color w:val="111111"/>
          <w:sz w:val="28"/>
          <w:sz w:val="28"/>
          <w:szCs w:val="28"/>
          <w:rtl w:val="true"/>
          <w:lang w:bidi="ar-SA"/>
        </w:rPr>
        <w:t>كذا، فجاء رجل بسبي أو برأس، فله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برأس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ففي القبول مع اليمين نظر، و لو لم يعلم رأس مسلم أو كافر، لم يستحقّ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جاء آخر و ادّعى انّه القاتل، فالقول قول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مع اليمين، فلو نكل لم يعط النفل، و هل يستحقّه المدعي‌؟ فيه إشكال</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4344949_1067777946"/>
      <w:bookmarkStart w:id="1532" w:name="_Toc680"/>
      <w:bookmarkEnd w:id="1531"/>
      <w:r>
        <w:rPr/>
        <w:t>2788</w:t>
      </w:r>
      <w:r>
        <w:rPr>
          <w:rtl w:val="true"/>
        </w:rPr>
        <w:t xml:space="preserve">. </w:t>
      </w:r>
      <w:r>
        <w:rPr>
          <w:rtl w:val="true"/>
        </w:rPr>
        <w:t>السابع عشر</w:t>
      </w:r>
      <w:r>
        <w:rPr>
          <w:rtl w:val="true"/>
        </w:rPr>
        <w:t xml:space="preserve">: </w:t>
      </w:r>
      <w:r>
        <w:rPr>
          <w:rtl w:val="true"/>
        </w:rPr>
        <w:t>لو قال</w:t>
      </w:r>
      <w:r>
        <w:rPr>
          <w:rtl w:val="true"/>
        </w:rPr>
        <w:t xml:space="preserve">: </w:t>
      </w:r>
      <w:r>
        <w:rPr>
          <w:rtl w:val="true"/>
        </w:rPr>
        <w:t>من دخل من باب هذه المدينة أو الحصن فله ألف درهم،</w:t>
      </w:r>
      <w:bookmarkEnd w:id="1532"/>
    </w:p>
    <w:p>
      <w:pPr>
        <w:pStyle w:val="BookText"/>
        <w:rPr/>
      </w:pPr>
      <w:r>
        <w:rPr>
          <w:rFonts w:ascii="Amiri" w:hAnsi="Amiri" w:eastAsia="Amiri" w:cs="Amiri"/>
          <w:color w:val="111111"/>
          <w:sz w:val="28"/>
          <w:sz w:val="28"/>
          <w:szCs w:val="28"/>
          <w:rtl w:val="true"/>
          <w:lang w:bidi="ar-SA"/>
        </w:rPr>
        <w:t>فاقتحم قوم من المسلمين فدخلوها، استحقّ كلّ واحد منهم ألفا، سواء ترتّبوا أو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فله الربع، فدخل عشرة، استحقوا بأجمعهم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فله جارية، فدخلها جماعة، و ليس هناك سوى جارية واحدة، فلكلّ واحد قيمة جارية وسط،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من جوارهم، كان لهم ما وجد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أوّلا فله ثلاثة، و من دخل ثانيا فله اثنان، و من دخل ثالثا فله واحد، فدخلوا على التعاقب، كان لهم ما سمّاه، و لو دخلوا دفعة بطل نفل الأوّل و الثاني، و كان لهم جميعا نفل الثالث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منكم خامسا فله درهم، فدخل خمسة معا، استحق كل واحد النفل، و لو دخلوا على التعاقب استحق الأخير خاصّة</w:t>
      </w:r>
      <w:r>
        <w:rPr>
          <w:rFonts w:eastAsia="Amiri" w:cs="Amiri" w:ascii="Amiri" w:hAnsi="Amiri"/>
          <w:color w:val="111111"/>
          <w:sz w:val="28"/>
          <w:szCs w:val="28"/>
          <w:rtl w:val="true"/>
          <w:lang w:bidi="ar-SA"/>
        </w:rPr>
        <w:t>.</w:t>
      </w:r>
      <w:bookmarkStart w:id="1533" w:name="pg11073_111245"/>
    </w:p>
    <w:p>
      <w:pPr>
        <w:pStyle w:val="Heading5"/>
        <w:numPr>
          <w:ilvl w:val="4"/>
          <w:numId w:val="1"/>
        </w:numPr>
        <w:rPr/>
      </w:pPr>
      <w:bookmarkStart w:id="1534" w:name="__RefHeading___Toc4344951_1067777946"/>
      <w:bookmarkStart w:id="1535" w:name="_Toc681"/>
      <w:bookmarkEnd w:id="1533"/>
      <w:bookmarkEnd w:id="1534"/>
      <w:r>
        <w:rPr>
          <w:rtl w:val="true"/>
        </w:rPr>
        <w:t>المطلب الثاني</w:t>
      </w:r>
      <w:r>
        <w:rPr>
          <w:rtl w:val="true"/>
        </w:rPr>
        <w:t xml:space="preserve">: </w:t>
      </w:r>
      <w:r>
        <w:rPr>
          <w:rtl w:val="true"/>
        </w:rPr>
        <w:t>في السلب</w:t>
      </w:r>
      <w:bookmarkEnd w:id="1535"/>
    </w:p>
    <w:p>
      <w:pPr>
        <w:pStyle w:val="Heading6"/>
        <w:numPr>
          <w:ilvl w:val="5"/>
          <w:numId w:val="1"/>
        </w:numPr>
        <w:rPr/>
      </w:pPr>
      <w:bookmarkStart w:id="1536" w:name="__RefHeading___Toc4344953_1067777946"/>
      <w:bookmarkStart w:id="1537" w:name="_Toc682"/>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1538" w:name="__RefHeading___Toc4344955_1067777946"/>
      <w:bookmarkStart w:id="1539" w:name="_Toc683"/>
      <w:bookmarkEnd w:id="1538"/>
      <w:r>
        <w:rPr/>
        <w:t>2789</w:t>
      </w:r>
      <w:r>
        <w:rPr>
          <w:rtl w:val="true"/>
        </w:rPr>
        <w:t xml:space="preserve">. </w:t>
      </w:r>
      <w:r>
        <w:rPr>
          <w:rtl w:val="true"/>
        </w:rPr>
        <w:t>الأوّل</w:t>
      </w:r>
      <w:r>
        <w:rPr>
          <w:rtl w:val="true"/>
        </w:rPr>
        <w:t xml:space="preserve">: </w:t>
      </w:r>
      <w:r>
        <w:rPr>
          <w:rtl w:val="true"/>
        </w:rPr>
        <w:t>يجوز للإمام أن يجعل للقاتل سلب المقتول،</w:t>
      </w:r>
      <w:bookmarkEnd w:id="1539"/>
    </w:p>
    <w:p>
      <w:pPr>
        <w:pStyle w:val="BookText"/>
        <w:rPr/>
      </w:pPr>
      <w:r>
        <w:rPr>
          <w:rFonts w:ascii="Amiri" w:hAnsi="Amiri" w:eastAsia="Amiri" w:cs="Amiri"/>
          <w:color w:val="111111"/>
          <w:sz w:val="28"/>
          <w:sz w:val="28"/>
          <w:szCs w:val="28"/>
          <w:rtl w:val="true"/>
          <w:lang w:bidi="ar-SA"/>
        </w:rPr>
        <w:t>فيختصّ به مع الشرط، و لو لم يشترط الإمام لم يستحقّه على الخصوص، و اختار ابن الجنيد تخصيص القاتل به و ان لم يشترط الإمام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0" w:name="__RefHeading___Toc4344957_1067777946"/>
      <w:bookmarkStart w:id="1541" w:name="_Toc684"/>
      <w:bookmarkEnd w:id="1540"/>
      <w:r>
        <w:rPr/>
        <w:t>2790</w:t>
      </w:r>
      <w:r>
        <w:rPr>
          <w:rtl w:val="true"/>
        </w:rPr>
        <w:t xml:space="preserve">. </w:t>
      </w:r>
      <w:r>
        <w:rPr>
          <w:rtl w:val="true"/>
        </w:rPr>
        <w:t>الثاني</w:t>
      </w:r>
      <w:r>
        <w:rPr>
          <w:rtl w:val="true"/>
        </w:rPr>
        <w:t xml:space="preserve">: </w:t>
      </w:r>
      <w:r>
        <w:rPr>
          <w:rtl w:val="true"/>
        </w:rPr>
        <w:t>إذا اشترط الإمام السلب للقاتل،</w:t>
      </w:r>
      <w:bookmarkEnd w:id="1541"/>
    </w:p>
    <w:p>
      <w:pPr>
        <w:pStyle w:val="BookText"/>
        <w:rPr/>
      </w:pPr>
      <w:r>
        <w:rPr>
          <w:rFonts w:ascii="Amiri" w:hAnsi="Amiri" w:eastAsia="Amiri" w:cs="Amiri"/>
          <w:color w:val="111111"/>
          <w:sz w:val="28"/>
          <w:sz w:val="28"/>
          <w:szCs w:val="28"/>
          <w:rtl w:val="true"/>
          <w:lang w:bidi="ar-SA"/>
        </w:rPr>
        <w:t>جاز له أخذه و إن لم يأذن الإمام، و يستحبّ له استيذانه</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4344959_1067777946"/>
      <w:bookmarkStart w:id="1543" w:name="_Toc685"/>
      <w:bookmarkEnd w:id="1542"/>
      <w:r>
        <w:rPr/>
        <w:t>2791</w:t>
      </w:r>
      <w:r>
        <w:rPr>
          <w:rtl w:val="true"/>
        </w:rPr>
        <w:t xml:space="preserve">. </w:t>
      </w:r>
      <w:r>
        <w:rPr>
          <w:rtl w:val="true"/>
        </w:rPr>
        <w:t>الثالث</w:t>
      </w:r>
      <w:r>
        <w:rPr>
          <w:rtl w:val="true"/>
        </w:rPr>
        <w:t xml:space="preserve">: </w:t>
      </w:r>
      <w:r>
        <w:rPr>
          <w:rtl w:val="true"/>
        </w:rPr>
        <w:t>يشترط في استحقاق السلب كون المقتول من المقاتلة الّذين يجوز قتلهم،</w:t>
      </w:r>
      <w:bookmarkEnd w:id="1543"/>
    </w:p>
    <w:p>
      <w:pPr>
        <w:pStyle w:val="BookText"/>
        <w:rPr/>
      </w:pPr>
      <w:r>
        <w:rPr>
          <w:rFonts w:ascii="Amiri" w:hAnsi="Amiri" w:eastAsia="Amiri" w:cs="Amiri"/>
          <w:color w:val="111111"/>
          <w:sz w:val="28"/>
          <w:sz w:val="28"/>
          <w:szCs w:val="28"/>
          <w:rtl w:val="true"/>
          <w:lang w:bidi="ar-SA"/>
        </w:rPr>
        <w:t>فلو قتل امرأة أو صبيّا أو شيخا فانيا و نحوهم ممّن لا يقاتل، لم يستحقّ سلبه، و لو قتل أحد هؤلاء و هو مقاتل، استحقّ‌</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4344961_1067777946"/>
      <w:bookmarkStart w:id="1545" w:name="_Toc686"/>
      <w:bookmarkEnd w:id="1544"/>
      <w:r>
        <w:rPr/>
        <w:t>2792</w:t>
      </w:r>
      <w:r>
        <w:rPr>
          <w:rtl w:val="true"/>
        </w:rPr>
        <w:t xml:space="preserve">. </w:t>
      </w:r>
      <w:r>
        <w:rPr>
          <w:rtl w:val="true"/>
        </w:rPr>
        <w:t>الرابع</w:t>
      </w:r>
      <w:r>
        <w:rPr>
          <w:rtl w:val="true"/>
        </w:rPr>
        <w:t xml:space="preserve">: </w:t>
      </w:r>
      <w:r>
        <w:rPr>
          <w:rtl w:val="true"/>
        </w:rPr>
        <w:t>يشترط أيضا كون المقتول ممتنعا،</w:t>
      </w:r>
      <w:bookmarkEnd w:id="1545"/>
    </w:p>
    <w:p>
      <w:pPr>
        <w:pStyle w:val="BookText"/>
        <w:rPr/>
      </w:pPr>
      <w:r>
        <w:rPr>
          <w:rFonts w:ascii="Amiri" w:hAnsi="Amiri" w:eastAsia="Amiri" w:cs="Amiri"/>
          <w:color w:val="111111"/>
          <w:sz w:val="28"/>
          <w:sz w:val="28"/>
          <w:szCs w:val="28"/>
          <w:rtl w:val="true"/>
          <w:lang w:bidi="ar-SA"/>
        </w:rPr>
        <w:t>فلو قتل أسيرا له أو لغيره أو من اثخن له بالجراح و عجز عن المقاومة لم يستحقّ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يدي رجل و رجليه، و قتله آخر، فالسلب للقاطع، و لو قطع يديه أو رجليه، ثمّ قتله آخر،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للقاتل لا للقاطع</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عانق رجل رجلا، فقتله آخر، فالسلب للقاتل، و لو كان الكافر مقبلا على رجل يقاتله، فجاء آخر من ورائه فقتله، فالسلب للقاتل</w:t>
      </w:r>
      <w:r>
        <w:rPr>
          <w:rFonts w:eastAsia="Amiri" w:cs="Amiri" w:ascii="Amiri" w:hAnsi="Amiri"/>
          <w:color w:val="111111"/>
          <w:sz w:val="28"/>
          <w:szCs w:val="28"/>
          <w:rtl w:val="true"/>
          <w:lang w:bidi="ar-SA"/>
        </w:rPr>
        <w:t>.</w:t>
      </w:r>
      <w:bookmarkStart w:id="1546" w:name="pg11073_111246"/>
    </w:p>
    <w:p>
      <w:pPr>
        <w:pStyle w:val="Heading6"/>
        <w:numPr>
          <w:ilvl w:val="5"/>
          <w:numId w:val="1"/>
        </w:numPr>
        <w:rPr/>
      </w:pPr>
      <w:bookmarkStart w:id="1547" w:name="__RefHeading___Toc4344963_1067777946"/>
      <w:bookmarkStart w:id="1548" w:name="_Toc687"/>
      <w:bookmarkEnd w:id="1546"/>
      <w:bookmarkEnd w:id="1547"/>
      <w:r>
        <w:rPr/>
        <w:t>2793</w:t>
      </w:r>
      <w:r>
        <w:rPr>
          <w:rtl w:val="true"/>
        </w:rPr>
        <w:t xml:space="preserve">. </w:t>
      </w:r>
      <w:r>
        <w:rPr>
          <w:rtl w:val="true"/>
        </w:rPr>
        <w:t>الخامس</w:t>
      </w:r>
      <w:r>
        <w:rPr>
          <w:rtl w:val="true"/>
        </w:rPr>
        <w:t xml:space="preserve">: </w:t>
      </w:r>
      <w:r>
        <w:rPr>
          <w:rtl w:val="true"/>
        </w:rPr>
        <w:t>يشترط في استحقاق السلب أيضا القتل أو الإثخان بالجراح</w:t>
      </w:r>
      <w:bookmarkEnd w:id="1548"/>
    </w:p>
    <w:p>
      <w:pPr>
        <w:pStyle w:val="BookText"/>
        <w:rPr/>
      </w:pP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استحقاق السلب أيضا القتل أو الإثخان بالجراح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بحيث يجعله معطّلا في حكم المقتول، و لو أسر رجلا لم يستحقّ سلبه و إن قتله الإمام</w:t>
      </w:r>
      <w:r>
        <w:rPr>
          <w:rFonts w:eastAsia="Amiri" w:cs="Amiri" w:ascii="Amiri" w:hAnsi="Amiri"/>
          <w:color w:val="111111"/>
          <w:sz w:val="28"/>
          <w:szCs w:val="28"/>
          <w:rtl w:val="true"/>
          <w:lang w:bidi="ar-SA"/>
        </w:rPr>
        <w:t>.</w:t>
      </w:r>
    </w:p>
    <w:p>
      <w:pPr>
        <w:pStyle w:val="Heading6"/>
        <w:numPr>
          <w:ilvl w:val="5"/>
          <w:numId w:val="1"/>
        </w:numPr>
        <w:rPr/>
      </w:pPr>
      <w:bookmarkStart w:id="1549" w:name="__RefHeading___Toc4344965_1067777946"/>
      <w:bookmarkStart w:id="1550" w:name="_Toc688"/>
      <w:bookmarkEnd w:id="1549"/>
      <w:r>
        <w:rPr/>
        <w:t>2794</w:t>
      </w:r>
      <w:r>
        <w:rPr>
          <w:rtl w:val="true"/>
        </w:rPr>
        <w:t xml:space="preserve">. </w:t>
      </w:r>
      <w:r>
        <w:rPr>
          <w:rtl w:val="true"/>
        </w:rPr>
        <w:t>السادس</w:t>
      </w:r>
      <w:r>
        <w:rPr>
          <w:rtl w:val="true"/>
        </w:rPr>
        <w:t xml:space="preserve">: </w:t>
      </w:r>
      <w:r>
        <w:rPr>
          <w:rtl w:val="true"/>
        </w:rPr>
        <w:t>يشترط أن يغرّر القاتل بنفسه في قتله</w:t>
      </w:r>
      <w:bookmarkEnd w:id="1550"/>
    </w:p>
    <w:p>
      <w:pPr>
        <w:pStyle w:val="BookText"/>
        <w:rPr/>
      </w:pPr>
      <w:r>
        <w:rPr>
          <w:rFonts w:ascii="Amiri" w:hAnsi="Amiri" w:eastAsia="Amiri" w:cs="Amiri"/>
          <w:color w:val="111111"/>
          <w:sz w:val="28"/>
          <w:sz w:val="28"/>
          <w:szCs w:val="28"/>
          <w:rtl w:val="true"/>
          <w:lang w:bidi="ar-SA"/>
        </w:rPr>
        <w:t>بأن يبارز إلى صفّ المشركين أو إلى مبارزة من يبارزهم، فلو لم يغرّر بنفسه، بل رمى سهما في صفّ المشركين من صفّ المسلمين فقتل، لم يستحقّ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 جماعة من المسلمين على مشرك فقتلوه، فالسلب في الغنيمة، و لو اشترك في قتله اثنان، مثل أن جرحاه فمات، أو ضرباه فقتلاه، كان السلب لهما و إن كان أحدهما أبلغ في ضربه، على إشكال</w:t>
      </w:r>
      <w:r>
        <w:rPr>
          <w:rFonts w:eastAsia="Amiri" w:cs="Amiri" w:ascii="Amiri" w:hAnsi="Amiri"/>
          <w:color w:val="111111"/>
          <w:sz w:val="28"/>
          <w:szCs w:val="28"/>
          <w:rtl w:val="true"/>
          <w:lang w:bidi="ar-SA"/>
        </w:rPr>
        <w:t>.</w:t>
      </w:r>
    </w:p>
    <w:p>
      <w:pPr>
        <w:pStyle w:val="Heading6"/>
        <w:numPr>
          <w:ilvl w:val="5"/>
          <w:numId w:val="1"/>
        </w:numPr>
        <w:rPr/>
      </w:pPr>
      <w:bookmarkStart w:id="1551" w:name="__RefHeading___Toc4344967_1067777946"/>
      <w:bookmarkStart w:id="1552" w:name="_Toc689"/>
      <w:bookmarkEnd w:id="1551"/>
      <w:r>
        <w:rPr/>
        <w:t>2795</w:t>
      </w:r>
      <w:r>
        <w:rPr>
          <w:rtl w:val="true"/>
        </w:rPr>
        <w:t xml:space="preserve">. </w:t>
      </w:r>
      <w:r>
        <w:rPr>
          <w:rtl w:val="true"/>
        </w:rPr>
        <w:t>السابع</w:t>
      </w:r>
      <w:r>
        <w:rPr>
          <w:rtl w:val="true"/>
        </w:rPr>
        <w:t xml:space="preserve">: </w:t>
      </w:r>
      <w:r>
        <w:rPr>
          <w:rtl w:val="true"/>
        </w:rPr>
        <w:t>يشترط أيضا أن يقتله و الحرب قائمة،</w:t>
      </w:r>
      <w:bookmarkEnd w:id="1552"/>
    </w:p>
    <w:p>
      <w:pPr>
        <w:pStyle w:val="BookText"/>
        <w:rPr/>
      </w:pPr>
      <w:r>
        <w:rPr>
          <w:rFonts w:ascii="Amiri" w:hAnsi="Amiri" w:eastAsia="Amiri" w:cs="Amiri"/>
          <w:color w:val="111111"/>
          <w:sz w:val="28"/>
          <w:sz w:val="28"/>
          <w:szCs w:val="28"/>
          <w:rtl w:val="true"/>
          <w:lang w:bidi="ar-SA"/>
        </w:rPr>
        <w:t>سواء قتله مقبلا أو مدبرا، و لو انهزم المشركون فقتله، لم يستحقّ السلب</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4344969_1067777946"/>
      <w:bookmarkStart w:id="1554" w:name="_Toc690"/>
      <w:bookmarkEnd w:id="1553"/>
      <w:r>
        <w:rPr/>
        <w:t>2796</w:t>
      </w:r>
      <w:r>
        <w:rPr>
          <w:rtl w:val="true"/>
        </w:rPr>
        <w:t xml:space="preserve">. </w:t>
      </w:r>
      <w:r>
        <w:rPr>
          <w:rtl w:val="true"/>
        </w:rPr>
        <w:t>الثامن</w:t>
      </w:r>
      <w:r>
        <w:rPr>
          <w:rtl w:val="true"/>
        </w:rPr>
        <w:t xml:space="preserve">: </w:t>
      </w:r>
      <w:r>
        <w:rPr>
          <w:rtl w:val="true"/>
        </w:rPr>
        <w:t>يشترط كون القاتل ذا نصيب من الغنيمة إمّا سهم أو رضخ،</w:t>
      </w:r>
      <w:bookmarkEnd w:id="1554"/>
    </w:p>
    <w:p>
      <w:pPr>
        <w:pStyle w:val="BookText"/>
        <w:rPr/>
      </w:pPr>
      <w:r>
        <w:rPr>
          <w:rFonts w:ascii="Amiri" w:hAnsi="Amiri" w:eastAsia="Amiri" w:cs="Amiri"/>
          <w:color w:val="111111"/>
          <w:sz w:val="28"/>
          <w:sz w:val="28"/>
          <w:szCs w:val="28"/>
          <w:rtl w:val="true"/>
          <w:lang w:bidi="ar-SA"/>
        </w:rPr>
        <w:t>و لو لم يكن له نصيب لارتياب به بأن يكون مخذلا</w:t>
      </w:r>
      <w:r>
        <w:rPr>
          <w:rStyle w:val="FootnoteAnchor"/>
          <w:rtl w:val="true"/>
        </w:rPr>
        <w:footnoteReference w:id="357"/>
      </w:r>
      <w:r>
        <w:rPr>
          <w:rFonts w:ascii="Amiri" w:hAnsi="Amiri" w:eastAsia="Amiri" w:cs="Amiri"/>
          <w:color w:val="111111"/>
          <w:sz w:val="28"/>
          <w:sz w:val="28"/>
          <w:szCs w:val="28"/>
          <w:rtl w:val="true"/>
          <w:lang w:bidi="ar-SA"/>
        </w:rPr>
        <w:t>، أو معينا على المسلمين، أو مرجفا لم يستحق السلب، و إن كان لنقص فيه كالمرأة و المجنون، فالوجه استحقاق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 يستحقّ السلب، و كذا العبد و المرأة و الكافر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العاصي بالقتال، كمن يدخل بغير إذن الإمام، أو يمنعه أبواه مع عدم تعيّنه عليه، فانّه لا يستحقّ السلب، و العبد إذا قتل قتيلا استحق سلبه</w:t>
      </w:r>
      <w:bookmarkStart w:id="1555" w:name="pg11073_111247"/>
    </w:p>
    <w:p>
      <w:pPr>
        <w:pStyle w:val="BookText"/>
        <w:rPr/>
      </w:pPr>
      <w:bookmarkEnd w:id="1555"/>
      <w:r>
        <w:rPr>
          <w:rFonts w:ascii="Amiri" w:hAnsi="Amiri" w:eastAsia="Amiri" w:cs="Amiri"/>
          <w:color w:val="111111"/>
          <w:sz w:val="28"/>
          <w:sz w:val="28"/>
          <w:szCs w:val="28"/>
          <w:rtl w:val="true"/>
          <w:lang w:bidi="ar-SA"/>
        </w:rPr>
        <w:t>مولاه، و لو خرج من غير إذنه، فالأقرب استحقاق مولاه أيضا</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4344971_1067777946"/>
      <w:bookmarkStart w:id="1557" w:name="_Toc691"/>
      <w:bookmarkEnd w:id="1556"/>
      <w:r>
        <w:rPr/>
        <w:t>2797</w:t>
      </w:r>
      <w:r>
        <w:rPr>
          <w:rtl w:val="true"/>
        </w:rPr>
        <w:t xml:space="preserve">. </w:t>
      </w:r>
      <w:r>
        <w:rPr>
          <w:rtl w:val="true"/>
        </w:rPr>
        <w:t>التاسع</w:t>
      </w:r>
      <w:r>
        <w:rPr>
          <w:rtl w:val="true"/>
        </w:rPr>
        <w:t xml:space="preserve">: </w:t>
      </w:r>
      <w:r>
        <w:rPr>
          <w:rtl w:val="true"/>
        </w:rPr>
        <w:t>اختلف علماؤنا في السلب،</w:t>
      </w:r>
      <w:bookmarkEnd w:id="1557"/>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الخمس،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w:t>
      </w:r>
      <w:r>
        <w:rPr>
          <w:rStyle w:val="FootnoteAnchor"/>
          <w:rtl w:val="true"/>
        </w:rPr>
        <w:footnoteReference w:id="358"/>
      </w:r>
      <w:r>
        <w:rPr>
          <w:rFonts w:ascii="Amiri" w:hAnsi="Amiri" w:eastAsia="Amiri" w:cs="Amiri"/>
          <w:color w:val="111111"/>
          <w:sz w:val="28"/>
          <w:sz w:val="28"/>
          <w:szCs w:val="28"/>
          <w:rtl w:val="true"/>
          <w:lang w:bidi="ar-SA"/>
        </w:rPr>
        <w:t>، و هو جيّد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8" w:name="__RefHeading___Toc4344973_1067777946"/>
      <w:bookmarkStart w:id="1559" w:name="_Toc692"/>
      <w:bookmarkEnd w:id="1558"/>
      <w:r>
        <w:rPr/>
        <w:t>2798</w:t>
      </w:r>
      <w:r>
        <w:rPr>
          <w:rtl w:val="true"/>
        </w:rPr>
        <w:t xml:space="preserve">. </w:t>
      </w:r>
      <w:r>
        <w:rPr>
          <w:rtl w:val="true"/>
        </w:rPr>
        <w:t>العاشر</w:t>
      </w:r>
      <w:r>
        <w:rPr>
          <w:rtl w:val="true"/>
        </w:rPr>
        <w:t xml:space="preserve">: </w:t>
      </w:r>
      <w:r>
        <w:rPr>
          <w:rtl w:val="true"/>
        </w:rPr>
        <w:t>السلب يستحقّه القاتل من أصل الغنيمة لا من خمس الخمس</w:t>
      </w:r>
      <w:r>
        <w:rPr>
          <w:rtl w:val="true"/>
        </w:rPr>
        <w:t>.</w:t>
      </w:r>
      <w:bookmarkEnd w:id="1559"/>
    </w:p>
    <w:p>
      <w:pPr>
        <w:pStyle w:val="Heading6"/>
        <w:numPr>
          <w:ilvl w:val="5"/>
          <w:numId w:val="1"/>
        </w:numPr>
        <w:rPr/>
      </w:pPr>
      <w:bookmarkStart w:id="1560" w:name="__RefHeading___Toc4344975_1067777946"/>
      <w:bookmarkStart w:id="1561" w:name="_Toc693"/>
      <w:bookmarkEnd w:id="1560"/>
      <w:r>
        <w:rPr/>
        <w:t>2799</w:t>
      </w:r>
      <w:r>
        <w:rPr>
          <w:rtl w:val="true"/>
        </w:rPr>
        <w:t xml:space="preserve">. </w:t>
      </w:r>
      <w:r>
        <w:rPr>
          <w:rtl w:val="true"/>
        </w:rPr>
        <w:t>الحادي عشر</w:t>
      </w:r>
      <w:r>
        <w:rPr>
          <w:rtl w:val="true"/>
        </w:rPr>
        <w:t xml:space="preserve">: </w:t>
      </w:r>
      <w:r>
        <w:rPr>
          <w:rtl w:val="true"/>
        </w:rPr>
        <w:t>إذا نفل أحد أو استحقّ التنفيل بفعل ما قوطع عليه</w:t>
      </w:r>
      <w:bookmarkEnd w:id="1561"/>
    </w:p>
    <w:p>
      <w:pPr>
        <w:pStyle w:val="BookText"/>
        <w:rPr/>
      </w:pPr>
      <w:r>
        <w:rPr>
          <w:rFonts w:ascii="Amiri" w:hAnsi="Amiri" w:eastAsia="Amiri" w:cs="Amiri"/>
          <w:color w:val="111111"/>
          <w:sz w:val="28"/>
          <w:sz w:val="28"/>
          <w:szCs w:val="28"/>
          <w:rtl w:val="true"/>
          <w:lang w:bidi="ar-SA"/>
        </w:rPr>
        <w:t>خمّس عليه</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4344977_1067777946"/>
      <w:bookmarkStart w:id="1563" w:name="_Toc694"/>
      <w:bookmarkEnd w:id="1562"/>
      <w:r>
        <w:rPr/>
        <w:t>2800</w:t>
      </w:r>
      <w:r>
        <w:rPr>
          <w:rtl w:val="true"/>
        </w:rPr>
        <w:t xml:space="preserve">. </w:t>
      </w:r>
      <w:r>
        <w:rPr>
          <w:rtl w:val="true"/>
        </w:rPr>
        <w:t>الثاني عشر</w:t>
      </w:r>
      <w:r>
        <w:rPr>
          <w:rtl w:val="true"/>
        </w:rPr>
        <w:t xml:space="preserve">: </w:t>
      </w:r>
      <w:r>
        <w:rPr>
          <w:rtl w:val="true"/>
        </w:rPr>
        <w:t>النفل يستحقه المجعول له زائدا عن السهم الراتب له،</w:t>
      </w:r>
      <w:bookmarkEnd w:id="1563"/>
    </w:p>
    <w:p>
      <w:pPr>
        <w:pStyle w:val="BookText"/>
        <w:rPr/>
      </w:pPr>
      <w:r>
        <w:rPr>
          <w:rFonts w:ascii="Amiri" w:hAnsi="Amiri" w:eastAsia="Amiri" w:cs="Amiri"/>
          <w:color w:val="111111"/>
          <w:sz w:val="28"/>
          <w:sz w:val="28"/>
          <w:szCs w:val="28"/>
          <w:rtl w:val="true"/>
          <w:lang w:bidi="ar-SA"/>
        </w:rPr>
        <w:t>و لا يتقدّر بقدر، بل هو موكول إلى الإمام، قلّ أو كثر، و النفل يكون إمّا بأن يبذل الإمام</w:t>
      </w:r>
      <w:r>
        <w:rPr>
          <w:rStyle w:val="FootnoteAnchor"/>
          <w:rtl w:val="true"/>
        </w:rPr>
        <w:footnoteReference w:id="360"/>
      </w:r>
      <w:r>
        <w:rPr>
          <w:rFonts w:ascii="Amiri" w:hAnsi="Amiri" w:eastAsia="Amiri" w:cs="Amiri"/>
          <w:color w:val="111111"/>
          <w:sz w:val="28"/>
          <w:sz w:val="28"/>
          <w:szCs w:val="28"/>
          <w:rtl w:val="true"/>
          <w:lang w:bidi="ar-SA"/>
        </w:rPr>
        <w:t>من سهم نفسه من الأنفال، أو يجعله من جملة الغنيمة، فلو جعل الإمام نفلا لمن ينتدب إلى فعل مصلحة، فتبرّع قوم بتلك المصلحة، لم يكن للإمام أن ينفل، و كذا لو وجد من يفعل ذلك بنفل أقلّ‌</w:t>
      </w:r>
      <w:r>
        <w:rPr>
          <w:rFonts w:eastAsia="Amiri" w:cs="Amiri" w:ascii="Amiri" w:hAnsi="Amiri"/>
          <w:color w:val="111111"/>
          <w:sz w:val="28"/>
          <w:szCs w:val="28"/>
          <w:rtl w:val="true"/>
          <w:lang w:bidi="ar-SA"/>
        </w:rPr>
        <w:t>.</w:t>
      </w:r>
    </w:p>
    <w:p>
      <w:pPr>
        <w:pStyle w:val="Heading6"/>
        <w:numPr>
          <w:ilvl w:val="5"/>
          <w:numId w:val="1"/>
        </w:numPr>
        <w:rPr/>
      </w:pPr>
      <w:bookmarkStart w:id="1564" w:name="__RefHeading___Toc4344979_1067777946"/>
      <w:bookmarkStart w:id="1565" w:name="_Toc695"/>
      <w:bookmarkEnd w:id="1564"/>
      <w:r>
        <w:rPr/>
        <w:t>2801</w:t>
      </w:r>
      <w:r>
        <w:rPr>
          <w:rtl w:val="true"/>
        </w:rPr>
        <w:t xml:space="preserve">. </w:t>
      </w:r>
      <w:r>
        <w:rPr>
          <w:rtl w:val="true"/>
        </w:rPr>
        <w:t>الثالث عشر</w:t>
      </w:r>
      <w:r>
        <w:rPr>
          <w:rtl w:val="true"/>
        </w:rPr>
        <w:t xml:space="preserve">: </w:t>
      </w:r>
      <w:r>
        <w:rPr>
          <w:rtl w:val="true"/>
        </w:rPr>
        <w:t>المنفصل عن المشرك كالرّحل و العبد و الدوابّ الّتي عليها أحمال المشرك و السلاح الّذي ليس معه، غنيمة لا سلب</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عن المشرك كالرّحل و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الدوابّ الّتي عليها أحمال المشرك و السلاح الّذي ليس معه، غنيمة لا سلب</w:t>
      </w:r>
      <w:r>
        <w:rPr>
          <w:rFonts w:eastAsia="Amiri" w:cs="Amiri" w:ascii="Amiri" w:hAnsi="Amiri"/>
          <w:color w:val="111111"/>
          <w:sz w:val="28"/>
          <w:szCs w:val="28"/>
          <w:rtl w:val="true"/>
          <w:lang w:bidi="ar-SA"/>
        </w:rPr>
        <w:t>.</w:t>
      </w:r>
      <w:bookmarkStart w:id="1566" w:name="pg11073_111248"/>
    </w:p>
    <w:p>
      <w:pPr>
        <w:pStyle w:val="BookText"/>
        <w:rPr/>
      </w:pPr>
      <w:bookmarkEnd w:id="1566"/>
      <w:r>
        <w:rPr>
          <w:rFonts w:ascii="Amiri" w:hAnsi="Amiri" w:eastAsia="Amiri" w:cs="Amiri"/>
          <w:color w:val="111111"/>
          <w:sz w:val="28"/>
          <w:sz w:val="28"/>
          <w:szCs w:val="28"/>
          <w:rtl w:val="true"/>
          <w:lang w:bidi="ar-SA"/>
        </w:rPr>
        <w:t>و المتّصل به إن احتاج إليه في القتال، كالثياب، و العمامة، و الدرع، و السلاح، كالسيف، فهو سلب، و إن لم يحتج إليه كالخاتم، و المنطقة</w:t>
      </w:r>
      <w:r>
        <w:rPr>
          <w:rStyle w:val="FootnoteAnchor"/>
          <w:rtl w:val="true"/>
        </w:rPr>
        <w:footnoteReference w:id="361"/>
      </w:r>
      <w:r>
        <w:rPr>
          <w:rFonts w:ascii="Amiri" w:hAnsi="Amiri" w:eastAsia="Amiri" w:cs="Amiri"/>
          <w:color w:val="111111"/>
          <w:sz w:val="28"/>
          <w:sz w:val="28"/>
          <w:szCs w:val="28"/>
          <w:rtl w:val="true"/>
          <w:lang w:bidi="ar-SA"/>
        </w:rPr>
        <w:t>، و الهميان الّذي للنفقة، و التاج، و السوار، فقد تردّد الشيخ فيه، و قوى كونه سلبا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الدابة الّتي يركبها من السلب، سواء كان راكبا لها أو نازلا عنها إذا كانت بيده، و جميع ما على الدابّة من سرج و لجام و جميع آلاتها، و الحلية الّتي على الآلات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تكون الدابة سلبا لو كان راكبا عليها أو في يده، و لو كانت في منزله أو مع غيره أو منفصلة لم تكن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ماسكا بعنانها فهي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الجنيب الّذي يساق خلفه ليس من السلب، و لو كان بيده 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سلبا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7" w:name="__RefHeading___Toc4344981_1067777946"/>
      <w:bookmarkStart w:id="1568" w:name="_Toc696"/>
      <w:bookmarkEnd w:id="1567"/>
      <w:r>
        <w:rPr/>
        <w:t>2802</w:t>
      </w:r>
      <w:r>
        <w:rPr>
          <w:rtl w:val="true"/>
        </w:rPr>
        <w:t xml:space="preserve">. </w:t>
      </w:r>
      <w:r>
        <w:rPr>
          <w:rtl w:val="true"/>
        </w:rPr>
        <w:t>الرابع عشر</w:t>
      </w:r>
      <w:r>
        <w:rPr>
          <w:rtl w:val="true"/>
        </w:rPr>
        <w:t xml:space="preserve">: </w:t>
      </w:r>
      <w:r>
        <w:rPr>
          <w:rtl w:val="true"/>
        </w:rPr>
        <w:t>يجوز سلب القتلى و تركهم عراة،</w:t>
      </w:r>
      <w:bookmarkEnd w:id="1568"/>
    </w:p>
    <w:p>
      <w:pPr>
        <w:pStyle w:val="BookText"/>
        <w:rPr/>
      </w:pPr>
      <w:r>
        <w:rPr>
          <w:rFonts w:ascii="Amiri" w:hAnsi="Amiri" w:eastAsia="Amiri" w:cs="Amiri"/>
          <w:color w:val="111111"/>
          <w:sz w:val="28"/>
          <w:sz w:val="28"/>
          <w:szCs w:val="28"/>
          <w:rtl w:val="true"/>
          <w:lang w:bidi="ar-SA"/>
        </w:rPr>
        <w:t>و يكره تجريدهم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يأخذ أمير المؤمنين عليه السّلام سلبا عند مباشرته الحرب</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4344983_1067777946"/>
      <w:bookmarkStart w:id="1570" w:name="_Toc697"/>
      <w:bookmarkEnd w:id="1569"/>
      <w:r>
        <w:rPr/>
        <w:t>2803</w:t>
      </w:r>
      <w:r>
        <w:rPr>
          <w:rtl w:val="true"/>
        </w:rPr>
        <w:t xml:space="preserve">. </w:t>
      </w:r>
      <w:r>
        <w:rPr>
          <w:rtl w:val="true"/>
        </w:rPr>
        <w:t>الخامس عشر</w:t>
      </w:r>
      <w:r>
        <w:rPr>
          <w:rtl w:val="true"/>
        </w:rPr>
        <w:t xml:space="preserve">: </w:t>
      </w:r>
      <w:r>
        <w:rPr>
          <w:rtl w:val="true"/>
        </w:rPr>
        <w:t>يفتقر مدّعي السلب إلى بيّنة بالقتل،</w:t>
      </w:r>
      <w:bookmarkEnd w:id="1570"/>
    </w:p>
    <w:p>
      <w:pPr>
        <w:pStyle w:val="BookText"/>
        <w:rPr/>
      </w:pPr>
      <w:r>
        <w:rPr>
          <w:rFonts w:ascii="Amiri" w:hAnsi="Amiri" w:eastAsia="Amiri" w:cs="Amiri"/>
          <w:color w:val="111111"/>
          <w:sz w:val="28"/>
          <w:sz w:val="28"/>
          <w:szCs w:val="28"/>
          <w:rtl w:val="true"/>
          <w:lang w:bidi="ar-SA"/>
        </w:rPr>
        <w:t>و الأقرب الاكتفاء بشاهد واحد</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4344985_1067777946"/>
      <w:bookmarkStart w:id="1572" w:name="_Toc698"/>
      <w:bookmarkEnd w:id="1571"/>
      <w:r>
        <w:rPr/>
        <w:t>2804</w:t>
      </w:r>
      <w:r>
        <w:rPr>
          <w:rtl w:val="true"/>
        </w:rPr>
        <w:t xml:space="preserve">. </w:t>
      </w:r>
      <w:r>
        <w:rPr>
          <w:rtl w:val="true"/>
        </w:rPr>
        <w:t>السادس عشر</w:t>
      </w:r>
      <w:r>
        <w:rPr>
          <w:rtl w:val="true"/>
        </w:rPr>
        <w:t xml:space="preserve">: </w:t>
      </w:r>
      <w:r>
        <w:rPr>
          <w:rtl w:val="true"/>
        </w:rPr>
        <w:t>لو قال الإمام</w:t>
      </w:r>
      <w:r>
        <w:rPr>
          <w:rtl w:val="true"/>
        </w:rPr>
        <w:t xml:space="preserve">: </w:t>
      </w:r>
      <w:r>
        <w:rPr>
          <w:rtl w:val="true"/>
        </w:rPr>
        <w:t>من أخذ شيئا فهو له، جاز</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2804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له، جاز</w:t>
      </w:r>
      <w:r>
        <w:rPr>
          <w:rFonts w:eastAsia="IRNazanin" w:cs="IRNazanin"/>
          <w:color w:val="111111"/>
          <w:sz w:val="28"/>
          <w:szCs w:val="28"/>
          <w:rtl w:val="true"/>
          <w:lang w:bidi="fa-IR"/>
        </w:rPr>
        <w:t>.</w:t>
      </w:r>
      <w:bookmarkStart w:id="1573" w:name="pg11073_111249"/>
    </w:p>
    <w:p>
      <w:pPr>
        <w:pStyle w:val="Heading5"/>
        <w:numPr>
          <w:ilvl w:val="4"/>
          <w:numId w:val="1"/>
        </w:numPr>
        <w:rPr/>
      </w:pPr>
      <w:bookmarkStart w:id="1574" w:name="__RefHeading___Toc4344987_1067777946"/>
      <w:bookmarkStart w:id="1575" w:name="_Toc699"/>
      <w:bookmarkEnd w:id="1573"/>
      <w:bookmarkEnd w:id="1574"/>
      <w:r>
        <w:rPr>
          <w:rtl w:val="true"/>
        </w:rPr>
        <w:t>المطلب الثالث</w:t>
      </w:r>
      <w:r>
        <w:rPr>
          <w:rtl w:val="true"/>
        </w:rPr>
        <w:t xml:space="preserve">: </w:t>
      </w:r>
      <w:r>
        <w:rPr>
          <w:rtl w:val="true"/>
        </w:rPr>
        <w:t>في الرضخ</w:t>
      </w:r>
      <w:bookmarkEnd w:id="1575"/>
    </w:p>
    <w:p>
      <w:pPr>
        <w:pStyle w:val="Heading6"/>
        <w:numPr>
          <w:ilvl w:val="5"/>
          <w:numId w:val="1"/>
        </w:numPr>
        <w:rPr/>
      </w:pPr>
      <w:bookmarkStart w:id="1576" w:name="__RefHeading___Toc4344989_1067777946"/>
      <w:bookmarkStart w:id="1577" w:name="_Toc700"/>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و فيه تسعة أبحاث</w:t>
      </w:r>
      <w:r>
        <w:rPr>
          <w:rFonts w:eastAsia="Amiri" w:cs="Amiri" w:ascii="Amiri" w:hAnsi="Amiri"/>
          <w:color w:val="111111"/>
          <w:sz w:val="28"/>
          <w:szCs w:val="28"/>
          <w:rtl w:val="true"/>
          <w:lang w:bidi="ar-SA"/>
        </w:rPr>
        <w:t>:</w:t>
      </w:r>
    </w:p>
    <w:p>
      <w:pPr>
        <w:pStyle w:val="Heading6"/>
        <w:numPr>
          <w:ilvl w:val="5"/>
          <w:numId w:val="1"/>
        </w:numPr>
        <w:rPr/>
      </w:pPr>
      <w:bookmarkStart w:id="1578" w:name="__RefHeading___Toc4344991_1067777946"/>
      <w:bookmarkStart w:id="1579" w:name="_Toc701"/>
      <w:bookmarkEnd w:id="1578"/>
      <w:r>
        <w:rPr/>
        <w:t>2805</w:t>
      </w:r>
      <w:r>
        <w:rPr>
          <w:rtl w:val="true"/>
        </w:rPr>
        <w:t xml:space="preserve">. </w:t>
      </w:r>
      <w:r>
        <w:rPr>
          <w:rtl w:val="true"/>
        </w:rPr>
        <w:t>الأوّل</w:t>
      </w:r>
      <w:r>
        <w:rPr>
          <w:rtl w:val="true"/>
        </w:rPr>
        <w:t xml:space="preserve">: </w:t>
      </w:r>
      <w:r>
        <w:rPr>
          <w:rtl w:val="true"/>
        </w:rPr>
        <w:t>لا يسهم للنساء من الغنيمة،</w:t>
      </w:r>
      <w:bookmarkEnd w:id="1579"/>
    </w:p>
    <w:p>
      <w:pPr>
        <w:pStyle w:val="BookText"/>
        <w:rPr/>
      </w:pPr>
      <w:r>
        <w:rPr>
          <w:rFonts w:ascii="Amiri" w:hAnsi="Amiri" w:eastAsia="Amiri" w:cs="Amiri"/>
          <w:color w:val="111111"/>
          <w:sz w:val="28"/>
          <w:sz w:val="28"/>
          <w:szCs w:val="28"/>
          <w:rtl w:val="true"/>
          <w:lang w:bidi="ar-SA"/>
        </w:rPr>
        <w:t>بل يرضخ لهنّ و إن احتيج إليهنّ للطبخ و المداراة، و معناه أن تعطى شيئا من الغنيمة يقصر عن السهم بحسب ما يراه الإمام</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4344993_1067777946"/>
      <w:bookmarkStart w:id="1581" w:name="_Toc702"/>
      <w:bookmarkEnd w:id="1580"/>
      <w:r>
        <w:rPr/>
        <w:t>2806</w:t>
      </w:r>
      <w:r>
        <w:rPr>
          <w:rtl w:val="true"/>
        </w:rPr>
        <w:t xml:space="preserve">. </w:t>
      </w:r>
      <w:r>
        <w:rPr>
          <w:rtl w:val="true"/>
        </w:rPr>
        <w:t>الثاني</w:t>
      </w:r>
      <w:r>
        <w:rPr>
          <w:rtl w:val="true"/>
        </w:rPr>
        <w:t xml:space="preserve">: </w:t>
      </w:r>
      <w:r>
        <w:rPr>
          <w:rtl w:val="true"/>
        </w:rPr>
        <w:t>العبيد لا يسهم لهم بل يرضخ لهم الإمام بحسب ما يراه و إن جاهدوا،</w:t>
      </w:r>
      <w:bookmarkEnd w:id="1581"/>
    </w:p>
    <w:p>
      <w:pPr>
        <w:pStyle w:val="BookText"/>
        <w:rPr/>
      </w:pPr>
      <w:r>
        <w:rPr>
          <w:rFonts w:ascii="Amiri" w:hAnsi="Amiri" w:eastAsia="Amiri" w:cs="Amiri"/>
          <w:color w:val="111111"/>
          <w:sz w:val="28"/>
          <w:sz w:val="28"/>
          <w:szCs w:val="28"/>
          <w:rtl w:val="true"/>
          <w:lang w:bidi="ar-SA"/>
        </w:rPr>
        <w:t>و لا فرق بين العبد المأذون و غيره في عدم الإسهام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للمأذون</w:t>
      </w:r>
      <w:r>
        <w:rPr>
          <w:rStyle w:val="FootnoteAnchor"/>
          <w:rtl w:val="true"/>
        </w:rPr>
        <w:footnoteReference w:id="364"/>
      </w:r>
      <w:r>
        <w:rPr>
          <w:rFonts w:ascii="Amiri" w:hAnsi="Amiri" w:eastAsia="Amiri" w:cs="Amiri"/>
          <w:color w:val="111111"/>
          <w:sz w:val="28"/>
          <w:sz w:val="28"/>
          <w:szCs w:val="28"/>
          <w:rtl w:val="true"/>
          <w:lang w:bidi="ar-SA"/>
        </w:rPr>
        <w:t>، و إن كره مولاه الغزو لم يرضخ له أيضا، و لو عرف منه الإباحة استحقّ الرضخ كالمأذون، و المدبّر و المكاتب كالقنّ‌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اعتق</w:t>
      </w:r>
      <w:r>
        <w:rPr>
          <w:rStyle w:val="FootnoteAnchor"/>
          <w:rtl w:val="true"/>
        </w:rPr>
        <w:footnoteReference w:id="365"/>
      </w:r>
      <w:r>
        <w:rPr>
          <w:rFonts w:ascii="Amiri" w:hAnsi="Amiri" w:eastAsia="Amiri" w:cs="Amiri"/>
          <w:color w:val="111111"/>
          <w:sz w:val="28"/>
          <w:sz w:val="28"/>
          <w:szCs w:val="28"/>
          <w:rtl w:val="true"/>
          <w:lang w:bidi="ar-SA"/>
        </w:rPr>
        <w:t>العبد قبل تقضّي الحرب اسهم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سيّد المدبّر قبل تقضّي الحرب، و هو يخرج من الثلث، عتق و اسهم له إذا كان حاضرا، و من انعتق نصفه قيل يرضخ له بقدر الرقيّة، و يسهم له بقدر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يرضخ له</w:t>
      </w:r>
      <w:r>
        <w:rPr>
          <w:rFonts w:eastAsia="Amiri" w:cs="Amiri" w:ascii="Amiri" w:hAnsi="Amiri"/>
          <w:color w:val="111111"/>
          <w:sz w:val="28"/>
          <w:szCs w:val="28"/>
          <w:rtl w:val="true"/>
          <w:lang w:bidi="ar-SA"/>
        </w:rPr>
        <w:t>.</w:t>
      </w:r>
    </w:p>
    <w:p>
      <w:pPr>
        <w:pStyle w:val="Heading6"/>
        <w:numPr>
          <w:ilvl w:val="5"/>
          <w:numId w:val="1"/>
        </w:numPr>
        <w:rPr/>
      </w:pPr>
      <w:bookmarkStart w:id="1582" w:name="__RefHeading___Toc4344995_1067777946"/>
      <w:bookmarkStart w:id="1583" w:name="_Toc703"/>
      <w:bookmarkEnd w:id="1582"/>
      <w:r>
        <w:rPr/>
        <w:t>2807</w:t>
      </w:r>
      <w:r>
        <w:rPr>
          <w:rtl w:val="true"/>
        </w:rPr>
        <w:t xml:space="preserve">. </w:t>
      </w:r>
      <w:r>
        <w:rPr>
          <w:rtl w:val="true"/>
        </w:rPr>
        <w:t>الثالث</w:t>
      </w:r>
      <w:r>
        <w:rPr>
          <w:rtl w:val="true"/>
        </w:rPr>
        <w:t xml:space="preserve">: </w:t>
      </w:r>
      <w:r>
        <w:rPr>
          <w:rtl w:val="true"/>
        </w:rPr>
        <w:t>الخنثى المشكل يرضخ له،</w:t>
      </w:r>
      <w:bookmarkEnd w:id="158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سهم و نصف الرضخ، و لو انكشف حاله، و علمت رجوليّته أتمّ‌</w:t>
      </w:r>
      <w:r>
        <w:rPr>
          <w:rStyle w:val="FootnoteAnchor"/>
          <w:rtl w:val="true"/>
        </w:rPr>
        <w:footnoteReference w:id="366"/>
      </w:r>
      <w:r>
        <w:rPr>
          <w:rFonts w:ascii="Amiri" w:hAnsi="Amiri" w:eastAsia="Amiri" w:cs="Amiri"/>
          <w:color w:val="111111"/>
          <w:sz w:val="28"/>
          <w:sz w:val="28"/>
          <w:szCs w:val="28"/>
          <w:rtl w:val="true"/>
          <w:lang w:bidi="ar-SA"/>
        </w:rPr>
        <w:t>له سهم الرجل سواء انكشف قبل تقضّي الحرب أو بعده، و قبل القسمة أو بعدها، على إشكال</w:t>
      </w:r>
      <w:r>
        <w:rPr>
          <w:rFonts w:eastAsia="Amiri" w:cs="Amiri" w:ascii="Amiri" w:hAnsi="Amiri"/>
          <w:color w:val="111111"/>
          <w:sz w:val="28"/>
          <w:szCs w:val="28"/>
          <w:rtl w:val="true"/>
          <w:lang w:bidi="ar-SA"/>
        </w:rPr>
        <w:t>.</w:t>
      </w:r>
      <w:bookmarkStart w:id="1584" w:name="pg11073_111250"/>
    </w:p>
    <w:p>
      <w:pPr>
        <w:pStyle w:val="Heading6"/>
        <w:numPr>
          <w:ilvl w:val="5"/>
          <w:numId w:val="1"/>
        </w:numPr>
        <w:rPr/>
      </w:pPr>
      <w:bookmarkStart w:id="1585" w:name="__RefHeading___Toc4344997_1067777946"/>
      <w:bookmarkStart w:id="1586" w:name="_Toc704"/>
      <w:bookmarkEnd w:id="1584"/>
      <w:bookmarkEnd w:id="1585"/>
      <w:r>
        <w:rPr/>
        <w:t>2808</w:t>
      </w:r>
      <w:r>
        <w:rPr>
          <w:rtl w:val="true"/>
        </w:rPr>
        <w:t xml:space="preserve">. </w:t>
      </w:r>
      <w:r>
        <w:rPr>
          <w:rtl w:val="true"/>
        </w:rPr>
        <w:t>الرابع</w:t>
      </w:r>
      <w:r>
        <w:rPr>
          <w:rtl w:val="true"/>
        </w:rPr>
        <w:t xml:space="preserve">: </w:t>
      </w:r>
      <w:r>
        <w:rPr>
          <w:rtl w:val="true"/>
        </w:rPr>
        <w:t>الصبيّ يسهم له إذا حضر الحرب،</w:t>
      </w:r>
      <w:bookmarkEnd w:id="1586"/>
    </w:p>
    <w:p>
      <w:pPr>
        <w:pStyle w:val="BookText"/>
        <w:rPr/>
      </w:pPr>
      <w:r>
        <w:rPr>
          <w:rFonts w:ascii="Amiri" w:hAnsi="Amiri" w:eastAsia="Amiri" w:cs="Amiri"/>
          <w:color w:val="111111"/>
          <w:sz w:val="28"/>
          <w:sz w:val="28"/>
          <w:szCs w:val="28"/>
          <w:rtl w:val="true"/>
          <w:lang w:bidi="ar-SA"/>
        </w:rPr>
        <w:t>سواء كان من أهل القتال أو لم يكن حتّى انّه لو ولد بعد الحيازة قبل القسمة أسهم كالرجل المقاتل، و لو ولد بعد القسمة لم يسهم له</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4344999_1067777946"/>
      <w:bookmarkStart w:id="1588" w:name="_Toc705"/>
      <w:bookmarkEnd w:id="1587"/>
      <w:r>
        <w:rPr/>
        <w:t>2809</w:t>
      </w:r>
      <w:r>
        <w:rPr>
          <w:rtl w:val="true"/>
        </w:rPr>
        <w:t xml:space="preserve">. </w:t>
      </w:r>
      <w:r>
        <w:rPr>
          <w:rtl w:val="true"/>
        </w:rPr>
        <w:t>الخامس</w:t>
      </w:r>
      <w:r>
        <w:rPr>
          <w:rtl w:val="true"/>
        </w:rPr>
        <w:t xml:space="preserve">: </w:t>
      </w:r>
      <w:r>
        <w:rPr>
          <w:rtl w:val="true"/>
        </w:rPr>
        <w:t>الكافر لا سهم له بل يرضخ له الإمام ما يراه،</w:t>
      </w:r>
      <w:bookmarkEnd w:id="1588"/>
    </w:p>
    <w:p>
      <w:pPr>
        <w:pStyle w:val="BookText"/>
        <w:rPr/>
      </w:pPr>
      <w:r>
        <w:rPr>
          <w:rFonts w:ascii="Amiri" w:hAnsi="Amiri" w:eastAsia="Amiri" w:cs="Amiri"/>
          <w:color w:val="111111"/>
          <w:sz w:val="28"/>
          <w:sz w:val="28"/>
          <w:szCs w:val="28"/>
          <w:rtl w:val="true"/>
          <w:lang w:bidi="ar-SA"/>
        </w:rPr>
        <w:t>و انّما يستحقّ سهم المؤلّفة أو الرضخ إذا خرج إلى القتال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الاستعانة في الجهاد بالمشركين بشرط أن يكون حسن الرأي في المسلمين مأمون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للرضخ قدر معيّن بل هو موكول إلى نظر الإمام لكن لا يبلغ للفارس سهم الفارس و لا للراجل سهم الراجل، و ينبغي تفضيل بعضهم على بعض بحسب مراتبهم و كثرة النفع بهم</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4345001_1067777946"/>
      <w:bookmarkStart w:id="1590" w:name="_Toc706"/>
      <w:bookmarkEnd w:id="1589"/>
      <w:r>
        <w:rPr/>
        <w:t>2810</w:t>
      </w:r>
      <w:r>
        <w:rPr>
          <w:rtl w:val="true"/>
        </w:rPr>
        <w:t xml:space="preserve">. </w:t>
      </w:r>
      <w:r>
        <w:rPr>
          <w:rtl w:val="true"/>
        </w:rPr>
        <w:t>السادس</w:t>
      </w:r>
      <w:r>
        <w:rPr>
          <w:rtl w:val="true"/>
        </w:rPr>
        <w:t xml:space="preserve">: </w:t>
      </w:r>
      <w:r>
        <w:rPr>
          <w:rtl w:val="true"/>
        </w:rPr>
        <w:t>الرضخ يكون من أصل الغنيمة لا من أربعة الأخماس، و لا من سهم المصالح،</w:t>
      </w:r>
      <w:bookmarkEnd w:id="1590"/>
    </w:p>
    <w:p>
      <w:pPr>
        <w:pStyle w:val="BookText"/>
        <w:rPr/>
      </w:pPr>
      <w:r>
        <w:rPr>
          <w:rFonts w:ascii="Amiri" w:hAnsi="Amiri" w:eastAsia="Amiri" w:cs="Amiri"/>
          <w:color w:val="111111"/>
          <w:sz w:val="28"/>
          <w:sz w:val="28"/>
          <w:szCs w:val="28"/>
          <w:rtl w:val="true"/>
          <w:lang w:bidi="ar-SA"/>
        </w:rPr>
        <w:t>و لو أعطاهم الإمام ذلك من ماله من الأنفال و حصّة من الخمس، جاز ذلك</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4345003_1067777946"/>
      <w:bookmarkStart w:id="1592" w:name="_Toc707"/>
      <w:bookmarkEnd w:id="1591"/>
      <w:r>
        <w:rPr/>
        <w:t>2811</w:t>
      </w:r>
      <w:r>
        <w:rPr>
          <w:rtl w:val="true"/>
        </w:rPr>
        <w:t xml:space="preserve">. </w:t>
      </w:r>
      <w:r>
        <w:rPr>
          <w:rtl w:val="true"/>
        </w:rPr>
        <w:t>السابع</w:t>
      </w:r>
      <w:r>
        <w:rPr>
          <w:rtl w:val="true"/>
        </w:rPr>
        <w:t xml:space="preserve">: </w:t>
      </w:r>
      <w:r>
        <w:rPr>
          <w:rtl w:val="true"/>
        </w:rPr>
        <w:t>يجوز للإمام أن يستأجر أهل الذمة للقتال، و لا يبيّن المدّة،</w:t>
      </w:r>
      <w:bookmarkEnd w:id="1592"/>
    </w:p>
    <w:p>
      <w:pPr>
        <w:pStyle w:val="BookText"/>
        <w:rPr/>
      </w:pPr>
      <w:r>
        <w:rPr>
          <w:rFonts w:ascii="Amiri" w:hAnsi="Amiri" w:eastAsia="Amiri" w:cs="Amiri"/>
          <w:color w:val="111111"/>
          <w:sz w:val="28"/>
          <w:sz w:val="28"/>
          <w:szCs w:val="28"/>
          <w:rtl w:val="true"/>
          <w:lang w:bidi="ar-SA"/>
        </w:rPr>
        <w:t>فان لم يكن قتال لم يستحقّوا شيئا، و إن كان و قاتلوا استحقّوا الأجرة، و إن لم يقاتلوا فالأقرب عدم الاستحقاق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زادت الأجرة على سهم الراجل و الفارس، احتمل أن يعطى ما يكون رضخا من الغنيمة و ما زاد من سهم المصالح، و احتمل دفع ذلك كلّه من الغنيمة، و هو الأقوى عندي</w:t>
      </w:r>
      <w:r>
        <w:rPr>
          <w:rFonts w:eastAsia="Amiri" w:cs="Amiri" w:ascii="Amiri" w:hAnsi="Amiri"/>
          <w:color w:val="111111"/>
          <w:sz w:val="28"/>
          <w:szCs w:val="28"/>
          <w:rtl w:val="true"/>
          <w:lang w:bidi="ar-SA"/>
        </w:rPr>
        <w:t>.</w:t>
      </w:r>
      <w:bookmarkStart w:id="1593" w:name="pg11073_111251"/>
    </w:p>
    <w:p>
      <w:pPr>
        <w:pStyle w:val="Heading6"/>
        <w:numPr>
          <w:ilvl w:val="5"/>
          <w:numId w:val="1"/>
        </w:numPr>
        <w:rPr/>
      </w:pPr>
      <w:bookmarkStart w:id="1594" w:name="__RefHeading___Toc4345005_1067777946"/>
      <w:bookmarkStart w:id="1595" w:name="_Toc708"/>
      <w:bookmarkEnd w:id="1593"/>
      <w:bookmarkEnd w:id="1594"/>
      <w:r>
        <w:rPr/>
        <w:t>2812</w:t>
      </w:r>
      <w:r>
        <w:rPr>
          <w:rtl w:val="true"/>
        </w:rPr>
        <w:t xml:space="preserve">. </w:t>
      </w:r>
      <w:r>
        <w:rPr>
          <w:rtl w:val="true"/>
        </w:rPr>
        <w:t>الثامن</w:t>
      </w:r>
      <w:r>
        <w:rPr>
          <w:rtl w:val="true"/>
        </w:rPr>
        <w:t xml:space="preserve">: </w:t>
      </w:r>
      <w:r>
        <w:rPr>
          <w:rtl w:val="true"/>
        </w:rPr>
        <w:t>لو غزا المرجف أو المخذل لم يسهم له</w:t>
      </w:r>
      <w:bookmarkEnd w:id="1595"/>
    </w:p>
    <w:p>
      <w:pPr>
        <w:pStyle w:val="BookText"/>
        <w:rPr/>
      </w:pPr>
      <w:r>
        <w:rPr>
          <w:rFonts w:ascii="Amiri" w:hAnsi="Amiri" w:eastAsia="Amiri" w:cs="Amiri"/>
          <w:color w:val="111111"/>
          <w:sz w:val="28"/>
          <w:sz w:val="28"/>
          <w:szCs w:val="28"/>
          <w:rtl w:val="true"/>
          <w:lang w:bidi="ar-SA"/>
        </w:rPr>
        <w:t>و إن كان ذا فرس، و لا لفرسه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رجل بغير إذن الإمام، أخطأ و سهمه من الغنيمة للإمام، و لو غزا بغير إذن أبويه أو بغير إذن من له الدين استحقّ السهم</w:t>
      </w:r>
      <w:r>
        <w:rPr>
          <w:rFonts w:eastAsia="Amiri" w:cs="Amiri" w:ascii="Amiri" w:hAnsi="Amiri"/>
          <w:color w:val="111111"/>
          <w:sz w:val="28"/>
          <w:szCs w:val="28"/>
          <w:rtl w:val="true"/>
          <w:lang w:bidi="ar-SA"/>
        </w:rPr>
        <w:t>.</w:t>
      </w:r>
    </w:p>
    <w:p>
      <w:pPr>
        <w:pStyle w:val="Heading6"/>
        <w:numPr>
          <w:ilvl w:val="5"/>
          <w:numId w:val="1"/>
        </w:numPr>
        <w:rPr/>
      </w:pPr>
      <w:bookmarkStart w:id="1596" w:name="__RefHeading___Toc4345007_1067777946"/>
      <w:bookmarkStart w:id="1597" w:name="_Toc709"/>
      <w:bookmarkEnd w:id="1596"/>
      <w:r>
        <w:rPr/>
        <w:t>2813</w:t>
      </w:r>
      <w:r>
        <w:rPr>
          <w:rtl w:val="true"/>
        </w:rPr>
        <w:t xml:space="preserve">. </w:t>
      </w:r>
      <w:r>
        <w:rPr>
          <w:rtl w:val="true"/>
        </w:rPr>
        <w:t>التاسع</w:t>
      </w:r>
      <w:r>
        <w:rPr>
          <w:rtl w:val="true"/>
        </w:rPr>
        <w:t xml:space="preserve">: </w:t>
      </w:r>
      <w:r>
        <w:rPr>
          <w:rtl w:val="true"/>
        </w:rPr>
        <w:t>قال الشيخ</w:t>
      </w:r>
      <w:r>
        <w:rPr>
          <w:rtl w:val="true"/>
        </w:rPr>
        <w:t xml:space="preserve">: </w:t>
      </w:r>
      <w:r>
        <w:rPr>
          <w:rtl w:val="true"/>
        </w:rPr>
        <w:t>ليس للأعراب من الغنيمة شيء</w:t>
      </w:r>
      <w:bookmarkEnd w:id="1597"/>
    </w:p>
    <w:p>
      <w:pPr>
        <w:pStyle w:val="BookText"/>
        <w:rPr/>
      </w:pPr>
      <w:r>
        <w:rPr>
          <w:rFonts w:ascii="Amiri" w:hAnsi="Amiri" w:eastAsia="Amiri" w:cs="Amiri"/>
          <w:color w:val="111111"/>
          <w:sz w:val="28"/>
          <w:sz w:val="28"/>
          <w:szCs w:val="28"/>
          <w:rtl w:val="true"/>
          <w:lang w:bidi="ar-SA"/>
        </w:rPr>
        <w:t>و إن قاتلوا مع المهاجرين، بل يرضخ لهم الإمام ما يراه</w:t>
      </w:r>
      <w:r>
        <w:rPr>
          <w:rStyle w:val="FootnoteAnchor"/>
          <w:rtl w:val="true"/>
        </w:rPr>
        <w:footnoteReference w:id="367"/>
      </w:r>
      <w:r>
        <w:rPr>
          <w:rFonts w:ascii="Amiri" w:hAnsi="Amiri" w:eastAsia="Amiri" w:cs="Amiri"/>
          <w:color w:val="111111"/>
          <w:sz w:val="28"/>
          <w:sz w:val="28"/>
          <w:szCs w:val="28"/>
          <w:rtl w:val="true"/>
          <w:lang w:bidi="ar-SA"/>
        </w:rPr>
        <w:t>و نعني بالأعراب من أظهر الإسلام و لم يصفه و صولح على أعقابه عن المهاجرة و ترك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يعطهم من سهم ابن السبيل من صدقة</w:t>
      </w:r>
      <w:r>
        <w:rPr>
          <w:rStyle w:val="FootnoteAnchor"/>
          <w:rtl w:val="true"/>
        </w:rPr>
        <w:footnoteReference w:id="368"/>
      </w:r>
      <w:r>
        <w:rPr>
          <w:rFonts w:ascii="Amiri" w:hAnsi="Amiri" w:eastAsia="Amiri" w:cs="Amiri"/>
          <w:color w:val="111111"/>
          <w:sz w:val="28"/>
          <w:sz w:val="28"/>
          <w:szCs w:val="28"/>
          <w:rtl w:val="true"/>
          <w:lang w:bidi="ar-SA"/>
        </w:rPr>
        <w:t xml:space="preserve">و أوجب ابن إدريس لهم النصيب </w:t>
      </w:r>
      <w:r>
        <w:rPr>
          <w:rStyle w:val="FootnoteAnchor"/>
          <w:rtl w:val="true"/>
        </w:rPr>
        <w:footnoteReference w:id="369"/>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4345009_1067777946"/>
      <w:bookmarkStart w:id="1599" w:name="_Toc710"/>
      <w:bookmarkEnd w:id="1598"/>
      <w:r>
        <w:rPr>
          <w:rtl w:val="true"/>
        </w:rPr>
        <w:t>المطلب الرابع</w:t>
      </w:r>
      <w:r>
        <w:rPr>
          <w:rtl w:val="true"/>
        </w:rPr>
        <w:t xml:space="preserve">: </w:t>
      </w:r>
      <w:r>
        <w:rPr>
          <w:rtl w:val="true"/>
        </w:rPr>
        <w:t>في كيفيّة القسمة</w:t>
      </w:r>
      <w:bookmarkEnd w:id="1599"/>
    </w:p>
    <w:p>
      <w:pPr>
        <w:pStyle w:val="Heading6"/>
        <w:numPr>
          <w:ilvl w:val="5"/>
          <w:numId w:val="1"/>
        </w:numPr>
        <w:rPr/>
      </w:pPr>
      <w:bookmarkStart w:id="1600" w:name="__RefHeading___Toc4345011_1067777946"/>
      <w:bookmarkStart w:id="1601" w:name="_Toc711"/>
      <w:bookmarkEnd w:id="1600"/>
      <w:r>
        <w:rPr>
          <w:rtl w:val="true"/>
        </w:rPr>
        <w:t>اشارة</w:t>
      </w:r>
      <w:bookmarkEnd w:id="1601"/>
    </w:p>
    <w:p>
      <w:pPr>
        <w:pStyle w:val="BookText"/>
        <w:rPr/>
      </w:pPr>
      <w:r>
        <w:rPr>
          <w:rFonts w:ascii="Amiri" w:hAnsi="Amiri" w:eastAsia="Amiri" w:cs="Amiri"/>
          <w:color w:val="111111"/>
          <w:sz w:val="28"/>
          <w:sz w:val="28"/>
          <w:szCs w:val="28"/>
          <w:rtl w:val="true"/>
          <w:lang w:bidi="ar-SA"/>
        </w:rPr>
        <w:t>و فيه ثلاثة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602" w:name="__RefHeading___Toc4345013_1067777946"/>
      <w:bookmarkStart w:id="1603" w:name="_Toc712"/>
      <w:bookmarkEnd w:id="1602"/>
      <w:r>
        <w:rPr/>
        <w:t>2814</w:t>
      </w:r>
      <w:r>
        <w:rPr>
          <w:rtl w:val="true"/>
        </w:rPr>
        <w:t xml:space="preserve">. </w:t>
      </w:r>
      <w:r>
        <w:rPr>
          <w:rtl w:val="true"/>
        </w:rPr>
        <w:t>الأوّل</w:t>
      </w:r>
      <w:r>
        <w:rPr>
          <w:rtl w:val="true"/>
        </w:rPr>
        <w:t xml:space="preserve">: </w:t>
      </w:r>
      <w:r>
        <w:rPr>
          <w:rtl w:val="true"/>
        </w:rPr>
        <w:t>أوّل ما يبدأ الإمام يدفع السلب إلى من جعله له،</w:t>
      </w:r>
      <w:bookmarkEnd w:id="1603"/>
    </w:p>
    <w:p>
      <w:pPr>
        <w:pStyle w:val="BookText"/>
        <w:rPr/>
      </w:pP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الإمام يدفع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السلب إلى من جعله له،</w:t>
      </w:r>
    </w:p>
    <w:p>
      <w:pPr>
        <w:pStyle w:val="BookText"/>
        <w:rPr/>
      </w:pPr>
      <w:r>
        <w:rPr>
          <w:rFonts w:ascii="Amiri" w:hAnsi="Amiri" w:eastAsia="Amiri" w:cs="Amiri"/>
          <w:color w:val="111111"/>
          <w:sz w:val="28"/>
          <w:sz w:val="28"/>
          <w:szCs w:val="28"/>
          <w:rtl w:val="true"/>
          <w:lang w:bidi="ar-SA"/>
        </w:rPr>
        <w:t>ثمّ يخرج من الغنيمة أجرة الحمال و الحافظ و الناقل و الراعي و كلّ ما تحتاج إليه الغنيمة من النفقة مدة بقائها، ثمّ يخرج الرضخ، ثمّ يقسم، فيفرد</w:t>
      </w:r>
      <w:r>
        <w:rPr>
          <w:rStyle w:val="FootnoteAnchor"/>
          <w:rtl w:val="true"/>
        </w:rPr>
        <w:footnoteReference w:id="370"/>
      </w:r>
      <w:r>
        <w:rPr>
          <w:rFonts w:ascii="Amiri" w:hAnsi="Amiri" w:eastAsia="Amiri" w:cs="Amiri"/>
          <w:color w:val="111111"/>
          <w:sz w:val="28"/>
          <w:sz w:val="28"/>
          <w:szCs w:val="28"/>
          <w:rtl w:val="true"/>
          <w:lang w:bidi="ar-SA"/>
        </w:rPr>
        <w:t>الخمس لأهله، و يقسّم أربعة الأخماس الباقية بين الغانمين، و يقدّم قسمة الغنيمة على قسمة الخمس لحضورهم و غيبة أولئك</w:t>
      </w:r>
      <w:r>
        <w:rPr>
          <w:rFonts w:eastAsia="Amiri" w:cs="Amiri" w:ascii="Amiri" w:hAnsi="Amiri"/>
          <w:color w:val="111111"/>
          <w:sz w:val="28"/>
          <w:szCs w:val="28"/>
          <w:rtl w:val="true"/>
          <w:lang w:bidi="ar-SA"/>
        </w:rPr>
        <w:t>.</w:t>
      </w:r>
    </w:p>
    <w:p>
      <w:pPr>
        <w:pStyle w:val="Heading6"/>
        <w:numPr>
          <w:ilvl w:val="5"/>
          <w:numId w:val="1"/>
        </w:numPr>
        <w:rPr/>
      </w:pPr>
      <w:bookmarkStart w:id="1604" w:name="__RefHeading___Toc4345015_1067777946"/>
      <w:bookmarkStart w:id="1605" w:name="_Toc713"/>
      <w:bookmarkEnd w:id="1604"/>
      <w:r>
        <w:rPr/>
        <w:t>2815</w:t>
      </w:r>
      <w:r>
        <w:rPr>
          <w:rtl w:val="true"/>
        </w:rPr>
        <w:t xml:space="preserve">. </w:t>
      </w:r>
      <w:r>
        <w:rPr>
          <w:rtl w:val="true"/>
        </w:rPr>
        <w:t>الثاني</w:t>
      </w:r>
      <w:r>
        <w:rPr>
          <w:rtl w:val="true"/>
        </w:rPr>
        <w:t xml:space="preserve">: </w:t>
      </w:r>
      <w:r>
        <w:rPr>
          <w:rtl w:val="true"/>
        </w:rPr>
        <w:t>للإمام أن يصطفي من الغنيمة ما يختاره من فرس جواد</w:t>
      </w:r>
      <w:bookmarkEnd w:id="16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1606" w:name="pg11073_111252"/>
    </w:p>
    <w:p>
      <w:pPr>
        <w:pStyle w:val="BookText"/>
        <w:rPr/>
      </w:pPr>
      <w:bookmarkEnd w:id="1606"/>
      <w:r>
        <w:rPr>
          <w:rFonts w:ascii="Amiri" w:hAnsi="Amiri" w:eastAsia="Amiri" w:cs="Amiri"/>
          <w:color w:val="111111"/>
          <w:sz w:val="28"/>
          <w:sz w:val="28"/>
          <w:szCs w:val="28"/>
          <w:rtl w:val="true"/>
          <w:lang w:bidi="ar-SA"/>
        </w:rPr>
        <w:t>ثوب مرتفع أو جارية حسناء أو سيف قاطع و غير ذلك ما لم يضرّ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يبطل الاصطفاء بموت النبيّ صلّى اللّه عليه و آله و سلّم، بل هو ثابت للإمام بعده، و هل هو قبل الخمس أو بعده‌؟ قولان</w:t>
      </w:r>
      <w:r>
        <w:rPr>
          <w:rFonts w:eastAsia="Amiri" w:cs="Amiri" w:ascii="Amiri" w:hAnsi="Amiri"/>
          <w:color w:val="111111"/>
          <w:sz w:val="28"/>
          <w:szCs w:val="28"/>
          <w:rtl w:val="true"/>
          <w:lang w:bidi="ar-SA"/>
        </w:rPr>
        <w:t>.</w:t>
      </w:r>
    </w:p>
    <w:p>
      <w:pPr>
        <w:pStyle w:val="Heading6"/>
        <w:numPr>
          <w:ilvl w:val="5"/>
          <w:numId w:val="1"/>
        </w:numPr>
        <w:rPr/>
      </w:pPr>
      <w:bookmarkStart w:id="1607" w:name="__RefHeading___Toc4345017_1067777946"/>
      <w:bookmarkStart w:id="1608" w:name="_Toc714"/>
      <w:bookmarkEnd w:id="1607"/>
      <w:r>
        <w:rPr/>
        <w:t>2816</w:t>
      </w:r>
      <w:r>
        <w:rPr>
          <w:rtl w:val="true"/>
        </w:rPr>
        <w:t xml:space="preserve">. </w:t>
      </w:r>
      <w:r>
        <w:rPr>
          <w:rtl w:val="true"/>
        </w:rPr>
        <w:t>الثالث</w:t>
      </w:r>
      <w:r>
        <w:rPr>
          <w:rtl w:val="true"/>
        </w:rPr>
        <w:t xml:space="preserve">: </w:t>
      </w:r>
      <w:r>
        <w:rPr>
          <w:rtl w:val="true"/>
        </w:rPr>
        <w:t>إذا أخرج الإمام ما ذكرناه، قسّم الباقي بين الغانمين ممّا ينقل و يحول،</w:t>
      </w:r>
      <w:bookmarkEnd w:id="1608"/>
    </w:p>
    <w:p>
      <w:pPr>
        <w:pStyle w:val="BookText"/>
        <w:rPr/>
      </w:pPr>
      <w:r>
        <w:rPr>
          <w:rFonts w:ascii="Amiri" w:hAnsi="Amiri" w:eastAsia="Amiri" w:cs="Amiri"/>
          <w:color w:val="111111"/>
          <w:sz w:val="28"/>
          <w:sz w:val="28"/>
          <w:szCs w:val="28"/>
          <w:rtl w:val="true"/>
          <w:lang w:bidi="ar-SA"/>
        </w:rPr>
        <w:t>لا يشرك غيرهم فيه، و أمّا الأرضون و العقارات فهي للمسلمين قاطبة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يقسّم ما ينقل و يحول بين الغانمين، للراجل سهم واحد و للفارس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w:t>
      </w:r>
      <w:r>
        <w:rPr>
          <w:rStyle w:val="FootnoteAnchor"/>
          <w:rtl w:val="true"/>
        </w:rPr>
        <w:footnoteReference w:id="372"/>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معه أفراس جماعة، كان له سهم و لأفراسه سهمان و إن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العبد بإذن مولاه على فرسه رضخ للعبد و أسهم للفرس، و كان الجميع للمولى، و لو كان معه فرسان رضخ له و أسهم لفرسين، سواء حضر السيّد القتال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الصبيّ على فرس أسهم له و لفرسه، و لو غزت المرأة أو الكافر، فالأقرب انّهما يرضخان أزيد من رضخ الراجل من صنفهما و أقلّ من سهم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غزا المرجف أو المخذل على فرس لم يسهم له و لا لفرسه</w:t>
      </w:r>
      <w:r>
        <w:rPr>
          <w:rFonts w:eastAsia="Amiri" w:cs="Amiri" w:ascii="Amiri" w:hAnsi="Amiri"/>
          <w:color w:val="111111"/>
          <w:sz w:val="28"/>
          <w:szCs w:val="28"/>
          <w:rtl w:val="true"/>
          <w:lang w:bidi="ar-SA"/>
        </w:rPr>
        <w:t>.</w:t>
      </w:r>
    </w:p>
    <w:p>
      <w:pPr>
        <w:pStyle w:val="Heading6"/>
        <w:numPr>
          <w:ilvl w:val="5"/>
          <w:numId w:val="1"/>
        </w:numPr>
        <w:rPr/>
      </w:pPr>
      <w:bookmarkStart w:id="1609" w:name="__RefHeading___Toc4345019_1067777946"/>
      <w:bookmarkStart w:id="1610" w:name="_Toc715"/>
      <w:bookmarkEnd w:id="1609"/>
      <w:r>
        <w:rPr/>
        <w:t>2817</w:t>
      </w:r>
      <w:r>
        <w:rPr>
          <w:rtl w:val="true"/>
        </w:rPr>
        <w:t xml:space="preserve">. </w:t>
      </w:r>
      <w:r>
        <w:rPr>
          <w:rtl w:val="true"/>
        </w:rPr>
        <w:t>الرابع</w:t>
      </w:r>
      <w:r>
        <w:rPr>
          <w:rtl w:val="true"/>
        </w:rPr>
        <w:t xml:space="preserve">: </w:t>
      </w:r>
      <w:r>
        <w:rPr>
          <w:rtl w:val="true"/>
        </w:rPr>
        <w:t>إذا استعار فرسا ليغزوا عليه، ففعل، أسهم له و للفرس،</w:t>
      </w:r>
      <w:bookmarkEnd w:id="16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w:t>
      </w:r>
      <w:bookmarkStart w:id="1611" w:name="pg11073_111253"/>
    </w:p>
    <w:p>
      <w:pPr>
        <w:pStyle w:val="BookText"/>
        <w:rPr/>
      </w:pPr>
      <w:bookmarkEnd w:id="1611"/>
      <w:r>
        <w:rPr>
          <w:rFonts w:ascii="Amiri" w:hAnsi="Amiri" w:eastAsia="Amiri" w:cs="Amiri"/>
          <w:color w:val="111111"/>
          <w:sz w:val="28"/>
          <w:sz w:val="28"/>
          <w:szCs w:val="28"/>
          <w:rtl w:val="true"/>
          <w:lang w:bidi="ar-SA"/>
        </w:rPr>
        <w:t>سهم الفرس للمستعير، و لو استعاره لغير الغزو فغزا عليه، استحقّ السهم له، و أمّا سهم الفرس فكالمغصوب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استاجره ليغزو عليه، فسهم الفرس للمستأجر، و لو استاجره لغير الغزو فغزا عليه فكالمغصوب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فرسا، فقاتل عليه، لم يسهم للغاصب إلاّ عن نفسه، و صاحب الفرس إن كان حاضرا كان سهم الفرس له، و إلاّ فلا شيء للفرس</w:t>
      </w:r>
      <w:r>
        <w:rPr>
          <w:rStyle w:val="FootnoteAnchor"/>
          <w:rtl w:val="true"/>
        </w:rPr>
        <w:footnoteReference w:id="373"/>
      </w:r>
      <w:r>
        <w:rPr>
          <w:rFonts w:ascii="Amiri" w:hAnsi="Amiri" w:eastAsia="Amiri" w:cs="Amiri"/>
          <w:color w:val="111111"/>
          <w:sz w:val="28"/>
          <w:sz w:val="28"/>
          <w:szCs w:val="28"/>
          <w:rtl w:val="true"/>
          <w:lang w:bidi="ar-SA"/>
        </w:rPr>
        <w:t>، و على الغاصب أجرة المثل، سواء كان صاحبه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الغاصب لا يسهم لهم كالمرجف، كان سهم الفرس لصاحبه مع الحضور، و إلاّ فلا شيء له، و كذا لو غزا العبد بغير إذن مولاه على فرس مولاه</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4345021_1067777946"/>
      <w:bookmarkStart w:id="1613" w:name="_Toc716"/>
      <w:bookmarkEnd w:id="1612"/>
      <w:r>
        <w:rPr/>
        <w:t>2818</w:t>
      </w:r>
      <w:r>
        <w:rPr>
          <w:rtl w:val="true"/>
        </w:rPr>
        <w:t xml:space="preserve">. </w:t>
      </w:r>
      <w:r>
        <w:rPr>
          <w:rtl w:val="true"/>
        </w:rPr>
        <w:t>الخامس</w:t>
      </w:r>
      <w:r>
        <w:rPr>
          <w:rtl w:val="true"/>
        </w:rPr>
        <w:t xml:space="preserve">: </w:t>
      </w:r>
      <w:r>
        <w:rPr>
          <w:rtl w:val="true"/>
        </w:rPr>
        <w:t>لو غزا جماعة بالتناوب على فرس واحد،</w:t>
      </w:r>
      <w:bookmarkEnd w:id="1613"/>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يعطى كلّ واحد سهم راجل، ثمّ يفرق بينهم سهم فرس واحدة</w:t>
      </w:r>
      <w:r>
        <w:rPr>
          <w:rStyle w:val="FootnoteAnchor"/>
          <w:rtl w:val="true"/>
        </w:rPr>
        <w:footnoteReference w:id="374"/>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1614" w:name="__RefHeading___Toc4345023_1067777946"/>
      <w:bookmarkStart w:id="1615" w:name="_Toc717"/>
      <w:bookmarkEnd w:id="1614"/>
      <w:r>
        <w:rPr/>
        <w:t>2819</w:t>
      </w:r>
      <w:r>
        <w:rPr>
          <w:rtl w:val="true"/>
        </w:rPr>
        <w:t xml:space="preserve">. </w:t>
      </w:r>
      <w:r>
        <w:rPr>
          <w:rtl w:val="true"/>
        </w:rPr>
        <w:t>السادس</w:t>
      </w:r>
      <w:r>
        <w:rPr>
          <w:rtl w:val="true"/>
        </w:rPr>
        <w:t xml:space="preserve">: </w:t>
      </w:r>
      <w:r>
        <w:rPr>
          <w:rtl w:val="true"/>
        </w:rPr>
        <w:t>يستحقّ السهم الثاني بالفرس،</w:t>
      </w:r>
      <w:bookmarkEnd w:id="16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عتيقا</w:t>
      </w:r>
      <w:r>
        <w:rPr>
          <w:rStyle w:val="FootnoteAnchor"/>
          <w:rtl w:val="true"/>
        </w:rPr>
        <w:footnoteReference w:id="375"/>
      </w:r>
      <w:r>
        <w:rPr>
          <w:rFonts w:ascii="Amiri" w:hAnsi="Amiri" w:eastAsia="Amiri" w:cs="Amiri"/>
          <w:color w:val="111111"/>
          <w:sz w:val="28"/>
          <w:sz w:val="28"/>
          <w:szCs w:val="28"/>
          <w:rtl w:val="true"/>
          <w:lang w:bidi="ar-SA"/>
        </w:rPr>
        <w:t>أو برذونا أو مقرفا أو هجينا، سواء ادركت ادراك العراب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يسهم للحطم و القحم و الضرع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الاعجف و الرازح</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1616" w:name="pg11073_111254"/>
    </w:p>
    <w:p>
      <w:pPr>
        <w:pStyle w:val="BookText"/>
        <w:rPr/>
      </w:pPr>
      <w:bookmarkEnd w:id="1616"/>
      <w:r>
        <w:rPr>
          <w:rFonts w:ascii="Amiri" w:hAnsi="Amiri" w:eastAsia="Amiri" w:cs="Amiri"/>
          <w:color w:val="111111"/>
          <w:sz w:val="28"/>
          <w:sz w:val="28"/>
          <w:szCs w:val="28"/>
          <w:rtl w:val="true"/>
          <w:lang w:bidi="ar-SA"/>
        </w:rPr>
        <w:t>و منع ابن الجنيد من إسهام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4345025_1067777946"/>
      <w:bookmarkStart w:id="1618" w:name="_Toc718"/>
      <w:bookmarkEnd w:id="1617"/>
      <w:r>
        <w:rPr/>
        <w:t>2820</w:t>
      </w:r>
      <w:r>
        <w:rPr>
          <w:rtl w:val="true"/>
        </w:rPr>
        <w:t xml:space="preserve">. </w:t>
      </w:r>
      <w:r>
        <w:rPr>
          <w:rtl w:val="true"/>
        </w:rPr>
        <w:t>السابع</w:t>
      </w:r>
      <w:r>
        <w:rPr>
          <w:rtl w:val="true"/>
        </w:rPr>
        <w:t xml:space="preserve">: </w:t>
      </w:r>
      <w:r>
        <w:rPr>
          <w:rtl w:val="true"/>
        </w:rPr>
        <w:t>المريض يسهم له، ان لم يخرج بمرضه عن كونه من أهل الجهاد كالمحموم و صاحب الصراع،</w:t>
      </w:r>
      <w:bookmarkEnd w:id="1618"/>
    </w:p>
    <w:p>
      <w:pPr>
        <w:pStyle w:val="BookText"/>
        <w:rPr/>
      </w:pPr>
      <w:r>
        <w:rPr>
          <w:rFonts w:ascii="Amiri" w:hAnsi="Amiri" w:eastAsia="Amiri" w:cs="Amiri"/>
          <w:color w:val="111111"/>
          <w:sz w:val="28"/>
          <w:sz w:val="28"/>
          <w:szCs w:val="28"/>
          <w:rtl w:val="true"/>
          <w:lang w:bidi="ar-SA"/>
        </w:rPr>
        <w:t>و لو خرج به عن كونه من أهل الجهاد،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له عندنا</w:t>
      </w:r>
      <w:r>
        <w:rPr>
          <w:rStyle w:val="FootnoteAnchor"/>
          <w:rtl w:val="true"/>
        </w:rPr>
        <w:footnoteReference w:id="378"/>
      </w:r>
      <w:r>
        <w:rPr>
          <w:rFonts w:ascii="Amiri" w:hAnsi="Amiri" w:eastAsia="Amiri" w:cs="Amiri"/>
          <w:color w:val="111111"/>
          <w:sz w:val="28"/>
          <w:sz w:val="28"/>
          <w:szCs w:val="28"/>
          <w:rtl w:val="true"/>
          <w:lang w:bidi="ar-SA"/>
        </w:rPr>
        <w:t>كالزمن و الأشل، و لو نكس الفرس بصاحبه في حملته أو مبارزته أو سربه</w:t>
      </w:r>
      <w:r>
        <w:rPr>
          <w:rStyle w:val="FootnoteAnchor"/>
          <w:rtl w:val="true"/>
        </w:rPr>
        <w:footnoteReference w:id="379"/>
      </w:r>
      <w:r>
        <w:rPr>
          <w:rFonts w:ascii="Amiri" w:hAnsi="Amiri" w:eastAsia="Amiri" w:cs="Amiri"/>
          <w:color w:val="111111"/>
          <w:sz w:val="28"/>
          <w:sz w:val="28"/>
          <w:szCs w:val="28"/>
          <w:rtl w:val="true"/>
          <w:lang w:bidi="ar-SA"/>
        </w:rPr>
        <w:t>أسهم له، و لم يمنع بذلك من الإسهام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ثمّ دخلا معا دار الحرب أسهم للأجير و المستاجر، سواء كانت الإجارة في الذمّة أو معيّنة، و يستحق الأجير مع ذلك الأجرة، و لو لم يحضر المستأجر استحقّ الموجر السهم و الأجرة</w:t>
      </w:r>
      <w:r>
        <w:rPr>
          <w:rFonts w:eastAsia="Amiri" w:cs="Amiri" w:ascii="Amiri" w:hAnsi="Amiri"/>
          <w:color w:val="111111"/>
          <w:sz w:val="28"/>
          <w:szCs w:val="28"/>
          <w:rtl w:val="true"/>
          <w:lang w:bidi="ar-SA"/>
        </w:rPr>
        <w:t>.</w:t>
      </w:r>
    </w:p>
    <w:p>
      <w:pPr>
        <w:pStyle w:val="Heading6"/>
        <w:numPr>
          <w:ilvl w:val="5"/>
          <w:numId w:val="1"/>
        </w:numPr>
        <w:rPr/>
      </w:pPr>
      <w:bookmarkStart w:id="1619" w:name="__RefHeading___Toc4345027_1067777946"/>
      <w:bookmarkStart w:id="1620" w:name="_Toc719"/>
      <w:bookmarkEnd w:id="1619"/>
      <w:r>
        <w:rPr/>
        <w:t>2821</w:t>
      </w:r>
      <w:r>
        <w:rPr>
          <w:rtl w:val="true"/>
        </w:rPr>
        <w:t xml:space="preserve">. </w:t>
      </w:r>
      <w:r>
        <w:rPr>
          <w:rtl w:val="true"/>
        </w:rPr>
        <w:t>الثامن</w:t>
      </w:r>
      <w:r>
        <w:rPr>
          <w:rtl w:val="true"/>
        </w:rPr>
        <w:t xml:space="preserve">: </w:t>
      </w:r>
      <w:r>
        <w:rPr>
          <w:rtl w:val="true"/>
        </w:rPr>
        <w:t>الاعتبار بكونه فارسا وقت الحيازة للغنائم لا بدخوله المعركة،</w:t>
      </w:r>
      <w:bookmarkEnd w:id="1620"/>
    </w:p>
    <w:p>
      <w:pPr>
        <w:pStyle w:val="BookText"/>
        <w:rPr/>
      </w:pPr>
      <w:r>
        <w:rPr>
          <w:rFonts w:ascii="Amiri" w:hAnsi="Amiri" w:eastAsia="Amiri" w:cs="Amiri"/>
          <w:color w:val="111111"/>
          <w:sz w:val="28"/>
          <w:sz w:val="28"/>
          <w:szCs w:val="28"/>
          <w:rtl w:val="true"/>
          <w:lang w:bidi="ar-SA"/>
        </w:rPr>
        <w:t>فلو ذهب فرسه قبل تقضّي الحرب لم يسهم لفرسه، و لو دخل راجلا فاحرزت الغنيمة و هو فارس، فله سهم فارس</w:t>
      </w:r>
      <w:r>
        <w:rPr>
          <w:rFonts w:eastAsia="Amiri" w:cs="Amiri" w:ascii="Amiri" w:hAnsi="Amiri"/>
          <w:color w:val="111111"/>
          <w:sz w:val="28"/>
          <w:szCs w:val="28"/>
          <w:rtl w:val="true"/>
          <w:lang w:bidi="ar-SA"/>
        </w:rPr>
        <w:t>.</w:t>
      </w:r>
    </w:p>
    <w:p>
      <w:pPr>
        <w:pStyle w:val="Heading6"/>
        <w:numPr>
          <w:ilvl w:val="5"/>
          <w:numId w:val="1"/>
        </w:numPr>
        <w:rPr/>
      </w:pPr>
      <w:bookmarkStart w:id="1621" w:name="__RefHeading___Toc4345029_1067777946"/>
      <w:bookmarkStart w:id="1622" w:name="_Toc720"/>
      <w:bookmarkEnd w:id="1621"/>
      <w:r>
        <w:rPr/>
        <w:t>2822</w:t>
      </w:r>
      <w:r>
        <w:rPr>
          <w:rtl w:val="true"/>
        </w:rPr>
        <w:t xml:space="preserve">. </w:t>
      </w:r>
      <w:r>
        <w:rPr>
          <w:rtl w:val="true"/>
        </w:rPr>
        <w:t>التاسع</w:t>
      </w:r>
      <w:r>
        <w:rPr>
          <w:rtl w:val="true"/>
        </w:rPr>
        <w:t xml:space="preserve">: </w:t>
      </w:r>
      <w:r>
        <w:rPr>
          <w:rtl w:val="true"/>
        </w:rPr>
        <w:t>من مات من الغزاة أو قتل،</w:t>
      </w:r>
      <w:bookmarkEnd w:id="1622"/>
    </w:p>
    <w:p>
      <w:pPr>
        <w:pStyle w:val="BookText"/>
        <w:rPr/>
      </w:pPr>
      <w:r>
        <w:rPr>
          <w:rFonts w:ascii="Amiri" w:hAnsi="Amiri" w:eastAsia="Amiri" w:cs="Amiri"/>
          <w:color w:val="111111"/>
          <w:sz w:val="28"/>
          <w:sz w:val="28"/>
          <w:szCs w:val="28"/>
          <w:rtl w:val="true"/>
          <w:lang w:bidi="ar-SA"/>
        </w:rPr>
        <w:t>فإن كان قبل إحراز الغنيمة و تقضّي القتال، فلا سهم له، و إن كان بعده، فسهمه لورثته</w:t>
      </w:r>
      <w:r>
        <w:rPr>
          <w:rFonts w:eastAsia="Amiri" w:cs="Amiri" w:ascii="Amiri" w:hAnsi="Amiri"/>
          <w:color w:val="111111"/>
          <w:sz w:val="28"/>
          <w:szCs w:val="28"/>
          <w:rtl w:val="true"/>
          <w:lang w:bidi="ar-SA"/>
        </w:rPr>
        <w:t>.</w:t>
      </w:r>
    </w:p>
    <w:p>
      <w:pPr>
        <w:pStyle w:val="Heading6"/>
        <w:numPr>
          <w:ilvl w:val="5"/>
          <w:numId w:val="1"/>
        </w:numPr>
        <w:rPr/>
      </w:pPr>
      <w:bookmarkStart w:id="1623" w:name="__RefHeading___Toc4345031_1067777946"/>
      <w:bookmarkStart w:id="1624" w:name="_Toc721"/>
      <w:bookmarkEnd w:id="1623"/>
      <w:r>
        <w:rPr/>
        <w:t>2823</w:t>
      </w:r>
      <w:r>
        <w:rPr>
          <w:rtl w:val="true"/>
        </w:rPr>
        <w:t xml:space="preserve">. </w:t>
      </w:r>
      <w:r>
        <w:rPr>
          <w:rtl w:val="true"/>
        </w:rPr>
        <w:t>العاشر</w:t>
      </w:r>
      <w:r>
        <w:rPr>
          <w:rtl w:val="true"/>
        </w:rPr>
        <w:t xml:space="preserve">: </w:t>
      </w:r>
      <w:r>
        <w:rPr>
          <w:rtl w:val="true"/>
        </w:rPr>
        <w:t>لا يجوز تفضيل بعض الغانمين في القسمة على بعض،</w:t>
      </w:r>
      <w:bookmarkEnd w:id="16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تقسّم الغنيمة للفارس سهمان، و للراجل سهم، و لذي الأفراس ثلاثة،</w:t>
      </w:r>
      <w:r>
        <w:rPr>
          <w:rStyle w:val="FootnoteAnchor"/>
          <w:rtl w:val="true"/>
        </w:rPr>
        <w:footnoteReference w:id="380"/>
      </w:r>
      <w:r>
        <w:rPr>
          <w:rFonts w:ascii="Amiri" w:hAnsi="Amiri" w:eastAsia="Amiri" w:cs="Amiri"/>
          <w:color w:val="111111"/>
          <w:sz w:val="28"/>
          <w:sz w:val="28"/>
          <w:szCs w:val="28"/>
          <w:rtl w:val="true"/>
          <w:lang w:bidi="ar-SA"/>
        </w:rPr>
        <w:t>سواء حاربوا أو لا، إذا حضروا للحرب، لا للإرجاف و التخذيل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يفضل أحد لشرفه و لا لشدّة بلائه و كثرة حربه، و لا يعطى من لم يحضر الوقعة</w:t>
      </w:r>
      <w:bookmarkStart w:id="1625" w:name="pg11073_111255"/>
    </w:p>
    <w:p>
      <w:pPr>
        <w:pStyle w:val="BookText"/>
        <w:rPr/>
      </w:pPr>
      <w:bookmarkEnd w:id="1625"/>
      <w:r>
        <w:rPr>
          <w:rFonts w:ascii="Amiri" w:hAnsi="Amiri" w:eastAsia="Amiri" w:cs="Amiri"/>
          <w:color w:val="111111"/>
          <w:sz w:val="28"/>
          <w:sz w:val="28"/>
          <w:szCs w:val="28"/>
          <w:rtl w:val="true"/>
          <w:lang w:bidi="ar-SA"/>
        </w:rPr>
        <w:t>و لا القسمة، و ليس للإمام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w:t>
      </w:r>
    </w:p>
    <w:p>
      <w:pPr>
        <w:pStyle w:val="Heading6"/>
        <w:numPr>
          <w:ilvl w:val="5"/>
          <w:numId w:val="1"/>
        </w:numPr>
        <w:rPr/>
      </w:pPr>
      <w:bookmarkStart w:id="1626" w:name="__RefHeading___Toc4345033_1067777946"/>
      <w:bookmarkStart w:id="1627" w:name="_Toc722"/>
      <w:bookmarkEnd w:id="1626"/>
      <w:r>
        <w:rPr/>
        <w:t>2824</w:t>
      </w:r>
      <w:r>
        <w:rPr>
          <w:rtl w:val="true"/>
        </w:rPr>
        <w:t xml:space="preserve">. </w:t>
      </w:r>
      <w:r>
        <w:rPr>
          <w:rtl w:val="true"/>
        </w:rPr>
        <w:t>الحادي عشر</w:t>
      </w:r>
      <w:r>
        <w:rPr>
          <w:rtl w:val="true"/>
        </w:rPr>
        <w:t xml:space="preserve">: </w:t>
      </w:r>
      <w:r>
        <w:rPr>
          <w:rtl w:val="true"/>
        </w:rPr>
        <w:t>الغنيمة تستحقّ بالحضور قبل القسمة،</w:t>
      </w:r>
      <w:bookmarkEnd w:id="1627"/>
    </w:p>
    <w:p>
      <w:pPr>
        <w:pStyle w:val="BookText"/>
        <w:rPr/>
      </w:pPr>
      <w:r>
        <w:rPr>
          <w:rFonts w:ascii="Amiri" w:hAnsi="Amiri" w:eastAsia="Amiri" w:cs="Amiri"/>
          <w:color w:val="111111"/>
          <w:sz w:val="28"/>
          <w:sz w:val="28"/>
          <w:szCs w:val="28"/>
          <w:rtl w:val="true"/>
          <w:lang w:bidi="ar-SA"/>
        </w:rPr>
        <w:t>فلو غنم المسلمون ثمّ لحق بهم مدد، فإن كان قبل تقضّي الحرب أسهم لهم إجماعا، و إن كان بعد القسمة لم يسهم لهم إجماعا، و إن كان بعد تقضّي الحرب و احراز الغنيمة قبل القسمة، أسهم لهم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لحق الأسير المسلمين بعد تقضّي الحرب و قسمة الغنيمة، لم يسهم له، و إن لحق قبل انقضاء الحرب فحارب مع المسلمين استحقّ السهم، و إن لم يقاتل أسهم له، و كذا لو لحقهم بعد الانقضاء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تاجر مع المجاهدين دار الحرب كالبزاز و الخياط و البيطار و الخباز و الشواء و غيرهم من أتباع العسكر فإن قصدوا الجهاد مع التجارة أسهم لهم، و كذا إن جاهدوا و لم يقصدوا، و لو لم يقصدوا و لم يجاهدوا لم يسهم لهم، و لو لم يعلم لأيّ شيء حضروا، فالظاهر انّه يسهم لهم</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4345035_1067777946"/>
      <w:bookmarkStart w:id="1629" w:name="_Toc723"/>
      <w:bookmarkEnd w:id="1628"/>
      <w:r>
        <w:rPr/>
        <w:t>2825</w:t>
      </w:r>
      <w:r>
        <w:rPr>
          <w:rtl w:val="true"/>
        </w:rPr>
        <w:t xml:space="preserve">. </w:t>
      </w:r>
      <w:r>
        <w:rPr>
          <w:rtl w:val="true"/>
        </w:rPr>
        <w:t>الثاني عشر</w:t>
      </w:r>
      <w:r>
        <w:rPr>
          <w:rtl w:val="true"/>
        </w:rPr>
        <w:t xml:space="preserve">: </w:t>
      </w:r>
      <w:r>
        <w:rPr>
          <w:rtl w:val="true"/>
        </w:rPr>
        <w:t>إذا خرج الجيش من بلد غازيا، فبعث الإمام منه سريّة فغنمت شاركها الجيش،</w:t>
      </w:r>
      <w:bookmarkEnd w:id="1629"/>
    </w:p>
    <w:p>
      <w:pPr>
        <w:pStyle w:val="BookText"/>
        <w:rPr/>
      </w:pPr>
      <w:r>
        <w:rPr>
          <w:rFonts w:ascii="Amiri" w:hAnsi="Amiri" w:eastAsia="Amiri" w:cs="Amiri"/>
          <w:color w:val="111111"/>
          <w:sz w:val="28"/>
          <w:sz w:val="28"/>
          <w:szCs w:val="28"/>
          <w:rtl w:val="true"/>
          <w:lang w:bidi="ar-SA"/>
        </w:rPr>
        <w:t>و كذا لو غنم الجيش شاركهم السريّة، و لو بعث منه سريّتين إلى جهة واحدة فغنمتا اشترك الجيش و السّريّتان جميعا، و لو بعثهما إلى جهتين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بعث سريّة و هو مقيم ببلاد الإسلام فغنمت اختصّت بالغنيمة، و لم يشاركهم أهل البلد و لا الإمام و لا جيشه، و كذا لو بعث جيشا و هو مقيم ببلده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بعث سريّتين أو جيشين و هو مقيم، فكلّ واحد منهما مختصّ بما غنمه</w:t>
      </w:r>
      <w:r>
        <w:rPr>
          <w:rFonts w:eastAsia="Amiri" w:cs="Amiri" w:ascii="Amiri" w:hAnsi="Amiri"/>
          <w:color w:val="111111"/>
          <w:sz w:val="28"/>
          <w:szCs w:val="28"/>
          <w:rtl w:val="true"/>
          <w:lang w:bidi="ar-SA"/>
        </w:rPr>
        <w:t>.</w:t>
      </w:r>
      <w:bookmarkStart w:id="1630" w:name="pg11073_111256"/>
    </w:p>
    <w:p>
      <w:pPr>
        <w:pStyle w:val="BookText"/>
        <w:rPr/>
      </w:pPr>
      <w:bookmarkEnd w:id="1630"/>
      <w:r>
        <w:rPr>
          <w:rFonts w:ascii="Amiri" w:hAnsi="Amiri" w:eastAsia="Amiri" w:cs="Amiri"/>
          <w:color w:val="111111"/>
          <w:sz w:val="28"/>
          <w:sz w:val="28"/>
          <w:szCs w:val="28"/>
          <w:rtl w:val="true"/>
          <w:lang w:bidi="ar-SA"/>
        </w:rPr>
        <w:t>و لو اجتمعت السريّتان أو الجيشان في موضع فغنما كانا جيشا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بعث الأمير رسولا لمصلحة الجيش أو دليلا أو جاسوسا، لينظر عددهم و ينقل أخبارهم، فغنم الجيش قبل رجوعه إليهم، اسهم له</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4345037_1067777946"/>
      <w:bookmarkStart w:id="1632" w:name="_Toc724"/>
      <w:bookmarkEnd w:id="1631"/>
      <w:r>
        <w:rPr/>
        <w:t>2826</w:t>
      </w:r>
      <w:r>
        <w:rPr>
          <w:rtl w:val="true"/>
        </w:rPr>
        <w:t xml:space="preserve">. </w:t>
      </w:r>
      <w:r>
        <w:rPr>
          <w:rtl w:val="true"/>
        </w:rPr>
        <w:t>الثالث عشر</w:t>
      </w:r>
      <w:r>
        <w:rPr>
          <w:rtl w:val="true"/>
        </w:rPr>
        <w:t xml:space="preserve">: </w:t>
      </w:r>
      <w:r>
        <w:rPr>
          <w:rtl w:val="true"/>
        </w:rPr>
        <w:t>قال ابن الجنيد</w:t>
      </w:r>
      <w:bookmarkEnd w:id="1632"/>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Style w:val="FootnoteAnchor"/>
          <w:rtl w:val="true"/>
        </w:rPr>
        <w:footnoteReference w:id="381"/>
      </w:r>
      <w:r>
        <w:rPr>
          <w:rFonts w:ascii="Amiri" w:hAnsi="Amiri" w:eastAsia="Amiri" w:cs="Amiri"/>
          <w:color w:val="111111"/>
          <w:sz w:val="28"/>
          <w:sz w:val="28"/>
          <w:szCs w:val="28"/>
          <w:rtl w:val="true"/>
          <w:lang w:bidi="ar-SA"/>
        </w:rPr>
        <w:t>إذا وقع النفير، فخرج أهل البلد متقاطرين، فانهزم العدوّ، و غنم أوائل المسلمين،</w:t>
      </w:r>
    </w:p>
    <w:p>
      <w:pPr>
        <w:pStyle w:val="BookText"/>
        <w:rPr/>
      </w:pP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النفير</w:t>
      </w:r>
      <w:r>
        <w:rPr>
          <w:rStyle w:val="FootnoteAnchor"/>
          <w:rtl w:val="true"/>
        </w:rPr>
        <w:footnoteReference w:id="382"/>
      </w:r>
      <w:r>
        <w:rPr>
          <w:rFonts w:ascii="Amiri" w:hAnsi="Amiri" w:eastAsia="Amiri" w:cs="Amiri"/>
          <w:color w:val="111111"/>
          <w:sz w:val="28"/>
          <w:sz w:val="28"/>
          <w:szCs w:val="28"/>
          <w:rtl w:val="true"/>
          <w:lang w:bidi="ar-SA"/>
        </w:rPr>
        <w:t>، فخرج أهل البلد متقاطرين، فانهزم العدوّ، و غنم أوائل المسلمين،</w:t>
      </w:r>
    </w:p>
    <w:p>
      <w:pPr>
        <w:pStyle w:val="BookText"/>
        <w:rPr/>
      </w:pPr>
      <w:r>
        <w:rPr>
          <w:rFonts w:ascii="Amiri" w:hAnsi="Amiri" w:eastAsia="Amiri" w:cs="Amiri"/>
          <w:color w:val="111111"/>
          <w:sz w:val="28"/>
          <w:sz w:val="28"/>
          <w:szCs w:val="28"/>
          <w:rtl w:val="true"/>
          <w:lang w:bidi="ar-SA"/>
        </w:rPr>
        <w:t>كان كلّ من خرج أو تهيأ للخروج أو اقام في المدينة من المقاتلة لحراستها من العدوّ شركاء في الغنيمة، و كذا لو حاصرهم العدوّ فباشر حربه بعض أهل المدينة إلى أن ظفروا و غنموه</w:t>
      </w:r>
      <w:r>
        <w:rPr>
          <w:rStyle w:val="FootnoteAnchor"/>
          <w:rtl w:val="true"/>
        </w:rPr>
        <w:footnoteReference w:id="383"/>
      </w:r>
      <w:r>
        <w:rPr>
          <w:rFonts w:ascii="Amiri" w:hAnsi="Amiri" w:eastAsia="Amiri" w:cs="Amiri"/>
          <w:color w:val="111111"/>
          <w:sz w:val="28"/>
          <w:sz w:val="28"/>
          <w:szCs w:val="28"/>
          <w:rtl w:val="true"/>
          <w:lang w:bidi="ar-SA"/>
        </w:rPr>
        <w:t>إذا كانوا مشتركين في المعونة و الحفظ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الذين هزموا العدوّ على ثمانية فراسخ من المدينة، فقاتلوه و غنموه اختصّوا بالغنيمة</w:t>
      </w:r>
      <w:r>
        <w:rPr>
          <w:rFonts w:eastAsia="Amiri" w:cs="Amiri" w:ascii="Amiri" w:hAnsi="Amiri"/>
          <w:color w:val="111111"/>
          <w:sz w:val="28"/>
          <w:szCs w:val="28"/>
          <w:rtl w:val="true"/>
          <w:lang w:bidi="ar-SA"/>
        </w:rPr>
        <w:t>.</w:t>
      </w:r>
    </w:p>
    <w:p>
      <w:pPr>
        <w:pStyle w:val="Heading6"/>
        <w:numPr>
          <w:ilvl w:val="5"/>
          <w:numId w:val="1"/>
        </w:numPr>
        <w:rPr/>
      </w:pPr>
      <w:bookmarkStart w:id="1633" w:name="__RefHeading___Toc4345039_1067777946"/>
      <w:bookmarkStart w:id="1634" w:name="_Toc725"/>
      <w:bookmarkEnd w:id="1633"/>
      <w:r>
        <w:rPr/>
        <w:t>2827</w:t>
      </w:r>
      <w:r>
        <w:rPr>
          <w:rtl w:val="true"/>
        </w:rPr>
        <w:t xml:space="preserve">. </w:t>
      </w:r>
      <w:r>
        <w:rPr>
          <w:rtl w:val="true"/>
        </w:rPr>
        <w:t>الرابع عشر</w:t>
      </w:r>
      <w:r>
        <w:rPr>
          <w:rtl w:val="true"/>
        </w:rPr>
        <w:t xml:space="preserve">: </w:t>
      </w:r>
      <w:r>
        <w:rPr>
          <w:rtl w:val="true"/>
        </w:rPr>
        <w:t>قال الشيخ</w:t>
      </w:r>
      <w:r>
        <w:rPr>
          <w:rtl w:val="true"/>
        </w:rPr>
        <w:t xml:space="preserve">: </w:t>
      </w:r>
      <w:r>
        <w:rPr>
          <w:rtl w:val="true"/>
        </w:rPr>
        <w:t>يستحبّ قسمة الغنيمة في أرض العدو،</w:t>
      </w:r>
      <w:bookmarkEnd w:id="1634"/>
    </w:p>
    <w:p>
      <w:pPr>
        <w:pStyle w:val="BookText"/>
        <w:rPr/>
      </w:pPr>
      <w:r>
        <w:rPr>
          <w:rFonts w:ascii="Amiri" w:hAnsi="Amiri" w:eastAsia="Amiri" w:cs="Amiri"/>
          <w:color w:val="111111"/>
          <w:sz w:val="28"/>
          <w:sz w:val="28"/>
          <w:szCs w:val="28"/>
          <w:rtl w:val="true"/>
          <w:lang w:bidi="ar-SA"/>
        </w:rPr>
        <w:t>و يكره تأخيرها إلاّ لعذر من خوف المشركين أو قلّة علف أو انقطاع ميرة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لا يقسّم إلاّ بعد الخروج من دار الحرب، و يجوز فيها</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4345041_1067777946"/>
      <w:bookmarkStart w:id="1636" w:name="_Toc726"/>
      <w:bookmarkEnd w:id="1635"/>
      <w:r>
        <w:rPr/>
        <w:t>2828</w:t>
      </w:r>
      <w:r>
        <w:rPr>
          <w:rtl w:val="true"/>
        </w:rPr>
        <w:t xml:space="preserve">. </w:t>
      </w:r>
      <w:r>
        <w:rPr>
          <w:rtl w:val="true"/>
        </w:rPr>
        <w:t>الخامس عشر</w:t>
      </w:r>
      <w:r>
        <w:rPr>
          <w:rtl w:val="true"/>
        </w:rPr>
        <w:t xml:space="preserve">: </w:t>
      </w:r>
      <w:r>
        <w:rPr>
          <w:rtl w:val="true"/>
        </w:rPr>
        <w:t>لا ينبغي للإمام إقامة الحدّ في أرض العدو بل يؤخّره إلى دار الإسلام،</w:t>
      </w:r>
      <w:bookmarkEnd w:id="16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الحدّ، سواء كان هناك إمام أو نائبه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رأى من</w:t>
      </w:r>
      <w:bookmarkStart w:id="1637" w:name="pg11073_111257"/>
    </w:p>
    <w:p>
      <w:pPr>
        <w:pStyle w:val="BookText"/>
        <w:rPr/>
      </w:pPr>
      <w:bookmarkEnd w:id="1637"/>
      <w:r>
        <w:rPr>
          <w:rFonts w:ascii="Amiri" w:hAnsi="Amiri" w:eastAsia="Amiri" w:cs="Amiri"/>
          <w:color w:val="111111"/>
          <w:sz w:val="28"/>
          <w:sz w:val="28"/>
          <w:szCs w:val="28"/>
          <w:rtl w:val="true"/>
          <w:lang w:bidi="ar-SA"/>
        </w:rPr>
        <w:t>المصلحة تقديمه في دار جاز، سواء كان مستحق الحدّ أسيرا، أو اسلم فيهم و لم يخرج إلينا، أو خرج من عندنا لتجارة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مسلما اقتصّ منه في دار الحرب إن قتل عمدا، و لا يسقط القصاص و إن لم يكن الإمام أو نائبه حاضرا</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4345043_1067777946"/>
      <w:bookmarkStart w:id="1639" w:name="_Toc727"/>
      <w:bookmarkEnd w:id="1638"/>
      <w:r>
        <w:rPr/>
        <w:t>2829</w:t>
      </w:r>
      <w:r>
        <w:rPr>
          <w:rtl w:val="true"/>
        </w:rPr>
        <w:t xml:space="preserve">. </w:t>
      </w:r>
      <w:r>
        <w:rPr>
          <w:rtl w:val="true"/>
        </w:rPr>
        <w:t>السادس عشر</w:t>
      </w:r>
      <w:r>
        <w:rPr>
          <w:rtl w:val="true"/>
        </w:rPr>
        <w:t xml:space="preserve">: </w:t>
      </w:r>
      <w:r>
        <w:rPr>
          <w:rtl w:val="true"/>
        </w:rPr>
        <w:t>المشركون لا يملكون أموال المسلمين بالاستغنام،</w:t>
      </w:r>
      <w:bookmarkEnd w:id="1639"/>
    </w:p>
    <w:p>
      <w:pPr>
        <w:pStyle w:val="BookText"/>
        <w:rPr/>
      </w:pPr>
      <w:r>
        <w:rPr>
          <w:rFonts w:ascii="Amiri" w:hAnsi="Amiri" w:eastAsia="Amiri" w:cs="Amiri"/>
          <w:color w:val="111111"/>
          <w:sz w:val="28"/>
          <w:sz w:val="28"/>
          <w:szCs w:val="28"/>
          <w:rtl w:val="true"/>
          <w:lang w:bidi="ar-SA"/>
        </w:rPr>
        <w:t>فإذا أغار المشركون على المسلمين، فأخذوا ذراريهم و عبيدهم و أموالهم، ثمّ ظفر بهم المسلمون، فاستعادوا ما اخذ منهم، فانّ أولادهم تردّ إليهم بالبيّنة و لا يسترقّون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العبيد و الأموال فإن أقاموا البيّنة قبل القسمة ردّت عليهم، و لا يغرم الإمام للمقاتلة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أقاموها بعد القسمة،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يردّ على أربابه، و يردّ الإمام قيمة ذلك للمقاتلة من بيت المال</w:t>
      </w:r>
      <w:r>
        <w:rPr>
          <w:rStyle w:val="FootnoteAnchor"/>
          <w:rtl w:val="true"/>
        </w:rPr>
        <w:footnoteReference w:id="386"/>
      </w:r>
      <w:r>
        <w:rPr>
          <w:rFonts w:ascii="Amiri" w:hAnsi="Amiri" w:eastAsia="Amiri" w:cs="Amiri"/>
          <w:color w:val="111111"/>
          <w:sz w:val="28"/>
          <w:sz w:val="28"/>
          <w:szCs w:val="28"/>
          <w:rtl w:val="true"/>
          <w:lang w:bidi="ar-SA"/>
        </w:rPr>
        <w:t>و الثاني انّه يكون للمقاتلة و يعطى الإمام أربابهما أثمانها</w:t>
      </w:r>
      <w:r>
        <w:rPr>
          <w:rStyle w:val="FootnoteAnchor"/>
          <w:rtl w:val="true"/>
        </w:rPr>
        <w:footnoteReference w:id="387"/>
      </w:r>
      <w:r>
        <w:rPr>
          <w:rFonts w:ascii="Amiri" w:hAnsi="Amiri" w:eastAsia="Amiri" w:cs="Amiri"/>
          <w:color w:val="111111"/>
          <w:sz w:val="28"/>
          <w:sz w:val="28"/>
          <w:szCs w:val="28"/>
          <w:rtl w:val="true"/>
          <w:lang w:bidi="ar-SA"/>
        </w:rPr>
        <w:t>و الأوّل أحقّ‌، و لو أخذ المال أحد الرعية بعوض أو غيره، فصاحبه أحقّ به بغير شيء</w:t>
      </w:r>
      <w:r>
        <w:rPr>
          <w:rFonts w:eastAsia="Amiri" w:cs="Amiri" w:ascii="Amiri" w:hAnsi="Amiri"/>
          <w:color w:val="111111"/>
          <w:sz w:val="28"/>
          <w:szCs w:val="28"/>
          <w:rtl w:val="true"/>
          <w:lang w:bidi="ar-SA"/>
        </w:rPr>
        <w:t>.</w:t>
      </w:r>
    </w:p>
    <w:p>
      <w:pPr>
        <w:pStyle w:val="Heading6"/>
        <w:numPr>
          <w:ilvl w:val="5"/>
          <w:numId w:val="1"/>
        </w:numPr>
        <w:rPr/>
      </w:pPr>
      <w:bookmarkStart w:id="1640" w:name="__RefHeading___Toc4345045_1067777946"/>
      <w:bookmarkStart w:id="1641" w:name="_Toc728"/>
      <w:bookmarkEnd w:id="1640"/>
      <w:r>
        <w:rPr/>
        <w:t>2830</w:t>
      </w:r>
      <w:r>
        <w:rPr>
          <w:rtl w:val="true"/>
        </w:rPr>
        <w:t xml:space="preserve">. </w:t>
      </w:r>
      <w:r>
        <w:rPr>
          <w:rtl w:val="true"/>
        </w:rPr>
        <w:t>السابع عشر</w:t>
      </w:r>
      <w:r>
        <w:rPr>
          <w:rtl w:val="true"/>
        </w:rPr>
        <w:t xml:space="preserve">: </w:t>
      </w:r>
      <w:r>
        <w:rPr>
          <w:rtl w:val="true"/>
        </w:rPr>
        <w:t>لو أبق عبد المسلم فلحق بدار الحرب لم يملكوه،</w:t>
      </w:r>
      <w:bookmarkEnd w:id="1641"/>
    </w:p>
    <w:p>
      <w:pPr>
        <w:pStyle w:val="BookText"/>
        <w:rPr/>
      </w:pPr>
      <w:r>
        <w:rPr>
          <w:rFonts w:ascii="Amiri" w:hAnsi="Amiri" w:eastAsia="Amiri" w:cs="Amiri"/>
          <w:color w:val="111111"/>
          <w:sz w:val="28"/>
          <w:sz w:val="28"/>
          <w:szCs w:val="28"/>
          <w:rtl w:val="true"/>
          <w:lang w:bidi="ar-SA"/>
        </w:rPr>
        <w:t>و لو أسلم المشرك الّذي في يده مال المسلم أخذ منه بغير قيمة، و لو دخل مسلم دار الحرب فسرقه أو اشتراه ثمّ أخرجه إلى دار الإسلام فصاحبه أحقّ به و لا قيمة عليه، و لو أعتقه من هو في يده أو باعه أو تصرّف فيه بطل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غنم المسلمون من المشركين شيئا عليه علامة المسلمين، و لم يعلم صاحبه، فهو غنيمة، و لا يوقف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العبد في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لفلان من بلاد الإسلام، ففي قبول قوله نظر، و كذا لو اعترف المشرك بما في يده لمسلم بعد الاستغنام، و يقبل قبله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لو كان المال الموجود في يد الكافر اخذ من مسلم و كان في يد المسلم مستأجرا أو مستعارا من مسلم ثمّ وجده المستاجر أو المستعير كان له المطالبة به قبل القسمة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حربيّ دار الإسلام بأمان، فابتاع عبدا مسلما، ثمّ لحق بدار الحرب فغنمه المسلمون، كان باقيا على ملك البائع، و يردّ المسلم الثمن الّذي أخذه، و لو تلف العبد كان للسيّد القيمة، و عليه ردّ ثمنه، و يرادّان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الحربيّ في دار الحرب و له مال أو عقار، أو دخل مسلم دار الحرب و اشترى منها عقارا و مالا، ثم غزاهم المسلمون، فظهروا على ماله و عقاره لم يملكوه، و كان باقيا عليه إن كان ممّا ينقل و يحول، و أمّا العقار فانّه غنيمة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أحرز المشركون جارية مسلم، فوطئها المحرز، ثمّ ظهر المسلمون عليها، فهي و أولادها لمالكها، و لو أسلم عليها المشرك لم يزل ملك صاحب الجارية عن أولادها</w:t>
      </w:r>
      <w:r>
        <w:rPr>
          <w:rStyle w:val="FootnoteAnchor"/>
          <w:rtl w:val="true"/>
        </w:rPr>
        <w:footnoteReference w:id="389"/>
      </w:r>
      <w:r>
        <w:rPr>
          <w:rFonts w:ascii="Amiri" w:hAnsi="Amiri" w:eastAsia="Amiri" w:cs="Amiri"/>
          <w:color w:val="111111"/>
          <w:sz w:val="28"/>
          <w:sz w:val="28"/>
          <w:szCs w:val="28"/>
          <w:rtl w:val="true"/>
          <w:lang w:bidi="ar-SA"/>
        </w:rPr>
        <w:t>إلاّ أن يسلم ثمّ يطأها بعد الإسلام ظنّا انّه ملكها، ثمّ يحمّل</w:t>
      </w:r>
      <w:r>
        <w:rPr>
          <w:rStyle w:val="FootnoteAnchor"/>
          <w:rtl w:val="true"/>
        </w:rPr>
        <w:footnoteReference w:id="390"/>
      </w:r>
      <w:r>
        <w:rPr>
          <w:rFonts w:ascii="Amiri" w:hAnsi="Amiri" w:eastAsia="Amiri" w:cs="Amiri"/>
          <w:color w:val="111111"/>
          <w:sz w:val="28"/>
          <w:sz w:val="28"/>
          <w:szCs w:val="28"/>
          <w:rtl w:val="true"/>
          <w:lang w:bidi="ar-SA"/>
        </w:rPr>
        <w:t>بعد الإسلام، فانّ الولد يقوّم على الأب و يلزمه العقر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1642" w:name="pg11073_111259"/>
    </w:p>
    <w:p>
      <w:pPr>
        <w:pStyle w:val="Heading6"/>
        <w:numPr>
          <w:ilvl w:val="5"/>
          <w:numId w:val="1"/>
        </w:numPr>
        <w:rPr/>
      </w:pPr>
      <w:bookmarkStart w:id="1643" w:name="__RefHeading___Toc4345047_1067777946"/>
      <w:bookmarkStart w:id="1644" w:name="_Toc729"/>
      <w:bookmarkEnd w:id="1642"/>
      <w:bookmarkEnd w:id="1643"/>
      <w:r>
        <w:rPr/>
        <w:t>2831</w:t>
      </w:r>
      <w:r>
        <w:rPr>
          <w:rtl w:val="true"/>
        </w:rPr>
        <w:t xml:space="preserve">. </w:t>
      </w:r>
      <w:r>
        <w:rPr>
          <w:rtl w:val="true"/>
        </w:rPr>
        <w:t>الثامن عشر</w:t>
      </w:r>
      <w:r>
        <w:rPr>
          <w:rtl w:val="true"/>
        </w:rPr>
        <w:t xml:space="preserve">: </w:t>
      </w:r>
      <w:r>
        <w:rPr>
          <w:rtl w:val="true"/>
        </w:rPr>
        <w:t>لو أسر الإمام قوما من أهل الكتاب و نسائهم و ذراريهم فسألوه أن يعتقهم و نساءهم و ذراريهم بإعطاء الجزية،</w:t>
      </w:r>
      <w:bookmarkEnd w:id="1644"/>
    </w:p>
    <w:p>
      <w:pPr>
        <w:pStyle w:val="BookText"/>
        <w:rPr/>
      </w:pPr>
      <w:r>
        <w:rPr>
          <w:rFonts w:ascii="Amiri" w:hAnsi="Amiri" w:eastAsia="Amiri" w:cs="Amiri"/>
          <w:color w:val="111111"/>
          <w:sz w:val="28"/>
          <w:sz w:val="28"/>
          <w:szCs w:val="28"/>
          <w:rtl w:val="true"/>
          <w:lang w:bidi="ar-SA"/>
        </w:rPr>
        <w:t>لم يكن له ذلك في النساء و الذراري</w:t>
      </w:r>
      <w:r>
        <w:rPr>
          <w:rFonts w:eastAsia="Amiri" w:cs="Amiri" w:ascii="Amiri" w:hAnsi="Amiri"/>
          <w:color w:val="111111"/>
          <w:sz w:val="28"/>
          <w:szCs w:val="28"/>
          <w:rtl w:val="true"/>
          <w:lang w:bidi="ar-SA"/>
        </w:rPr>
        <w:t>.</w:t>
      </w:r>
    </w:p>
    <w:p>
      <w:pPr>
        <w:pStyle w:val="Heading6"/>
        <w:numPr>
          <w:ilvl w:val="5"/>
          <w:numId w:val="1"/>
        </w:numPr>
        <w:rPr/>
      </w:pPr>
      <w:bookmarkStart w:id="1645" w:name="__RefHeading___Toc4345049_1067777946"/>
      <w:bookmarkStart w:id="1646" w:name="_Toc730"/>
      <w:bookmarkEnd w:id="1645"/>
      <w:r>
        <w:rPr/>
        <w:t>2832</w:t>
      </w:r>
      <w:r>
        <w:rPr>
          <w:rtl w:val="true"/>
        </w:rPr>
        <w:t xml:space="preserve">. </w:t>
      </w:r>
      <w:r>
        <w:rPr>
          <w:rtl w:val="true"/>
        </w:rPr>
        <w:t>التاسع عشر</w:t>
      </w:r>
      <w:r>
        <w:rPr>
          <w:rtl w:val="true"/>
        </w:rPr>
        <w:t xml:space="preserve">: </w:t>
      </w:r>
      <w:r>
        <w:rPr>
          <w:rtl w:val="true"/>
        </w:rPr>
        <w:t>من فرّ و المسلمون على الصف قبل القسمة، لم يستحقّ الغنيمة</w:t>
      </w:r>
      <w:bookmarkEnd w:id="1646"/>
    </w:p>
    <w:p>
      <w:pPr>
        <w:pStyle w:val="BookText"/>
        <w:rPr/>
      </w:pPr>
      <w:r>
        <w:rPr>
          <w:rFonts w:ascii="Amiri" w:hAnsi="Amiri" w:eastAsia="Amiri" w:cs="Amiri"/>
          <w:color w:val="111111"/>
          <w:sz w:val="28"/>
          <w:sz w:val="28"/>
          <w:szCs w:val="28"/>
          <w:rtl w:val="true"/>
          <w:lang w:bidi="ar-SA"/>
        </w:rPr>
        <w:t>ما لم يعد قبل القسمة، و لو فرّوا بعد القسمة لم يزل ملكهم، و لو فرّوا قبل القسمة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متحرّفين لقتال أو متحيّزين إلى فئة، فالوجه انّ لهم سهامهم فيما غنم قبل الفرار لا بعده ما لم يلحقوا القسمة</w:t>
      </w:r>
      <w:r>
        <w:rPr>
          <w:rFonts w:eastAsia="Amiri" w:cs="Amiri" w:ascii="Amiri" w:hAnsi="Amiri"/>
          <w:color w:val="111111"/>
          <w:sz w:val="28"/>
          <w:szCs w:val="28"/>
          <w:rtl w:val="true"/>
          <w:lang w:bidi="ar-SA"/>
        </w:rPr>
        <w:t>.</w:t>
      </w:r>
    </w:p>
    <w:p>
      <w:pPr>
        <w:pStyle w:val="Heading6"/>
        <w:numPr>
          <w:ilvl w:val="5"/>
          <w:numId w:val="1"/>
        </w:numPr>
        <w:rPr/>
      </w:pPr>
      <w:bookmarkStart w:id="1647" w:name="__RefHeading___Toc4345051_1067777946"/>
      <w:bookmarkStart w:id="1648" w:name="_Toc731"/>
      <w:bookmarkEnd w:id="1647"/>
      <w:r>
        <w:rPr/>
        <w:t>2833</w:t>
      </w:r>
      <w:r>
        <w:rPr>
          <w:rtl w:val="true"/>
        </w:rPr>
        <w:t xml:space="preserve">. </w:t>
      </w:r>
      <w:r>
        <w:rPr>
          <w:rtl w:val="true"/>
        </w:rPr>
        <w:t>العشرون</w:t>
      </w:r>
      <w:r>
        <w:rPr>
          <w:rtl w:val="true"/>
        </w:rPr>
        <w:t xml:space="preserve">: </w:t>
      </w:r>
      <w:r>
        <w:rPr>
          <w:rtl w:val="true"/>
        </w:rPr>
        <w:t>إذا استاجر أجيرا لعمل في الذمة كخياطة ثوب أو غيره، فحضر الأجير الوقعة، أسهم له،</w:t>
      </w:r>
      <w:bookmarkEnd w:id="1648"/>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استاجر أجيرا لعمل في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كخياطة ثوب أو غيره، فحضر الأجير الوقعة، أسهم له،</w:t>
      </w:r>
    </w:p>
    <w:p>
      <w:pPr>
        <w:pStyle w:val="BookText"/>
        <w:rPr/>
      </w:pPr>
      <w:r>
        <w:rPr>
          <w:rFonts w:ascii="Amiri" w:hAnsi="Amiri" w:eastAsia="Amiri" w:cs="Amiri"/>
          <w:color w:val="111111"/>
          <w:sz w:val="28"/>
          <w:sz w:val="28"/>
          <w:szCs w:val="28"/>
          <w:rtl w:val="true"/>
          <w:lang w:bidi="ar-SA"/>
        </w:rPr>
        <w:t>و إن استاجره مدّة معلومة، فحضر فيها بغير إذنه، فالوجه انّه لا يستحقّ سهما إلا أن يتعيّن عليه فيملك السهم، و لو استوجر</w:t>
      </w:r>
      <w:r>
        <w:rPr>
          <w:rStyle w:val="FootnoteAnchor"/>
          <w:rtl w:val="true"/>
        </w:rPr>
        <w:footnoteReference w:id="392"/>
      </w:r>
      <w:r>
        <w:rPr>
          <w:rFonts w:ascii="Amiri" w:hAnsi="Amiri" w:eastAsia="Amiri" w:cs="Amiri"/>
          <w:color w:val="111111"/>
          <w:sz w:val="28"/>
          <w:sz w:val="28"/>
          <w:szCs w:val="28"/>
          <w:rtl w:val="true"/>
          <w:lang w:bidi="ar-SA"/>
        </w:rPr>
        <w:t>للخدمة في الغزو أو آجر دوابّه له، و خرج معها و شهد الوقعة، استحقّ السهم، و لو آجر نفسه لحفظ الغنيمة أو سوق الدوابّ الّتي من المغنم أو رعيها جاز و حلّت له الأجرة</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4345053_1067777946"/>
      <w:bookmarkStart w:id="1650" w:name="_Toc732"/>
      <w:bookmarkEnd w:id="1649"/>
      <w:r>
        <w:rPr/>
        <w:t>2834</w:t>
      </w:r>
      <w:r>
        <w:rPr>
          <w:rtl w:val="true"/>
        </w:rPr>
        <w:t xml:space="preserve">. </w:t>
      </w:r>
      <w:r>
        <w:rPr>
          <w:rtl w:val="true"/>
        </w:rPr>
        <w:t>الواحد و العشرون</w:t>
      </w:r>
      <w:r>
        <w:rPr>
          <w:rtl w:val="true"/>
        </w:rPr>
        <w:t xml:space="preserve">: </w:t>
      </w:r>
      <w:r>
        <w:rPr>
          <w:rtl w:val="true"/>
        </w:rPr>
        <w:t>لو دفع إلى الموجر فرسا ليغزو عليها</w:t>
      </w:r>
      <w:bookmarkEnd w:id="1650"/>
    </w:p>
    <w:p>
      <w:pPr>
        <w:pStyle w:val="BookText"/>
        <w:rPr/>
      </w:pPr>
      <w:r>
        <w:rPr>
          <w:rFonts w:ascii="Amiri" w:hAnsi="Amiri" w:eastAsia="Amiri" w:cs="Amiri"/>
          <w:color w:val="111111"/>
          <w:sz w:val="28"/>
          <w:sz w:val="28"/>
          <w:szCs w:val="28"/>
          <w:rtl w:val="true"/>
          <w:lang w:bidi="ar-SA"/>
        </w:rPr>
        <w:t>لم يملكها الموجر بذلك</w:t>
      </w:r>
      <w:r>
        <w:rPr>
          <w:rFonts w:eastAsia="Amiri" w:cs="Amiri" w:ascii="Amiri" w:hAnsi="Amiri"/>
          <w:color w:val="111111"/>
          <w:sz w:val="28"/>
          <w:szCs w:val="28"/>
          <w:rtl w:val="true"/>
          <w:lang w:bidi="ar-SA"/>
        </w:rPr>
        <w:t>.</w:t>
      </w:r>
    </w:p>
    <w:p>
      <w:pPr>
        <w:pStyle w:val="Heading6"/>
        <w:numPr>
          <w:ilvl w:val="5"/>
          <w:numId w:val="1"/>
        </w:numPr>
        <w:rPr/>
      </w:pPr>
      <w:bookmarkStart w:id="1651" w:name="__RefHeading___Toc4345055_1067777946"/>
      <w:bookmarkStart w:id="1652" w:name="_Toc733"/>
      <w:bookmarkEnd w:id="1651"/>
      <w:r>
        <w:rPr/>
        <w:t>2835</w:t>
      </w:r>
      <w:r>
        <w:rPr>
          <w:rtl w:val="true"/>
        </w:rPr>
        <w:t xml:space="preserve">. </w:t>
      </w:r>
      <w:r>
        <w:rPr>
          <w:rtl w:val="true"/>
        </w:rPr>
        <w:t>الثاني و العشرون</w:t>
      </w:r>
      <w:r>
        <w:rPr>
          <w:rtl w:val="true"/>
        </w:rPr>
        <w:t xml:space="preserve">: </w:t>
      </w:r>
      <w:r>
        <w:rPr>
          <w:rtl w:val="true"/>
        </w:rPr>
        <w:t>لو اشترى المسلم أسيرا من يد العدوّ بإذنه،</w:t>
      </w:r>
      <w:bookmarkEnd w:id="16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لزمه دفع ما أدّاه المشتري إلى البائع من الثمن، و إن كان بغير إذنه لم يجب، و لو اتفقا على الإذن و اختلفا في قدر الثمن فالقول قول الأسير</w:t>
      </w:r>
      <w:r>
        <w:rPr>
          <w:rFonts w:eastAsia="Amiri" w:cs="Amiri" w:ascii="Amiri" w:hAnsi="Amiri"/>
          <w:color w:val="111111"/>
          <w:sz w:val="28"/>
          <w:szCs w:val="28"/>
          <w:rtl w:val="true"/>
          <w:lang w:bidi="ar-SA"/>
        </w:rPr>
        <w:t>.</w:t>
      </w:r>
      <w:bookmarkStart w:id="1653" w:name="pg11073_111260"/>
    </w:p>
    <w:p>
      <w:pPr>
        <w:pStyle w:val="Heading6"/>
        <w:numPr>
          <w:ilvl w:val="5"/>
          <w:numId w:val="1"/>
        </w:numPr>
        <w:rPr/>
      </w:pPr>
      <w:bookmarkStart w:id="1654" w:name="__RefHeading___Toc4345057_1067777946"/>
      <w:bookmarkStart w:id="1655" w:name="_Toc734"/>
      <w:bookmarkEnd w:id="1653"/>
      <w:bookmarkEnd w:id="1654"/>
      <w:r>
        <w:rPr/>
        <w:t>2836</w:t>
      </w:r>
      <w:r>
        <w:rPr>
          <w:rtl w:val="true"/>
        </w:rPr>
        <w:t xml:space="preserve">. </w:t>
      </w:r>
      <w:r>
        <w:rPr>
          <w:rtl w:val="true"/>
        </w:rPr>
        <w:t>الثالث و العشرون</w:t>
      </w:r>
      <w:r>
        <w:rPr>
          <w:rtl w:val="true"/>
        </w:rPr>
        <w:t xml:space="preserve">: </w:t>
      </w:r>
      <w:r>
        <w:rPr>
          <w:rtl w:val="true"/>
        </w:rPr>
        <w:t>أهل الحرب إذا استولوا على أهل الذمّة فسبوهم و أخذوا أموالهم ثمّ قدر عليهم المسلمون،</w:t>
      </w:r>
      <w:bookmarkEnd w:id="1655"/>
    </w:p>
    <w:p>
      <w:pPr>
        <w:pStyle w:val="BookText"/>
        <w:rPr/>
      </w:pPr>
      <w:r>
        <w:rPr>
          <w:rFonts w:ascii="Amiri" w:hAnsi="Amiri" w:eastAsia="Amiri" w:cs="Amiri"/>
          <w:color w:val="111111"/>
          <w:sz w:val="28"/>
          <w:sz w:val="28"/>
          <w:szCs w:val="28"/>
          <w:rtl w:val="true"/>
          <w:lang w:bidi="ar-SA"/>
        </w:rPr>
        <w:t>وجب ردّهم إلى ذمّتهم و لم يجز استرقاقهم، و أموالهم بحكم أموال المسلمين، إذا علم صاحبها قبل القسمة ردت إليه</w:t>
      </w:r>
      <w:r>
        <w:rPr>
          <w:rStyle w:val="FootnoteAnchor"/>
          <w:rtl w:val="true"/>
        </w:rPr>
        <w:footnoteReference w:id="393"/>
      </w:r>
      <w:r>
        <w:rPr>
          <w:rFonts w:ascii="Amiri" w:hAnsi="Amiri" w:eastAsia="Amiri" w:cs="Amiri"/>
          <w:color w:val="111111"/>
          <w:sz w:val="28"/>
          <w:sz w:val="28"/>
          <w:szCs w:val="28"/>
          <w:rtl w:val="true"/>
          <w:lang w:bidi="ar-SA"/>
        </w:rPr>
        <w:t>، و إن كان بعد القسمة فعلى ما تقدم من الخلاف، و هل يجب فداؤهم‌؟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فداء الأسارى من المسلمين مع المكنة</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4345059_1067777946"/>
      <w:bookmarkStart w:id="1657" w:name="_Toc735"/>
      <w:bookmarkEnd w:id="1656"/>
      <w:r>
        <w:rPr>
          <w:rtl w:val="true"/>
        </w:rPr>
        <w:t>المطلب الخامس</w:t>
      </w:r>
      <w:r>
        <w:rPr>
          <w:rtl w:val="true"/>
        </w:rPr>
        <w:t xml:space="preserve">: </w:t>
      </w:r>
      <w:r>
        <w:rPr>
          <w:rtl w:val="true"/>
        </w:rPr>
        <w:t>في أقسام الغزاة</w:t>
      </w:r>
      <w:bookmarkEnd w:id="1657"/>
    </w:p>
    <w:p>
      <w:pPr>
        <w:pStyle w:val="Heading6"/>
        <w:numPr>
          <w:ilvl w:val="5"/>
          <w:numId w:val="1"/>
        </w:numPr>
        <w:rPr/>
      </w:pPr>
      <w:bookmarkStart w:id="1658" w:name="__RefHeading___Toc4345061_1067777946"/>
      <w:bookmarkStart w:id="1659" w:name="_Toc736"/>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1660" w:name="__RefHeading___Toc4345063_1067777946"/>
      <w:bookmarkStart w:id="1661" w:name="_Toc737"/>
      <w:bookmarkEnd w:id="1660"/>
      <w:r>
        <w:rPr/>
        <w:t>2837</w:t>
      </w:r>
      <w:r>
        <w:rPr>
          <w:rtl w:val="true"/>
        </w:rPr>
        <w:t xml:space="preserve">. </w:t>
      </w:r>
      <w:r>
        <w:rPr>
          <w:rtl w:val="true"/>
        </w:rPr>
        <w:t>الأوّل</w:t>
      </w:r>
      <w:r>
        <w:rPr>
          <w:rtl w:val="true"/>
        </w:rPr>
        <w:t xml:space="preserve">: </w:t>
      </w:r>
      <w:r>
        <w:rPr>
          <w:rtl w:val="true"/>
        </w:rPr>
        <w:t>الغزاة ضربان</w:t>
      </w:r>
      <w:r>
        <w:rPr>
          <w:rtl w:val="true"/>
        </w:rPr>
        <w:t>:</w:t>
      </w:r>
      <w:bookmarkEnd w:id="1661"/>
    </w:p>
    <w:p>
      <w:pPr>
        <w:pStyle w:val="BookText"/>
        <w:rPr/>
      </w:pPr>
      <w:r>
        <w:rPr>
          <w:rFonts w:ascii="Amiri" w:hAnsi="Amiri" w:eastAsia="Amiri" w:cs="Amiri"/>
          <w:color w:val="111111"/>
          <w:sz w:val="28"/>
          <w:sz w:val="28"/>
          <w:szCs w:val="28"/>
          <w:rtl w:val="true"/>
          <w:lang w:bidi="ar-SA"/>
        </w:rPr>
        <w:t>المطوّعة، و هم الذين إذا نشطوا غزوا، و إذا لم ينشطوا اشتغلوا بمعايشهم، فهؤلاء لهم سهم في الصدقات، و إذا غنموا في دار الحرب شاركوا الغانمين و أسهم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أرصدوا أنفسهم للجهاد، فلهم من الغنيمة أربعة الأخماس، و يجوز أن يعطوا من الصدقة من سهم ابن السبيل</w:t>
      </w:r>
      <w:r>
        <w:rPr>
          <w:rFonts w:eastAsia="Amiri" w:cs="Amiri" w:ascii="Amiri" w:hAnsi="Amiri"/>
          <w:color w:val="111111"/>
          <w:sz w:val="28"/>
          <w:szCs w:val="28"/>
          <w:rtl w:val="true"/>
          <w:lang w:bidi="ar-SA"/>
        </w:rPr>
        <w:t>.</w:t>
      </w:r>
    </w:p>
    <w:p>
      <w:pPr>
        <w:pStyle w:val="Heading6"/>
        <w:numPr>
          <w:ilvl w:val="5"/>
          <w:numId w:val="1"/>
        </w:numPr>
        <w:rPr/>
      </w:pPr>
      <w:bookmarkStart w:id="1662" w:name="__RefHeading___Toc4345065_1067777946"/>
      <w:bookmarkStart w:id="1663" w:name="_Toc738"/>
      <w:bookmarkEnd w:id="1662"/>
      <w:r>
        <w:rPr/>
        <w:t>2838</w:t>
      </w:r>
      <w:r>
        <w:rPr>
          <w:rtl w:val="true"/>
        </w:rPr>
        <w:t xml:space="preserve">. </w:t>
      </w:r>
      <w:r>
        <w:rPr>
          <w:rtl w:val="true"/>
        </w:rPr>
        <w:t>الثاني</w:t>
      </w:r>
      <w:r>
        <w:rPr>
          <w:rtl w:val="true"/>
        </w:rPr>
        <w:t xml:space="preserve">: </w:t>
      </w:r>
      <w:r>
        <w:rPr>
          <w:rtl w:val="true"/>
        </w:rPr>
        <w:t>ينبغي للإمام أن يتخذ الديوان،</w:t>
      </w:r>
      <w:bookmarkEnd w:id="1663"/>
    </w:p>
    <w:p>
      <w:pPr>
        <w:pStyle w:val="BookText"/>
        <w:rPr/>
      </w:pPr>
      <w:r>
        <w:rPr>
          <w:rFonts w:ascii="Amiri" w:hAnsi="Amiri" w:eastAsia="Amiri" w:cs="Amiri"/>
          <w:color w:val="111111"/>
          <w:sz w:val="28"/>
          <w:sz w:val="28"/>
          <w:szCs w:val="28"/>
          <w:rtl w:val="true"/>
          <w:lang w:bidi="ar-SA"/>
        </w:rPr>
        <w:t>و هو الدفتر الّذي فيه أسماء القبائل قبيلة قبيلة، و يكتب عطاياهم، و يجعل لكلّ قبيلة عريفا، و يجعل لهم علامة بينهم، و يعقد لهم ألوية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4" w:name="__RefHeading___Toc4345067_1067777946"/>
      <w:bookmarkStart w:id="1665" w:name="_Toc739"/>
      <w:bookmarkEnd w:id="1664"/>
      <w:r>
        <w:rPr/>
        <w:t>2839</w:t>
      </w:r>
      <w:r>
        <w:rPr>
          <w:rtl w:val="true"/>
        </w:rPr>
        <w:t xml:space="preserve">. </w:t>
      </w:r>
      <w:r>
        <w:rPr>
          <w:rtl w:val="true"/>
        </w:rPr>
        <w:t>الثالث</w:t>
      </w:r>
      <w:r>
        <w:rPr>
          <w:rtl w:val="true"/>
        </w:rPr>
        <w:t xml:space="preserve">: </w:t>
      </w:r>
      <w:r>
        <w:rPr>
          <w:rtl w:val="true"/>
        </w:rPr>
        <w:t>إذا أراد الإمام القسمة عليهم، قدّم الأقرب إلى رسول اللّه صلّى اللّه عليه و آله و سلّم فالأقرب،</w:t>
      </w:r>
      <w:bookmarkStart w:id="1666" w:name="pg11073_111261"/>
      <w:bookmarkEnd w:id="1665"/>
    </w:p>
    <w:p>
      <w:pPr>
        <w:pStyle w:val="BookText"/>
        <w:rPr/>
      </w:pPr>
      <w:bookmarkEnd w:id="1666"/>
      <w:r>
        <w:rPr>
          <w:rFonts w:ascii="Amiri" w:hAnsi="Amiri" w:eastAsia="Amiri" w:cs="Amiri"/>
          <w:color w:val="111111"/>
          <w:sz w:val="28"/>
          <w:sz w:val="28"/>
          <w:szCs w:val="28"/>
          <w:rtl w:val="true"/>
          <w:lang w:bidi="ar-SA"/>
        </w:rPr>
        <w:t>فإن استووا قدّم أقدمهم هجرة، فإن استووا قدّم الأسنّ‌، فإذا فرغ من عطاياهم بدأ بالأنصار، فإذا فرغ منهم بدأ بالعرب، فإذا فرغ قسّم على العجم، هذا كله مستحبّ لا واجب</w:t>
      </w:r>
      <w:r>
        <w:rPr>
          <w:rFonts w:eastAsia="Amiri" w:cs="Amiri" w:ascii="Amiri" w:hAnsi="Amiri"/>
          <w:color w:val="111111"/>
          <w:sz w:val="28"/>
          <w:szCs w:val="28"/>
          <w:rtl w:val="true"/>
          <w:lang w:bidi="ar-SA"/>
        </w:rPr>
        <w:t>.</w:t>
      </w:r>
    </w:p>
    <w:p>
      <w:pPr>
        <w:pStyle w:val="Heading6"/>
        <w:numPr>
          <w:ilvl w:val="5"/>
          <w:numId w:val="1"/>
        </w:numPr>
        <w:rPr/>
      </w:pPr>
      <w:bookmarkStart w:id="1667" w:name="__RefHeading___Toc4345069_1067777946"/>
      <w:bookmarkStart w:id="1668" w:name="_Toc740"/>
      <w:bookmarkEnd w:id="1667"/>
      <w:r>
        <w:rPr/>
        <w:t>2840</w:t>
      </w:r>
      <w:r>
        <w:rPr>
          <w:rtl w:val="true"/>
        </w:rPr>
        <w:t xml:space="preserve">. </w:t>
      </w:r>
      <w:r>
        <w:rPr>
          <w:rtl w:val="true"/>
        </w:rPr>
        <w:t>الرابع</w:t>
      </w:r>
      <w:r>
        <w:rPr>
          <w:rtl w:val="true"/>
        </w:rPr>
        <w:t xml:space="preserve">: </w:t>
      </w:r>
      <w:r>
        <w:rPr>
          <w:rtl w:val="true"/>
        </w:rPr>
        <w:t>قال الشيخ</w:t>
      </w:r>
      <w:r>
        <w:rPr>
          <w:rtl w:val="true"/>
        </w:rPr>
        <w:t xml:space="preserve">: </w:t>
      </w:r>
      <w:r>
        <w:rPr>
          <w:rtl w:val="true"/>
        </w:rPr>
        <w:t>ذريّة المجاهدين إذا كانوا أحياء يعطون على ما تقدّم،</w:t>
      </w:r>
      <w:bookmarkEnd w:id="1668"/>
    </w:p>
    <w:p>
      <w:pPr>
        <w:pStyle w:val="BookText"/>
        <w:rPr/>
      </w:pPr>
      <w:r>
        <w:rPr>
          <w:rFonts w:ascii="Amiri" w:hAnsi="Amiri" w:eastAsia="Amiri" w:cs="Amiri"/>
          <w:color w:val="111111"/>
          <w:sz w:val="28"/>
          <w:sz w:val="28"/>
          <w:szCs w:val="28"/>
          <w:rtl w:val="true"/>
          <w:lang w:bidi="ar-SA"/>
        </w:rPr>
        <w:t>فإذا مات المجاهد أو قتل و له ذريّة و امرأة، أعطوا من بيت المال كفايتهم لا من الغنيمة، فإذا بلغوا فإن أرصدوا أنفسهم للجهاد كانوا بحكمهم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9" w:name="__RefHeading___Toc4345071_1067777946"/>
      <w:bookmarkStart w:id="1670" w:name="_Toc741"/>
      <w:bookmarkEnd w:id="1669"/>
      <w:r>
        <w:rPr/>
        <w:t>2841</w:t>
      </w:r>
      <w:r>
        <w:rPr>
          <w:rtl w:val="true"/>
        </w:rPr>
        <w:t xml:space="preserve">. </w:t>
      </w:r>
      <w:r>
        <w:rPr>
          <w:rtl w:val="true"/>
        </w:rPr>
        <w:t>الخامس</w:t>
      </w:r>
      <w:r>
        <w:rPr>
          <w:rtl w:val="true"/>
        </w:rPr>
        <w:t xml:space="preserve">: </w:t>
      </w:r>
      <w:r>
        <w:rPr>
          <w:rtl w:val="true"/>
        </w:rPr>
        <w:t>يحصي الإمام المقاتلة و هم البالغون،</w:t>
      </w:r>
      <w:bookmarkEnd w:id="1670"/>
    </w:p>
    <w:p>
      <w:pPr>
        <w:pStyle w:val="BookText"/>
        <w:rPr/>
      </w:pPr>
      <w:r>
        <w:rPr>
          <w:rFonts w:ascii="Amiri" w:hAnsi="Amiri" w:eastAsia="Amiri" w:cs="Amiri"/>
          <w:color w:val="111111"/>
          <w:sz w:val="28"/>
          <w:sz w:val="28"/>
          <w:szCs w:val="28"/>
          <w:rtl w:val="true"/>
          <w:lang w:bidi="ar-SA"/>
        </w:rPr>
        <w:t>و يحصي الفرسان و الرجّالة</w:t>
      </w:r>
      <w:r>
        <w:rPr>
          <w:rStyle w:val="FootnoteAnchor"/>
          <w:rtl w:val="true"/>
        </w:rPr>
        <w:footnoteReference w:id="395"/>
      </w:r>
      <w:r>
        <w:rPr>
          <w:rFonts w:ascii="Amiri" w:hAnsi="Amiri" w:eastAsia="Amiri" w:cs="Amiri"/>
          <w:color w:val="111111"/>
          <w:sz w:val="28"/>
          <w:sz w:val="28"/>
          <w:szCs w:val="28"/>
          <w:rtl w:val="true"/>
          <w:lang w:bidi="ar-SA"/>
        </w:rPr>
        <w:t>و الذريّة و النساء ليعلم قدر الكفاية، و يقسّم في السنة مرّة، و يعطي المولود، و يحتسب مئونته من كفاية أبيه إلاّ انّه يفرد بالعطاء و كلّما زادت سنّه زاد في عطاء أبيه، و يعطي كلّ قوم قدر كفايتهم بالنسبة إلى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تفضيل بعضهم من سبيل اللّه و ابن السبيل لا من الغنيمة</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4345073_1067777946"/>
      <w:bookmarkStart w:id="1672" w:name="_Toc742"/>
      <w:bookmarkEnd w:id="1671"/>
      <w:r>
        <w:rPr/>
        <w:t>2842</w:t>
      </w:r>
      <w:r>
        <w:rPr>
          <w:rtl w:val="true"/>
        </w:rPr>
        <w:t xml:space="preserve">. </w:t>
      </w:r>
      <w:r>
        <w:rPr>
          <w:rtl w:val="true"/>
        </w:rPr>
        <w:t>السادس</w:t>
      </w:r>
      <w:r>
        <w:rPr>
          <w:rtl w:val="true"/>
        </w:rPr>
        <w:t xml:space="preserve">: </w:t>
      </w:r>
      <w:r>
        <w:rPr>
          <w:rtl w:val="true"/>
        </w:rPr>
        <w:t>إذا مرض واحد من أهل الجهاد مرضا يرجى زواله لم يسقط عطاؤه،</w:t>
      </w:r>
      <w:bookmarkEnd w:id="1672"/>
    </w:p>
    <w:p>
      <w:pPr>
        <w:pStyle w:val="BookText"/>
        <w:rPr/>
      </w:pPr>
      <w:r>
        <w:rPr>
          <w:rFonts w:ascii="Amiri" w:hAnsi="Amiri" w:eastAsia="Amiri" w:cs="Amiri"/>
          <w:color w:val="111111"/>
          <w:sz w:val="28"/>
          <w:sz w:val="28"/>
          <w:szCs w:val="28"/>
          <w:rtl w:val="true"/>
          <w:lang w:bidi="ar-SA"/>
        </w:rPr>
        <w:t>و إلاّ كان حكمه حكم الذريّة بعد موت المجاهد، و لو مات المجاهد بعد الحول طالب ورثته بالسهم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3" w:name="__RefHeading___Toc4345075_1067777946"/>
      <w:bookmarkStart w:id="1674" w:name="_Toc743"/>
      <w:bookmarkEnd w:id="1673"/>
      <w:r>
        <w:rPr/>
        <w:t>2843</w:t>
      </w:r>
      <w:r>
        <w:rPr>
          <w:rtl w:val="true"/>
        </w:rPr>
        <w:t xml:space="preserve">. </w:t>
      </w:r>
      <w:r>
        <w:rPr>
          <w:rtl w:val="true"/>
        </w:rPr>
        <w:t>السابع</w:t>
      </w:r>
      <w:r>
        <w:rPr>
          <w:rtl w:val="true"/>
        </w:rPr>
        <w:t xml:space="preserve">: </w:t>
      </w:r>
      <w:r>
        <w:rPr>
          <w:rtl w:val="true"/>
        </w:rPr>
        <w:t>ما يحتاج الكراع و آلات الحرب إليه يؤخذ من بيت المال من أموال المصالح،</w:t>
      </w:r>
      <w:bookmarkEnd w:id="16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رزق الحكّام و الولاة، و المصالح يخرج من ارتفاع الأراضي المفتوحة عنوة و من سهم سبيل اللّه، و من جملة ذلك ما يلزمه فيما</w:t>
      </w:r>
      <w:bookmarkStart w:id="1675" w:name="pg11073_111262"/>
    </w:p>
    <w:p>
      <w:pPr>
        <w:pStyle w:val="BookText"/>
        <w:rPr/>
      </w:pPr>
      <w:bookmarkEnd w:id="1675"/>
      <w:r>
        <w:rPr>
          <w:rFonts w:ascii="Amiri" w:hAnsi="Amiri" w:eastAsia="Amiri" w:cs="Amiri"/>
          <w:color w:val="111111"/>
          <w:sz w:val="28"/>
          <w:sz w:val="28"/>
          <w:szCs w:val="28"/>
          <w:rtl w:val="true"/>
          <w:lang w:bidi="ar-SA"/>
        </w:rPr>
        <w:t>يخصّه من الأنفال و الفيء و هو جنايات من لا عقل له و دية من لا يعرف قاتله و غير ذلك ممّا نقول انّه يلزم من بيت المال</w:t>
      </w:r>
      <w:r>
        <w:rPr>
          <w:rFonts w:eastAsia="Amiri" w:cs="Amiri" w:ascii="Amiri" w:hAnsi="Amiri"/>
          <w:color w:val="111111"/>
          <w:sz w:val="28"/>
          <w:szCs w:val="28"/>
          <w:rtl w:val="true"/>
          <w:lang w:bidi="ar-SA"/>
        </w:rPr>
        <w:t>.</w:t>
      </w:r>
    </w:p>
    <w:p>
      <w:pPr>
        <w:pStyle w:val="Heading6"/>
        <w:numPr>
          <w:ilvl w:val="5"/>
          <w:numId w:val="1"/>
        </w:numPr>
        <w:rPr/>
      </w:pPr>
      <w:bookmarkStart w:id="1676" w:name="__RefHeading___Toc4345077_1067777946"/>
      <w:bookmarkStart w:id="1677" w:name="_Toc744"/>
      <w:bookmarkEnd w:id="1676"/>
      <w:r>
        <w:rPr/>
        <w:t>2844</w:t>
      </w:r>
      <w:r>
        <w:rPr>
          <w:rtl w:val="true"/>
        </w:rPr>
        <w:t xml:space="preserve">. </w:t>
      </w:r>
      <w:r>
        <w:rPr>
          <w:rtl w:val="true"/>
        </w:rPr>
        <w:t>الثامن</w:t>
      </w:r>
      <w:r>
        <w:rPr>
          <w:rtl w:val="true"/>
        </w:rPr>
        <w:t xml:space="preserve">: </w:t>
      </w:r>
      <w:r>
        <w:rPr>
          <w:rtl w:val="true"/>
        </w:rPr>
        <w:t>إذا أهدى المشرك إلى الإمام أو إلى رجل من المسلمين هدية و الحرب قائمة،</w:t>
      </w:r>
      <w:bookmarkEnd w:id="1677"/>
    </w:p>
    <w:p>
      <w:pPr>
        <w:pStyle w:val="BookText"/>
        <w:rPr/>
      </w:pPr>
      <w:r>
        <w:rPr>
          <w:rFonts w:ascii="Amiri" w:hAnsi="Amiri" w:eastAsia="Amiri" w:cs="Amiri"/>
          <w:color w:val="111111"/>
          <w:sz w:val="28"/>
          <w:sz w:val="28"/>
          <w:szCs w:val="28"/>
          <w:rtl w:val="true"/>
          <w:lang w:bidi="ar-SA"/>
        </w:rPr>
        <w:t>فالأقرب اختصاص المهدى بها، و لا يكون غنيمة</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4345079_1067777946"/>
      <w:bookmarkStart w:id="1679" w:name="_Toc745"/>
      <w:bookmarkEnd w:id="1678"/>
      <w:r>
        <w:rPr>
          <w:rtl w:val="true"/>
        </w:rPr>
        <w:t>الفصل السادس</w:t>
      </w:r>
      <w:r>
        <w:rPr>
          <w:rtl w:val="true"/>
        </w:rPr>
        <w:t xml:space="preserve">: </w:t>
      </w:r>
      <w:r>
        <w:rPr>
          <w:rtl w:val="true"/>
        </w:rPr>
        <w:t>في أحكام أهل الذمّة</w:t>
      </w:r>
      <w:bookmarkEnd w:id="1679"/>
    </w:p>
    <w:p>
      <w:pPr>
        <w:pStyle w:val="Heading5"/>
        <w:numPr>
          <w:ilvl w:val="4"/>
          <w:numId w:val="1"/>
        </w:numPr>
        <w:rPr/>
      </w:pPr>
      <w:bookmarkStart w:id="1680" w:name="__RefHeading___Toc4345081_1067777946"/>
      <w:bookmarkStart w:id="1681" w:name="_Toc746"/>
      <w:bookmarkEnd w:id="1680"/>
      <w:r>
        <w:rPr>
          <w:rtl w:val="true"/>
        </w:rPr>
        <w:t>اشارة</w:t>
      </w:r>
      <w:bookmarkEnd w:id="1681"/>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4345083_1067777946"/>
      <w:bookmarkStart w:id="1683" w:name="_Toc747"/>
      <w:bookmarkEnd w:id="1682"/>
      <w:r>
        <w:rPr>
          <w:rtl w:val="true"/>
        </w:rPr>
        <w:t>المطلب الأوّل</w:t>
      </w:r>
      <w:r>
        <w:rPr>
          <w:rtl w:val="true"/>
        </w:rPr>
        <w:t xml:space="preserve">: </w:t>
      </w:r>
      <w:r>
        <w:rPr>
          <w:rtl w:val="true"/>
        </w:rPr>
        <w:t>في وجوب الجزية و من يؤخذ منه</w:t>
      </w:r>
      <w:bookmarkEnd w:id="1683"/>
    </w:p>
    <w:p>
      <w:pPr>
        <w:pStyle w:val="Heading6"/>
        <w:numPr>
          <w:ilvl w:val="5"/>
          <w:numId w:val="1"/>
        </w:numPr>
        <w:rPr/>
      </w:pPr>
      <w:bookmarkStart w:id="1684" w:name="__RefHeading___Toc4345085_1067777946"/>
      <w:bookmarkStart w:id="1685" w:name="_Toc748"/>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1686" w:name="__RefHeading___Toc4345087_1067777946"/>
      <w:bookmarkStart w:id="1687" w:name="_Toc749"/>
      <w:bookmarkEnd w:id="1686"/>
      <w:r>
        <w:rPr/>
        <w:t>2845</w:t>
      </w:r>
      <w:r>
        <w:rPr>
          <w:rtl w:val="true"/>
        </w:rPr>
        <w:t xml:space="preserve">. </w:t>
      </w:r>
      <w:r>
        <w:rPr>
          <w:rtl w:val="true"/>
        </w:rPr>
        <w:t>الأوّل</w:t>
      </w:r>
      <w:r>
        <w:rPr>
          <w:rtl w:val="true"/>
        </w:rPr>
        <w:t xml:space="preserve">: </w:t>
      </w:r>
      <w:r>
        <w:rPr>
          <w:rtl w:val="true"/>
        </w:rPr>
        <w:t>الجزية واجبة بالنصّ‌ و الإجماع،</w:t>
      </w:r>
      <w:bookmarkEnd w:id="1687"/>
    </w:p>
    <w:p>
      <w:pPr>
        <w:pStyle w:val="BookText"/>
        <w:rPr/>
      </w:pP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واجبة بالنصّ‌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الإجماع،</w:t>
      </w:r>
    </w:p>
    <w:p>
      <w:pPr>
        <w:pStyle w:val="BookText"/>
        <w:rPr/>
      </w:pPr>
      <w:r>
        <w:rPr>
          <w:rFonts w:ascii="Amiri" w:hAnsi="Amiri" w:eastAsia="Amiri" w:cs="Amiri"/>
          <w:color w:val="111111"/>
          <w:sz w:val="28"/>
          <w:sz w:val="28"/>
          <w:szCs w:val="28"/>
          <w:rtl w:val="true"/>
          <w:lang w:bidi="ar-SA"/>
        </w:rPr>
        <w:t>و تعقد لكلّ كتابيّ عاقل بالغ ذكر، و نعني بالكتابي من له كتاب حقيقة، و هم اليهود و النصارى، و من له شبهة كتاب و هم المجوس، فتؤخذ الجزية من هؤلاء الثلاثة، سواء كانوا من المبدّلين أو غير المبدّلين</w:t>
      </w:r>
      <w:r>
        <w:rPr>
          <w:rStyle w:val="FootnoteAnchor"/>
          <w:rtl w:val="true"/>
        </w:rPr>
        <w:footnoteReference w:id="397"/>
      </w:r>
      <w:r>
        <w:rPr>
          <w:rFonts w:ascii="Amiri" w:hAnsi="Amiri" w:eastAsia="Amiri" w:cs="Amiri"/>
          <w:color w:val="111111"/>
          <w:sz w:val="28"/>
          <w:sz w:val="28"/>
          <w:szCs w:val="28"/>
          <w:rtl w:val="true"/>
          <w:lang w:bidi="ar-SA"/>
        </w:rPr>
        <w:t>و سواء كانوا عربا أو عجما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تؤخذ ممّن دخل في دينهم من الكفّار إن كانوا دخلوا قبل النسخ</w:t>
      </w:r>
      <w:bookmarkStart w:id="1688" w:name="pg11073_111263"/>
    </w:p>
    <w:p>
      <w:pPr>
        <w:pStyle w:val="BookText"/>
        <w:rPr/>
      </w:pPr>
      <w:bookmarkEnd w:id="1688"/>
      <w:r>
        <w:rPr>
          <w:rFonts w:ascii="Amiri" w:hAnsi="Amiri" w:eastAsia="Amiri" w:cs="Amiri"/>
          <w:color w:val="111111"/>
          <w:sz w:val="28"/>
          <w:sz w:val="28"/>
          <w:szCs w:val="28"/>
          <w:rtl w:val="true"/>
          <w:lang w:bidi="ar-SA"/>
        </w:rPr>
        <w:t>و التبديل و من نسله</w:t>
      </w:r>
      <w:r>
        <w:rPr>
          <w:rStyle w:val="FootnoteAnchor"/>
          <w:rtl w:val="true"/>
        </w:rPr>
        <w:footnoteReference w:id="398"/>
      </w:r>
      <w:r>
        <w:rPr>
          <w:rFonts w:ascii="Amiri" w:hAnsi="Amiri" w:eastAsia="Amiri" w:cs="Amiri"/>
          <w:color w:val="111111"/>
          <w:sz w:val="28"/>
          <w:sz w:val="28"/>
          <w:szCs w:val="28"/>
          <w:rtl w:val="true"/>
          <w:lang w:bidi="ar-SA"/>
        </w:rPr>
        <w:t>و ذراريه، و يقرّون بالجزية و لو ولدوا بعد النسخ و إن دخلوا في دينهم بعد النسخ، لم يقبل منهم إلاّ الإسلام، و لا فرق بين أن يكون المنتقل ابن كتابيّين أو وثنيّين أو ابن كتابي و وثنيّ في التفصيل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ولد بين أبوين أحدهما تقبل منه الجزية و الآخر لا تقبل ففي قبول الجزية منه تردّد</w:t>
      </w:r>
      <w:r>
        <w:rPr>
          <w:rFonts w:eastAsia="Amiri" w:cs="Amiri" w:ascii="Amiri" w:hAnsi="Amiri"/>
          <w:color w:val="111111"/>
          <w:sz w:val="28"/>
          <w:szCs w:val="28"/>
          <w:rtl w:val="true"/>
          <w:lang w:bidi="ar-SA"/>
        </w:rPr>
        <w:t>.</w:t>
      </w:r>
    </w:p>
    <w:p>
      <w:pPr>
        <w:pStyle w:val="Heading6"/>
        <w:numPr>
          <w:ilvl w:val="5"/>
          <w:numId w:val="1"/>
        </w:numPr>
        <w:rPr/>
      </w:pPr>
      <w:bookmarkStart w:id="1689" w:name="__RefHeading___Toc4345089_1067777946"/>
      <w:bookmarkStart w:id="1690" w:name="_Toc750"/>
      <w:bookmarkEnd w:id="1689"/>
      <w:r>
        <w:rPr/>
        <w:t>2846</w:t>
      </w:r>
      <w:r>
        <w:rPr>
          <w:rtl w:val="true"/>
        </w:rPr>
        <w:t xml:space="preserve">. </w:t>
      </w:r>
      <w:r>
        <w:rPr>
          <w:rtl w:val="true"/>
        </w:rPr>
        <w:t>الثاني</w:t>
      </w:r>
      <w:r>
        <w:rPr>
          <w:rtl w:val="true"/>
        </w:rPr>
        <w:t xml:space="preserve">: </w:t>
      </w:r>
      <w:r>
        <w:rPr>
          <w:rtl w:val="true"/>
        </w:rPr>
        <w:t>المجوس تؤخذ منه الجزية</w:t>
      </w:r>
      <w:bookmarkEnd w:id="1690"/>
    </w:p>
    <w:p>
      <w:pPr>
        <w:pStyle w:val="BookText"/>
        <w:rPr/>
      </w:pPr>
      <w:r>
        <w:rPr>
          <w:rFonts w:ascii="Amiri" w:hAnsi="Amiri" w:eastAsia="Amiri" w:cs="Amiri"/>
          <w:color w:val="111111"/>
          <w:sz w:val="28"/>
          <w:sz w:val="28"/>
          <w:szCs w:val="28"/>
          <w:rtl w:val="true"/>
          <w:lang w:bidi="ar-SA"/>
        </w:rPr>
        <w:t>مثل اليهود و النصارى</w:t>
      </w:r>
      <w:r>
        <w:rPr>
          <w:rFonts w:eastAsia="Amiri" w:cs="Amiri" w:ascii="Amiri" w:hAnsi="Amiri"/>
          <w:color w:val="111111"/>
          <w:sz w:val="28"/>
          <w:szCs w:val="28"/>
          <w:rtl w:val="true"/>
          <w:lang w:bidi="ar-SA"/>
        </w:rPr>
        <w:t>.</w:t>
      </w:r>
    </w:p>
    <w:p>
      <w:pPr>
        <w:pStyle w:val="Heading6"/>
        <w:numPr>
          <w:ilvl w:val="5"/>
          <w:numId w:val="1"/>
        </w:numPr>
        <w:rPr/>
      </w:pPr>
      <w:bookmarkStart w:id="1691" w:name="__RefHeading___Toc4345091_1067777946"/>
      <w:bookmarkStart w:id="1692" w:name="_Toc751"/>
      <w:bookmarkEnd w:id="1691"/>
      <w:r>
        <w:rPr/>
        <w:t>2847</w:t>
      </w:r>
      <w:r>
        <w:rPr>
          <w:rtl w:val="true"/>
        </w:rPr>
        <w:t xml:space="preserve">. </w:t>
      </w:r>
      <w:r>
        <w:rPr>
          <w:rtl w:val="true"/>
        </w:rPr>
        <w:t>الثالث</w:t>
      </w:r>
      <w:r>
        <w:rPr>
          <w:rtl w:val="true"/>
        </w:rPr>
        <w:t xml:space="preserve">: </w:t>
      </w:r>
      <w:r>
        <w:rPr>
          <w:rtl w:val="true"/>
        </w:rPr>
        <w:t>لا تؤخذ من غير أصناف الثلاثة جزية،</w:t>
      </w:r>
      <w:bookmarkEnd w:id="1692"/>
    </w:p>
    <w:p>
      <w:pPr>
        <w:pStyle w:val="BookText"/>
        <w:rPr/>
      </w:pPr>
      <w:r>
        <w:rPr>
          <w:rFonts w:ascii="Amiri" w:hAnsi="Amiri" w:eastAsia="Amiri" w:cs="Amiri"/>
          <w:color w:val="111111"/>
          <w:sz w:val="28"/>
          <w:sz w:val="28"/>
          <w:szCs w:val="28"/>
          <w:rtl w:val="true"/>
          <w:lang w:bidi="ar-SA"/>
        </w:rPr>
        <w:t>و لا يقبل منهم إلاّ الإسلام من ساير أصناف الكفّار، و لو بذلوها لم تقبل و إن لم يكونوا عربا و لم يكونوا من عبّاد الأوثان من العرب أو لم يكونوا من مشركي قريش، سواء كان لهم كتاب كمصحف إبراهيم و صحف آدم و إدريس أو لم يكن</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4345093_1067777946"/>
      <w:bookmarkStart w:id="1694" w:name="_Toc752"/>
      <w:bookmarkEnd w:id="1693"/>
      <w:r>
        <w:rPr/>
        <w:t>2848</w:t>
      </w:r>
      <w:r>
        <w:rPr>
          <w:rtl w:val="true"/>
        </w:rPr>
        <w:t xml:space="preserve">. </w:t>
      </w:r>
      <w:r>
        <w:rPr>
          <w:rtl w:val="true"/>
        </w:rPr>
        <w:t>الرابع</w:t>
      </w:r>
      <w:r>
        <w:rPr>
          <w:rtl w:val="true"/>
        </w:rPr>
        <w:t xml:space="preserve">: </w:t>
      </w:r>
      <w:r>
        <w:rPr>
          <w:rtl w:val="true"/>
        </w:rPr>
        <w:t>قال ابن الجنيد</w:t>
      </w:r>
      <w:r>
        <w:rPr>
          <w:rtl w:val="true"/>
        </w:rPr>
        <w:t xml:space="preserve">: </w:t>
      </w:r>
      <w:r>
        <w:rPr>
          <w:rtl w:val="true"/>
        </w:rPr>
        <w:t>انّ الصابئين تؤخذ منهم الجزية</w:t>
      </w:r>
      <w:bookmarkEnd w:id="1694"/>
    </w:p>
    <w:p>
      <w:pPr>
        <w:pStyle w:val="BookText"/>
        <w:rPr/>
      </w:pPr>
      <w:r>
        <w:rPr>
          <w:rFonts w:ascii="Amiri" w:hAnsi="Amiri" w:eastAsia="Amiri" w:cs="Amiri"/>
          <w:color w:val="111111"/>
          <w:sz w:val="28"/>
          <w:sz w:val="28"/>
          <w:szCs w:val="28"/>
          <w:rtl w:val="true"/>
          <w:lang w:bidi="ar-SA"/>
        </w:rPr>
        <w:t>لأنّهم من أهل الكتاب و انّما يخالفونهم في فروع المسائل لا في الأصول،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اليهود و كذا السامرة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5" w:name="__RefHeading___Toc4345095_1067777946"/>
      <w:bookmarkStart w:id="1696" w:name="_Toc753"/>
      <w:bookmarkEnd w:id="1695"/>
      <w:r>
        <w:rPr/>
        <w:t>2849</w:t>
      </w:r>
      <w:r>
        <w:rPr>
          <w:rtl w:val="true"/>
        </w:rPr>
        <w:t xml:space="preserve">. </w:t>
      </w:r>
      <w:r>
        <w:rPr>
          <w:rtl w:val="true"/>
        </w:rPr>
        <w:t>الخامس</w:t>
      </w:r>
      <w:r>
        <w:rPr>
          <w:rtl w:val="true"/>
        </w:rPr>
        <w:t xml:space="preserve">: </w:t>
      </w:r>
      <w:r>
        <w:rPr>
          <w:rtl w:val="true"/>
        </w:rPr>
        <w:t>تؤخذ الجزية من جميع النصارى</w:t>
      </w:r>
      <w:bookmarkEnd w:id="16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اليعقوبية</w:t>
      </w:r>
      <w:r>
        <w:rPr>
          <w:rStyle w:val="FootnoteAnchor"/>
          <w:rtl w:val="true"/>
        </w:rPr>
        <w:footnoteReference w:id="400"/>
      </w:r>
      <w:bookmarkStart w:id="1697" w:name="pg11073_111264"/>
    </w:p>
    <w:p>
      <w:pPr>
        <w:pStyle w:val="BookText"/>
        <w:rPr/>
      </w:pPr>
      <w:bookmarkEnd w:id="1697"/>
      <w:r>
        <w:rPr>
          <w:rFonts w:ascii="Amiri" w:hAnsi="Amiri" w:eastAsia="Amiri" w:cs="Amiri"/>
          <w:color w:val="111111"/>
          <w:sz w:val="28"/>
          <w:sz w:val="28"/>
          <w:szCs w:val="28"/>
          <w:rtl w:val="true"/>
          <w:lang w:bidi="ar-SA"/>
        </w:rPr>
        <w:t>و النسطورية</w:t>
      </w:r>
      <w:r>
        <w:rPr>
          <w:rStyle w:val="FootnoteAnchor"/>
          <w:rtl w:val="true"/>
        </w:rPr>
        <w:footnoteReference w:id="401"/>
      </w:r>
      <w:r>
        <w:rPr>
          <w:rFonts w:ascii="Amiri" w:hAnsi="Amiri" w:eastAsia="Amiri" w:cs="Amiri"/>
          <w:color w:val="111111"/>
          <w:sz w:val="28"/>
          <w:sz w:val="28"/>
          <w:szCs w:val="28"/>
          <w:rtl w:val="true"/>
          <w:lang w:bidi="ar-SA"/>
        </w:rPr>
        <w:t>و الملكية و الفرنج و الروم و الأرمن و غيرهم ممّن يتدين بالإنجيل و يعمل بشريعة عيسى عليه السّلام</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4345097_1067777946"/>
      <w:bookmarkStart w:id="1699" w:name="_Toc754"/>
      <w:bookmarkEnd w:id="1698"/>
      <w:r>
        <w:rPr/>
        <w:t>2850</w:t>
      </w:r>
      <w:r>
        <w:rPr>
          <w:rtl w:val="true"/>
        </w:rPr>
        <w:t xml:space="preserve">. </w:t>
      </w:r>
      <w:r>
        <w:rPr>
          <w:rtl w:val="true"/>
        </w:rPr>
        <w:t>السادس</w:t>
      </w:r>
      <w:r>
        <w:rPr>
          <w:rtl w:val="true"/>
        </w:rPr>
        <w:t xml:space="preserve">: </w:t>
      </w:r>
      <w:r>
        <w:rPr>
          <w:rtl w:val="true"/>
        </w:rPr>
        <w:t>بنو تغلب ابن وائل من العرب من ربيعة بن نزار انتقلوا في الجاهليّة إلى النصرانية،</w:t>
      </w:r>
      <w:bookmarkEnd w:id="1699"/>
    </w:p>
    <w:p>
      <w:pPr>
        <w:pStyle w:val="BookText"/>
        <w:rPr/>
      </w:pPr>
      <w:r>
        <w:rPr>
          <w:rFonts w:ascii="Amiri" w:hAnsi="Amiri" w:eastAsia="Amiri" w:cs="Amiri"/>
          <w:color w:val="111111"/>
          <w:sz w:val="28"/>
          <w:sz w:val="28"/>
          <w:szCs w:val="28"/>
          <w:rtl w:val="true"/>
          <w:lang w:bidi="ar-SA"/>
        </w:rPr>
        <w:t>و انتقل أيضا من العرب قبيلتان أخريان و هم تنوخ، و بهراء فصارت القبائل الثلاث من أهل الكتاب تؤخذ منهم الجزية كما تؤخذ من غيرهم و لا تؤخذ منهم الزكاة مضاعفة</w:t>
      </w:r>
      <w:r>
        <w:rPr>
          <w:rFonts w:eastAsia="Amiri" w:cs="Amiri" w:ascii="Amiri" w:hAnsi="Amiri"/>
          <w:color w:val="111111"/>
          <w:sz w:val="28"/>
          <w:szCs w:val="28"/>
          <w:rtl w:val="true"/>
          <w:lang w:bidi="ar-SA"/>
        </w:rPr>
        <w:t>.</w:t>
      </w:r>
    </w:p>
    <w:p>
      <w:pPr>
        <w:pStyle w:val="Heading6"/>
        <w:numPr>
          <w:ilvl w:val="5"/>
          <w:numId w:val="1"/>
        </w:numPr>
        <w:rPr/>
      </w:pPr>
      <w:bookmarkStart w:id="1700" w:name="__RefHeading___Toc4345099_1067777946"/>
      <w:bookmarkStart w:id="1701" w:name="_Toc755"/>
      <w:bookmarkEnd w:id="1700"/>
      <w:r>
        <w:rPr/>
        <w:t>2851</w:t>
      </w:r>
      <w:r>
        <w:rPr>
          <w:rtl w:val="true"/>
        </w:rPr>
        <w:t xml:space="preserve">. </w:t>
      </w:r>
      <w:r>
        <w:rPr>
          <w:rtl w:val="true"/>
        </w:rPr>
        <w:t>السابع</w:t>
      </w:r>
      <w:r>
        <w:rPr>
          <w:rtl w:val="true"/>
        </w:rPr>
        <w:t xml:space="preserve">: </w:t>
      </w:r>
      <w:r>
        <w:rPr>
          <w:rtl w:val="true"/>
        </w:rPr>
        <w:t>لا يحلّ ذبائح أهل الكتاب و لا مناكحتهم</w:t>
      </w:r>
      <w:bookmarkEnd w:id="1701"/>
    </w:p>
    <w:p>
      <w:pPr>
        <w:pStyle w:val="BookText"/>
        <w:rPr/>
      </w:pPr>
      <w:r>
        <w:rPr>
          <w:rFonts w:ascii="Amiri" w:hAnsi="Amiri" w:eastAsia="Amiri" w:cs="Amiri"/>
          <w:color w:val="111111"/>
          <w:sz w:val="28"/>
          <w:sz w:val="28"/>
          <w:szCs w:val="28"/>
          <w:rtl w:val="true"/>
          <w:lang w:bidi="ar-SA"/>
        </w:rPr>
        <w:t>و إن كانوا من بني تغلب</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4345101_1067777946"/>
      <w:bookmarkStart w:id="1703" w:name="_Toc756"/>
      <w:bookmarkEnd w:id="1702"/>
      <w:r>
        <w:rPr/>
        <w:t>2852</w:t>
      </w:r>
      <w:r>
        <w:rPr>
          <w:rtl w:val="true"/>
        </w:rPr>
        <w:t xml:space="preserve">. </w:t>
      </w:r>
      <w:r>
        <w:rPr>
          <w:rtl w:val="true"/>
        </w:rPr>
        <w:t>الثامن</w:t>
      </w:r>
      <w:r>
        <w:rPr>
          <w:rtl w:val="true"/>
        </w:rPr>
        <w:t xml:space="preserve">: </w:t>
      </w:r>
      <w:r>
        <w:rPr>
          <w:rtl w:val="true"/>
        </w:rPr>
        <w:t>لو غزا الإمام قوما فادّعوا انّهم أهل كتاب</w:t>
      </w:r>
      <w:bookmarkEnd w:id="1703"/>
    </w:p>
    <w:p>
      <w:pPr>
        <w:pStyle w:val="BookText"/>
        <w:rPr/>
      </w:pP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غزا الإمام قوما فادّعوا انّهم أهل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دخلوا فيه قبل نزول القرآن، أخذ منهم الجزية، و لم يكلّفهم البيّنة، و يشترط عليهم نبذ العهد و المقاتلة إن بان كذبهم، فإن ظهر كذبهم وجب قتالهم، و انّما يظهر باعترافهم بأجمعهم انّهم عبّاد وثن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اعترف بعضهم انتقض عهد المعترف، و لو شهدوا على الآخرين لم تقبل، و لو أسلم منهم اثنان و عدلوا ثمّ شهدوا</w:t>
      </w:r>
      <w:r>
        <w:rPr>
          <w:rStyle w:val="FootnoteAnchor"/>
          <w:rtl w:val="true"/>
        </w:rPr>
        <w:footnoteReference w:id="402"/>
      </w:r>
      <w:r>
        <w:rPr>
          <w:rFonts w:ascii="Amiri" w:hAnsi="Amiri" w:eastAsia="Amiri" w:cs="Amiri"/>
          <w:color w:val="111111"/>
          <w:sz w:val="28"/>
          <w:sz w:val="28"/>
          <w:szCs w:val="28"/>
          <w:rtl w:val="true"/>
          <w:lang w:bidi="ar-SA"/>
        </w:rPr>
        <w:t>انّهم ليسوا من أهل الذمّة انتقض العهد و قوتلوا</w:t>
      </w:r>
      <w:r>
        <w:rPr>
          <w:rFonts w:eastAsia="Amiri" w:cs="Amiri" w:ascii="Amiri" w:hAnsi="Amiri"/>
          <w:color w:val="111111"/>
          <w:sz w:val="28"/>
          <w:szCs w:val="28"/>
          <w:rtl w:val="true"/>
          <w:lang w:bidi="ar-SA"/>
        </w:rPr>
        <w:t>.</w:t>
      </w:r>
      <w:bookmarkStart w:id="1704" w:name="pg11073_111265"/>
    </w:p>
    <w:p>
      <w:pPr>
        <w:pStyle w:val="BookText"/>
        <w:rPr/>
      </w:pPr>
      <w:bookmarkEnd w:id="1704"/>
      <w:r>
        <w:rPr>
          <w:rFonts w:ascii="Amiri" w:hAnsi="Amiri" w:eastAsia="Amiri" w:cs="Amiri"/>
          <w:color w:val="111111"/>
          <w:sz w:val="28"/>
          <w:sz w:val="28"/>
          <w:szCs w:val="28"/>
          <w:rtl w:val="true"/>
          <w:lang w:bidi="ar-SA"/>
        </w:rPr>
        <w:t>و لو دخل عابد وثن في دين أهل الكتاب قبل نزول القرآن، و له ولد صغير و كبير، فأقاما على عبادة الاوثان، ثمّ جاء الإسلام، فإن الصغير يقرّ على دين الذمة إن بذل الجزية دون الكبير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5" w:name="__RefHeading___Toc4345103_1067777946"/>
      <w:bookmarkStart w:id="1706" w:name="_Toc757"/>
      <w:bookmarkEnd w:id="1705"/>
      <w:r>
        <w:rPr/>
        <w:t>2853</w:t>
      </w:r>
      <w:r>
        <w:rPr>
          <w:rtl w:val="true"/>
        </w:rPr>
        <w:t xml:space="preserve">. </w:t>
      </w:r>
      <w:r>
        <w:rPr>
          <w:rtl w:val="true"/>
        </w:rPr>
        <w:t>التاسع</w:t>
      </w:r>
      <w:r>
        <w:rPr>
          <w:rtl w:val="true"/>
        </w:rPr>
        <w:t xml:space="preserve">: </w:t>
      </w:r>
      <w:r>
        <w:rPr>
          <w:rtl w:val="true"/>
        </w:rPr>
        <w:t>في سقوط الجزية عن الفقير من أهل الكتاب قولان،</w:t>
      </w:r>
      <w:bookmarkEnd w:id="1706"/>
    </w:p>
    <w:p>
      <w:pPr>
        <w:pStyle w:val="BookText"/>
        <w:rPr/>
      </w:pPr>
      <w:r>
        <w:rPr>
          <w:rFonts w:ascii="Amiri" w:hAnsi="Amiri" w:eastAsia="Amiri" w:cs="Amiri"/>
          <w:color w:val="111111"/>
          <w:sz w:val="28"/>
          <w:sz w:val="28"/>
          <w:szCs w:val="28"/>
          <w:rtl w:val="true"/>
          <w:lang w:bidi="ar-SA"/>
        </w:rPr>
        <w:t>أشهرهما انّه لا يسقط، بل ينتظر بها إلى وقت يساره، و يؤخذ منه ما قرّر عليه في كلّ عام حال فقره؛ اختاره الشيخ</w:t>
      </w:r>
      <w:r>
        <w:rPr>
          <w:rStyle w:val="FootnoteAnchor"/>
          <w:rtl w:val="true"/>
        </w:rPr>
        <w:footnoteReference w:id="404"/>
      </w:r>
      <w:r>
        <w:rPr>
          <w:rFonts w:ascii="Amiri" w:hAnsi="Amiri" w:eastAsia="Amiri" w:cs="Amiri"/>
          <w:color w:val="111111"/>
          <w:sz w:val="28"/>
          <w:sz w:val="28"/>
          <w:szCs w:val="28"/>
          <w:rtl w:val="true"/>
          <w:lang w:bidi="ar-SA"/>
        </w:rPr>
        <w:t>و أسقط الجزية المفيد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7" w:name="__RefHeading___Toc4345105_1067777946"/>
      <w:bookmarkStart w:id="1708" w:name="_Toc758"/>
      <w:bookmarkEnd w:id="1707"/>
      <w:r>
        <w:rPr/>
        <w:t>2854</w:t>
      </w:r>
      <w:r>
        <w:rPr>
          <w:rtl w:val="true"/>
        </w:rPr>
        <w:t xml:space="preserve">. </w:t>
      </w:r>
      <w:r>
        <w:rPr>
          <w:rtl w:val="true"/>
        </w:rPr>
        <w:t>العاشر</w:t>
      </w:r>
      <w:r>
        <w:rPr>
          <w:rtl w:val="true"/>
        </w:rPr>
        <w:t xml:space="preserve">: </w:t>
      </w:r>
      <w:r>
        <w:rPr>
          <w:rtl w:val="true"/>
        </w:rPr>
        <w:t>يسقط الجزية عن الصبيّ‌،</w:t>
      </w:r>
      <w:bookmarkEnd w:id="1708"/>
    </w:p>
    <w:p>
      <w:pPr>
        <w:pStyle w:val="BookText"/>
        <w:rPr/>
      </w:pPr>
      <w:r>
        <w:rPr>
          <w:rFonts w:ascii="Amiri" w:hAnsi="Amiri" w:eastAsia="Amiri" w:cs="Amiri"/>
          <w:color w:val="111111"/>
          <w:sz w:val="28"/>
          <w:sz w:val="28"/>
          <w:szCs w:val="28"/>
          <w:rtl w:val="true"/>
          <w:lang w:bidi="ar-SA"/>
        </w:rPr>
        <w:t>فإذا بلغ طولب بالإسلام أو بذل الجزية، فإن امتنع منهما صار حربا، فإن اختار الجزية عقدها الإمام بحسب ما يراه، و لا اعتبار بجزية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الصبي ابن عابد وثن و بلغ، طولب بالإسلام خاصّة، فإن امتنع صار حربا، و لو بلغ الصبي مبذّرا لم يزل الحجر عنه، و يكون ماله في يد وليّه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عقد الأمان بالجزية، أو المصير إلى دار الحرب، كان له ذلك، و ليس لوليّه منعه عنه، و لو أراد أن يعقد أمانا ببذل جزية كثيرة، فالوجه عندي انّ لوليّه منعه عن ذلك</w:t>
      </w:r>
      <w:r>
        <w:rPr>
          <w:rFonts w:eastAsia="Amiri" w:cs="Amiri" w:ascii="Amiri" w:hAnsi="Amiri"/>
          <w:color w:val="111111"/>
          <w:sz w:val="28"/>
          <w:szCs w:val="28"/>
          <w:rtl w:val="true"/>
          <w:lang w:bidi="ar-SA"/>
        </w:rPr>
        <w:t>.</w:t>
      </w:r>
      <w:bookmarkStart w:id="1709" w:name="pg11073_111266"/>
    </w:p>
    <w:p>
      <w:pPr>
        <w:pStyle w:val="Heading6"/>
        <w:numPr>
          <w:ilvl w:val="5"/>
          <w:numId w:val="1"/>
        </w:numPr>
        <w:rPr/>
      </w:pPr>
      <w:bookmarkStart w:id="1710" w:name="__RefHeading___Toc4345107_1067777946"/>
      <w:bookmarkStart w:id="1711" w:name="_Toc759"/>
      <w:bookmarkEnd w:id="1709"/>
      <w:bookmarkEnd w:id="1710"/>
      <w:r>
        <w:rPr/>
        <w:t>2855</w:t>
      </w:r>
      <w:r>
        <w:rPr>
          <w:rtl w:val="true"/>
        </w:rPr>
        <w:t xml:space="preserve">. </w:t>
      </w:r>
      <w:r>
        <w:rPr>
          <w:rtl w:val="true"/>
        </w:rPr>
        <w:t>الحادي عشر</w:t>
      </w:r>
      <w:r>
        <w:rPr>
          <w:rtl w:val="true"/>
        </w:rPr>
        <w:t xml:space="preserve">: </w:t>
      </w:r>
      <w:r>
        <w:rPr>
          <w:rtl w:val="true"/>
        </w:rPr>
        <w:t>لو صالح الإمام قوما على أن يؤدّوا الجزية عن أبنائهم غير ما يدفعون عن أنفسهم،</w:t>
      </w:r>
      <w:bookmarkEnd w:id="1711"/>
    </w:p>
    <w:p>
      <w:pPr>
        <w:pStyle w:val="BookText"/>
        <w:rPr/>
      </w:pPr>
      <w:r>
        <w:rPr>
          <w:rFonts w:ascii="Amiri" w:hAnsi="Amiri" w:eastAsia="Amiri" w:cs="Amiri"/>
          <w:color w:val="111111"/>
          <w:sz w:val="28"/>
          <w:sz w:val="28"/>
          <w:szCs w:val="28"/>
          <w:rtl w:val="true"/>
          <w:lang w:bidi="ar-SA"/>
        </w:rPr>
        <w:t>فان كانوا يؤدّون الزائد من أموالهم جاز، و يكون زيادة في جزيتهم، و إن كان من أموال أولادهم لم يجز</w:t>
      </w:r>
      <w:r>
        <w:rPr>
          <w:rFonts w:eastAsia="Amiri" w:cs="Amiri" w:ascii="Amiri" w:hAnsi="Amiri"/>
          <w:color w:val="111111"/>
          <w:sz w:val="28"/>
          <w:szCs w:val="28"/>
          <w:rtl w:val="true"/>
          <w:lang w:bidi="ar-SA"/>
        </w:rPr>
        <w:t>.</w:t>
      </w:r>
    </w:p>
    <w:p>
      <w:pPr>
        <w:pStyle w:val="Heading6"/>
        <w:numPr>
          <w:ilvl w:val="5"/>
          <w:numId w:val="1"/>
        </w:numPr>
        <w:rPr/>
      </w:pPr>
      <w:bookmarkStart w:id="1712" w:name="__RefHeading___Toc4345109_1067777946"/>
      <w:bookmarkStart w:id="1713" w:name="_Toc760"/>
      <w:bookmarkEnd w:id="1712"/>
      <w:r>
        <w:rPr/>
        <w:t>2856</w:t>
      </w:r>
      <w:r>
        <w:rPr>
          <w:rtl w:val="true"/>
        </w:rPr>
        <w:t xml:space="preserve">. </w:t>
      </w:r>
      <w:r>
        <w:rPr>
          <w:rtl w:val="true"/>
        </w:rPr>
        <w:t>الثاني عشر</w:t>
      </w:r>
      <w:r>
        <w:rPr>
          <w:rtl w:val="true"/>
        </w:rPr>
        <w:t xml:space="preserve">: </w:t>
      </w:r>
      <w:r>
        <w:rPr>
          <w:rtl w:val="true"/>
        </w:rPr>
        <w:t>لو بلغ سفيها لم تسقط الجزية عنه،</w:t>
      </w:r>
      <w:bookmarkEnd w:id="1713"/>
    </w:p>
    <w:p>
      <w:pPr>
        <w:pStyle w:val="BookText"/>
        <w:rPr/>
      </w:pPr>
      <w:r>
        <w:rPr>
          <w:rFonts w:ascii="Amiri" w:hAnsi="Amiri" w:eastAsia="Amiri" w:cs="Amiri"/>
          <w:color w:val="111111"/>
          <w:sz w:val="28"/>
          <w:sz w:val="28"/>
          <w:szCs w:val="28"/>
          <w:rtl w:val="true"/>
          <w:lang w:bidi="ar-SA"/>
        </w:rPr>
        <w:t>فإن اتّفق هو و وليّه على بذل الجزية و عقداها جاز، و إن اختلفا قدّم قول وليّه و إن لم يعقد أمانا صار حربا</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4345111_1067777946"/>
      <w:bookmarkStart w:id="1715" w:name="_Toc761"/>
      <w:bookmarkEnd w:id="1714"/>
      <w:r>
        <w:rPr/>
        <w:t>2857</w:t>
      </w:r>
      <w:r>
        <w:rPr>
          <w:rtl w:val="true"/>
        </w:rPr>
        <w:t xml:space="preserve">. </w:t>
      </w:r>
      <w:r>
        <w:rPr>
          <w:rtl w:val="true"/>
        </w:rPr>
        <w:t>الثالث عشر</w:t>
      </w:r>
      <w:r>
        <w:rPr>
          <w:rtl w:val="true"/>
        </w:rPr>
        <w:t xml:space="preserve">: </w:t>
      </w:r>
      <w:r>
        <w:rPr>
          <w:rtl w:val="true"/>
        </w:rPr>
        <w:t>الإمام إذا عقد الذمة لرجل دخل هو و أولاده الأصاغر و أمواله في الأمان،</w:t>
      </w:r>
      <w:bookmarkEnd w:id="1715"/>
    </w:p>
    <w:p>
      <w:pPr>
        <w:pStyle w:val="BookText"/>
        <w:rPr/>
      </w:pPr>
      <w:r>
        <w:rPr>
          <w:rFonts w:ascii="Amiri" w:hAnsi="Amiri" w:eastAsia="Amiri" w:cs="Amiri"/>
          <w:color w:val="111111"/>
          <w:sz w:val="28"/>
          <w:sz w:val="28"/>
          <w:szCs w:val="28"/>
          <w:rtl w:val="true"/>
          <w:lang w:bidi="ar-SA"/>
        </w:rPr>
        <w:t>فإذا بلغ أولاده لم يدخلوا في ذمّة أبيهم و جزيته إلاّ بعقد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أبويه وثنيّا، فإن كان الأب، لحق به و لم تقبل منه الجزية بعد البلوغ بل يقهر على الإسلام، فإن امتنع ردّا إلى مأمنه و صار حربا</w:t>
      </w:r>
      <w:r>
        <w:rPr>
          <w:rStyle w:val="FootnoteAnchor"/>
          <w:rtl w:val="true"/>
        </w:rPr>
        <w:footnoteReference w:id="406"/>
      </w:r>
      <w:r>
        <w:rPr>
          <w:rFonts w:ascii="Amiri" w:hAnsi="Amiri" w:eastAsia="Amiri" w:cs="Amiri"/>
          <w:color w:val="111111"/>
          <w:sz w:val="28"/>
          <w:sz w:val="28"/>
          <w:szCs w:val="28"/>
          <w:rtl w:val="true"/>
          <w:lang w:bidi="ar-SA"/>
        </w:rPr>
        <w:t>، و إن كانت الأمّ‌، لحق بالأب و اقرّ في دار الإسلام ببذل الجزية</w:t>
      </w:r>
      <w:r>
        <w:rPr>
          <w:rFonts w:eastAsia="Amiri" w:cs="Amiri" w:ascii="Amiri" w:hAnsi="Amiri"/>
          <w:color w:val="111111"/>
          <w:sz w:val="28"/>
          <w:szCs w:val="28"/>
          <w:rtl w:val="true"/>
          <w:lang w:bidi="ar-SA"/>
        </w:rPr>
        <w:t>.</w:t>
      </w:r>
    </w:p>
    <w:p>
      <w:pPr>
        <w:pStyle w:val="Heading6"/>
        <w:numPr>
          <w:ilvl w:val="5"/>
          <w:numId w:val="1"/>
        </w:numPr>
        <w:rPr/>
      </w:pPr>
      <w:bookmarkStart w:id="1716" w:name="__RefHeading___Toc4345113_1067777946"/>
      <w:bookmarkStart w:id="1717" w:name="_Toc762"/>
      <w:bookmarkEnd w:id="1716"/>
      <w:r>
        <w:rPr/>
        <w:t>2858</w:t>
      </w:r>
      <w:r>
        <w:rPr>
          <w:rtl w:val="true"/>
        </w:rPr>
        <w:t xml:space="preserve">. </w:t>
      </w:r>
      <w:r>
        <w:rPr>
          <w:rtl w:val="true"/>
        </w:rPr>
        <w:t>الرابع عشر</w:t>
      </w:r>
      <w:r>
        <w:rPr>
          <w:rtl w:val="true"/>
        </w:rPr>
        <w:t xml:space="preserve">: </w:t>
      </w:r>
      <w:r>
        <w:rPr>
          <w:rtl w:val="true"/>
        </w:rPr>
        <w:t>تسقط الجزية عن المجنون المطبق، و لو لم يكن مطبقا،</w:t>
      </w:r>
      <w:bookmarkEnd w:id="1717"/>
    </w:p>
    <w:p>
      <w:pPr>
        <w:pStyle w:val="BookText"/>
        <w:rPr/>
      </w:pPr>
      <w:r>
        <w:rPr>
          <w:rFonts w:ascii="Amiri" w:hAnsi="Amiri" w:eastAsia="Amiri" w:cs="Amiri"/>
          <w:color w:val="111111"/>
          <w:sz w:val="28"/>
          <w:sz w:val="28"/>
          <w:szCs w:val="28"/>
          <w:rtl w:val="true"/>
          <w:lang w:bidi="ar-SA"/>
        </w:rPr>
        <w:t>فإن لم ينضبط، اعتبر حاله بالأغلب، و إن انضبط احتمل اعتبار الأغلب و التلفيق</w:t>
      </w:r>
      <w:r>
        <w:rPr>
          <w:rFonts w:eastAsia="Amiri" w:cs="Amiri" w:ascii="Amiri" w:hAnsi="Amiri"/>
          <w:color w:val="111111"/>
          <w:sz w:val="28"/>
          <w:szCs w:val="28"/>
          <w:rtl w:val="true"/>
          <w:lang w:bidi="ar-SA"/>
        </w:rPr>
        <w:t>.</w:t>
      </w:r>
    </w:p>
    <w:p>
      <w:pPr>
        <w:pStyle w:val="Heading6"/>
        <w:numPr>
          <w:ilvl w:val="5"/>
          <w:numId w:val="1"/>
        </w:numPr>
        <w:rPr/>
      </w:pPr>
      <w:bookmarkStart w:id="1718" w:name="__RefHeading___Toc4345115_1067777946"/>
      <w:bookmarkStart w:id="1719" w:name="_Toc763"/>
      <w:bookmarkEnd w:id="1718"/>
      <w:r>
        <w:rPr/>
        <w:t>2859</w:t>
      </w:r>
      <w:r>
        <w:rPr>
          <w:rtl w:val="true"/>
        </w:rPr>
        <w:t xml:space="preserve">. </w:t>
      </w:r>
      <w:r>
        <w:rPr>
          <w:rtl w:val="true"/>
        </w:rPr>
        <w:t>الخامس عشر</w:t>
      </w:r>
      <w:r>
        <w:rPr>
          <w:rtl w:val="true"/>
        </w:rPr>
        <w:t xml:space="preserve">: </w:t>
      </w:r>
      <w:r>
        <w:rPr>
          <w:rtl w:val="true"/>
        </w:rPr>
        <w:t>لا تؤخذ الجزية من النساء، و لو بذلتها عرفها الإمام أن لا جزية عليها،</w:t>
      </w:r>
      <w:bookmarkEnd w:id="1719"/>
    </w:p>
    <w:p>
      <w:pPr>
        <w:pStyle w:val="BookText"/>
        <w:rPr/>
      </w:pPr>
      <w:r>
        <w:rPr>
          <w:rFonts w:ascii="Amiri" w:hAnsi="Amiri" w:eastAsia="Amiri" w:cs="Amiri"/>
          <w:color w:val="111111"/>
          <w:sz w:val="28"/>
          <w:sz w:val="28"/>
          <w:szCs w:val="28"/>
          <w:rtl w:val="true"/>
          <w:lang w:bidi="ar-SA"/>
        </w:rPr>
        <w:t>فإن ذكرت أنّها تعلمه، و طلبت دفعها، جاز أخذها هبة، و لو شرطته على نفسها لم يلزمها و جاز لها الرجوع في ما يجوز الرجوع في الهبة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بعثت من دار الحرب تطلب عقد الذمّة و تصير إلى دار الإسلام، عقد</w:t>
      </w:r>
      <w:bookmarkStart w:id="1720" w:name="pg11073_111267"/>
    </w:p>
    <w:p>
      <w:pPr>
        <w:pStyle w:val="BookText"/>
        <w:rPr/>
      </w:pPr>
      <w:bookmarkEnd w:id="1720"/>
      <w:r>
        <w:rPr>
          <w:rFonts w:ascii="Amiri" w:hAnsi="Amiri" w:eastAsia="Amiri" w:cs="Amiri"/>
          <w:color w:val="111111"/>
          <w:sz w:val="28"/>
          <w:sz w:val="28"/>
          <w:szCs w:val="28"/>
          <w:rtl w:val="true"/>
          <w:lang w:bidi="ar-SA"/>
        </w:rPr>
        <w:t>لها الذمّة و مكنت بشرط التزام أحكام الإسلام، و لا يؤخذ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حصن رجال و صبيان و نساء، فامتنع الرجال من أداء الجزية، و طلبوا الصلح على أنّ الجزية على النساء و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و بطل الصلح إن فعل</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لو طلب النساء ذلك، و دعوا</w:t>
      </w:r>
      <w:r>
        <w:rPr>
          <w:rStyle w:val="FootnoteAnchor"/>
          <w:rtl w:val="true"/>
        </w:rPr>
        <w:footnoteReference w:id="408"/>
      </w:r>
      <w:r>
        <w:rPr>
          <w:rFonts w:ascii="Amiri" w:hAnsi="Amiri" w:eastAsia="Amiri" w:cs="Amiri"/>
          <w:color w:val="111111"/>
          <w:sz w:val="28"/>
          <w:sz w:val="28"/>
          <w:szCs w:val="28"/>
          <w:rtl w:val="true"/>
          <w:lang w:bidi="ar-SA"/>
        </w:rPr>
        <w:t>أن تؤخذ منهنّ الجزية، و يكون الرجال في أمان، لم يصحّ‌، و لو قتل الرجال أو لم يكن في الحصن سوى النساء فطلبن عقد الذمّة بالجزية لم يجز ذلك، و يتوصّل إلى فتح الحصن و يسبين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عقد الذمّة لهنّ‌، على أن يجري عليهنّ أحكام الإسلام و لا يأخذ منهن شيئا، فإن أخذه ردّه</w:t>
      </w:r>
      <w:r>
        <w:rPr>
          <w:rStyle w:val="FootnoteAnchor"/>
          <w:rtl w:val="true"/>
        </w:rPr>
        <w:footnoteReference w:id="409"/>
      </w:r>
      <w:r>
        <w:rPr>
          <w:rFonts w:ascii="Amiri" w:hAnsi="Amiri" w:eastAsia="Amiri" w:cs="Amiri"/>
          <w:color w:val="111111"/>
          <w:sz w:val="28"/>
          <w:sz w:val="28"/>
          <w:szCs w:val="28"/>
          <w:rtl w:val="true"/>
          <w:lang w:bidi="ar-SA"/>
        </w:rPr>
        <w:t>و لو دخلت الحربيّة دار الإسلام للتجارة بأمان، لم يكن عليها أن تؤدي شيئا</w:t>
      </w:r>
      <w:r>
        <w:rPr>
          <w:rFonts w:eastAsia="Amiri" w:cs="Amiri" w:ascii="Amiri" w:hAnsi="Amiri"/>
          <w:color w:val="111111"/>
          <w:sz w:val="28"/>
          <w:szCs w:val="28"/>
          <w:rtl w:val="true"/>
          <w:lang w:bidi="ar-SA"/>
        </w:rPr>
        <w:t>.</w:t>
      </w:r>
    </w:p>
    <w:p>
      <w:pPr>
        <w:pStyle w:val="Heading6"/>
        <w:numPr>
          <w:ilvl w:val="5"/>
          <w:numId w:val="1"/>
        </w:numPr>
        <w:rPr/>
      </w:pPr>
      <w:bookmarkStart w:id="1721" w:name="__RefHeading___Toc4345117_1067777946"/>
      <w:bookmarkStart w:id="1722" w:name="_Toc764"/>
      <w:bookmarkEnd w:id="1721"/>
      <w:r>
        <w:rPr/>
        <w:t>2860</w:t>
      </w:r>
      <w:r>
        <w:rPr>
          <w:rtl w:val="true"/>
        </w:rPr>
        <w:t xml:space="preserve">. </w:t>
      </w:r>
      <w:r>
        <w:rPr>
          <w:rtl w:val="true"/>
        </w:rPr>
        <w:t>السادس عشر</w:t>
      </w:r>
      <w:r>
        <w:rPr>
          <w:rtl w:val="true"/>
        </w:rPr>
        <w:t xml:space="preserve">: </w:t>
      </w:r>
      <w:r>
        <w:rPr>
          <w:rtl w:val="true"/>
        </w:rPr>
        <w:t>تؤخذ الجزية من الشيخ الفاني و الزمن</w:t>
      </w:r>
      <w:r>
        <w:rPr>
          <w:rtl w:val="true"/>
        </w:rPr>
        <w:t>.</w:t>
      </w:r>
      <w:bookmarkEnd w:id="1722"/>
    </w:p>
    <w:p>
      <w:pPr>
        <w:pStyle w:val="BookText"/>
        <w:rPr/>
      </w:pPr>
      <w:r>
        <w:rPr>
          <w:rFonts w:ascii="Amiri" w:hAnsi="Amiri" w:eastAsia="Amiri" w:cs="Amiri"/>
          <w:color w:val="111111"/>
          <w:sz w:val="28"/>
          <w:sz w:val="28"/>
          <w:szCs w:val="28"/>
          <w:rtl w:val="true"/>
          <w:lang w:bidi="ar-SA"/>
        </w:rPr>
        <w:t>و الأقرب مساواة الأعمى لهما، و تؤخذ من أهل الصوامع و الرهبان</w:t>
      </w:r>
      <w:r>
        <w:rPr>
          <w:rFonts w:eastAsia="Amiri" w:cs="Amiri" w:ascii="Amiri" w:hAnsi="Amiri"/>
          <w:color w:val="111111"/>
          <w:sz w:val="28"/>
          <w:szCs w:val="28"/>
          <w:rtl w:val="true"/>
          <w:lang w:bidi="ar-SA"/>
        </w:rPr>
        <w:t>.</w:t>
      </w:r>
    </w:p>
    <w:p>
      <w:pPr>
        <w:pStyle w:val="Heading6"/>
        <w:numPr>
          <w:ilvl w:val="5"/>
          <w:numId w:val="1"/>
        </w:numPr>
        <w:rPr/>
      </w:pPr>
      <w:bookmarkStart w:id="1723" w:name="__RefHeading___Toc4345119_1067777946"/>
      <w:bookmarkStart w:id="1724" w:name="_Toc765"/>
      <w:bookmarkEnd w:id="1723"/>
      <w:r>
        <w:rPr/>
        <w:t>2861</w:t>
      </w:r>
      <w:r>
        <w:rPr>
          <w:rtl w:val="true"/>
        </w:rPr>
        <w:t xml:space="preserve">. </w:t>
      </w:r>
      <w:r>
        <w:rPr>
          <w:rtl w:val="true"/>
        </w:rPr>
        <w:t>السابع عشر</w:t>
      </w:r>
      <w:r>
        <w:rPr>
          <w:rtl w:val="true"/>
        </w:rPr>
        <w:t xml:space="preserve">: </w:t>
      </w:r>
      <w:r>
        <w:rPr>
          <w:rtl w:val="true"/>
        </w:rPr>
        <w:t>الأقرب عدم سقوط الجزية عن العبد،</w:t>
      </w:r>
      <w:bookmarkEnd w:id="17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الشيخ سقوطها</w:t>
      </w:r>
      <w:r>
        <w:rPr>
          <w:rStyle w:val="FootnoteAnchor"/>
          <w:rtl w:val="true"/>
        </w:rPr>
        <w:footnoteReference w:id="410"/>
      </w:r>
      <w:r>
        <w:rPr>
          <w:rFonts w:ascii="Amiri" w:hAnsi="Amiri" w:eastAsia="Amiri" w:cs="Amiri"/>
          <w:color w:val="111111"/>
          <w:sz w:val="28"/>
          <w:sz w:val="28"/>
          <w:szCs w:val="28"/>
          <w:rtl w:val="true"/>
          <w:lang w:bidi="ar-SA"/>
        </w:rPr>
        <w:t>و لا فرق بين أن يكون لذميّ أو لمسلم، و يؤدّيها مولاه عنه، و لو كان نصفه حرّا و نصفه رقّا، اخذ منه نصيب الحريّة و من مولاه نصيب الرقيّة، و لو اعتق فإن كان حربيّا لم يقرّ بالجزية بل يقهر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من اللحوق بدار الحرب بل يسلم أو يحبس</w:t>
      </w:r>
      <w:r>
        <w:rPr>
          <w:rStyle w:val="FootnoteAnchor"/>
          <w:rtl w:val="true"/>
        </w:rPr>
        <w:footnoteReference w:id="411"/>
      </w:r>
      <w:r>
        <w:rPr>
          <w:rFonts w:ascii="Amiri" w:hAnsi="Amiri" w:eastAsia="Amiri" w:cs="Amiri"/>
          <w:color w:val="111111"/>
          <w:sz w:val="28"/>
          <w:sz w:val="28"/>
          <w:szCs w:val="28"/>
          <w:rtl w:val="true"/>
          <w:lang w:bidi="ar-SA"/>
        </w:rPr>
        <w:t>و إن كان ذمّيا لم يقرّ في دار الإسلام إلاّ ببذل الجزية أو يسلم</w:t>
      </w:r>
      <w:r>
        <w:rPr>
          <w:rFonts w:eastAsia="Amiri" w:cs="Amiri" w:ascii="Amiri" w:hAnsi="Amiri"/>
          <w:color w:val="111111"/>
          <w:sz w:val="28"/>
          <w:szCs w:val="28"/>
          <w:rtl w:val="true"/>
          <w:lang w:bidi="ar-SA"/>
        </w:rPr>
        <w:t>.</w:t>
      </w:r>
      <w:bookmarkStart w:id="1725" w:name="pg11073_111268"/>
    </w:p>
    <w:p>
      <w:pPr>
        <w:pStyle w:val="Heading5"/>
        <w:numPr>
          <w:ilvl w:val="4"/>
          <w:numId w:val="1"/>
        </w:numPr>
        <w:rPr/>
      </w:pPr>
      <w:bookmarkStart w:id="1726" w:name="__RefHeading___Toc4345121_1067777946"/>
      <w:bookmarkStart w:id="1727" w:name="_Toc766"/>
      <w:bookmarkEnd w:id="1725"/>
      <w:bookmarkEnd w:id="1726"/>
      <w:r>
        <w:rPr>
          <w:rtl w:val="true"/>
        </w:rPr>
        <w:t>المطلب الثاني</w:t>
      </w:r>
      <w:r>
        <w:rPr>
          <w:rtl w:val="true"/>
        </w:rPr>
        <w:t xml:space="preserve">: </w:t>
      </w:r>
      <w:r>
        <w:rPr>
          <w:rtl w:val="true"/>
        </w:rPr>
        <w:t>في قدرها و وقتها</w:t>
      </w:r>
      <w:bookmarkEnd w:id="1727"/>
    </w:p>
    <w:p>
      <w:pPr>
        <w:pStyle w:val="Heading6"/>
        <w:numPr>
          <w:ilvl w:val="5"/>
          <w:numId w:val="1"/>
        </w:numPr>
        <w:rPr/>
      </w:pPr>
      <w:bookmarkStart w:id="1728" w:name="__RefHeading___Toc4345123_1067777946"/>
      <w:bookmarkStart w:id="1729" w:name="_Toc767"/>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1730" w:name="__RefHeading___Toc4345125_1067777946"/>
      <w:bookmarkStart w:id="1731" w:name="_Toc768"/>
      <w:bookmarkEnd w:id="1730"/>
      <w:r>
        <w:rPr/>
        <w:t>2862</w:t>
      </w:r>
      <w:r>
        <w:rPr>
          <w:rtl w:val="true"/>
        </w:rPr>
        <w:t xml:space="preserve">. </w:t>
      </w:r>
      <w:r>
        <w:rPr>
          <w:rtl w:val="true"/>
        </w:rPr>
        <w:t>الأوّل</w:t>
      </w:r>
      <w:r>
        <w:rPr>
          <w:rtl w:val="true"/>
        </w:rPr>
        <w:t xml:space="preserve">: </w:t>
      </w:r>
      <w:r>
        <w:rPr>
          <w:rtl w:val="true"/>
        </w:rPr>
        <w:t>اختلف علماؤنا فقال بعضهم</w:t>
      </w:r>
      <w:r>
        <w:rPr>
          <w:rtl w:val="true"/>
        </w:rPr>
        <w:t xml:space="preserve">: </w:t>
      </w:r>
      <w:r>
        <w:rPr>
          <w:rtl w:val="true"/>
        </w:rPr>
        <w:t>إنّ لها قدرا مؤقتا،</w:t>
      </w:r>
      <w:bookmarkEnd w:id="1731"/>
    </w:p>
    <w:p>
      <w:pPr>
        <w:pStyle w:val="BookText"/>
        <w:rPr/>
      </w:pPr>
      <w:r>
        <w:rPr>
          <w:rFonts w:ascii="Amiri" w:hAnsi="Amiri" w:eastAsia="Amiri" w:cs="Amiri"/>
          <w:color w:val="111111"/>
          <w:sz w:val="28"/>
          <w:sz w:val="28"/>
          <w:szCs w:val="28"/>
          <w:rtl w:val="true"/>
          <w:lang w:bidi="ar-SA"/>
        </w:rPr>
        <w:t>و هو ما قدّره علي عليه السّلام على الفقير اثنا عشر درهما، و على المتوسّط أربعة و عشرون، و على الغنيّ ثمانية و أربعون درهما في كلّ سنة</w:t>
      </w:r>
      <w:r>
        <w:rPr>
          <w:rStyle w:val="FootnoteAnchor"/>
          <w:rtl w:val="true"/>
        </w:rPr>
        <w:footnoteReference w:id="412"/>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مقدّرة في طرف القلة دون الكثرة، فلا يؤخذ من كل كتابي اقلّ من دينار واحد، و لا يقدّر في طرف الزيادة؛ قاله ابن الجنيد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ما ذهب إليه الشيخان انّها غير مقدّرة لا في طرف القلة و لا في طرف الكثرة بل هي منوطة بنظر الإمام</w:t>
      </w:r>
      <w:r>
        <w:rPr>
          <w:rStyle w:val="FootnoteAnchor"/>
          <w:rtl w:val="true"/>
        </w:rPr>
        <w:footnoteReference w:id="414"/>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4345127_1067777946"/>
      <w:bookmarkStart w:id="1733" w:name="_Toc769"/>
      <w:bookmarkEnd w:id="1732"/>
      <w:r>
        <w:rPr/>
        <w:t>2863</w:t>
      </w:r>
      <w:r>
        <w:rPr>
          <w:rtl w:val="true"/>
        </w:rPr>
        <w:t xml:space="preserve">. </w:t>
      </w:r>
      <w:r>
        <w:rPr>
          <w:rtl w:val="true"/>
        </w:rPr>
        <w:t>الثاني</w:t>
      </w:r>
      <w:r>
        <w:rPr>
          <w:rtl w:val="true"/>
        </w:rPr>
        <w:t xml:space="preserve">: </w:t>
      </w:r>
      <w:r>
        <w:rPr>
          <w:rtl w:val="true"/>
        </w:rPr>
        <w:t>تجب الجزية بآخر الحول،</w:t>
      </w:r>
      <w:bookmarkEnd w:id="1733"/>
    </w:p>
    <w:p>
      <w:pPr>
        <w:pStyle w:val="BookText"/>
        <w:rPr/>
      </w:pPr>
      <w:r>
        <w:rPr>
          <w:rFonts w:ascii="Amiri" w:hAnsi="Amiri" w:eastAsia="Amiri" w:cs="Amiri"/>
          <w:color w:val="111111"/>
          <w:sz w:val="28"/>
          <w:sz w:val="28"/>
          <w:szCs w:val="28"/>
          <w:rtl w:val="true"/>
          <w:lang w:bidi="ar-SA"/>
        </w:rPr>
        <w:t>و يجوز أخذها سلفا، و لا تجب بأوّله</w:t>
      </w:r>
      <w:r>
        <w:rPr>
          <w:rFonts w:eastAsia="Amiri" w:cs="Amiri" w:ascii="Amiri" w:hAnsi="Amiri"/>
          <w:color w:val="111111"/>
          <w:sz w:val="28"/>
          <w:szCs w:val="28"/>
          <w:rtl w:val="true"/>
          <w:lang w:bidi="ar-SA"/>
        </w:rPr>
        <w:t>.</w:t>
      </w:r>
    </w:p>
    <w:p>
      <w:pPr>
        <w:pStyle w:val="Heading6"/>
        <w:numPr>
          <w:ilvl w:val="5"/>
          <w:numId w:val="1"/>
        </w:numPr>
        <w:rPr/>
      </w:pPr>
      <w:bookmarkStart w:id="1734" w:name="__RefHeading___Toc4345129_1067777946"/>
      <w:bookmarkStart w:id="1735" w:name="_Toc770"/>
      <w:bookmarkEnd w:id="1734"/>
      <w:r>
        <w:rPr/>
        <w:t>2864</w:t>
      </w:r>
      <w:r>
        <w:rPr>
          <w:rtl w:val="true"/>
        </w:rPr>
        <w:t xml:space="preserve">. </w:t>
      </w:r>
      <w:r>
        <w:rPr>
          <w:rtl w:val="true"/>
        </w:rPr>
        <w:t>الثالث</w:t>
      </w:r>
      <w:r>
        <w:rPr>
          <w:rtl w:val="true"/>
        </w:rPr>
        <w:t xml:space="preserve">: </w:t>
      </w:r>
      <w:r>
        <w:rPr>
          <w:rtl w:val="true"/>
        </w:rPr>
        <w:t>تؤخذ الجزية مما تيسّر من أموالهم من الأثمان و العروض على قدر تمكّنهم،</w:t>
      </w:r>
      <w:bookmarkEnd w:id="17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يلزمهم الإمام بعين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بذل الجزية يحرم قتالهم إجماعا</w:t>
      </w:r>
      <w:r>
        <w:rPr>
          <w:rFonts w:eastAsia="Amiri" w:cs="Amiri" w:ascii="Amiri" w:hAnsi="Amiri"/>
          <w:color w:val="111111"/>
          <w:sz w:val="28"/>
          <w:szCs w:val="28"/>
          <w:rtl w:val="true"/>
          <w:lang w:bidi="ar-SA"/>
        </w:rPr>
        <w:t>.</w:t>
      </w:r>
      <w:bookmarkStart w:id="1736" w:name="pg11073_111269"/>
    </w:p>
    <w:p>
      <w:pPr>
        <w:pStyle w:val="Heading6"/>
        <w:numPr>
          <w:ilvl w:val="5"/>
          <w:numId w:val="1"/>
        </w:numPr>
        <w:rPr/>
      </w:pPr>
      <w:bookmarkStart w:id="1737" w:name="__RefHeading___Toc4345131_1067777946"/>
      <w:bookmarkStart w:id="1738" w:name="_Toc771"/>
      <w:bookmarkEnd w:id="1736"/>
      <w:bookmarkEnd w:id="1737"/>
      <w:r>
        <w:rPr/>
        <w:t>2865</w:t>
      </w:r>
      <w:r>
        <w:rPr>
          <w:rtl w:val="true"/>
        </w:rPr>
        <w:t xml:space="preserve">. </w:t>
      </w:r>
      <w:r>
        <w:rPr>
          <w:rtl w:val="true"/>
        </w:rPr>
        <w:t>الرابع</w:t>
      </w:r>
      <w:r>
        <w:rPr>
          <w:rtl w:val="true"/>
        </w:rPr>
        <w:t xml:space="preserve">: </w:t>
      </w:r>
      <w:r>
        <w:rPr>
          <w:rtl w:val="true"/>
        </w:rPr>
        <w:t>لا تتداخل الجزية،</w:t>
      </w:r>
      <w:bookmarkEnd w:id="1738"/>
    </w:p>
    <w:p>
      <w:pPr>
        <w:pStyle w:val="BookText"/>
        <w:rPr/>
      </w:pPr>
      <w:r>
        <w:rPr>
          <w:rFonts w:ascii="Amiri" w:hAnsi="Amiri" w:eastAsia="Amiri" w:cs="Amiri"/>
          <w:color w:val="111111"/>
          <w:sz w:val="28"/>
          <w:sz w:val="28"/>
          <w:szCs w:val="28"/>
          <w:rtl w:val="true"/>
          <w:lang w:bidi="ar-SA"/>
        </w:rPr>
        <w:t>بل إذا اجتمعت عليه جزية سنتين أو أكثر، استوفيت منه أجمع</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4345133_1067777946"/>
      <w:bookmarkStart w:id="1740" w:name="_Toc772"/>
      <w:bookmarkEnd w:id="1739"/>
      <w:r>
        <w:rPr/>
        <w:t>2866</w:t>
      </w:r>
      <w:r>
        <w:rPr>
          <w:rtl w:val="true"/>
        </w:rPr>
        <w:t xml:space="preserve">. </w:t>
      </w:r>
      <w:r>
        <w:rPr>
          <w:rtl w:val="true"/>
        </w:rPr>
        <w:t>الخامس</w:t>
      </w:r>
      <w:r>
        <w:rPr>
          <w:rtl w:val="true"/>
        </w:rPr>
        <w:t xml:space="preserve">: </w:t>
      </w:r>
      <w:r>
        <w:rPr>
          <w:rtl w:val="true"/>
        </w:rPr>
        <w:t>يتخير الإمام في وضع الجزية إن شاء على رءوسهم، و إن شاء على أرضيهم،</w:t>
      </w:r>
      <w:bookmarkEnd w:id="1740"/>
    </w:p>
    <w:p>
      <w:pPr>
        <w:pStyle w:val="BookText"/>
        <w:rPr/>
      </w:pPr>
      <w:r>
        <w:rPr>
          <w:rFonts w:ascii="Amiri" w:hAnsi="Amiri" w:eastAsia="Amiri" w:cs="Amiri"/>
          <w:color w:val="111111"/>
          <w:sz w:val="28"/>
          <w:sz w:val="28"/>
          <w:szCs w:val="28"/>
          <w:rtl w:val="true"/>
          <w:lang w:bidi="ar-SA"/>
        </w:rPr>
        <w:t>و هل يجوز له أن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رءوسهم شيئا و عن أرضيهم شيئا؟ منع الشيخان من ذلك</w:t>
      </w:r>
      <w:r>
        <w:rPr>
          <w:rStyle w:val="FootnoteAnchor"/>
          <w:rtl w:val="true"/>
        </w:rPr>
        <w:footnoteReference w:id="415"/>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416"/>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4345135_1067777946"/>
      <w:bookmarkStart w:id="1742" w:name="_Toc773"/>
      <w:bookmarkEnd w:id="1741"/>
      <w:r>
        <w:rPr/>
        <w:t>2867</w:t>
      </w:r>
      <w:r>
        <w:rPr>
          <w:rtl w:val="true"/>
        </w:rPr>
        <w:t xml:space="preserve">. </w:t>
      </w:r>
      <w:r>
        <w:rPr>
          <w:rtl w:val="true"/>
        </w:rPr>
        <w:t>السادس</w:t>
      </w:r>
      <w:r>
        <w:rPr>
          <w:rtl w:val="true"/>
        </w:rPr>
        <w:t xml:space="preserve">: </w:t>
      </w:r>
      <w:r>
        <w:rPr>
          <w:rtl w:val="true"/>
        </w:rPr>
        <w:t>يجوز أن يشترط عليهم في عقد الذمّة ضيافة من يمرّ بهم من المسلمين،</w:t>
      </w:r>
      <w:bookmarkEnd w:id="1742"/>
    </w:p>
    <w:p>
      <w:pPr>
        <w:pStyle w:val="BookText"/>
        <w:rPr/>
      </w:pPr>
      <w:r>
        <w:rPr>
          <w:rFonts w:ascii="Amiri" w:hAnsi="Amiri" w:eastAsia="Amiri" w:cs="Amiri"/>
          <w:color w:val="111111"/>
          <w:sz w:val="28"/>
          <w:sz w:val="28"/>
          <w:szCs w:val="28"/>
          <w:rtl w:val="true"/>
          <w:lang w:bidi="ar-SA"/>
        </w:rPr>
        <w:t>و لو لم يشترطها لم تكن واجبة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تكون الضيافة المشترطة زائدة عن أقلّ ما يجب عليهم من الجزية، و أن تكون معلومة، بأن يشترط عددا معلوما للضيافة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جواز ان يشترط ضيافة ما زاد على ثلاثة أيام لكلّ واحد، و تعيين القوت قدرا و جنسا، و تعيين جنس الادم من لحم و سمن أو زيت و شيرج و قدره، و تعيين علف الدوابّ من الشعير و التبن و القتّ‌</w:t>
      </w:r>
      <w:r>
        <w:rPr>
          <w:rStyle w:val="FootnoteAnchor"/>
          <w:rtl w:val="true"/>
        </w:rPr>
        <w:footnoteReference w:id="417"/>
      </w:r>
      <w:r>
        <w:rPr>
          <w:rFonts w:ascii="Amiri" w:hAnsi="Amiri" w:eastAsia="Amiri" w:cs="Amiri"/>
          <w:color w:val="111111"/>
          <w:sz w:val="28"/>
          <w:sz w:val="28"/>
          <w:szCs w:val="28"/>
          <w:rtl w:val="true"/>
          <w:lang w:bidi="ar-SA"/>
        </w:rPr>
        <w:t>لكلّ دابّة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يكلّفوا الذبيحة و لا ضيافتهم بأرفع من طعامهم إلاّ مع الشرط، و ينبغي أن تكون الضيافة على قدر الجزية، فيكثرها على الغنيّ‌، و يقلّلها على الفقير، و يوسطها على المتوسّط، و لو تساووا ساوى بينهم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يكون نزول المسلمين في فواضل منازلهم و في بيعهم و كنائسهم، و يؤمرون بأن يوسعوا أبواب البيع و الكنائس، و أن يعلوها لمن يجتاز</w:t>
      </w:r>
      <w:bookmarkStart w:id="1743" w:name="pg11073_111270"/>
    </w:p>
    <w:p>
      <w:pPr>
        <w:pStyle w:val="BookText"/>
        <w:rPr/>
      </w:pPr>
      <w:bookmarkEnd w:id="1743"/>
      <w:r>
        <w:rPr>
          <w:rFonts w:ascii="Amiri" w:hAnsi="Amiri" w:eastAsia="Amiri" w:cs="Amiri"/>
          <w:color w:val="111111"/>
          <w:sz w:val="28"/>
          <w:sz w:val="28"/>
          <w:szCs w:val="28"/>
          <w:rtl w:val="true"/>
          <w:lang w:bidi="ar-SA"/>
        </w:rPr>
        <w:t>بهم من المسلمين، فيدخلونها</w:t>
      </w:r>
      <w:r>
        <w:rPr>
          <w:rStyle w:val="FootnoteAnchor"/>
          <w:rtl w:val="true"/>
        </w:rPr>
        <w:footnoteReference w:id="418"/>
      </w:r>
      <w:r>
        <w:rPr>
          <w:rFonts w:ascii="Amiri" w:hAnsi="Amiri" w:eastAsia="Amiri" w:cs="Amiri"/>
          <w:color w:val="111111"/>
          <w:sz w:val="28"/>
          <w:sz w:val="28"/>
          <w:szCs w:val="28"/>
          <w:rtl w:val="true"/>
          <w:lang w:bidi="ar-SA"/>
        </w:rPr>
        <w:t>ركبانا، فإن لم تسعهم بيوت الأغنياء نزلوا بيوت الفقراء و لا ضيافة عليهم، و إن لم تسعهم لم يكن لهم إخراج أرباب المنازل منها، و لو كثروا فمن سبق إلى منزل كان أحقّ به، و لو جاءوا دفعة استعملوا القرعة</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4345137_1067777946"/>
      <w:bookmarkStart w:id="1745" w:name="_Toc774"/>
      <w:bookmarkEnd w:id="1744"/>
      <w:r>
        <w:rPr/>
        <w:t>2868</w:t>
      </w:r>
      <w:r>
        <w:rPr>
          <w:rtl w:val="true"/>
        </w:rPr>
        <w:t xml:space="preserve">. </w:t>
      </w:r>
      <w:r>
        <w:rPr>
          <w:rtl w:val="true"/>
        </w:rPr>
        <w:t>السابع</w:t>
      </w:r>
      <w:r>
        <w:rPr>
          <w:rtl w:val="true"/>
        </w:rPr>
        <w:t xml:space="preserve">: </w:t>
      </w:r>
      <w:r>
        <w:rPr>
          <w:rtl w:val="true"/>
        </w:rPr>
        <w:t>إذا شرطت عليهم الضيافة</w:t>
      </w:r>
      <w:bookmarkEnd w:id="1745"/>
    </w:p>
    <w:p>
      <w:pPr>
        <w:pStyle w:val="BookText"/>
        <w:rPr/>
      </w:pPr>
      <w:r>
        <w:rPr>
          <w:rFonts w:ascii="Amiri" w:hAnsi="Amiri" w:eastAsia="Amiri" w:cs="Amiri"/>
          <w:color w:val="111111"/>
          <w:sz w:val="28"/>
          <w:sz w:val="28"/>
          <w:szCs w:val="28"/>
          <w:rtl w:val="true"/>
          <w:lang w:bidi="ar-SA"/>
        </w:rPr>
        <w:t>فإن وفوا بها فلا بحث، و إن امتنع بعضهم أجبر عليه، و لو امتنعوا أجمع قهروا عليه، و لو احتاجوا إلى المقاتلة قوتلوا، فإذا قاتلوا نقضوا العهد و خرقوا الذمّة، فإن طلبوا منه بعد ذلك، العقد على أقلّ ما يراه الإمام أن يكون جزية لهم، لزمه إجابتهم و لا يتقدّر بقدر</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4345139_1067777946"/>
      <w:bookmarkStart w:id="1747" w:name="_Toc775"/>
      <w:bookmarkEnd w:id="1746"/>
      <w:r>
        <w:rPr/>
        <w:t>2869</w:t>
      </w:r>
      <w:r>
        <w:rPr>
          <w:rtl w:val="true"/>
        </w:rPr>
        <w:t xml:space="preserve">. </w:t>
      </w:r>
      <w:r>
        <w:rPr>
          <w:rtl w:val="true"/>
        </w:rPr>
        <w:t>الثامن</w:t>
      </w:r>
      <w:r>
        <w:rPr>
          <w:rtl w:val="true"/>
        </w:rPr>
        <w:t xml:space="preserve">: </w:t>
      </w:r>
      <w:r>
        <w:rPr>
          <w:rtl w:val="true"/>
        </w:rPr>
        <w:t>إذا أدّوا الجزية لم يؤخذ منهم غيرها،</w:t>
      </w:r>
      <w:bookmarkEnd w:id="1747"/>
    </w:p>
    <w:p>
      <w:pPr>
        <w:pStyle w:val="BookText"/>
        <w:rPr/>
      </w:pPr>
      <w:r>
        <w:rPr>
          <w:rFonts w:ascii="Amiri" w:hAnsi="Amiri" w:eastAsia="Amiri" w:cs="Amiri"/>
          <w:color w:val="111111"/>
          <w:sz w:val="28"/>
          <w:sz w:val="28"/>
          <w:szCs w:val="28"/>
          <w:rtl w:val="true"/>
          <w:lang w:bidi="ar-SA"/>
        </w:rPr>
        <w:t>سواء اتّجروا في بلاد الإسلام أو لم يتّجروا إلاّ في أرض الحجاز</w:t>
      </w:r>
      <w:r>
        <w:rPr>
          <w:rFonts w:eastAsia="Amiri" w:cs="Amiri" w:ascii="Amiri" w:hAnsi="Amiri"/>
          <w:color w:val="111111"/>
          <w:sz w:val="28"/>
          <w:szCs w:val="28"/>
          <w:rtl w:val="true"/>
          <w:lang w:bidi="ar-SA"/>
        </w:rPr>
        <w:t>.</w:t>
      </w:r>
    </w:p>
    <w:p>
      <w:pPr>
        <w:pStyle w:val="Heading6"/>
        <w:numPr>
          <w:ilvl w:val="5"/>
          <w:numId w:val="1"/>
        </w:numPr>
        <w:rPr/>
      </w:pPr>
      <w:bookmarkStart w:id="1748" w:name="__RefHeading___Toc4345141_1067777946"/>
      <w:bookmarkStart w:id="1749" w:name="_Toc776"/>
      <w:bookmarkEnd w:id="1748"/>
      <w:r>
        <w:rPr/>
        <w:t>2870</w:t>
      </w:r>
      <w:r>
        <w:rPr>
          <w:rtl w:val="true"/>
        </w:rPr>
        <w:t xml:space="preserve">. </w:t>
      </w:r>
      <w:r>
        <w:rPr>
          <w:rtl w:val="true"/>
        </w:rPr>
        <w:t>التاسع</w:t>
      </w:r>
      <w:r>
        <w:rPr>
          <w:rtl w:val="true"/>
        </w:rPr>
        <w:t xml:space="preserve">: </w:t>
      </w:r>
      <w:r>
        <w:rPr>
          <w:rtl w:val="true"/>
        </w:rPr>
        <w:t>اختلف في الصغار</w:t>
      </w:r>
      <w:r>
        <w:rPr>
          <w:rtl w:val="true"/>
        </w:rPr>
        <w:t>.</w:t>
      </w:r>
      <w:bookmarkEnd w:id="1749"/>
    </w:p>
    <w:p>
      <w:pPr>
        <w:pStyle w:val="BookText"/>
        <w:rPr/>
      </w:pPr>
      <w:r>
        <w:rPr>
          <w:rFonts w:ascii="Amiri" w:hAnsi="Amiri" w:eastAsia="Amiri" w:cs="Amiri"/>
          <w:color w:val="111111"/>
          <w:sz w:val="28"/>
          <w:sz w:val="28"/>
          <w:szCs w:val="28"/>
          <w:rtl w:val="true"/>
          <w:lang w:bidi="ar-SA"/>
        </w:rPr>
        <w:t>فقال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يكون مشروطا عليهم وقت العقد أن تكون أحكام المسلمين جارية عليهم إذا كانت الخصومات بين المسلمين و بينهم، أو تحاكموا إلينا في خصوماتهم، و أن تؤخذ منهم و هم قيّام على الأرض</w:t>
      </w:r>
      <w:r>
        <w:rPr>
          <w:rStyle w:val="FootnoteAnchor"/>
          <w:rtl w:val="true"/>
        </w:rPr>
        <w:footnoteReference w:id="419"/>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التزام أحكامنا و جريانها عليهم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0" w:name="__RefHeading___Toc4345143_1067777946"/>
      <w:bookmarkStart w:id="1751" w:name="_Toc777"/>
      <w:bookmarkEnd w:id="1750"/>
      <w:r>
        <w:rPr/>
        <w:t>2871</w:t>
      </w:r>
      <w:r>
        <w:rPr>
          <w:rtl w:val="true"/>
        </w:rPr>
        <w:t xml:space="preserve">. </w:t>
      </w:r>
      <w:r>
        <w:rPr>
          <w:rtl w:val="true"/>
        </w:rPr>
        <w:t>العاشر</w:t>
      </w:r>
      <w:r>
        <w:rPr>
          <w:rtl w:val="true"/>
        </w:rPr>
        <w:t xml:space="preserve">: </w:t>
      </w:r>
      <w:r>
        <w:rPr>
          <w:rtl w:val="true"/>
        </w:rPr>
        <w:t>ينبغي أن لا يشقّ عليهم في أخذها</w:t>
      </w:r>
      <w:bookmarkEnd w:id="1751"/>
    </w:p>
    <w:p>
      <w:pPr>
        <w:pStyle w:val="BookText"/>
        <w:rPr/>
      </w:pPr>
      <w:r>
        <w:rPr>
          <w:rFonts w:ascii="Amiri" w:hAnsi="Amiri" w:eastAsia="Amiri" w:cs="Amiri"/>
          <w:color w:val="111111"/>
          <w:sz w:val="28"/>
          <w:sz w:val="28"/>
          <w:szCs w:val="28"/>
          <w:rtl w:val="true"/>
          <w:lang w:bidi="ar-SA"/>
        </w:rPr>
        <w:t>و لا يعذّبون إذا أعسروا عن أدائها</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4345145_1067777946"/>
      <w:bookmarkStart w:id="1753" w:name="_Toc778"/>
      <w:bookmarkEnd w:id="1752"/>
      <w:r>
        <w:rPr/>
        <w:t>2872</w:t>
      </w:r>
      <w:r>
        <w:rPr>
          <w:rtl w:val="true"/>
        </w:rPr>
        <w:t xml:space="preserve">. </w:t>
      </w:r>
      <w:r>
        <w:rPr>
          <w:rtl w:val="true"/>
        </w:rPr>
        <w:t>الحادي عشر</w:t>
      </w:r>
      <w:r>
        <w:rPr>
          <w:rtl w:val="true"/>
        </w:rPr>
        <w:t xml:space="preserve">: </w:t>
      </w:r>
      <w:r>
        <w:rPr>
          <w:rtl w:val="true"/>
        </w:rPr>
        <w:t>إذا مات الذمّي بعد الحول لم تسقط عنه الجزية،</w:t>
      </w:r>
      <w:bookmarkEnd w:id="17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 من تركته، و لو مات في أثنائه ففي مطالبته بالقسط نظر، أقربه المطالبة</w:t>
      </w:r>
      <w:r>
        <w:rPr>
          <w:rFonts w:eastAsia="Amiri" w:cs="Amiri" w:ascii="Amiri" w:hAnsi="Amiri"/>
          <w:color w:val="111111"/>
          <w:sz w:val="28"/>
          <w:szCs w:val="28"/>
          <w:rtl w:val="true"/>
          <w:lang w:bidi="ar-SA"/>
        </w:rPr>
        <w:t>.</w:t>
      </w:r>
      <w:bookmarkStart w:id="1754" w:name="pg11073_111271"/>
    </w:p>
    <w:p>
      <w:pPr>
        <w:pStyle w:val="BookText"/>
        <w:rPr/>
      </w:pPr>
      <w:bookmarkEnd w:id="1754"/>
      <w:r>
        <w:rPr>
          <w:rFonts w:ascii="Amiri" w:hAnsi="Amiri" w:eastAsia="Amiri" w:cs="Amiri"/>
          <w:color w:val="111111"/>
          <w:sz w:val="28"/>
          <w:sz w:val="28"/>
          <w:szCs w:val="28"/>
          <w:rtl w:val="true"/>
          <w:lang w:bidi="ar-SA"/>
        </w:rPr>
        <w:t>و تقدّم الجزية على الوصايا، و الوجه مساواتها للدين، و لو لم يخلّف شيئا لم يطالب الورثة بشيء، و لو أفلس كان الإمام غريما يضرب مع الغرماء بقدر الجزية، و لو سلفها الإمام، ردّ على ورثته بقدر ما بقي من السنة</w:t>
      </w:r>
      <w:r>
        <w:rPr>
          <w:rFonts w:eastAsia="Amiri" w:cs="Amiri" w:ascii="Amiri" w:hAnsi="Amiri"/>
          <w:color w:val="111111"/>
          <w:sz w:val="28"/>
          <w:szCs w:val="28"/>
          <w:rtl w:val="true"/>
          <w:lang w:bidi="ar-SA"/>
        </w:rPr>
        <w:t>.</w:t>
      </w:r>
    </w:p>
    <w:p>
      <w:pPr>
        <w:pStyle w:val="Heading6"/>
        <w:numPr>
          <w:ilvl w:val="5"/>
          <w:numId w:val="1"/>
        </w:numPr>
        <w:rPr/>
      </w:pPr>
      <w:bookmarkStart w:id="1755" w:name="__RefHeading___Toc4345147_1067777946"/>
      <w:bookmarkStart w:id="1756" w:name="_Toc779"/>
      <w:bookmarkEnd w:id="1755"/>
      <w:r>
        <w:rPr/>
        <w:t>2873</w:t>
      </w:r>
      <w:r>
        <w:rPr>
          <w:rtl w:val="true"/>
        </w:rPr>
        <w:t xml:space="preserve">. </w:t>
      </w:r>
      <w:r>
        <w:rPr>
          <w:rtl w:val="true"/>
        </w:rPr>
        <w:t>الثاني عشر</w:t>
      </w:r>
      <w:r>
        <w:rPr>
          <w:rtl w:val="true"/>
        </w:rPr>
        <w:t xml:space="preserve">: </w:t>
      </w:r>
      <w:r>
        <w:rPr>
          <w:rtl w:val="true"/>
        </w:rPr>
        <w:t>لو أسلم الذمّي قبل أدائها،</w:t>
      </w:r>
      <w:bookmarkEnd w:id="1756"/>
    </w:p>
    <w:p>
      <w:pPr>
        <w:pStyle w:val="BookText"/>
        <w:rPr/>
      </w:pPr>
      <w:r>
        <w:rPr>
          <w:rFonts w:ascii="Amiri" w:hAnsi="Amiri" w:eastAsia="Amiri" w:cs="Amiri"/>
          <w:color w:val="111111"/>
          <w:sz w:val="28"/>
          <w:sz w:val="28"/>
          <w:szCs w:val="28"/>
          <w:rtl w:val="true"/>
          <w:lang w:bidi="ar-SA"/>
        </w:rPr>
        <w:t>فإن كان قبل الحول سقطت، و لا يؤخذ منه القسط، و إن كان بعده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السقوط، و الثاني عدمه، 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يسلم ليسقط عنه الجزية أو يسلم لا لذلك</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4345149_1067777946"/>
      <w:bookmarkStart w:id="1758" w:name="_Toc780"/>
      <w:bookmarkEnd w:id="1757"/>
      <w:r>
        <w:rPr/>
        <w:t>2874</w:t>
      </w:r>
      <w:r>
        <w:rPr>
          <w:rtl w:val="true"/>
        </w:rPr>
        <w:t xml:space="preserve">. </w:t>
      </w:r>
      <w:r>
        <w:rPr>
          <w:rtl w:val="true"/>
        </w:rPr>
        <w:t>الثالث عشر</w:t>
      </w:r>
      <w:r>
        <w:rPr>
          <w:rtl w:val="true"/>
        </w:rPr>
        <w:t xml:space="preserve">: </w:t>
      </w:r>
      <w:r>
        <w:rPr>
          <w:rtl w:val="true"/>
        </w:rPr>
        <w:t>لو أسلم في أثناء الحول و قد استسلف الإمام الجزية،</w:t>
      </w:r>
      <w:bookmarkEnd w:id="1758"/>
    </w:p>
    <w:p>
      <w:pPr>
        <w:pStyle w:val="BookText"/>
        <w:rPr/>
      </w:pPr>
      <w:r>
        <w:rPr>
          <w:rFonts w:ascii="Amiri" w:hAnsi="Amiri" w:eastAsia="Amiri" w:cs="Amiri"/>
          <w:color w:val="111111"/>
          <w:sz w:val="28"/>
          <w:sz w:val="28"/>
          <w:szCs w:val="28"/>
          <w:rtl w:val="true"/>
          <w:lang w:bidi="ar-SA"/>
        </w:rPr>
        <w:t>ردّ عليه قسط باقي الحول، و الأولى عدم ردّ ما مضى</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4345151_1067777946"/>
      <w:bookmarkStart w:id="1760" w:name="_Toc781"/>
      <w:bookmarkEnd w:id="1759"/>
      <w:r>
        <w:rPr>
          <w:rtl w:val="true"/>
        </w:rPr>
        <w:t>المطلب الثالث</w:t>
      </w:r>
      <w:r>
        <w:rPr>
          <w:rtl w:val="true"/>
        </w:rPr>
        <w:t xml:space="preserve">: </w:t>
      </w:r>
      <w:r>
        <w:rPr>
          <w:rtl w:val="true"/>
        </w:rPr>
        <w:t>فيما يشترط على أهل الذمة</w:t>
      </w:r>
      <w:bookmarkEnd w:id="1760"/>
    </w:p>
    <w:p>
      <w:pPr>
        <w:pStyle w:val="Heading6"/>
        <w:numPr>
          <w:ilvl w:val="5"/>
          <w:numId w:val="1"/>
        </w:numPr>
        <w:rPr/>
      </w:pPr>
      <w:bookmarkStart w:id="1761" w:name="__RefHeading___Toc4345153_1067777946"/>
      <w:bookmarkStart w:id="1762" w:name="_Toc782"/>
      <w:bookmarkEnd w:id="1761"/>
      <w:r>
        <w:rPr>
          <w:rtl w:val="true"/>
        </w:rPr>
        <w:t>اشارة</w:t>
      </w:r>
      <w:bookmarkEnd w:id="1762"/>
    </w:p>
    <w:p>
      <w:pPr>
        <w:pStyle w:val="BookText"/>
        <w:rPr/>
      </w:pPr>
      <w:r>
        <w:rPr>
          <w:rFonts w:ascii="Amiri" w:hAnsi="Amiri" w:eastAsia="Amiri" w:cs="Amiri"/>
          <w:color w:val="111111"/>
          <w:sz w:val="28"/>
          <w:sz w:val="28"/>
          <w:szCs w:val="28"/>
          <w:rtl w:val="true"/>
          <w:lang w:bidi="ar-SA"/>
        </w:rPr>
        <w:t>و فيه ستة أبحاث</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4345155_1067777946"/>
      <w:bookmarkStart w:id="1764" w:name="_Toc783"/>
      <w:bookmarkEnd w:id="1763"/>
      <w:r>
        <w:rPr/>
        <w:t>2875</w:t>
      </w:r>
      <w:r>
        <w:rPr>
          <w:rtl w:val="true"/>
        </w:rPr>
        <w:t xml:space="preserve">. </w:t>
      </w:r>
      <w:r>
        <w:rPr>
          <w:rtl w:val="true"/>
        </w:rPr>
        <w:t>الأوّل</w:t>
      </w:r>
      <w:r>
        <w:rPr>
          <w:rtl w:val="true"/>
        </w:rPr>
        <w:t xml:space="preserve">: </w:t>
      </w:r>
      <w:r>
        <w:rPr>
          <w:rtl w:val="true"/>
        </w:rPr>
        <w:t>لا يجوز عقد الذمّة المؤبدة إلاّ بشرطين</w:t>
      </w:r>
      <w:r>
        <w:rPr>
          <w:rtl w:val="true"/>
        </w:rPr>
        <w:t>:</w:t>
      </w:r>
      <w:bookmarkEnd w:id="1764"/>
    </w:p>
    <w:p>
      <w:pPr>
        <w:pStyle w:val="BookText"/>
        <w:rPr/>
      </w:pPr>
      <w:r>
        <w:rPr>
          <w:rFonts w:ascii="Amiri" w:hAnsi="Amiri" w:eastAsia="Amiri" w:cs="Amiri"/>
          <w:color w:val="111111"/>
          <w:sz w:val="28"/>
          <w:sz w:val="28"/>
          <w:szCs w:val="28"/>
          <w:rtl w:val="true"/>
          <w:lang w:bidi="ar-SA"/>
        </w:rPr>
        <w:t>أن يلتزموا عطاء الجزية في كلّ حول، و أن يلتزموا أحكام الإسلام، و لا يصحّ عقد الهدنة إلاّ للإمام أو نائبه، فلو شرط عليهم في الهدنة شرطا فاسدا مثل أن يشترط عدم الجزية، أو إظهار المناكير، أو إسكانهم الحجاز، أو إدخالهم المساجد أو الحرم، فسد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فساد العقد إشكال</w:t>
      </w:r>
      <w:r>
        <w:rPr>
          <w:rFonts w:eastAsia="Amiri" w:cs="Amiri" w:ascii="Amiri" w:hAnsi="Amiri"/>
          <w:color w:val="111111"/>
          <w:sz w:val="28"/>
          <w:szCs w:val="28"/>
          <w:rtl w:val="true"/>
          <w:lang w:bidi="ar-SA"/>
        </w:rPr>
        <w:t>.</w:t>
      </w:r>
    </w:p>
    <w:p>
      <w:pPr>
        <w:pStyle w:val="Heading6"/>
        <w:numPr>
          <w:ilvl w:val="5"/>
          <w:numId w:val="1"/>
        </w:numPr>
        <w:rPr/>
      </w:pPr>
      <w:bookmarkStart w:id="1765" w:name="__RefHeading___Toc4345157_1067777946"/>
      <w:bookmarkStart w:id="1766" w:name="_Toc784"/>
      <w:bookmarkEnd w:id="1765"/>
      <w:r>
        <w:rPr/>
        <w:t>2876</w:t>
      </w:r>
      <w:r>
        <w:rPr>
          <w:rtl w:val="true"/>
        </w:rPr>
        <w:t xml:space="preserve">. </w:t>
      </w:r>
      <w:r>
        <w:rPr>
          <w:rtl w:val="true"/>
        </w:rPr>
        <w:t>الثاني</w:t>
      </w:r>
      <w:r>
        <w:rPr>
          <w:rtl w:val="true"/>
        </w:rPr>
        <w:t xml:space="preserve">: </w:t>
      </w:r>
      <w:r>
        <w:rPr>
          <w:rtl w:val="true"/>
        </w:rPr>
        <w:t>ينبغي للإمام أن يشترط عليهم كلّما فيه نفع للمسلمين و رفعة لهم،</w:t>
      </w:r>
      <w:bookmarkEnd w:id="176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ما يشترط عليهم ستّة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شرطه و لا يجوز تركه، و هو شرط الجزية عليهم و التزام أحكام الإسلام، فلو أخلّ بهما أو بأحدهما عمدا أو نسيانا لم ينعقد الهدنة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يجب شرطه و الإطلاق يقتضيه، و هو أن لا يفعلوا ما ينافي الأمان، من العزم على حرب المسلمين، أو إمداد المشركين بالمعونة، و هذان القسمان ينتقض العهد بمخالفتهما، سواء شرط ذلك في العقد أو لم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اشتراطه ممّا يجب عليهم الكف عنه، من ترك الزنا بالمسلمة و عدم إصابتها باسم النكاح، و لا يفتنوا مسلما عن دينه، و لا يقطع عليه الطريق، و لا يؤوي للمشركين عينا، و لا يعين على المسلمين بدلالة أو بكتبة كتاب إلى أهل الحرب فيخبرهم بأحوال المسلمين، و لا يقتلوا مسلما و لا مسلمة، فمتى فعلوا شيئا من ذلك، كان تركه شرطا في العقد، نقضوا العهد، و إلاّ فلا، بل يحدّهم الإمام إن أوجبت الجناية حدّا، و إلاّ يعزّرهم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غضاضة على المسلمين مثل ذكر ربّهم أو كتابهم أو نبيّهم أو دينهم بسوء، فإن نالوا بالسبّ للّه تعالى أو لرسوله وجب قتلهم، و كان نقضا للعهد، و إن ذكروهما بدون السب أو نالوا كتاب اللّه أو دين الإسلام بما لا ينبغي، نقضوا العهد إن شرط عليهم الكفّ‌، و إلاّ فلا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يتضمّن المنكر و لا ضرر على المسلمين فيه، و هو أن لا يحدثوا كنيسة و لا بيعة في دار الإسلام، و لا يرفعوا أصواتهم بكتبهم، و لا يضربوا ناقوسا، و لا يطيلوا أبنيتهم على بناء المسلمين، و لا يظهروا الخمر و الخنزير في بلاد الإسلام، فهذا كلّه يجب عليهم الكفّ و إن لم يشترط، فإن خالفوا و كان تركه</w:t>
      </w:r>
      <w:bookmarkStart w:id="1767" w:name="pg11073_111273"/>
    </w:p>
    <w:p>
      <w:pPr>
        <w:pStyle w:val="BookText"/>
        <w:rPr/>
      </w:pPr>
      <w:bookmarkEnd w:id="1767"/>
      <w:r>
        <w:rPr>
          <w:rFonts w:ascii="Amiri" w:hAnsi="Amiri" w:eastAsia="Amiri" w:cs="Amiri"/>
          <w:color w:val="111111"/>
          <w:sz w:val="28"/>
          <w:sz w:val="28"/>
          <w:szCs w:val="28"/>
          <w:rtl w:val="true"/>
          <w:lang w:bidi="ar-SA"/>
        </w:rPr>
        <w:t>مشترطا نقضوا العهد، و إلاّ فلا، و قوبلوا بما تقتضيه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نقضا للعهد و ان شرط عليهم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يتميّزوا عن المسلمين، و ينبغي للإمام أن يشترط عليهم في عقد الهدنة التميز في لباسهم و شعورهم و ركوبهم و كناهم، فيلبسوا ما يخالف لونه سائر ألوان الثياب، و يأخذهم بشدّ الزنار</w:t>
      </w:r>
      <w:r>
        <w:rPr>
          <w:rStyle w:val="FootnoteAnchor"/>
          <w:rtl w:val="true"/>
        </w:rPr>
        <w:footnoteReference w:id="422"/>
      </w:r>
      <w:r>
        <w:rPr>
          <w:rFonts w:ascii="Amiri" w:hAnsi="Amiri" w:eastAsia="Amiri" w:cs="Amiri"/>
          <w:color w:val="111111"/>
          <w:sz w:val="28"/>
          <w:sz w:val="28"/>
          <w:szCs w:val="28"/>
          <w:rtl w:val="true"/>
          <w:lang w:bidi="ar-SA"/>
        </w:rPr>
        <w:t>في وسطهم إن كانوا نصارى، و إلاّ فبعلامة كخرقة يجعلها فوق 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يختم في رقبته خاتم رصاص أو نحاس أو حديد أو يضع فيه جلجلا</w:t>
      </w:r>
      <w:r>
        <w:rPr>
          <w:rStyle w:val="FootnoteAnchor"/>
          <w:rtl w:val="true"/>
        </w:rPr>
        <w:footnoteReference w:id="423"/>
      </w:r>
      <w:r>
        <w:rPr>
          <w:rFonts w:ascii="Amiri" w:hAnsi="Amiri" w:eastAsia="Amiri" w:cs="Amiri"/>
          <w:color w:val="111111"/>
          <w:sz w:val="28"/>
          <w:sz w:val="28"/>
          <w:szCs w:val="28"/>
          <w:rtl w:val="true"/>
          <w:lang w:bidi="ar-SA"/>
        </w:rPr>
        <w:t>أو جرسا ليمتاز به</w:t>
      </w:r>
      <w:r>
        <w:rPr>
          <w:rStyle w:val="FootnoteAnchor"/>
          <w:rtl w:val="true"/>
        </w:rPr>
        <w:footnoteReference w:id="424"/>
      </w:r>
      <w:r>
        <w:rPr>
          <w:rFonts w:ascii="Amiri" w:hAnsi="Amiri" w:eastAsia="Amiri" w:cs="Amiri"/>
          <w:color w:val="111111"/>
          <w:sz w:val="28"/>
          <w:sz w:val="28"/>
          <w:szCs w:val="28"/>
          <w:rtl w:val="true"/>
          <w:lang w:bidi="ar-SA"/>
        </w:rPr>
        <w:t>، و كذا يأمر نساءهم بلبس شيء يفرق بينهنّ و بين المسلمات، بأن يشددن الزنّار و تغيّر أحد الخفّين بأن يكون أحدهما أحمر و الآخر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يمنعوا من فاخر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يفرقون شعورهم، و لا يركبون الخيل بل ما عداها بغير سروج، و يركبون عرضا رجلاه إلى جانب و ظهره إلى آخر، و يمنعون تقليد السيوف و حمل السلاح و اتّخاذه، و لا يكنّوا بكنى المسلمين كأبي القاسم و أبي عبد اللّه و أبي محمد، و لا يمنعون من الكنى بالكليّة</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4345159_1067777946"/>
      <w:bookmarkStart w:id="1769" w:name="_Toc785"/>
      <w:bookmarkEnd w:id="1768"/>
      <w:r>
        <w:rPr/>
        <w:t>2877</w:t>
      </w:r>
      <w:r>
        <w:rPr>
          <w:rtl w:val="true"/>
        </w:rPr>
        <w:t xml:space="preserve">. </w:t>
      </w:r>
      <w:r>
        <w:rPr>
          <w:rtl w:val="true"/>
        </w:rPr>
        <w:t>الثالث</w:t>
      </w:r>
      <w:r>
        <w:rPr>
          <w:rtl w:val="true"/>
        </w:rPr>
        <w:t xml:space="preserve">: </w:t>
      </w:r>
      <w:r>
        <w:rPr>
          <w:rtl w:val="true"/>
        </w:rPr>
        <w:t xml:space="preserve">المستأمن </w:t>
      </w:r>
      <w:r>
        <w:rPr>
          <w:rtl w:val="true"/>
        </w:rPr>
        <w:t xml:space="preserve">- </w:t>
      </w:r>
      <w:r>
        <w:rPr>
          <w:rtl w:val="true"/>
        </w:rPr>
        <w:t xml:space="preserve">و هو المعاهد </w:t>
      </w:r>
      <w:r>
        <w:rPr>
          <w:rtl w:val="true"/>
        </w:rPr>
        <w:t xml:space="preserve">- </w:t>
      </w:r>
      <w:r>
        <w:rPr>
          <w:rtl w:val="true"/>
        </w:rPr>
        <w:t>هو الّذي يكون له أمان بغير ذمّة،</w:t>
      </w:r>
      <w:bookmarkEnd w:id="176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للإمام أن يؤمّنه دون الحول بعوض و غيره، و لو أراد أن يقيم حولا وجب عليه العوض، فإذا عقد له الأمان، فإن خاف الإمام الخيانة، نبذ</w:t>
      </w:r>
      <w:bookmarkStart w:id="1770" w:name="pg11073_111274"/>
    </w:p>
    <w:p>
      <w:pPr>
        <w:pStyle w:val="BookText"/>
        <w:rPr/>
      </w:pPr>
      <w:bookmarkEnd w:id="1770"/>
      <w:r>
        <w:rPr>
          <w:rFonts w:ascii="Amiri" w:hAnsi="Amiri" w:eastAsia="Amiri" w:cs="Amiri"/>
          <w:color w:val="111111"/>
          <w:sz w:val="28"/>
          <w:sz w:val="28"/>
          <w:szCs w:val="28"/>
          <w:rtl w:val="true"/>
          <w:lang w:bidi="ar-SA"/>
        </w:rPr>
        <w:t>إليه الأمان و ردّه إلى دار الحرب</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4345161_1067777946"/>
      <w:bookmarkStart w:id="1772" w:name="_Toc786"/>
      <w:bookmarkEnd w:id="1771"/>
      <w:r>
        <w:rPr/>
        <w:t>2878</w:t>
      </w:r>
      <w:r>
        <w:rPr>
          <w:rtl w:val="true"/>
        </w:rPr>
        <w:t xml:space="preserve">. </w:t>
      </w:r>
      <w:r>
        <w:rPr>
          <w:rtl w:val="true"/>
        </w:rPr>
        <w:t>الرابع</w:t>
      </w:r>
      <w:r>
        <w:rPr>
          <w:rtl w:val="true"/>
        </w:rPr>
        <w:t xml:space="preserve">: </w:t>
      </w:r>
      <w:r>
        <w:rPr>
          <w:rtl w:val="true"/>
        </w:rPr>
        <w:t>ينبغي للإمام إذا عقد الذمّة أن يكتب أسماءهم و أسماء آبائهم و عددهم و حليتهم</w:t>
      </w:r>
      <w:bookmarkEnd w:id="1772"/>
    </w:p>
    <w:p>
      <w:pPr>
        <w:pStyle w:val="BookText"/>
        <w:rPr/>
      </w:pPr>
      <w:r>
        <w:rPr>
          <w:rFonts w:eastAsia="Times New Roman" w:cs="Times New Roman" w:ascii="Times New Roman" w:hAnsi="Times New Roman"/>
          <w:color w:val="111111"/>
          <w:sz w:val="28"/>
          <w:szCs w:val="28"/>
          <w:lang w:val="en-US" w:bidi="en-US"/>
        </w:rPr>
        <w:t>2878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إذا عقد الذمّة أن يكتب أسماءهم و أسماء آبائهم و عددهم و حليتهم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يعرّف على كل عشرة عريفا</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عقدوا الذمة عصموا أنفسهم و أولادهم الأصاغر من القتل، و السبي و النهب ما داموا على الذمّة، و لا يتعرّضوا لكنائسهم و بيعهم و خمورهم و خنازيرهم ما لم يظهروها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ترافعوا إلينا تخيّر الحاكم بين الحكم عليهم بحكم المسلمين، و بين ردّهم إلى حاكمهم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أراق لهم من المسلمين خمرا أو قتل خنزيرا، فإن كان مع التظاهر فلا شيء عليه، و إن كان مع استتارهم به وجب عليه القيمة عند مستحلّيه</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4345163_1067777946"/>
      <w:bookmarkStart w:id="1774" w:name="_Toc787"/>
      <w:bookmarkEnd w:id="1773"/>
      <w:r>
        <w:rPr/>
        <w:t>2879</w:t>
      </w:r>
      <w:r>
        <w:rPr>
          <w:rtl w:val="true"/>
        </w:rPr>
        <w:t xml:space="preserve">. </w:t>
      </w:r>
      <w:r>
        <w:rPr>
          <w:rtl w:val="true"/>
        </w:rPr>
        <w:t>الخامس</w:t>
      </w:r>
      <w:r>
        <w:rPr>
          <w:rtl w:val="true"/>
        </w:rPr>
        <w:t xml:space="preserve">: </w:t>
      </w:r>
      <w:r>
        <w:rPr>
          <w:rtl w:val="true"/>
        </w:rPr>
        <w:t>لا يجوز أخذ الجزية من المحرّمات على المسلمين،</w:t>
      </w:r>
      <w:bookmarkEnd w:id="1774"/>
    </w:p>
    <w:p>
      <w:pPr>
        <w:pStyle w:val="BookText"/>
        <w:rPr/>
      </w:pPr>
      <w:r>
        <w:rPr>
          <w:rFonts w:ascii="Amiri" w:hAnsi="Amiri" w:eastAsia="Amiri" w:cs="Amiri"/>
          <w:color w:val="111111"/>
          <w:sz w:val="28"/>
          <w:sz w:val="28"/>
          <w:szCs w:val="28"/>
          <w:rtl w:val="true"/>
          <w:lang w:bidi="ar-SA"/>
        </w:rPr>
        <w:t>كالخمر و الخنزير، و يجوز أخذها من ثمن ذلك</w:t>
      </w:r>
      <w:r>
        <w:rPr>
          <w:rFonts w:eastAsia="Amiri" w:cs="Amiri" w:ascii="Amiri" w:hAnsi="Amiri"/>
          <w:color w:val="111111"/>
          <w:sz w:val="28"/>
          <w:szCs w:val="28"/>
          <w:rtl w:val="true"/>
          <w:lang w:bidi="ar-SA"/>
        </w:rPr>
        <w:t>.</w:t>
      </w:r>
    </w:p>
    <w:p>
      <w:pPr>
        <w:pStyle w:val="Heading6"/>
        <w:numPr>
          <w:ilvl w:val="5"/>
          <w:numId w:val="1"/>
        </w:numPr>
        <w:rPr/>
      </w:pPr>
      <w:bookmarkStart w:id="1775" w:name="__RefHeading___Toc4345165_1067777946"/>
      <w:bookmarkStart w:id="1776" w:name="_Toc788"/>
      <w:bookmarkEnd w:id="1775"/>
      <w:r>
        <w:rPr/>
        <w:t>2880</w:t>
      </w:r>
      <w:r>
        <w:rPr>
          <w:rtl w:val="true"/>
        </w:rPr>
        <w:t xml:space="preserve">. </w:t>
      </w:r>
      <w:r>
        <w:rPr>
          <w:rtl w:val="true"/>
        </w:rPr>
        <w:t>السادس</w:t>
      </w:r>
      <w:r>
        <w:rPr>
          <w:rtl w:val="true"/>
        </w:rPr>
        <w:t xml:space="preserve">: </w:t>
      </w:r>
      <w:r>
        <w:rPr>
          <w:rtl w:val="true"/>
        </w:rPr>
        <w:t>إذا مات الإمام و قد ضرب لما قرّره من الجزية أمدا معيّنا، أو اشترط الدوام،</w:t>
      </w:r>
      <w:bookmarkEnd w:id="1776"/>
    </w:p>
    <w:p>
      <w:pPr>
        <w:pStyle w:val="BookText"/>
        <w:rPr/>
      </w:pPr>
      <w:r>
        <w:rPr>
          <w:rFonts w:ascii="Amiri" w:hAnsi="Amiri" w:eastAsia="Amiri" w:cs="Amiri"/>
          <w:color w:val="111111"/>
          <w:sz w:val="28"/>
          <w:sz w:val="28"/>
          <w:szCs w:val="28"/>
          <w:rtl w:val="true"/>
          <w:lang w:bidi="ar-SA"/>
        </w:rPr>
        <w:t>وجب على القائم بعده إمضاء ذلك</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4345167_1067777946"/>
      <w:bookmarkStart w:id="1778" w:name="_Toc789"/>
      <w:bookmarkEnd w:id="1777"/>
      <w:r>
        <w:rPr>
          <w:rtl w:val="true"/>
        </w:rPr>
        <w:t>المطلب الرابع</w:t>
      </w:r>
      <w:r>
        <w:rPr>
          <w:rtl w:val="true"/>
        </w:rPr>
        <w:t xml:space="preserve">: </w:t>
      </w:r>
      <w:r>
        <w:rPr>
          <w:rtl w:val="true"/>
        </w:rPr>
        <w:t>في أحكام الأبنية و المساكن و المساجد</w:t>
      </w:r>
      <w:bookmarkEnd w:id="1778"/>
    </w:p>
    <w:p>
      <w:pPr>
        <w:pStyle w:val="Heading6"/>
        <w:numPr>
          <w:ilvl w:val="5"/>
          <w:numId w:val="1"/>
        </w:numPr>
        <w:rPr/>
      </w:pPr>
      <w:bookmarkStart w:id="1779" w:name="__RefHeading___Toc4345169_1067777946"/>
      <w:bookmarkStart w:id="1780" w:name="_Toc790"/>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81" w:name="__RefHeading___Toc4345171_1067777946"/>
      <w:bookmarkStart w:id="1782" w:name="_Toc791"/>
      <w:bookmarkEnd w:id="1781"/>
      <w:r>
        <w:rPr/>
        <w:t>2881</w:t>
      </w:r>
      <w:r>
        <w:rPr>
          <w:rtl w:val="true"/>
        </w:rPr>
        <w:t xml:space="preserve">. </w:t>
      </w:r>
      <w:r>
        <w:rPr>
          <w:rtl w:val="true"/>
        </w:rPr>
        <w:t>الأوّل</w:t>
      </w:r>
      <w:r>
        <w:rPr>
          <w:rtl w:val="true"/>
        </w:rPr>
        <w:t xml:space="preserve">: </w:t>
      </w:r>
      <w:r>
        <w:rPr>
          <w:rtl w:val="true"/>
        </w:rPr>
        <w:t>لا يجوز لأهل الحرب أن يدخلوا دار الإسلام إلاّ بإذن الإمام،</w:t>
      </w:r>
      <w:bookmarkStart w:id="1783" w:name="pg11073_111275"/>
      <w:bookmarkEnd w:id="1782"/>
    </w:p>
    <w:p>
      <w:pPr>
        <w:pStyle w:val="BookText"/>
        <w:rPr/>
      </w:pPr>
      <w:bookmarkEnd w:id="1783"/>
      <w:r>
        <w:rPr>
          <w:rFonts w:ascii="Amiri" w:hAnsi="Amiri" w:eastAsia="Amiri" w:cs="Amiri"/>
          <w:color w:val="111111"/>
          <w:sz w:val="28"/>
          <w:sz w:val="28"/>
          <w:szCs w:val="28"/>
          <w:rtl w:val="true"/>
          <w:lang w:bidi="ar-SA"/>
        </w:rPr>
        <w:t>و يجوز له الإذن للمصلحة بعوض و غير عوض مع الحاجة، كنقل الميرة و أداء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تاجرا لا يحتاج المسلمون إلى تجارته كالعطر و شبهه، لم يأذن له إلاّ بعوض يراه مصلحة، سواء كان عشر أموالهم أو لم يكن، و لو أذن بغير عوض لمصلحة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الإذن و لم يشترط العوض و لا عدمه ففي العوض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الشيخ عدمه</w:t>
      </w:r>
      <w:r>
        <w:rPr>
          <w:rStyle w:val="FootnoteAnchor"/>
          <w:rtl w:val="true"/>
        </w:rPr>
        <w:footnoteReference w:id="426"/>
      </w:r>
      <w:r>
        <w:rPr>
          <w:rFonts w:ascii="Amiri" w:hAnsi="Amiri" w:eastAsia="Amiri" w:cs="Amiri"/>
          <w:color w:val="111111"/>
          <w:sz w:val="28"/>
          <w:sz w:val="28"/>
          <w:szCs w:val="28"/>
          <w:rtl w:val="true"/>
          <w:lang w:bidi="ar-SA"/>
        </w:rPr>
        <w:t>فإن شرط الإمام شرطا دائما بأن يأخذ منهم العشر كلّ سنة أو أقلّ أو أكثر أخذ منهم، و إلاّ أخذ ما يراه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الحربيّ بغير أمان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برسالة، قبل قوله،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أمّنني مسلم، لم يقبل إلاّ بالبينة، و لو لم يدّع شيئا كان للإمام قتله و استرقاقه و أخذ ماله</w:t>
      </w:r>
      <w:r>
        <w:rPr>
          <w:rFonts w:eastAsia="Amiri" w:cs="Amiri" w:ascii="Amiri" w:hAnsi="Amiri"/>
          <w:color w:val="111111"/>
          <w:sz w:val="28"/>
          <w:szCs w:val="28"/>
          <w:rtl w:val="true"/>
          <w:lang w:bidi="ar-SA"/>
        </w:rPr>
        <w:t>.</w:t>
      </w:r>
    </w:p>
    <w:p>
      <w:pPr>
        <w:pStyle w:val="Heading6"/>
        <w:numPr>
          <w:ilvl w:val="5"/>
          <w:numId w:val="1"/>
        </w:numPr>
        <w:rPr/>
      </w:pPr>
      <w:bookmarkStart w:id="1784" w:name="__RefHeading___Toc4345173_1067777946"/>
      <w:bookmarkStart w:id="1785" w:name="_Toc792"/>
      <w:bookmarkEnd w:id="1784"/>
      <w:r>
        <w:rPr/>
        <w:t>2882</w:t>
      </w:r>
      <w:r>
        <w:rPr>
          <w:rtl w:val="true"/>
        </w:rPr>
        <w:t xml:space="preserve">. </w:t>
      </w:r>
      <w:r>
        <w:rPr>
          <w:rtl w:val="true"/>
        </w:rPr>
        <w:t>الثاني</w:t>
      </w:r>
      <w:r>
        <w:rPr>
          <w:rtl w:val="true"/>
        </w:rPr>
        <w:t xml:space="preserve">: </w:t>
      </w:r>
      <w:r>
        <w:rPr>
          <w:rtl w:val="true"/>
        </w:rPr>
        <w:t>لا يجوز لمشرك ذمّي أو حربي سكنى الحجاز،</w:t>
      </w:r>
      <w:bookmarkEnd w:id="1785"/>
    </w:p>
    <w:p>
      <w:pPr>
        <w:pStyle w:val="BookText"/>
        <w:rPr/>
      </w:pPr>
      <w:r>
        <w:rPr>
          <w:rFonts w:ascii="Amiri" w:hAnsi="Amiri" w:eastAsia="Amiri" w:cs="Amiri"/>
          <w:color w:val="111111"/>
          <w:sz w:val="28"/>
          <w:sz w:val="28"/>
          <w:szCs w:val="28"/>
          <w:rtl w:val="true"/>
          <w:lang w:bidi="ar-SA"/>
        </w:rPr>
        <w:t>و نعني بالحجاز مكّة و المدينة و اليمامة و خيبر و ينبع و فدك و مخاليفها يسمى حجازا لحجزه بين نجد و تهامة، قال الأصمعي</w:t>
      </w:r>
      <w:r>
        <w:rPr>
          <w:rStyle w:val="FootnoteAnchor"/>
          <w:rtl w:val="true"/>
        </w:rPr>
        <w:footnoteReference w:id="427"/>
      </w:r>
      <w:r>
        <w:rPr>
          <w:rFonts w:ascii="Amiri" w:hAnsi="Amiri" w:eastAsia="Amiri" w:cs="Amiri"/>
          <w:color w:val="111111"/>
          <w:sz w:val="28"/>
          <w:sz w:val="28"/>
          <w:szCs w:val="28"/>
          <w:rtl w:val="true"/>
          <w:lang w:bidi="ar-SA"/>
        </w:rPr>
        <w:t>و أبو عبيدة</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ما بين عدن إلى ريف العراق طولا، و من جدّة و السواحل إلى أطراف الشام عرضا، و قد تطلق جزيرة العرب على الحجاز</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لهم دخول الحجاز بإذن الإمام للتجارة، و يجوز للإمام أن يأذن لهم</w:t>
      </w:r>
      <w:bookmarkStart w:id="1786" w:name="pg11073_111276"/>
    </w:p>
    <w:p>
      <w:pPr>
        <w:pStyle w:val="BookText"/>
        <w:rPr/>
      </w:pPr>
      <w:bookmarkEnd w:id="1786"/>
      <w:r>
        <w:rPr>
          <w:rFonts w:ascii="Amiri" w:hAnsi="Amiri" w:eastAsia="Amiri" w:cs="Amiri"/>
          <w:color w:val="111111"/>
          <w:sz w:val="28"/>
          <w:sz w:val="28"/>
          <w:szCs w:val="28"/>
          <w:rtl w:val="true"/>
          <w:lang w:bidi="ar-SA"/>
        </w:rPr>
        <w:t>في مقام ثلاثة أيّام، فإذا اقام في بلد ثلاثة أيّام انتقل عنه إلى بلد آخر، و انّما يأذن الإمام مع المصلحة كحمل الميرة</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4345175_1067777946"/>
      <w:bookmarkStart w:id="1788" w:name="_Toc793"/>
      <w:bookmarkEnd w:id="1787"/>
      <w:r>
        <w:rPr/>
        <w:t>2883</w:t>
      </w:r>
      <w:r>
        <w:rPr>
          <w:rtl w:val="true"/>
        </w:rPr>
        <w:t xml:space="preserve">. </w:t>
      </w:r>
      <w:r>
        <w:rPr>
          <w:rtl w:val="true"/>
        </w:rPr>
        <w:t>الثالث</w:t>
      </w:r>
      <w:r>
        <w:rPr>
          <w:rtl w:val="true"/>
        </w:rPr>
        <w:t xml:space="preserve">: </w:t>
      </w:r>
      <w:r>
        <w:rPr>
          <w:rtl w:val="true"/>
        </w:rPr>
        <w:t>لو دخل الحجاز مشرك بغير إذن الإمام عزّر و لا يقتل و لا يسترق،</w:t>
      </w:r>
      <w:bookmarkEnd w:id="1788"/>
    </w:p>
    <w:p>
      <w:pPr>
        <w:pStyle w:val="BookText"/>
        <w:rPr/>
      </w:pPr>
      <w:r>
        <w:rPr>
          <w:rFonts w:ascii="Amiri" w:hAnsi="Amiri" w:eastAsia="Amiri" w:cs="Amiri"/>
          <w:color w:val="111111"/>
          <w:sz w:val="28"/>
          <w:sz w:val="28"/>
          <w:szCs w:val="28"/>
          <w:rtl w:val="true"/>
          <w:lang w:bidi="ar-SA"/>
        </w:rPr>
        <w:t>و إن كان جاهلا لم يعزّر و ينهى عن المعاودة، و لو دخل بإذن و أقام ثلاثة أيّام، جاز أن ينتقل إلى غيره من بعض مواضع الحجاز ثلاثة أيّام، و هكذا لو مرض بالحجاز جازت له الإقامة، و لو مات دفن في مكانه</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4345177_1067777946"/>
      <w:bookmarkStart w:id="1790" w:name="_Toc794"/>
      <w:bookmarkEnd w:id="1789"/>
      <w:r>
        <w:rPr/>
        <w:t>2884</w:t>
      </w:r>
      <w:r>
        <w:rPr>
          <w:rtl w:val="true"/>
        </w:rPr>
        <w:t xml:space="preserve">. </w:t>
      </w:r>
      <w:r>
        <w:rPr>
          <w:rtl w:val="true"/>
        </w:rPr>
        <w:t>الرابع</w:t>
      </w:r>
      <w:r>
        <w:rPr>
          <w:rtl w:val="true"/>
        </w:rPr>
        <w:t xml:space="preserve">: </w:t>
      </w:r>
      <w:r>
        <w:rPr>
          <w:rtl w:val="true"/>
        </w:rPr>
        <w:t>يجوز له الاجتياز في أرض الحجاز بإذن و غيره،</w:t>
      </w:r>
      <w:bookmarkEnd w:id="1790"/>
    </w:p>
    <w:p>
      <w:pPr>
        <w:pStyle w:val="BookText"/>
        <w:rPr/>
      </w:pPr>
      <w:r>
        <w:rPr>
          <w:rFonts w:ascii="Amiri" w:hAnsi="Amiri" w:eastAsia="Amiri" w:cs="Amiri"/>
          <w:color w:val="111111"/>
          <w:sz w:val="28"/>
          <w:sz w:val="28"/>
          <w:szCs w:val="28"/>
          <w:rtl w:val="true"/>
          <w:lang w:bidi="ar-SA"/>
        </w:rPr>
        <w:t>قاله الشيخ</w:t>
      </w:r>
      <w:r>
        <w:rPr>
          <w:rStyle w:val="FootnoteAnchor"/>
          <w:rtl w:val="true"/>
        </w:rPr>
        <w:footnoteReference w:id="429"/>
      </w:r>
      <w:r>
        <w:rPr>
          <w:rFonts w:ascii="Amiri" w:hAnsi="Amiri" w:eastAsia="Amiri" w:cs="Amiri"/>
          <w:color w:val="111111"/>
          <w:sz w:val="28"/>
          <w:sz w:val="28"/>
          <w:szCs w:val="28"/>
          <w:rtl w:val="true"/>
          <w:lang w:bidi="ar-SA"/>
        </w:rPr>
        <w:t>فإن اجتاز لم يمكّن من المقام أكثر من ثلاثة أيّام، و لو كان له دين على رجل فأراد الإقامة لاقتضائه لم يكن له ذلك، و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يمنعون من ركوب بحر الحجاز، و لو كان فيه جزائر و جبال منعوا من سكناها، و كذا سواحل بحر الحجاز</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1" w:name="__RefHeading___Toc4345179_1067777946"/>
      <w:bookmarkStart w:id="1792" w:name="_Toc795"/>
      <w:bookmarkEnd w:id="1791"/>
      <w:r>
        <w:rPr/>
        <w:t>2885</w:t>
      </w:r>
      <w:r>
        <w:rPr>
          <w:rtl w:val="true"/>
        </w:rPr>
        <w:t xml:space="preserve">. </w:t>
      </w:r>
      <w:r>
        <w:rPr>
          <w:rtl w:val="true"/>
        </w:rPr>
        <w:t>الخامس</w:t>
      </w:r>
      <w:r>
        <w:rPr>
          <w:rtl w:val="true"/>
        </w:rPr>
        <w:t xml:space="preserve">: </w:t>
      </w:r>
      <w:r>
        <w:rPr>
          <w:rtl w:val="true"/>
        </w:rPr>
        <w:t>لا يجوز لهم دخول الحرم لا اجتيازا و لا استيطانا و لا دخول الكعبة،</w:t>
      </w:r>
      <w:bookmarkEnd w:id="1792"/>
    </w:p>
    <w:p>
      <w:pPr>
        <w:pStyle w:val="BookText"/>
        <w:rPr/>
      </w:pPr>
      <w:r>
        <w:rPr>
          <w:rFonts w:ascii="Amiri" w:hAnsi="Amiri" w:eastAsia="Amiri" w:cs="Amiri"/>
          <w:color w:val="111111"/>
          <w:sz w:val="28"/>
          <w:sz w:val="28"/>
          <w:szCs w:val="28"/>
          <w:rtl w:val="true"/>
          <w:lang w:bidi="ar-SA"/>
        </w:rPr>
        <w:t>فإن قدم بميرة لأهل الحرم منع من الدخول إليه، و إن أراد أهل الحرم الشراء منه خرجوا إلى الحلّ‌</w:t>
      </w:r>
      <w:r>
        <w:rPr>
          <w:rStyle w:val="FootnoteAnchor"/>
          <w:rtl w:val="true"/>
        </w:rPr>
        <w:footnoteReference w:id="431"/>
      </w:r>
      <w:r>
        <w:rPr>
          <w:rFonts w:ascii="IRNazanin" w:hAnsi="IRNazanin" w:eastAsia="IRNazanin"/>
          <w:color w:val="111111"/>
          <w:sz w:val="28"/>
          <w:sz w:val="28"/>
          <w:szCs w:val="28"/>
          <w:rtl w:val="true"/>
          <w:lang w:bidi="fa-IR"/>
        </w:rPr>
        <w:t>و ابتاعوا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جاء رسولا إلى الإمام بعث إليه ثقة يسمع رسالته، و لو امتنع من أدائها إلاّ مشافهة خرج الإمام إليه من الحرم، و لو دخل الحرم عالما بالتحريم عزّر، و لو كان جاهلا لم يعزّر إلاّ أن يعاود بعد النهي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مرض في الحرم نقله منه، و لو مات لم يدفن فيه</w:t>
      </w:r>
      <w:r>
        <w:rPr>
          <w:rFonts w:eastAsia="Amiri" w:cs="Amiri" w:ascii="Amiri" w:hAnsi="Amiri"/>
          <w:color w:val="111111"/>
          <w:sz w:val="28"/>
          <w:szCs w:val="28"/>
          <w:rtl w:val="true"/>
          <w:lang w:bidi="ar-SA"/>
        </w:rPr>
        <w:t>.</w:t>
      </w:r>
      <w:bookmarkStart w:id="1793" w:name="pg11073_111277"/>
    </w:p>
    <w:p>
      <w:pPr>
        <w:pStyle w:val="BookText"/>
        <w:rPr/>
      </w:pPr>
      <w:bookmarkEnd w:id="1793"/>
      <w:r>
        <w:rPr>
          <w:rFonts w:ascii="Amiri" w:hAnsi="Amiri" w:eastAsia="Amiri" w:cs="Amiri"/>
          <w:color w:val="111111"/>
          <w:sz w:val="28"/>
          <w:sz w:val="28"/>
          <w:szCs w:val="28"/>
          <w:rtl w:val="true"/>
          <w:lang w:bidi="ar-SA"/>
        </w:rPr>
        <w:t>فان دفن فيه،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على حاله</w:t>
      </w:r>
      <w:r>
        <w:rPr>
          <w:rStyle w:val="FootnoteAnchor"/>
          <w:rtl w:val="true"/>
        </w:rPr>
        <w:footnoteReference w:id="432"/>
      </w:r>
      <w:r>
        <w:rPr>
          <w:rFonts w:ascii="Amiri" w:hAnsi="Amiri" w:eastAsia="Amiri" w:cs="Amiri"/>
          <w:color w:val="111111"/>
          <w:sz w:val="28"/>
          <w:sz w:val="28"/>
          <w:szCs w:val="28"/>
          <w:rtl w:val="true"/>
          <w:lang w:bidi="ar-SA"/>
        </w:rPr>
        <w:t>و الوجه نبشه و إخراجه إلاّ ان يتقطّع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صالحهم الإمام على دخول الحرم بعوض،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و وجب دفع العوض، و إن كان خليفته و كان العوض فاسدا،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أجرة المثل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صالح الرجل أو امرأة على الدخول إلى الحجاز بعوض جاز، و لو صالح المرأة على سكنى دار الإسلام غير الحجاز بعوض، لم يلزمها</w:t>
      </w:r>
      <w:r>
        <w:rPr>
          <w:rFonts w:eastAsia="Amiri" w:cs="Amiri" w:ascii="Amiri" w:hAnsi="Amiri"/>
          <w:color w:val="111111"/>
          <w:sz w:val="28"/>
          <w:szCs w:val="28"/>
          <w:rtl w:val="true"/>
          <w:lang w:bidi="ar-SA"/>
        </w:rPr>
        <w:t>.</w:t>
      </w:r>
    </w:p>
    <w:p>
      <w:pPr>
        <w:pStyle w:val="Heading6"/>
        <w:numPr>
          <w:ilvl w:val="5"/>
          <w:numId w:val="1"/>
        </w:numPr>
        <w:rPr/>
      </w:pPr>
      <w:bookmarkStart w:id="1794" w:name="__RefHeading___Toc4345181_1067777946"/>
      <w:bookmarkStart w:id="1795" w:name="_Toc796"/>
      <w:bookmarkEnd w:id="1794"/>
      <w:r>
        <w:rPr/>
        <w:t>2886</w:t>
      </w:r>
      <w:r>
        <w:rPr>
          <w:rtl w:val="true"/>
        </w:rPr>
        <w:t xml:space="preserve">. </w:t>
      </w:r>
      <w:r>
        <w:rPr>
          <w:rtl w:val="true"/>
        </w:rPr>
        <w:t>السادس</w:t>
      </w:r>
      <w:r>
        <w:rPr>
          <w:rtl w:val="true"/>
        </w:rPr>
        <w:t xml:space="preserve">: </w:t>
      </w:r>
      <w:r>
        <w:rPr>
          <w:rtl w:val="true"/>
        </w:rPr>
        <w:t>لا يجوز لذمّي و لا لغيره من أصناف الكفّار دخول المسجد الحرام بالإجماع بإذن و غيره،</w:t>
      </w:r>
      <w:bookmarkEnd w:id="1795"/>
    </w:p>
    <w:p>
      <w:pPr>
        <w:pStyle w:val="BookText"/>
        <w:rPr/>
      </w:pPr>
      <w:r>
        <w:rPr>
          <w:rFonts w:ascii="Amiri" w:hAnsi="Amiri" w:eastAsia="Amiri" w:cs="Amiri"/>
          <w:color w:val="111111"/>
          <w:sz w:val="28"/>
          <w:sz w:val="28"/>
          <w:szCs w:val="28"/>
          <w:rtl w:val="true"/>
          <w:lang w:bidi="ar-SA"/>
        </w:rPr>
        <w:t>و كذا غيره من المساجد عندنا، و لا يجوز للمسلم أن يأذن له في ذلك</w:t>
      </w:r>
      <w:r>
        <w:rPr>
          <w:rFonts w:eastAsia="Amiri" w:cs="Amiri" w:ascii="Amiri" w:hAnsi="Amiri"/>
          <w:color w:val="111111"/>
          <w:sz w:val="28"/>
          <w:szCs w:val="28"/>
          <w:rtl w:val="true"/>
          <w:lang w:bidi="ar-SA"/>
        </w:rPr>
        <w:t>.</w:t>
      </w:r>
    </w:p>
    <w:p>
      <w:pPr>
        <w:pStyle w:val="Heading6"/>
        <w:numPr>
          <w:ilvl w:val="5"/>
          <w:numId w:val="1"/>
        </w:numPr>
        <w:rPr/>
      </w:pPr>
      <w:bookmarkStart w:id="1796" w:name="__RefHeading___Toc4345183_1067777946"/>
      <w:bookmarkStart w:id="1797" w:name="_Toc797"/>
      <w:bookmarkEnd w:id="1796"/>
      <w:r>
        <w:rPr/>
        <w:t>2887</w:t>
      </w:r>
      <w:r>
        <w:rPr>
          <w:rtl w:val="true"/>
        </w:rPr>
        <w:t xml:space="preserve">. </w:t>
      </w:r>
      <w:r>
        <w:rPr>
          <w:rtl w:val="true"/>
        </w:rPr>
        <w:t>السابع</w:t>
      </w:r>
      <w:r>
        <w:rPr>
          <w:rtl w:val="true"/>
        </w:rPr>
        <w:t xml:space="preserve">: </w:t>
      </w:r>
      <w:r>
        <w:rPr>
          <w:rtl w:val="true"/>
        </w:rPr>
        <w:t>إذا وفد قوم من المشركين إلى الإمام أنزلهم في فضول منازل المسلمين،</w:t>
      </w:r>
      <w:bookmarkEnd w:id="1797"/>
    </w:p>
    <w:p>
      <w:pPr>
        <w:pStyle w:val="BookText"/>
        <w:rPr/>
      </w:pPr>
      <w:r>
        <w:rPr>
          <w:rFonts w:ascii="Amiri" w:hAnsi="Amiri" w:eastAsia="Amiri" w:cs="Amiri"/>
          <w:color w:val="111111"/>
          <w:sz w:val="28"/>
          <w:sz w:val="28"/>
          <w:szCs w:val="28"/>
          <w:rtl w:val="true"/>
          <w:lang w:bidi="ar-SA"/>
        </w:rPr>
        <w:t>فإن لم يكن لهم فضول منازل جاز أن ينزلهم في دار ضيافة إن كانت، و إلاّ أسكنهم في أفنية الدور و الطرقات، و لا يمكّنهم من دخول المساجد</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4345185_1067777946"/>
      <w:bookmarkStart w:id="1799" w:name="_Toc798"/>
      <w:bookmarkEnd w:id="1798"/>
      <w:r>
        <w:rPr/>
        <w:t>2888</w:t>
      </w:r>
      <w:r>
        <w:rPr>
          <w:rtl w:val="true"/>
        </w:rPr>
        <w:t xml:space="preserve">. </w:t>
      </w:r>
      <w:r>
        <w:rPr>
          <w:rtl w:val="true"/>
        </w:rPr>
        <w:t>الثامن</w:t>
      </w:r>
      <w:r>
        <w:rPr>
          <w:rtl w:val="true"/>
        </w:rPr>
        <w:t xml:space="preserve">: </w:t>
      </w:r>
      <w:r>
        <w:rPr>
          <w:rtl w:val="true"/>
        </w:rPr>
        <w:t>البلاد الّتي ينفذ فيها أحكام المسلمين ثلاثة</w:t>
      </w:r>
      <w:r>
        <w:rPr>
          <w:rtl w:val="true"/>
        </w:rPr>
        <w:t>:</w:t>
      </w:r>
      <w:bookmarkEnd w:id="179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أنشأه المسلمون و أحدثوه و اختطوه كالبصرة و بغداد و الكوفة، فلا يجوز إحداث كنيسة فيها و لا بيعة و لا بيت لصلاتهم و لا صومعة راهب إجماعا، و يجوز إبقاء ما وجد من البيع و الكنائس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المسلمون عنوة فهو للمسلمين، و لا يجوز إحداث بيعة</w:t>
      </w:r>
      <w:bookmarkStart w:id="1800" w:name="pg11073_111278"/>
    </w:p>
    <w:p>
      <w:pPr>
        <w:pStyle w:val="BookText"/>
        <w:rPr/>
      </w:pPr>
      <w:bookmarkEnd w:id="1800"/>
      <w:r>
        <w:rPr>
          <w:rFonts w:ascii="Amiri" w:hAnsi="Amiri" w:eastAsia="Amiri" w:cs="Amiri"/>
          <w:color w:val="111111"/>
          <w:sz w:val="28"/>
          <w:sz w:val="28"/>
          <w:szCs w:val="28"/>
          <w:rtl w:val="true"/>
          <w:lang w:bidi="ar-SA"/>
        </w:rPr>
        <w:t>و لا كنيسة و لا صومعة لراهب فيه، و ما كان قبل الفتح فإن هدمه المسلمون وقت الفتح، لم يجز استجداده أيضا، و إن لم يهدموه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إقراره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صلحا على أنّ الأرض لهم، فلهم تجديد ما شاءوا فيها و اظهار الخمور و الخنازير و ضرب الناقوس، و إن صولحوا على أنّ الأرض للمسلمين و يؤدّون الجزية، فالحكم في البيع و الكنائس على ما يقع عليه الصلح، إن شرط إقرارهم عليها أو على إحداث ذلك و إنشائه جاز، و إن شرط عليهم أن لا يحدثوا شيئا أو يخربوها جاز أيضا، و لو لم يشترطوا شيئا لم يجز تجديد شيء، و إذا شرطوا التجديد ينبغي أن يعيّن مواضع البيع و الكنائس</w:t>
      </w:r>
      <w:r>
        <w:rPr>
          <w:rFonts w:eastAsia="Amiri" w:cs="Amiri" w:ascii="Amiri" w:hAnsi="Amiri"/>
          <w:color w:val="111111"/>
          <w:sz w:val="28"/>
          <w:szCs w:val="28"/>
          <w:rtl w:val="true"/>
          <w:lang w:bidi="ar-SA"/>
        </w:rPr>
        <w:t>.</w:t>
      </w:r>
    </w:p>
    <w:p>
      <w:pPr>
        <w:pStyle w:val="Heading6"/>
        <w:numPr>
          <w:ilvl w:val="5"/>
          <w:numId w:val="1"/>
        </w:numPr>
        <w:rPr/>
      </w:pPr>
      <w:bookmarkStart w:id="1801" w:name="__RefHeading___Toc4345187_1067777946"/>
      <w:bookmarkStart w:id="1802" w:name="_Toc799"/>
      <w:bookmarkEnd w:id="1801"/>
      <w:r>
        <w:rPr/>
        <w:t>2889</w:t>
      </w:r>
      <w:r>
        <w:rPr>
          <w:rtl w:val="true"/>
        </w:rPr>
        <w:t xml:space="preserve">. </w:t>
      </w:r>
      <w:r>
        <w:rPr>
          <w:rtl w:val="true"/>
        </w:rPr>
        <w:t>التاسع</w:t>
      </w:r>
      <w:r>
        <w:rPr>
          <w:rtl w:val="true"/>
        </w:rPr>
        <w:t xml:space="preserve">: </w:t>
      </w:r>
      <w:r>
        <w:rPr>
          <w:rtl w:val="true"/>
        </w:rPr>
        <w:t>كلّ موضع لا يجوز لهم إحداث شيء فيه إذا أحدثوا فيه جاز نقضه و تخريبه،</w:t>
      </w:r>
      <w:bookmarkEnd w:id="1802"/>
    </w:p>
    <w:p>
      <w:pPr>
        <w:pStyle w:val="BookText"/>
        <w:rPr/>
      </w:pPr>
      <w:r>
        <w:rPr>
          <w:rFonts w:ascii="Amiri" w:hAnsi="Amiri" w:eastAsia="Amiri" w:cs="Amiri"/>
          <w:color w:val="111111"/>
          <w:sz w:val="28"/>
          <w:sz w:val="28"/>
          <w:szCs w:val="28"/>
          <w:rtl w:val="true"/>
          <w:lang w:bidi="ar-SA"/>
        </w:rPr>
        <w:t>و كلّ موضع لهم إقراره لا يجوز هدمه، فلو انهدم تردّد الشيخ في جواز إعادته</w:t>
      </w:r>
      <w:r>
        <w:rPr>
          <w:rStyle w:val="FootnoteAnchor"/>
          <w:rtl w:val="true"/>
        </w:rPr>
        <w:footnoteReference w:id="435"/>
      </w:r>
      <w:r>
        <w:rPr>
          <w:rFonts w:ascii="Amiri" w:hAnsi="Amiri" w:eastAsia="Amiri" w:cs="Amiri"/>
          <w:color w:val="111111"/>
          <w:sz w:val="28"/>
          <w:sz w:val="28"/>
          <w:szCs w:val="28"/>
          <w:rtl w:val="true"/>
          <w:lang w:bidi="ar-SA"/>
        </w:rPr>
        <w:t>و يجوز رمّ‌</w:t>
      </w:r>
      <w:r>
        <w:rPr>
          <w:rStyle w:val="FootnoteAnchor"/>
          <w:rtl w:val="true"/>
        </w:rPr>
        <w:footnoteReference w:id="436"/>
      </w:r>
      <w:r>
        <w:rPr>
          <w:rFonts w:ascii="IRNazanin" w:hAnsi="IRNazanin" w:eastAsia="IRNazanin"/>
          <w:color w:val="111111"/>
          <w:sz w:val="28"/>
          <w:sz w:val="28"/>
          <w:szCs w:val="28"/>
          <w:rtl w:val="true"/>
          <w:lang w:bidi="fa-IR"/>
        </w:rPr>
        <w:t>ما تشعّث منها و إصلاحه</w:t>
      </w:r>
      <w:r>
        <w:rPr>
          <w:rFonts w:eastAsia="IRNazanin" w:cs="IRNazanin"/>
          <w:color w:val="111111"/>
          <w:sz w:val="28"/>
          <w:szCs w:val="28"/>
          <w:rtl w:val="true"/>
          <w:lang w:bidi="fa-IR"/>
        </w:rPr>
        <w:t>.</w:t>
      </w:r>
    </w:p>
    <w:p>
      <w:pPr>
        <w:pStyle w:val="Heading6"/>
        <w:numPr>
          <w:ilvl w:val="5"/>
          <w:numId w:val="1"/>
        </w:numPr>
        <w:rPr/>
      </w:pPr>
      <w:bookmarkStart w:id="1803" w:name="__RefHeading___Toc4345189_1067777946"/>
      <w:bookmarkStart w:id="1804" w:name="_Toc800"/>
      <w:bookmarkEnd w:id="1803"/>
      <w:r>
        <w:rPr/>
        <w:t>2890</w:t>
      </w:r>
      <w:r>
        <w:rPr>
          <w:rtl w:val="true"/>
        </w:rPr>
        <w:t xml:space="preserve">. </w:t>
      </w:r>
      <w:r>
        <w:rPr>
          <w:rtl w:val="true"/>
        </w:rPr>
        <w:t>العاشر</w:t>
      </w:r>
      <w:r>
        <w:rPr>
          <w:rtl w:val="true"/>
        </w:rPr>
        <w:t xml:space="preserve">: </w:t>
      </w:r>
      <w:r>
        <w:rPr>
          <w:rtl w:val="true"/>
        </w:rPr>
        <w:t>دور أهل الذمّة إن كانت محدثة مثل أن يشتري الذمّي عرصة يستأنف فيها بناء،</w:t>
      </w:r>
      <w:bookmarkEnd w:id="1804"/>
    </w:p>
    <w:p>
      <w:pPr>
        <w:pStyle w:val="BookText"/>
        <w:rPr/>
      </w:pPr>
      <w:r>
        <w:rPr>
          <w:rFonts w:ascii="Amiri" w:hAnsi="Amiri" w:eastAsia="Amiri" w:cs="Amiri"/>
          <w:color w:val="111111"/>
          <w:sz w:val="28"/>
          <w:sz w:val="28"/>
          <w:szCs w:val="28"/>
          <w:rtl w:val="true"/>
          <w:lang w:bidi="ar-SA"/>
        </w:rPr>
        <w:t>فليس له أن يعلوا على بناء المسلمين و لا أن يساويه، بل يجب أن يقصر عنه، و إن كانت مبتاعة تركت على حالها و إن كانت أعلى من المسلمين، و كذا لو كان للذمّي دار عالية فاشترى المسلم دارا إلى جانبها أقصر منها، فإنّه لا يجب على الذمّي هدم علوه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انهدمت دار الذمّي العالية فأراد تجديدها، لم يجز له العلو على المسلم و لا المساواة، و كذا لو انهدم ما ارتفع لم يكن له إعادته، و لو تشعّث منه</w:t>
      </w:r>
      <w:bookmarkStart w:id="1805" w:name="pg11073_111279"/>
    </w:p>
    <w:p>
      <w:pPr>
        <w:pStyle w:val="BookText"/>
        <w:rPr/>
      </w:pPr>
      <w:bookmarkEnd w:id="1805"/>
      <w:r>
        <w:rPr>
          <w:rFonts w:ascii="Amiri" w:hAnsi="Amiri" w:eastAsia="Amiri" w:cs="Amiri"/>
          <w:color w:val="111111"/>
          <w:sz w:val="28"/>
          <w:sz w:val="28"/>
          <w:szCs w:val="28"/>
          <w:rtl w:val="true"/>
          <w:lang w:bidi="ar-SA"/>
        </w:rPr>
        <w:t>شيء و لم ينهدم جاز رمّه و إصلاحه، و لا يجب أن يكون أقصر من بناء المسلمين بأجمعهم في ذلك البلد، و انما يلزمه أن يقصره عن بناء محلّته</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4345191_1067777946"/>
      <w:bookmarkStart w:id="1807" w:name="_Toc801"/>
      <w:bookmarkEnd w:id="1806"/>
      <w:r>
        <w:rPr/>
        <w:t>2891</w:t>
      </w:r>
      <w:r>
        <w:rPr>
          <w:rtl w:val="true"/>
        </w:rPr>
        <w:t xml:space="preserve">. </w:t>
      </w:r>
      <w:r>
        <w:rPr>
          <w:rtl w:val="true"/>
        </w:rPr>
        <w:t>الحادي عشر</w:t>
      </w:r>
      <w:r>
        <w:rPr>
          <w:rtl w:val="true"/>
        </w:rPr>
        <w:t xml:space="preserve">: </w:t>
      </w:r>
      <w:r>
        <w:rPr>
          <w:rtl w:val="true"/>
        </w:rPr>
        <w:t>لا ينبغي تصدير أهل الذمّة في المجالس و لا بدأتهم بالسلام،</w:t>
      </w:r>
      <w:bookmarkEnd w:id="1807"/>
    </w:p>
    <w:p>
      <w:pPr>
        <w:pStyle w:val="BookText"/>
        <w:rPr/>
      </w:pPr>
      <w:r>
        <w:rPr>
          <w:rFonts w:ascii="Amiri" w:hAnsi="Amiri" w:eastAsia="Amiri" w:cs="Amiri"/>
          <w:color w:val="111111"/>
          <w:sz w:val="28"/>
          <w:sz w:val="28"/>
          <w:szCs w:val="28"/>
          <w:rtl w:val="true"/>
          <w:lang w:bidi="ar-SA"/>
        </w:rPr>
        <w:t>و إذا سلّموا على المسلم اقتصر في الردّ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p>
    <w:p>
      <w:pPr>
        <w:pStyle w:val="Heading6"/>
        <w:numPr>
          <w:ilvl w:val="5"/>
          <w:numId w:val="1"/>
        </w:numPr>
        <w:rPr/>
      </w:pPr>
      <w:bookmarkStart w:id="1808" w:name="__RefHeading___Toc4345193_1067777946"/>
      <w:bookmarkStart w:id="1809" w:name="_Toc802"/>
      <w:bookmarkEnd w:id="1808"/>
      <w:r>
        <w:rPr/>
        <w:t>2892</w:t>
      </w:r>
      <w:r>
        <w:rPr>
          <w:rtl w:val="true"/>
        </w:rPr>
        <w:t xml:space="preserve">. </w:t>
      </w:r>
      <w:r>
        <w:rPr>
          <w:rtl w:val="true"/>
        </w:rPr>
        <w:t>الثاني عشر</w:t>
      </w:r>
      <w:r>
        <w:rPr>
          <w:rtl w:val="true"/>
        </w:rPr>
        <w:t xml:space="preserve">: </w:t>
      </w:r>
      <w:r>
        <w:rPr>
          <w:rtl w:val="true"/>
        </w:rPr>
        <w:t>مصرف الجزية مصرف الغنيمة</w:t>
      </w:r>
      <w:bookmarkEnd w:id="1809"/>
    </w:p>
    <w:p>
      <w:pPr>
        <w:pStyle w:val="BookText"/>
        <w:rPr/>
      </w:pPr>
      <w:r>
        <w:rPr>
          <w:rFonts w:eastAsia="Times New Roman" w:cs="Times New Roman" w:ascii="Times New Roman" w:hAnsi="Times New Roman"/>
          <w:color w:val="111111"/>
          <w:sz w:val="28"/>
          <w:szCs w:val="28"/>
          <w:lang w:val="en-US" w:bidi="en-US"/>
        </w:rPr>
        <w:t>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الجزية مصرف الغنيمة</w:t>
      </w:r>
    </w:p>
    <w:p>
      <w:pPr>
        <w:pStyle w:val="BookText"/>
        <w:rPr/>
      </w:pPr>
      <w:r>
        <w:rPr>
          <w:rFonts w:ascii="Amiri" w:hAnsi="Amiri" w:eastAsia="Amiri" w:cs="Amiri"/>
          <w:color w:val="111111"/>
          <w:sz w:val="28"/>
          <w:sz w:val="28"/>
          <w:szCs w:val="28"/>
          <w:rtl w:val="true"/>
          <w:lang w:bidi="ar-SA"/>
        </w:rPr>
        <w:t>سواء للمجاهدين و كذلك ما يؤخذ منهم على وجه المعاوضة لدخول بلاد الاسلام</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4345195_1067777946"/>
      <w:bookmarkStart w:id="1811" w:name="_Toc803"/>
      <w:bookmarkEnd w:id="1810"/>
      <w:r>
        <w:rPr>
          <w:rtl w:val="true"/>
        </w:rPr>
        <w:t>الفصل السابع</w:t>
      </w:r>
      <w:r>
        <w:rPr>
          <w:rtl w:val="true"/>
        </w:rPr>
        <w:t xml:space="preserve">: </w:t>
      </w:r>
      <w:r>
        <w:rPr>
          <w:rtl w:val="true"/>
        </w:rPr>
        <w:t>في المهادنة و تبديل أهل الذمّة دينهم و نقض العهد</w:t>
      </w:r>
      <w:bookmarkEnd w:id="1811"/>
    </w:p>
    <w:p>
      <w:pPr>
        <w:pStyle w:val="Heading5"/>
        <w:numPr>
          <w:ilvl w:val="4"/>
          <w:numId w:val="1"/>
        </w:numPr>
        <w:rPr/>
      </w:pPr>
      <w:bookmarkStart w:id="1812" w:name="__RefHeading___Toc4345197_1067777946"/>
      <w:bookmarkStart w:id="1813" w:name="_Toc804"/>
      <w:bookmarkEnd w:id="1812"/>
      <w:r>
        <w:rPr>
          <w:rtl w:val="true"/>
        </w:rPr>
        <w:t>اشارة</w:t>
      </w:r>
      <w:bookmarkEnd w:id="1813"/>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4345199_1067777946"/>
      <w:bookmarkStart w:id="1815" w:name="_Toc805"/>
      <w:bookmarkEnd w:id="1814"/>
      <w:r>
        <w:rPr>
          <w:rtl w:val="true"/>
        </w:rPr>
        <w:t>المطلب الأوّل</w:t>
      </w:r>
      <w:r>
        <w:rPr>
          <w:rtl w:val="true"/>
        </w:rPr>
        <w:t xml:space="preserve">: </w:t>
      </w:r>
      <w:r>
        <w:rPr>
          <w:rtl w:val="true"/>
        </w:rPr>
        <w:t>في المهادنة</w:t>
      </w:r>
      <w:bookmarkEnd w:id="1815"/>
    </w:p>
    <w:p>
      <w:pPr>
        <w:pStyle w:val="Heading6"/>
        <w:numPr>
          <w:ilvl w:val="5"/>
          <w:numId w:val="1"/>
        </w:numPr>
        <w:rPr/>
      </w:pPr>
      <w:bookmarkStart w:id="1816" w:name="__RefHeading___Toc4345201_1067777946"/>
      <w:bookmarkStart w:id="1817" w:name="_Toc806"/>
      <w:bookmarkEnd w:id="1816"/>
      <w:r>
        <w:rPr>
          <w:rtl w:val="true"/>
        </w:rPr>
        <w:t>اشارة</w:t>
      </w:r>
      <w:bookmarkEnd w:id="1817"/>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6"/>
        <w:numPr>
          <w:ilvl w:val="5"/>
          <w:numId w:val="1"/>
        </w:numPr>
        <w:rPr/>
      </w:pPr>
      <w:bookmarkStart w:id="1818" w:name="__RefHeading___Toc4345203_1067777946"/>
      <w:bookmarkStart w:id="1819" w:name="_Toc807"/>
      <w:bookmarkEnd w:id="1818"/>
      <w:r>
        <w:rPr/>
        <w:t>2893</w:t>
      </w:r>
      <w:r>
        <w:rPr>
          <w:rtl w:val="true"/>
        </w:rPr>
        <w:t xml:space="preserve">. </w:t>
      </w:r>
      <w:r>
        <w:rPr>
          <w:rtl w:val="true"/>
        </w:rPr>
        <w:t>الأوّل</w:t>
      </w:r>
      <w:r>
        <w:rPr>
          <w:rtl w:val="true"/>
        </w:rPr>
        <w:t xml:space="preserve">: </w:t>
      </w:r>
      <w:r>
        <w:rPr>
          <w:rtl w:val="true"/>
        </w:rPr>
        <w:t>الهدنة و الموادعة و المعاهدة</w:t>
      </w:r>
      <w:r>
        <w:rPr>
          <w:rtl w:val="true"/>
        </w:rPr>
        <w:t xml:space="preserve">: </w:t>
      </w:r>
      <w:r>
        <w:rPr>
          <w:rtl w:val="true"/>
        </w:rPr>
        <w:t>وضع القتال و ترك الحرب إلى مدّة بعوض و غيره،</w:t>
      </w:r>
      <w:bookmarkEnd w:id="18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مشروعة بالنصّ و الإجماع، و انما يجوز مع المصلحة للمسلمين إمّا لضعفهم عن المقاومة أو لرجاء الإسلام أو لبذل الجزية</w:t>
      </w:r>
      <w:bookmarkStart w:id="1820" w:name="pg11073_111280"/>
    </w:p>
    <w:p>
      <w:pPr>
        <w:pStyle w:val="BookText"/>
        <w:rPr/>
      </w:pPr>
      <w:bookmarkEnd w:id="1820"/>
      <w:r>
        <w:rPr>
          <w:rFonts w:ascii="Amiri" w:hAnsi="Amiri" w:eastAsia="Amiri" w:cs="Amiri"/>
          <w:color w:val="111111"/>
          <w:sz w:val="28"/>
          <w:sz w:val="28"/>
          <w:szCs w:val="28"/>
          <w:rtl w:val="true"/>
          <w:lang w:bidi="ar-SA"/>
        </w:rPr>
        <w:t>و التزام أحكام الإسلام، و لو لم تكن المصلحة للمسلمين لم تجز مهادنتهم</w:t>
      </w:r>
      <w:r>
        <w:rPr>
          <w:rFonts w:eastAsia="Amiri" w:cs="Amiri" w:ascii="Amiri" w:hAnsi="Amiri"/>
          <w:color w:val="111111"/>
          <w:sz w:val="28"/>
          <w:szCs w:val="28"/>
          <w:rtl w:val="true"/>
          <w:lang w:bidi="ar-SA"/>
        </w:rPr>
        <w:t>.</w:t>
      </w:r>
    </w:p>
    <w:p>
      <w:pPr>
        <w:pStyle w:val="Heading6"/>
        <w:numPr>
          <w:ilvl w:val="5"/>
          <w:numId w:val="1"/>
        </w:numPr>
        <w:rPr/>
      </w:pPr>
      <w:bookmarkStart w:id="1821" w:name="__RefHeading___Toc4345205_1067777946"/>
      <w:bookmarkStart w:id="1822" w:name="_Toc808"/>
      <w:bookmarkEnd w:id="1821"/>
      <w:r>
        <w:rPr/>
        <w:t>2894</w:t>
      </w:r>
      <w:r>
        <w:rPr>
          <w:rtl w:val="true"/>
        </w:rPr>
        <w:t xml:space="preserve">. </w:t>
      </w:r>
      <w:r>
        <w:rPr>
          <w:rtl w:val="true"/>
        </w:rPr>
        <w:t>الثاني</w:t>
      </w:r>
      <w:r>
        <w:rPr>
          <w:rtl w:val="true"/>
        </w:rPr>
        <w:t xml:space="preserve">: </w:t>
      </w:r>
      <w:r>
        <w:rPr>
          <w:rtl w:val="true"/>
        </w:rPr>
        <w:t>إذا اقتضت المصلحة الهدنة وجب ذكر المدة،</w:t>
      </w:r>
      <w:bookmarkEnd w:id="1822"/>
    </w:p>
    <w:p>
      <w:pPr>
        <w:pStyle w:val="BookText"/>
        <w:rPr/>
      </w:pPr>
      <w:r>
        <w:rPr>
          <w:rFonts w:ascii="Amiri" w:hAnsi="Amiri" w:eastAsia="Amiri" w:cs="Amiri"/>
          <w:color w:val="111111"/>
          <w:sz w:val="28"/>
          <w:sz w:val="28"/>
          <w:szCs w:val="28"/>
          <w:rtl w:val="true"/>
          <w:lang w:bidi="ar-SA"/>
        </w:rPr>
        <w:t xml:space="preserve">و لا يجوز مطلقا إلاّ أن يشترط الإمام الخيار لنفسه متى شاء، و كذا لا يجوز إلى مدّة مجهولة، و إذا اشترط مدّة معلومة لم يجز أن يشترط نقضها من شاء منهما، و يجوز أن يشترط الإمام لنفسه، و أن يشترط لهم أن يقرّهم ما شاء، و لا يجوز ما أقرّهم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3" w:name="__RefHeading___Toc4345207_1067777946"/>
      <w:bookmarkStart w:id="1824" w:name="_Toc809"/>
      <w:bookmarkEnd w:id="1823"/>
      <w:r>
        <w:rPr/>
        <w:t>2895</w:t>
      </w:r>
      <w:r>
        <w:rPr>
          <w:rtl w:val="true"/>
        </w:rPr>
        <w:t xml:space="preserve">. </w:t>
      </w:r>
      <w:r>
        <w:rPr>
          <w:rtl w:val="true"/>
        </w:rPr>
        <w:t>الثالث</w:t>
      </w:r>
      <w:r>
        <w:rPr>
          <w:rtl w:val="true"/>
        </w:rPr>
        <w:t xml:space="preserve">: </w:t>
      </w:r>
      <w:r>
        <w:rPr>
          <w:rtl w:val="true"/>
        </w:rPr>
        <w:t>إذا اقتضت المصلحة المهادنة، و كان في المسلمين قوة لم يجز للإمام أن يهادنهم أكثر من سنة،</w:t>
      </w:r>
      <w:bookmarkEnd w:id="1824"/>
    </w:p>
    <w:p>
      <w:pPr>
        <w:pStyle w:val="BookText"/>
        <w:rPr/>
      </w:pPr>
      <w:r>
        <w:rPr>
          <w:rFonts w:ascii="Amiri" w:hAnsi="Amiri" w:eastAsia="Amiri" w:cs="Amiri"/>
          <w:color w:val="111111"/>
          <w:sz w:val="28"/>
          <w:sz w:val="28"/>
          <w:szCs w:val="28"/>
          <w:rtl w:val="true"/>
          <w:lang w:bidi="ar-SA"/>
        </w:rPr>
        <w:t>و يجوز أن يهادنهم أربعة أشهر فما دون، و هل يجوز أقلّ من سنة و أكثر من أربعة‌؟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انه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بالجواز مع المصلحة كان قويا، و لو لم يكن في المسلمين قوّة، و اقتضت المصلحة مهادنتهم أكثر من سنة لمكيدة يثبت بها إعداد قوّة، أو ليتفرّغ لعدوّ و هو أشدّ نكاية من الّذي يهادنه، أو لغيره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تتقدّر الزيادة بعشر سنين، فلا يجوز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عقده أزيد من عشر سنين بطل الزائد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4345209_1067777946"/>
      <w:bookmarkStart w:id="1826" w:name="_Toc810"/>
      <w:bookmarkEnd w:id="1825"/>
      <w:r>
        <w:rPr/>
        <w:t>2896</w:t>
      </w:r>
      <w:r>
        <w:rPr>
          <w:rtl w:val="true"/>
        </w:rPr>
        <w:t xml:space="preserve">. </w:t>
      </w:r>
      <w:r>
        <w:rPr>
          <w:rtl w:val="true"/>
        </w:rPr>
        <w:t>الرابع</w:t>
      </w:r>
      <w:r>
        <w:rPr>
          <w:rtl w:val="true"/>
        </w:rPr>
        <w:t xml:space="preserve">: </w:t>
      </w:r>
      <w:r>
        <w:rPr>
          <w:rtl w:val="true"/>
        </w:rPr>
        <w:t>لو أراد حربيّ دخول دار الإسلام رسولا أو مستأمنا،</w:t>
      </w:r>
      <w:bookmarkEnd w:id="1826"/>
    </w:p>
    <w:p>
      <w:pPr>
        <w:pStyle w:val="BookText"/>
        <w:rPr/>
      </w:pPr>
      <w:r>
        <w:rPr>
          <w:rFonts w:ascii="Amiri" w:hAnsi="Amiri" w:eastAsia="Amiri" w:cs="Amiri"/>
          <w:color w:val="111111"/>
          <w:sz w:val="28"/>
          <w:sz w:val="28"/>
          <w:szCs w:val="28"/>
          <w:rtl w:val="true"/>
          <w:lang w:bidi="ar-SA"/>
        </w:rPr>
        <w:t>فإن كان لقضاء حاجة من نقل ميرة أو تجارة أو أداء رسالة يحتاج إليها المسلمون، جاز للإمام الإذن بعوض و غيره يومين و ثلاثة، و إن أراد الإقامة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إلى أربعة أشهر لا أزيد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عندي الجواز مع المصلحة</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4345211_1067777946"/>
      <w:bookmarkStart w:id="1828" w:name="_Toc811"/>
      <w:bookmarkEnd w:id="1827"/>
      <w:r>
        <w:rPr/>
        <w:t>2897</w:t>
      </w:r>
      <w:r>
        <w:rPr>
          <w:rtl w:val="true"/>
        </w:rPr>
        <w:t xml:space="preserve">. </w:t>
      </w:r>
      <w:r>
        <w:rPr>
          <w:rtl w:val="true"/>
        </w:rPr>
        <w:t>الخامس</w:t>
      </w:r>
      <w:r>
        <w:rPr>
          <w:rtl w:val="true"/>
        </w:rPr>
        <w:t xml:space="preserve">: </w:t>
      </w:r>
      <w:r>
        <w:rPr>
          <w:rtl w:val="true"/>
        </w:rPr>
        <w:t>الهدنة ليست واجبة على كلّ تقدير</w:t>
      </w:r>
      <w:bookmarkEnd w:id="18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بالمسلمين</w:t>
      </w:r>
      <w:bookmarkStart w:id="1829" w:name="pg11073_111281"/>
    </w:p>
    <w:p>
      <w:pPr>
        <w:pStyle w:val="BookText"/>
        <w:rPr/>
      </w:pPr>
      <w:bookmarkEnd w:id="1829"/>
      <w:r>
        <w:rPr>
          <w:rFonts w:ascii="Amiri" w:hAnsi="Amiri" w:eastAsia="Amiri" w:cs="Amiri"/>
          <w:color w:val="111111"/>
          <w:sz w:val="28"/>
          <w:sz w:val="28"/>
          <w:szCs w:val="28"/>
          <w:rtl w:val="true"/>
          <w:lang w:bidi="ar-SA"/>
        </w:rPr>
        <w:t>قوّة أو ضعف، و يجوز على غير مال، و لو صالحهم الإمام على مال يدفعه إليهم جاز مع الضرورة لا بدونها، و هل دفع المال مع الضرورة واجب‌؟ الأقرب عدمه، و إذا بذل المال لم يملكه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يهادنهم عند الحاجة على وضع شيء من حقوق المسلمين في أموال المهادنين، و أن يضع بعض ما يجوز تملكه من أموال المشركين بالقدرة عليهم حفظا لأصحابهم و تحرّزا من دوائر الحروب</w:t>
      </w:r>
      <w:r>
        <w:rPr>
          <w:rFonts w:eastAsia="Amiri" w:cs="Amiri" w:ascii="Amiri" w:hAnsi="Amiri"/>
          <w:color w:val="111111"/>
          <w:sz w:val="28"/>
          <w:szCs w:val="28"/>
          <w:rtl w:val="true"/>
          <w:lang w:bidi="ar-SA"/>
        </w:rPr>
        <w:t>.</w:t>
      </w:r>
    </w:p>
    <w:p>
      <w:pPr>
        <w:pStyle w:val="Heading6"/>
        <w:numPr>
          <w:ilvl w:val="5"/>
          <w:numId w:val="1"/>
        </w:numPr>
        <w:rPr/>
      </w:pPr>
      <w:bookmarkStart w:id="1830" w:name="__RefHeading___Toc4345213_1067777946"/>
      <w:bookmarkStart w:id="1831" w:name="_Toc812"/>
      <w:bookmarkEnd w:id="1830"/>
      <w:r>
        <w:rPr/>
        <w:t>2898</w:t>
      </w:r>
      <w:r>
        <w:rPr>
          <w:rtl w:val="true"/>
        </w:rPr>
        <w:t xml:space="preserve">. </w:t>
      </w:r>
      <w:r>
        <w:rPr>
          <w:rtl w:val="true"/>
        </w:rPr>
        <w:t>السادس</w:t>
      </w:r>
      <w:r>
        <w:rPr>
          <w:rtl w:val="true"/>
        </w:rPr>
        <w:t xml:space="preserve">: </w:t>
      </w:r>
      <w:r>
        <w:rPr>
          <w:rtl w:val="true"/>
        </w:rPr>
        <w:t>لا يجوز عقد الهدنة و لا الذمّة بالجزية إلاّ من الإمام أو نائبه،</w:t>
      </w:r>
      <w:bookmarkEnd w:id="1831"/>
    </w:p>
    <w:p>
      <w:pPr>
        <w:pStyle w:val="BookText"/>
        <w:rPr/>
      </w:pPr>
      <w:r>
        <w:rPr>
          <w:rFonts w:ascii="Amiri" w:hAnsi="Amiri" w:eastAsia="Amiri" w:cs="Amiri"/>
          <w:color w:val="111111"/>
          <w:sz w:val="28"/>
          <w:sz w:val="28"/>
          <w:szCs w:val="28"/>
          <w:rtl w:val="true"/>
          <w:lang w:bidi="ar-SA"/>
        </w:rPr>
        <w:t>أمّا عقد الأمان، فيجوز لآحاد الرعايا أن يؤمّنوا آحاد المشركين</w:t>
      </w:r>
      <w:r>
        <w:rPr>
          <w:rFonts w:eastAsia="Amiri" w:cs="Amiri" w:ascii="Amiri" w:hAnsi="Amiri"/>
          <w:color w:val="111111"/>
          <w:sz w:val="28"/>
          <w:szCs w:val="28"/>
          <w:rtl w:val="true"/>
          <w:lang w:bidi="ar-SA"/>
        </w:rPr>
        <w:t>.</w:t>
      </w:r>
    </w:p>
    <w:p>
      <w:pPr>
        <w:pStyle w:val="Heading6"/>
        <w:numPr>
          <w:ilvl w:val="5"/>
          <w:numId w:val="1"/>
        </w:numPr>
        <w:rPr/>
      </w:pPr>
      <w:bookmarkStart w:id="1832" w:name="__RefHeading___Toc4345215_1067777946"/>
      <w:bookmarkStart w:id="1833" w:name="_Toc813"/>
      <w:bookmarkEnd w:id="1832"/>
      <w:r>
        <w:rPr/>
        <w:t>2899</w:t>
      </w:r>
      <w:r>
        <w:rPr>
          <w:rtl w:val="true"/>
        </w:rPr>
        <w:t xml:space="preserve">. </w:t>
      </w:r>
      <w:r>
        <w:rPr>
          <w:rtl w:val="true"/>
        </w:rPr>
        <w:t>السابع</w:t>
      </w:r>
      <w:r>
        <w:rPr>
          <w:rtl w:val="true"/>
        </w:rPr>
        <w:t xml:space="preserve">: </w:t>
      </w:r>
      <w:r>
        <w:rPr>
          <w:rtl w:val="true"/>
        </w:rPr>
        <w:t>إذا عقد الهدنة وجب عليه حمايتهم من المسلمين و أهل الذمّة،</w:t>
      </w:r>
      <w:bookmarkEnd w:id="1833"/>
    </w:p>
    <w:p>
      <w:pPr>
        <w:pStyle w:val="BookText"/>
        <w:rPr/>
      </w:pPr>
      <w:r>
        <w:rPr>
          <w:rFonts w:ascii="Amiri" w:hAnsi="Amiri" w:eastAsia="Amiri" w:cs="Amiri"/>
          <w:color w:val="111111"/>
          <w:sz w:val="28"/>
          <w:sz w:val="28"/>
          <w:szCs w:val="28"/>
          <w:rtl w:val="true"/>
          <w:lang w:bidi="ar-SA"/>
        </w:rPr>
        <w:t>و لا يجب من أهل الحرب و لا حماية بعضهم من بعض، و لو أتلف مسلم أو ذمّي عليهم شيئا ضمنه، و لو أغار عليهم قوم من أهل الحرب فسبوهم لم يجب عليه استنقاذهم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انّه يجوز للمسلمين شراؤهم</w:t>
      </w:r>
      <w:r>
        <w:rPr>
          <w:rFonts w:eastAsia="Amiri" w:cs="Amiri" w:ascii="Amiri" w:hAnsi="Amiri"/>
          <w:color w:val="111111"/>
          <w:sz w:val="28"/>
          <w:szCs w:val="28"/>
          <w:rtl w:val="true"/>
          <w:lang w:bidi="ar-SA"/>
        </w:rPr>
        <w:t>.</w:t>
      </w:r>
    </w:p>
    <w:p>
      <w:pPr>
        <w:pStyle w:val="Heading6"/>
        <w:numPr>
          <w:ilvl w:val="5"/>
          <w:numId w:val="1"/>
        </w:numPr>
        <w:rPr/>
      </w:pPr>
      <w:bookmarkStart w:id="1834" w:name="__RefHeading___Toc4345217_1067777946"/>
      <w:bookmarkStart w:id="1835" w:name="_Toc814"/>
      <w:bookmarkEnd w:id="1834"/>
      <w:r>
        <w:rPr/>
        <w:t>2900</w:t>
      </w:r>
      <w:r>
        <w:rPr>
          <w:rtl w:val="true"/>
        </w:rPr>
        <w:t xml:space="preserve">. </w:t>
      </w:r>
      <w:r>
        <w:rPr>
          <w:rtl w:val="true"/>
        </w:rPr>
        <w:t>الثامن</w:t>
      </w:r>
      <w:r>
        <w:rPr>
          <w:rtl w:val="true"/>
        </w:rPr>
        <w:t xml:space="preserve">: </w:t>
      </w:r>
      <w:r>
        <w:rPr>
          <w:rtl w:val="true"/>
        </w:rPr>
        <w:t>الشرط الصحيح في عقد الهدنة لازم</w:t>
      </w:r>
      <w:bookmarkEnd w:id="1835"/>
    </w:p>
    <w:p>
      <w:pPr>
        <w:pStyle w:val="BookText"/>
        <w:rPr/>
      </w:pPr>
      <w:r>
        <w:rPr>
          <w:rFonts w:ascii="Amiri" w:hAnsi="Amiri" w:eastAsia="Amiri" w:cs="Amiri"/>
          <w:color w:val="111111"/>
          <w:sz w:val="28"/>
          <w:sz w:val="28"/>
          <w:szCs w:val="28"/>
          <w:rtl w:val="true"/>
          <w:lang w:bidi="ar-SA"/>
        </w:rPr>
        <w:t>مثل، أن يشترط عليهم مالا أو معونة للمسلمين، و الفاسد يبطل العقد مثل أن يشترط ردّ النساء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ردّ من جاء مسلما من الرجال فجاء مسلم فأرادوا أخذه، فإن كان ذا عشيرة يحفظونه من الافتتان، جاز ردّه بمعنى انّه لا يمنعهم من أخذه إذا طلبوه، و لا يجبره على المضيّ معهم، و لا يمنعه من الرجوع إليهم إن اختار ذلك و له أن يأمره سرّا بالهرب أو المقاتلة، و إن كان مستضعفا لم يجز ردّه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في الصلح ردّ الرجال مطلقا لم يجز، و يبطل الصلح، و مع</w:t>
      </w:r>
      <w:bookmarkStart w:id="1836" w:name="pg11073_111282"/>
    </w:p>
    <w:p>
      <w:pPr>
        <w:pStyle w:val="BookText"/>
        <w:rPr/>
      </w:pPr>
      <w:bookmarkEnd w:id="1836"/>
      <w:r>
        <w:rPr>
          <w:rFonts w:ascii="Amiri" w:hAnsi="Amiri" w:eastAsia="Amiri" w:cs="Amiri"/>
          <w:color w:val="111111"/>
          <w:sz w:val="28"/>
          <w:sz w:val="28"/>
          <w:szCs w:val="28"/>
          <w:rtl w:val="true"/>
          <w:lang w:bidi="ar-SA"/>
        </w:rPr>
        <w:t>بطلانه لا يردّ من جاء منهم رجلا كان أو امرأة، و لا يردّ البدل عنها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 صبيّ و وصف الإسلام لم يردّ، و لا يردّ المجنون و لو بلغ أو أفاق، فإن وصفا الإسلام كانا مع المسلمين، و ان وصفا الكفر، فإن كان ممّن لا يقرّ أهله عليه، الزما بالإسلام أو ردّا إلى مأمنهما، و إن كان ممّن يقرّ أهله عليه، الزما بذلك أو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جاء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حكمنا بحريّته، و لو جاء سيّده لم يردّ عليه هو و لا ثمنه</w:t>
      </w:r>
      <w:r>
        <w:rPr>
          <w:rFonts w:eastAsia="Amiri" w:cs="Amiri" w:ascii="Amiri" w:hAnsi="Amiri"/>
          <w:color w:val="111111"/>
          <w:sz w:val="28"/>
          <w:szCs w:val="28"/>
          <w:rtl w:val="true"/>
          <w:lang w:bidi="ar-SA"/>
        </w:rPr>
        <w:t>.</w:t>
      </w:r>
    </w:p>
    <w:p>
      <w:pPr>
        <w:pStyle w:val="Heading6"/>
        <w:numPr>
          <w:ilvl w:val="5"/>
          <w:numId w:val="1"/>
        </w:numPr>
        <w:rPr/>
      </w:pPr>
      <w:bookmarkStart w:id="1837" w:name="__RefHeading___Toc4345219_1067777946"/>
      <w:bookmarkStart w:id="1838" w:name="_Toc815"/>
      <w:bookmarkEnd w:id="1837"/>
      <w:r>
        <w:rPr/>
        <w:t>2901</w:t>
      </w:r>
      <w:r>
        <w:rPr>
          <w:rtl w:val="true"/>
        </w:rPr>
        <w:t xml:space="preserve">. </w:t>
      </w:r>
      <w:r>
        <w:rPr>
          <w:rtl w:val="true"/>
        </w:rPr>
        <w:t>التاسع</w:t>
      </w:r>
      <w:r>
        <w:rPr>
          <w:rtl w:val="true"/>
        </w:rPr>
        <w:t xml:space="preserve">: </w:t>
      </w:r>
      <w:r>
        <w:rPr>
          <w:rtl w:val="true"/>
        </w:rPr>
        <w:t>ردّ النساء المهاجرات إلينا عليهم حرام على الإطلاق،</w:t>
      </w:r>
      <w:bookmarkEnd w:id="1838"/>
    </w:p>
    <w:p>
      <w:pPr>
        <w:pStyle w:val="BookText"/>
        <w:rPr/>
      </w:pPr>
      <w:r>
        <w:rPr>
          <w:rFonts w:ascii="Amiri" w:hAnsi="Amiri" w:eastAsia="Amiri" w:cs="Amiri"/>
          <w:color w:val="111111"/>
          <w:sz w:val="28"/>
          <w:sz w:val="28"/>
          <w:szCs w:val="28"/>
          <w:rtl w:val="true"/>
          <w:lang w:bidi="ar-SA"/>
        </w:rPr>
        <w:t>فلو صالحهم الإمام على ردّ من جاء من النساء مسلمة لم يجز الصلح، و لو طلبت امرأة أو صبيّة الخروج من عند الكفّار جاز لكلّ مسلم إخراجها، و تعيّن عليه ذلك مع المكنة</w:t>
      </w:r>
      <w:r>
        <w:rPr>
          <w:rFonts w:eastAsia="Amiri" w:cs="Amiri" w:ascii="Amiri" w:hAnsi="Amiri"/>
          <w:color w:val="111111"/>
          <w:sz w:val="28"/>
          <w:szCs w:val="28"/>
          <w:rtl w:val="true"/>
          <w:lang w:bidi="ar-SA"/>
        </w:rPr>
        <w:t>.</w:t>
      </w:r>
    </w:p>
    <w:p>
      <w:pPr>
        <w:pStyle w:val="Heading6"/>
        <w:numPr>
          <w:ilvl w:val="5"/>
          <w:numId w:val="1"/>
        </w:numPr>
        <w:rPr/>
      </w:pPr>
      <w:bookmarkStart w:id="1839" w:name="__RefHeading___Toc4345221_1067777946"/>
      <w:bookmarkStart w:id="1840" w:name="_Toc816"/>
      <w:bookmarkEnd w:id="1839"/>
      <w:r>
        <w:rPr/>
        <w:t>2902</w:t>
      </w:r>
      <w:r>
        <w:rPr>
          <w:rtl w:val="true"/>
        </w:rPr>
        <w:t xml:space="preserve">. </w:t>
      </w:r>
      <w:r>
        <w:rPr>
          <w:rtl w:val="true"/>
        </w:rPr>
        <w:t>العاشر</w:t>
      </w:r>
      <w:r>
        <w:rPr>
          <w:rtl w:val="true"/>
        </w:rPr>
        <w:t xml:space="preserve">: </w:t>
      </w:r>
      <w:r>
        <w:rPr>
          <w:rtl w:val="true"/>
        </w:rPr>
        <w:t>إذا عقد الهدنة مطلقا فجاءنا منهم إنسان مسلما أو بأمان لم يجب ردّه إليهم،</w:t>
      </w:r>
      <w:bookmarkEnd w:id="1840"/>
    </w:p>
    <w:p>
      <w:pPr>
        <w:pStyle w:val="BookText"/>
        <w:rPr/>
      </w:pPr>
      <w:r>
        <w:rPr>
          <w:rFonts w:ascii="Amiri" w:hAnsi="Amiri" w:eastAsia="Amiri" w:cs="Amiri"/>
          <w:color w:val="111111"/>
          <w:sz w:val="28"/>
          <w:sz w:val="28"/>
          <w:szCs w:val="28"/>
          <w:rtl w:val="true"/>
          <w:lang w:bidi="ar-SA"/>
        </w:rPr>
        <w:t>و لا يجوز ذلك، سواء كان حرّا أو عبدا أو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الهدنة ثمّ جاءت امرأة مسلمة أو جاءت كافرة و أسلمت لم يجز ردّها، فإن جاء أبوها أو أخوها أو أحد أنسابها لم تدفع إليه، و لو طلب احدهم مهرها</w:t>
      </w:r>
      <w:r>
        <w:rPr>
          <w:rStyle w:val="FootnoteAnchor"/>
          <w:rtl w:val="true"/>
        </w:rPr>
        <w:footnoteReference w:id="439"/>
      </w:r>
      <w:r>
        <w:rPr>
          <w:rFonts w:ascii="Amiri" w:hAnsi="Amiri" w:eastAsia="Amiri" w:cs="Amiri"/>
          <w:color w:val="111111"/>
          <w:sz w:val="28"/>
          <w:sz w:val="28"/>
          <w:szCs w:val="28"/>
          <w:rtl w:val="true"/>
          <w:lang w:bidi="ar-SA"/>
        </w:rPr>
        <w:t>لم يدفع إليه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جاء زوجها أو وكيله بطلبها لم تسلم إليه، و إن طلب مهرها و لم يكن قد سلّمه إليها فلا شيء له و كذا لو لم يسمّ شيئا، و إن كان قد سلّمه ردّ عليه ما</w:t>
      </w:r>
      <w:bookmarkStart w:id="1841" w:name="pg11073_111283"/>
    </w:p>
    <w:p>
      <w:pPr>
        <w:pStyle w:val="BookText"/>
        <w:rPr/>
      </w:pPr>
      <w:bookmarkEnd w:id="1841"/>
      <w:r>
        <w:rPr>
          <w:rFonts w:ascii="Amiri" w:hAnsi="Amiri" w:eastAsia="Amiri" w:cs="Amiri"/>
          <w:color w:val="111111"/>
          <w:sz w:val="28"/>
          <w:sz w:val="28"/>
          <w:szCs w:val="28"/>
          <w:rtl w:val="true"/>
          <w:lang w:bidi="ar-SA"/>
        </w:rPr>
        <w:t>دفعه، و لو سمّى مهرا فاسدا و أقبضها كالخمر لم يكن له المطالبة به و لا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يجب فيه ردّ المهر فانّه يكون من بيت مال المسلمين المعدّ للمصالح، و انّما يردّه لو قدمت إلى بلد الإمام أو بلد خليفته و منع من ردّها إليه و لو قدمت إلى بلد غيرهما وجب على المسلمين منعه من أخذها، و لا يلزم الإمام أن يعطيهم شيئا، سواء كان المانع من ردّها العامّة أو رجال الإمام، و لا يردّ عليه ما أنفقه في العرس و لا ما يهديه إليها أو يكرمها به</w:t>
      </w:r>
      <w:r>
        <w:rPr>
          <w:rFonts w:eastAsia="Amiri" w:cs="Amiri" w:ascii="Amiri" w:hAnsi="Amiri"/>
          <w:color w:val="111111"/>
          <w:sz w:val="28"/>
          <w:szCs w:val="28"/>
          <w:rtl w:val="true"/>
          <w:lang w:bidi="ar-SA"/>
        </w:rPr>
        <w:t>.</w:t>
      </w:r>
    </w:p>
    <w:p>
      <w:pPr>
        <w:pStyle w:val="Heading6"/>
        <w:numPr>
          <w:ilvl w:val="5"/>
          <w:numId w:val="1"/>
        </w:numPr>
        <w:rPr/>
      </w:pPr>
      <w:bookmarkStart w:id="1842" w:name="__RefHeading___Toc4345223_1067777946"/>
      <w:bookmarkStart w:id="1843" w:name="_Toc817"/>
      <w:bookmarkEnd w:id="1842"/>
      <w:r>
        <w:rPr/>
        <w:t>2903</w:t>
      </w:r>
      <w:r>
        <w:rPr>
          <w:rtl w:val="true"/>
        </w:rPr>
        <w:t xml:space="preserve">. </w:t>
      </w:r>
      <w:r>
        <w:rPr>
          <w:rtl w:val="true"/>
        </w:rPr>
        <w:t>الحادي عشر</w:t>
      </w:r>
      <w:r>
        <w:rPr>
          <w:rtl w:val="true"/>
        </w:rPr>
        <w:t xml:space="preserve">: </w:t>
      </w:r>
      <w:r>
        <w:rPr>
          <w:rtl w:val="true"/>
        </w:rPr>
        <w:t>لو قدمت و أسلمت ثمّ جنت لم تردّ و ردّ مهرها،</w:t>
      </w:r>
      <w:bookmarkEnd w:id="1843"/>
    </w:p>
    <w:p>
      <w:pPr>
        <w:pStyle w:val="BookText"/>
        <w:rPr/>
      </w:pPr>
      <w:r>
        <w:rPr>
          <w:rFonts w:ascii="Amiri" w:hAnsi="Amiri" w:eastAsia="Amiri" w:cs="Amiri"/>
          <w:color w:val="111111"/>
          <w:sz w:val="28"/>
          <w:sz w:val="28"/>
          <w:szCs w:val="28"/>
          <w:rtl w:val="true"/>
          <w:lang w:bidi="ar-SA"/>
        </w:rPr>
        <w:t>و لو اشتبه وقوع الإسلام في السلامة أو الجنون لم تردّ و لا يردّ مهرها، فإن أفاقت فأقرّت بالإسلام ردّ مهرها عليه، و إن أقرّت بالكفر 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جاءت مجنونة و لم يعلم حالها لم يردّ عليه، و لا يردّ مهرها، فإن أفاقت و ذكرت أنّها أسلمت ردّ عليه مهرها، و 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ذكرت انّها لم تسلم ردّت عليه</w:t>
      </w:r>
      <w:r>
        <w:rPr>
          <w:rFonts w:eastAsia="Amiri" w:cs="Amiri" w:ascii="Amiri" w:hAnsi="Amiri"/>
          <w:color w:val="111111"/>
          <w:sz w:val="28"/>
          <w:szCs w:val="28"/>
          <w:rtl w:val="true"/>
          <w:lang w:bidi="ar-SA"/>
        </w:rPr>
        <w:t>.</w:t>
      </w:r>
    </w:p>
    <w:p>
      <w:pPr>
        <w:pStyle w:val="Heading6"/>
        <w:numPr>
          <w:ilvl w:val="5"/>
          <w:numId w:val="1"/>
        </w:numPr>
        <w:rPr/>
      </w:pPr>
      <w:bookmarkStart w:id="1844" w:name="__RefHeading___Toc4345225_1067777946"/>
      <w:bookmarkStart w:id="1845" w:name="_Toc818"/>
      <w:bookmarkEnd w:id="1844"/>
      <w:r>
        <w:rPr/>
        <w:t>2904</w:t>
      </w:r>
      <w:r>
        <w:rPr>
          <w:rtl w:val="true"/>
        </w:rPr>
        <w:t xml:space="preserve">. </w:t>
      </w:r>
      <w:r>
        <w:rPr>
          <w:rtl w:val="true"/>
        </w:rPr>
        <w:t>الثاني عشر</w:t>
      </w:r>
      <w:r>
        <w:rPr>
          <w:rtl w:val="true"/>
        </w:rPr>
        <w:t xml:space="preserve">: </w:t>
      </w:r>
      <w:r>
        <w:rPr>
          <w:rtl w:val="true"/>
        </w:rPr>
        <w:t xml:space="preserve">لو قدمت صغيرة و وضعت </w:t>
      </w:r>
      <w:r>
        <w:rPr>
          <w:rtl w:val="true"/>
        </w:rPr>
        <w:t>[</w:t>
      </w:r>
      <w:r>
        <w:rPr>
          <w:rtl w:val="true"/>
        </w:rPr>
        <w:t>وصفت الإسلام لم تردّ إليهم</w:t>
      </w:r>
      <w:r>
        <w:rPr>
          <w:rtl w:val="true"/>
        </w:rPr>
        <w:t>.</w:t>
      </w:r>
      <w:bookmarkEnd w:id="184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ردّ المهر إلاّ أن تبلغ و تقيم على الإسلام، و إن لم تقم ردّت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6" w:name="__RefHeading___Toc4345227_1067777946"/>
      <w:bookmarkStart w:id="1847" w:name="_Toc819"/>
      <w:bookmarkEnd w:id="1846"/>
      <w:r>
        <w:rPr/>
        <w:t>2905</w:t>
      </w:r>
      <w:r>
        <w:rPr>
          <w:rtl w:val="true"/>
        </w:rPr>
        <w:t xml:space="preserve">. </w:t>
      </w:r>
      <w:r>
        <w:rPr>
          <w:rtl w:val="true"/>
        </w:rPr>
        <w:t>الثالث عشر</w:t>
      </w:r>
      <w:r>
        <w:rPr>
          <w:rtl w:val="true"/>
        </w:rPr>
        <w:t xml:space="preserve">: </w:t>
      </w:r>
      <w:r>
        <w:rPr>
          <w:rtl w:val="true"/>
        </w:rPr>
        <w:t>لو قدمت مسلمة ثمّ ارتدّت وجب عليها أن تتوب،</w:t>
      </w:r>
      <w:bookmarkEnd w:id="1847"/>
    </w:p>
    <w:p>
      <w:pPr>
        <w:pStyle w:val="BookText"/>
        <w:rPr/>
      </w:pPr>
      <w:r>
        <w:rPr>
          <w:rFonts w:ascii="Amiri" w:hAnsi="Amiri" w:eastAsia="Amiri" w:cs="Amiri"/>
          <w:color w:val="111111"/>
          <w:sz w:val="28"/>
          <w:sz w:val="28"/>
          <w:szCs w:val="28"/>
          <w:rtl w:val="true"/>
          <w:lang w:bidi="ar-SA"/>
        </w:rPr>
        <w:t>فإن امتنعت حبست دائما، و ضربت أوقات الصلوات، و لا تقتل، فإن جاء زوجها و طلبها لم تردّ عليه، و يردّ عليه مهرها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48" w:name="__RefHeading___Toc4345229_1067777946"/>
      <w:bookmarkStart w:id="1849" w:name="_Toc820"/>
      <w:bookmarkEnd w:id="1848"/>
      <w:r>
        <w:rPr/>
        <w:t>2906</w:t>
      </w:r>
      <w:r>
        <w:rPr>
          <w:rtl w:val="true"/>
        </w:rPr>
        <w:t xml:space="preserve">. </w:t>
      </w:r>
      <w:r>
        <w:rPr>
          <w:rtl w:val="true"/>
        </w:rPr>
        <w:t>الرابع عشر</w:t>
      </w:r>
      <w:r>
        <w:rPr>
          <w:rtl w:val="true"/>
        </w:rPr>
        <w:t xml:space="preserve">: </w:t>
      </w:r>
      <w:r>
        <w:rPr>
          <w:rtl w:val="true"/>
        </w:rPr>
        <w:t>لو جاءت مسلمة، فجاء زوجها يطلبها، فمات أحدهما بعد المطالبة،</w:t>
      </w:r>
      <w:bookmarkStart w:id="1850" w:name="pg11073_111284"/>
      <w:bookmarkEnd w:id="1849"/>
    </w:p>
    <w:p>
      <w:pPr>
        <w:pStyle w:val="BookText"/>
        <w:rPr/>
      </w:pPr>
      <w:bookmarkEnd w:id="1850"/>
      <w:r>
        <w:rPr>
          <w:rFonts w:ascii="Amiri" w:hAnsi="Amiri" w:eastAsia="Amiri" w:cs="Amiri"/>
          <w:color w:val="111111"/>
          <w:sz w:val="28"/>
          <w:sz w:val="28"/>
          <w:szCs w:val="28"/>
          <w:rtl w:val="true"/>
          <w:lang w:bidi="ar-SA"/>
        </w:rPr>
        <w:t>وجب ردّ المهر عليه إن كان الميّت هي، و على ورثته إن كان الميّت هو، و لو مات أحدهما قبل المطالبة لم يكن له شيء</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4345231_1067777946"/>
      <w:bookmarkStart w:id="1852" w:name="_Toc821"/>
      <w:bookmarkEnd w:id="1851"/>
      <w:r>
        <w:rPr/>
        <w:t>2907</w:t>
      </w:r>
      <w:r>
        <w:rPr>
          <w:rtl w:val="true"/>
        </w:rPr>
        <w:t xml:space="preserve">. </w:t>
      </w:r>
      <w:r>
        <w:rPr>
          <w:rtl w:val="true"/>
        </w:rPr>
        <w:t>الخامس عشر</w:t>
      </w:r>
      <w:r>
        <w:rPr>
          <w:rtl w:val="true"/>
        </w:rPr>
        <w:t xml:space="preserve">: </w:t>
      </w:r>
      <w:r>
        <w:rPr>
          <w:rtl w:val="true"/>
        </w:rPr>
        <w:t>لو قدمت مسلمة، فطلّقها زوجها بائنا أو خالعها قبل المطالبة،</w:t>
      </w:r>
      <w:bookmarkEnd w:id="1852"/>
    </w:p>
    <w:p>
      <w:pPr>
        <w:pStyle w:val="BookText"/>
        <w:rPr/>
      </w:pPr>
      <w:r>
        <w:rPr>
          <w:rFonts w:ascii="Amiri" w:hAnsi="Amiri" w:eastAsia="Amiri" w:cs="Amiri"/>
          <w:color w:val="111111"/>
          <w:sz w:val="28"/>
          <w:sz w:val="28"/>
          <w:szCs w:val="28"/>
          <w:rtl w:val="true"/>
          <w:lang w:bidi="ar-SA"/>
        </w:rPr>
        <w:t>لم يجب ردّ المهر إليه، و إن كان بعد المطالبة وجب، و إن كان رجعيّا لم يكن له المطالبة، و لو راجعها ردّ عليه المهر مع المطالبة</w:t>
      </w:r>
      <w:r>
        <w:rPr>
          <w:rFonts w:eastAsia="Amiri" w:cs="Amiri" w:ascii="Amiri" w:hAnsi="Amiri"/>
          <w:color w:val="111111"/>
          <w:sz w:val="28"/>
          <w:szCs w:val="28"/>
          <w:rtl w:val="true"/>
          <w:lang w:bidi="ar-SA"/>
        </w:rPr>
        <w:t>.</w:t>
      </w:r>
    </w:p>
    <w:p>
      <w:pPr>
        <w:pStyle w:val="Heading6"/>
        <w:numPr>
          <w:ilvl w:val="5"/>
          <w:numId w:val="1"/>
        </w:numPr>
        <w:rPr/>
      </w:pPr>
      <w:bookmarkStart w:id="1853" w:name="__RefHeading___Toc4345233_1067777946"/>
      <w:bookmarkStart w:id="1854" w:name="_Toc822"/>
      <w:bookmarkEnd w:id="1853"/>
      <w:r>
        <w:rPr/>
        <w:t>2908</w:t>
      </w:r>
      <w:r>
        <w:rPr>
          <w:rtl w:val="true"/>
        </w:rPr>
        <w:t xml:space="preserve">. </w:t>
      </w:r>
      <w:r>
        <w:rPr>
          <w:rtl w:val="true"/>
        </w:rPr>
        <w:t>السادس عشر</w:t>
      </w:r>
      <w:r>
        <w:rPr>
          <w:rtl w:val="true"/>
        </w:rPr>
        <w:t xml:space="preserve">: </w:t>
      </w:r>
      <w:r>
        <w:rPr>
          <w:rtl w:val="true"/>
        </w:rPr>
        <w:t>لو جاءت مسلمة، ثمّ جاء زوجها و أسلم،</w:t>
      </w:r>
      <w:bookmarkEnd w:id="1854"/>
    </w:p>
    <w:p>
      <w:pPr>
        <w:pStyle w:val="BookText"/>
        <w:rPr/>
      </w:pPr>
      <w:r>
        <w:rPr>
          <w:rFonts w:ascii="Amiri" w:hAnsi="Amiri" w:eastAsia="Amiri" w:cs="Amiri"/>
          <w:color w:val="111111"/>
          <w:sz w:val="28"/>
          <w:sz w:val="28"/>
          <w:szCs w:val="28"/>
          <w:rtl w:val="true"/>
          <w:lang w:bidi="ar-SA"/>
        </w:rPr>
        <w:t>فإن أسلم قبل انقضاء عدّتها، كان على النكاح، فإن كان قد أخذ مهرها قبل إسلامه، ثمّ أسلم في العدة، ردّت إليه</w:t>
      </w:r>
      <w:r>
        <w:rPr>
          <w:rStyle w:val="FootnoteAnchor"/>
          <w:rtl w:val="true"/>
        </w:rPr>
        <w:footnoteReference w:id="441"/>
      </w:r>
      <w:r>
        <w:rPr>
          <w:rFonts w:ascii="Amiri" w:hAnsi="Amiri" w:eastAsia="Amiri" w:cs="Amiri"/>
          <w:color w:val="111111"/>
          <w:sz w:val="28"/>
          <w:sz w:val="28"/>
          <w:szCs w:val="28"/>
          <w:rtl w:val="true"/>
          <w:lang w:bidi="ar-SA"/>
        </w:rPr>
        <w:t>و وجب عليه ردّ مهرها إليها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أسلم بعد انقضاء عدّتها بانت منه، فإن كان قد طالب بالمهر قبل انقضاء عدّتها، كان له المطالبة،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غير مدخول بها فأسلمت ثمّ أسلم، لم يكن له المطالبة بمهرها</w:t>
      </w:r>
      <w:r>
        <w:rPr>
          <w:rFonts w:eastAsia="Amiri" w:cs="Amiri" w:ascii="Amiri" w:hAnsi="Amiri"/>
          <w:color w:val="111111"/>
          <w:sz w:val="28"/>
          <w:szCs w:val="28"/>
          <w:rtl w:val="true"/>
          <w:lang w:bidi="ar-SA"/>
        </w:rPr>
        <w:t>.</w:t>
      </w:r>
    </w:p>
    <w:p>
      <w:pPr>
        <w:pStyle w:val="Heading6"/>
        <w:numPr>
          <w:ilvl w:val="5"/>
          <w:numId w:val="1"/>
        </w:numPr>
        <w:rPr/>
      </w:pPr>
      <w:bookmarkStart w:id="1855" w:name="__RefHeading___Toc4345235_1067777946"/>
      <w:bookmarkStart w:id="1856" w:name="_Toc823"/>
      <w:bookmarkEnd w:id="1855"/>
      <w:r>
        <w:rPr/>
        <w:t>2909</w:t>
      </w:r>
      <w:r>
        <w:rPr>
          <w:rtl w:val="true"/>
        </w:rPr>
        <w:t xml:space="preserve">. </w:t>
      </w:r>
      <w:r>
        <w:rPr>
          <w:rtl w:val="true"/>
        </w:rPr>
        <w:t>السابع عشر</w:t>
      </w:r>
      <w:r>
        <w:rPr>
          <w:rtl w:val="true"/>
        </w:rPr>
        <w:t xml:space="preserve">: </w:t>
      </w:r>
      <w:r>
        <w:rPr>
          <w:rtl w:val="true"/>
        </w:rPr>
        <w:t>لو قدمت أمة مسلمة إلى الإمام صارت حرّة،</w:t>
      </w:r>
      <w:bookmarkEnd w:id="1856"/>
    </w:p>
    <w:p>
      <w:pPr>
        <w:pStyle w:val="BookText"/>
        <w:rPr/>
      </w:pPr>
      <w:r>
        <w:rPr>
          <w:rFonts w:ascii="Amiri" w:hAnsi="Amiri" w:eastAsia="Amiri" w:cs="Amiri"/>
          <w:color w:val="111111"/>
          <w:sz w:val="28"/>
          <w:sz w:val="28"/>
          <w:szCs w:val="28"/>
          <w:rtl w:val="true"/>
          <w:lang w:bidi="ar-SA"/>
        </w:rPr>
        <w:t>فإن جاء سيّدها بطلبها لم تدفع إليه و لا قيمتها، و لو جاء زوجها لم تردّ عليه، و لو طلب مهرها و كان حرّا ردّ عليه و إن كان عبدا</w:t>
      </w:r>
      <w:r>
        <w:rPr>
          <w:rStyle w:val="FootnoteAnchor"/>
          <w:rtl w:val="true"/>
        </w:rPr>
        <w:footnoteReference w:id="443"/>
      </w:r>
      <w:r>
        <w:rPr>
          <w:rFonts w:ascii="Amiri" w:hAnsi="Amiri" w:eastAsia="Amiri" w:cs="Amiri"/>
          <w:color w:val="111111"/>
          <w:sz w:val="28"/>
          <w:sz w:val="28"/>
          <w:szCs w:val="28"/>
          <w:rtl w:val="true"/>
          <w:lang w:bidi="ar-SA"/>
        </w:rPr>
        <w:t>لم يدفع إليه المهر حتّى يحضر مولاه فيطالب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حضر المولى دون العبد لم يدفع إليه شيء، و عندي في وجوب ردّ مهر الأمة نظر</w:t>
      </w:r>
      <w:r>
        <w:rPr>
          <w:rFonts w:eastAsia="Amiri" w:cs="Amiri" w:ascii="Amiri" w:hAnsi="Amiri"/>
          <w:color w:val="111111"/>
          <w:sz w:val="28"/>
          <w:szCs w:val="28"/>
          <w:rtl w:val="true"/>
          <w:lang w:bidi="ar-SA"/>
        </w:rPr>
        <w:t>.</w:t>
      </w:r>
      <w:bookmarkStart w:id="1857" w:name="pg11073_111285"/>
    </w:p>
    <w:p>
      <w:pPr>
        <w:pStyle w:val="Heading6"/>
        <w:numPr>
          <w:ilvl w:val="5"/>
          <w:numId w:val="1"/>
        </w:numPr>
        <w:rPr/>
      </w:pPr>
      <w:bookmarkStart w:id="1858" w:name="__RefHeading___Toc4345237_1067777946"/>
      <w:bookmarkStart w:id="1859" w:name="_Toc824"/>
      <w:bookmarkEnd w:id="1857"/>
      <w:bookmarkEnd w:id="1858"/>
      <w:r>
        <w:rPr/>
        <w:t>2910</w:t>
      </w:r>
      <w:r>
        <w:rPr>
          <w:rtl w:val="true"/>
        </w:rPr>
        <w:t xml:space="preserve">. </w:t>
      </w:r>
      <w:r>
        <w:rPr>
          <w:rtl w:val="true"/>
        </w:rPr>
        <w:t>الثامن عشر</w:t>
      </w:r>
      <w:r>
        <w:rPr>
          <w:rtl w:val="true"/>
        </w:rPr>
        <w:t xml:space="preserve">: </w:t>
      </w:r>
      <w:r>
        <w:rPr>
          <w:rtl w:val="true"/>
        </w:rPr>
        <w:t>إذا قدمت مسلمة إلى الإمام، فجاء رجل ادّعى زوجيّتها،</w:t>
      </w:r>
      <w:bookmarkEnd w:id="1859"/>
    </w:p>
    <w:p>
      <w:pPr>
        <w:pStyle w:val="BookText"/>
        <w:rPr/>
      </w:pPr>
      <w:r>
        <w:rPr>
          <w:rFonts w:ascii="Amiri" w:hAnsi="Amiri" w:eastAsia="Amiri" w:cs="Amiri"/>
          <w:color w:val="111111"/>
          <w:sz w:val="28"/>
          <w:sz w:val="28"/>
          <w:szCs w:val="28"/>
          <w:rtl w:val="true"/>
          <w:lang w:bidi="ar-SA"/>
        </w:rPr>
        <w:t>فإن اعترفت ثبت، و إلاّ أقام مسلمين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الواحد مع امرأتين و لا مع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بالبيّنة أو الاعتراف، و ادّعى تسليم المهر إليها ثبت إن صدّقته، و إلاّ فعليه البيّنة، و يقبل شاهد و امرأتان أو مع يمين، و لا يقبل قول الكفّار و إن كثروا، و لو عدم البيّنة فالقول قولها مع اليمين</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4345239_1067777946"/>
      <w:bookmarkStart w:id="1861" w:name="_Toc825"/>
      <w:bookmarkEnd w:id="1860"/>
      <w:r>
        <w:rPr/>
        <w:t>2911</w:t>
      </w:r>
      <w:r>
        <w:rPr>
          <w:rtl w:val="true"/>
        </w:rPr>
        <w:t xml:space="preserve">. </w:t>
      </w:r>
      <w:r>
        <w:rPr>
          <w:rtl w:val="true"/>
        </w:rPr>
        <w:t>التاسع عشر</w:t>
      </w:r>
      <w:r>
        <w:rPr>
          <w:rtl w:val="true"/>
        </w:rPr>
        <w:t xml:space="preserve">: </w:t>
      </w:r>
      <w:r>
        <w:rPr>
          <w:rtl w:val="true"/>
        </w:rPr>
        <w:t>لا اعتبار بالمسمّى بل بأقلّ الأمرين من المقبوض و ما وقع عليه العقد،</w:t>
      </w:r>
      <w:bookmarkEnd w:id="1861"/>
    </w:p>
    <w:p>
      <w:pPr>
        <w:pStyle w:val="BookText"/>
        <w:rPr/>
      </w:pPr>
      <w:r>
        <w:rPr>
          <w:rFonts w:ascii="Amiri" w:hAnsi="Amiri" w:eastAsia="Amiri" w:cs="Amiri"/>
          <w:color w:val="111111"/>
          <w:sz w:val="28"/>
          <w:sz w:val="28"/>
          <w:szCs w:val="28"/>
          <w:rtl w:val="true"/>
          <w:lang w:bidi="ar-SA"/>
        </w:rPr>
        <w:t>و لو اختلفا في المقبوض كان القول قولها مع اليمين و عدم البيّنة</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4345241_1067777946"/>
      <w:bookmarkStart w:id="1863" w:name="_Toc826"/>
      <w:bookmarkEnd w:id="1862"/>
      <w:r>
        <w:rPr/>
        <w:t>2912</w:t>
      </w:r>
      <w:r>
        <w:rPr>
          <w:rtl w:val="true"/>
        </w:rPr>
        <w:t xml:space="preserve">. </w:t>
      </w:r>
      <w:r>
        <w:rPr>
          <w:rtl w:val="true"/>
        </w:rPr>
        <w:t>العشرون</w:t>
      </w:r>
      <w:r>
        <w:rPr>
          <w:rtl w:val="true"/>
        </w:rPr>
        <w:t xml:space="preserve">: </w:t>
      </w:r>
      <w:r>
        <w:rPr>
          <w:rtl w:val="true"/>
        </w:rPr>
        <w:t>إذا عقد الإمام الهدنة ثمّ مات،</w:t>
      </w:r>
      <w:bookmarkEnd w:id="1863"/>
    </w:p>
    <w:p>
      <w:pPr>
        <w:pStyle w:val="BookText"/>
        <w:rPr/>
      </w:pPr>
      <w:r>
        <w:rPr>
          <w:rFonts w:ascii="Amiri" w:hAnsi="Amiri" w:eastAsia="Amiri" w:cs="Amiri"/>
          <w:color w:val="111111"/>
          <w:sz w:val="28"/>
          <w:sz w:val="28"/>
          <w:szCs w:val="28"/>
          <w:rtl w:val="true"/>
          <w:lang w:bidi="ar-SA"/>
        </w:rPr>
        <w:t>وجب على من بعده من الأئمة العمل بموجب ما شرطه الأوّل إلى أن يخرج مدة الهدنة</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4345243_1067777946"/>
      <w:bookmarkStart w:id="1865" w:name="_Toc827"/>
      <w:bookmarkEnd w:id="1864"/>
      <w:r>
        <w:rPr/>
        <w:t>2913</w:t>
      </w:r>
      <w:r>
        <w:rPr>
          <w:rtl w:val="true"/>
        </w:rPr>
        <w:t xml:space="preserve">. </w:t>
      </w:r>
      <w:r>
        <w:rPr>
          <w:rtl w:val="true"/>
        </w:rPr>
        <w:t>الواحد و العشرون</w:t>
      </w:r>
      <w:r>
        <w:rPr>
          <w:rtl w:val="true"/>
        </w:rPr>
        <w:t xml:space="preserve">: </w:t>
      </w:r>
      <w:r>
        <w:rPr>
          <w:rtl w:val="true"/>
        </w:rPr>
        <w:t>إذا نزل الإمام على بلد، و عقد معهم صلحا على أن البلد لهم،</w:t>
      </w:r>
      <w:bookmarkEnd w:id="1865"/>
    </w:p>
    <w:p>
      <w:pPr>
        <w:pStyle w:val="BookText"/>
        <w:rPr/>
      </w:pPr>
      <w:r>
        <w:rPr>
          <w:rFonts w:ascii="Amiri" w:hAnsi="Amiri" w:eastAsia="Amiri" w:cs="Amiri"/>
          <w:color w:val="111111"/>
          <w:sz w:val="28"/>
          <w:sz w:val="28"/>
          <w:szCs w:val="28"/>
          <w:rtl w:val="true"/>
          <w:lang w:bidi="ar-SA"/>
        </w:rPr>
        <w:t>و يضرب خراجا على أرضهم بقدر الجزية</w:t>
      </w:r>
      <w:r>
        <w:rPr>
          <w:rStyle w:val="FootnoteAnchor"/>
          <w:rtl w:val="true"/>
        </w:rPr>
        <w:footnoteReference w:id="444"/>
      </w:r>
      <w:r>
        <w:rPr>
          <w:rFonts w:ascii="Amiri" w:hAnsi="Amiri" w:eastAsia="Amiri" w:cs="Amiri"/>
          <w:color w:val="111111"/>
          <w:sz w:val="28"/>
          <w:sz w:val="28"/>
          <w:szCs w:val="28"/>
          <w:rtl w:val="true"/>
          <w:lang w:bidi="ar-SA"/>
        </w:rPr>
        <w:t>و يلتزمون أحكامنا جاز، و يكون ذلك في الحقيقة جزية، فلو أسلم منهم واحد، سقط و صارت الأرض عشرية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شرط أن يأخذ العشر من زرعهم جاز إذا غلبت على ظنّه أنّه لا يقصر عن أقلّ ما تقتضي المصلحة أن يكون جزية، و لو ظنّ القصور لم يجز، فإن لم يظنّ القصور و عدمه،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المذهب انّه يجوز لأنّ فعل الإمام حجة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1866" w:name="pg11073_111286"/>
    </w:p>
    <w:p>
      <w:pPr>
        <w:pStyle w:val="Heading6"/>
        <w:numPr>
          <w:ilvl w:val="5"/>
          <w:numId w:val="1"/>
        </w:numPr>
        <w:rPr/>
      </w:pPr>
      <w:bookmarkStart w:id="1867" w:name="__RefHeading___Toc4345245_1067777946"/>
      <w:bookmarkStart w:id="1868" w:name="_Toc828"/>
      <w:bookmarkEnd w:id="1866"/>
      <w:bookmarkEnd w:id="1867"/>
      <w:r>
        <w:rPr/>
        <w:t>2914</w:t>
      </w:r>
      <w:r>
        <w:rPr>
          <w:rtl w:val="true"/>
        </w:rPr>
        <w:t xml:space="preserve">. </w:t>
      </w:r>
      <w:r>
        <w:rPr>
          <w:rtl w:val="true"/>
        </w:rPr>
        <w:t>الثاني و العشرون</w:t>
      </w:r>
      <w:r>
        <w:rPr>
          <w:rtl w:val="true"/>
        </w:rPr>
        <w:t xml:space="preserve">: </w:t>
      </w:r>
      <w:r>
        <w:rPr>
          <w:rtl w:val="true"/>
        </w:rPr>
        <w:t>قال ابن الجنيد</w:t>
      </w:r>
      <w:r>
        <w:rPr>
          <w:rtl w:val="true"/>
        </w:rPr>
        <w:t xml:space="preserve">: </w:t>
      </w:r>
      <w:r>
        <w:rPr>
          <w:rtl w:val="true"/>
        </w:rPr>
        <w:t>لو كانت بالمسلمين ضرورة أباحت لهم شرطا في الهدنة، فحدث للمسلمين ما لم يكن</w:t>
      </w:r>
      <w:bookmarkEnd w:id="1868"/>
    </w:p>
    <w:p>
      <w:pPr>
        <w:pStyle w:val="BookText"/>
        <w:rPr/>
      </w:pPr>
      <w:r>
        <w:rPr>
          <w:rFonts w:ascii="Amiri" w:hAnsi="Amiri" w:eastAsia="Amiri" w:cs="Amiri"/>
          <w:color w:val="111111"/>
          <w:sz w:val="28"/>
          <w:sz w:val="28"/>
          <w:szCs w:val="28"/>
          <w:rtl w:val="true"/>
          <w:lang w:bidi="ar-SA"/>
        </w:rPr>
        <w:t>يجوز ذلك الشرط معه مبتدأ، لم يجز عندي فسخ ذلك الشرط و لا الهدنة لأجل الحادث</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4345247_1067777946"/>
      <w:bookmarkStart w:id="1870" w:name="_Toc829"/>
      <w:bookmarkEnd w:id="1869"/>
      <w:r>
        <w:rPr>
          <w:rtl w:val="true"/>
        </w:rPr>
        <w:t>المطلب الثاني</w:t>
      </w:r>
      <w:r>
        <w:rPr>
          <w:rtl w:val="true"/>
        </w:rPr>
        <w:t xml:space="preserve">: </w:t>
      </w:r>
      <w:r>
        <w:rPr>
          <w:rtl w:val="true"/>
        </w:rPr>
        <w:t>في تبديل أهل الذمّة</w:t>
      </w:r>
      <w:bookmarkEnd w:id="1870"/>
    </w:p>
    <w:p>
      <w:pPr>
        <w:pStyle w:val="Heading6"/>
        <w:numPr>
          <w:ilvl w:val="5"/>
          <w:numId w:val="1"/>
        </w:numPr>
        <w:rPr/>
      </w:pPr>
      <w:bookmarkStart w:id="1871" w:name="__RefHeading___Toc4345249_1067777946"/>
      <w:bookmarkStart w:id="1872" w:name="_Toc830"/>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Heading6"/>
        <w:numPr>
          <w:ilvl w:val="5"/>
          <w:numId w:val="1"/>
        </w:numPr>
        <w:rPr/>
      </w:pPr>
      <w:bookmarkStart w:id="1873" w:name="__RefHeading___Toc4345251_1067777946"/>
      <w:bookmarkStart w:id="1874" w:name="_Toc831"/>
      <w:bookmarkEnd w:id="1873"/>
      <w:r>
        <w:rPr/>
        <w:t>2915</w:t>
      </w:r>
      <w:r>
        <w:rPr>
          <w:rtl w:val="true"/>
        </w:rPr>
        <w:t xml:space="preserve">. </w:t>
      </w:r>
      <w:r>
        <w:rPr>
          <w:rtl w:val="true"/>
        </w:rPr>
        <w:t>الأوّل</w:t>
      </w:r>
      <w:r>
        <w:rPr>
          <w:rtl w:val="true"/>
        </w:rPr>
        <w:t xml:space="preserve">: </w:t>
      </w:r>
      <w:r>
        <w:rPr>
          <w:rtl w:val="true"/>
        </w:rPr>
        <w:t>إذا انتقل ذمّي تقبل منه الجزية إلى دين يقرّ أهله عليه بالجزية</w:t>
      </w:r>
      <w:bookmarkEnd w:id="1874"/>
    </w:p>
    <w:p>
      <w:pPr>
        <w:pStyle w:val="BookText"/>
        <w:rPr/>
      </w:pPr>
      <w:r>
        <w:rPr>
          <w:rFonts w:ascii="Amiri" w:hAnsi="Amiri" w:eastAsia="Amiri" w:cs="Amiri"/>
          <w:color w:val="111111"/>
          <w:sz w:val="28"/>
          <w:sz w:val="28"/>
          <w:szCs w:val="28"/>
          <w:rtl w:val="true"/>
          <w:lang w:bidi="ar-SA"/>
        </w:rPr>
        <w:t>كاليهوديّ يصير نصرانيّا أو بالعكس أو مجوسيّا أو النصرانيّ مجوسيّا و بالعكس،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يقرّ عليه بالجزية،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ان يقرّ عليه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الكفر كالملّة الواحدة،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يقرّ عليه كان قويّا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يقرّ و انتقل أقرّ على جميع أحكامه، و إن انتقل إلى المجوسية فكذلك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4345253_1067777946"/>
      <w:bookmarkStart w:id="1876" w:name="_Toc832"/>
      <w:bookmarkEnd w:id="1875"/>
      <w:r>
        <w:rPr/>
        <w:t>2916</w:t>
      </w:r>
      <w:r>
        <w:rPr>
          <w:rtl w:val="true"/>
        </w:rPr>
        <w:t xml:space="preserve">. </w:t>
      </w:r>
      <w:r>
        <w:rPr>
          <w:rtl w:val="true"/>
        </w:rPr>
        <w:t>الثاني</w:t>
      </w:r>
      <w:r>
        <w:rPr>
          <w:rtl w:val="true"/>
        </w:rPr>
        <w:t xml:space="preserve">: </w:t>
      </w:r>
      <w:r>
        <w:rPr>
          <w:rtl w:val="true"/>
        </w:rPr>
        <w:t>إذا انتقل إلى دين يقرّ أهله عليه فلا بحث مع القول بالإقرار،</w:t>
      </w:r>
      <w:bookmarkEnd w:id="1876"/>
    </w:p>
    <w:p>
      <w:pPr>
        <w:pStyle w:val="BookText"/>
        <w:rPr/>
      </w:pPr>
      <w:r>
        <w:rPr>
          <w:rFonts w:ascii="Amiri" w:hAnsi="Amiri" w:eastAsia="Amiri" w:cs="Amiri"/>
          <w:color w:val="111111"/>
          <w:sz w:val="28"/>
          <w:sz w:val="28"/>
          <w:szCs w:val="28"/>
          <w:rtl w:val="true"/>
          <w:lang w:bidi="ar-SA"/>
        </w:rPr>
        <w:t>و إن قلنا لا يقرّ فبأي شيء يطالب‌؟ منهم من يقول يطالب بالإسلام خاصّة، و منهم من يقول يطالب بالإسلام أو بدينه الأوّل، و تردّد الشيخ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877" w:name="__RefHeading___Toc4345255_1067777946"/>
      <w:bookmarkStart w:id="1878" w:name="_Toc833"/>
      <w:bookmarkEnd w:id="1877"/>
      <w:r>
        <w:rPr/>
        <w:t>2917</w:t>
      </w:r>
      <w:r>
        <w:rPr>
          <w:rtl w:val="true"/>
        </w:rPr>
        <w:t xml:space="preserve">. </w:t>
      </w:r>
      <w:r>
        <w:rPr>
          <w:rtl w:val="true"/>
        </w:rPr>
        <w:t>الثالث</w:t>
      </w:r>
      <w:r>
        <w:rPr>
          <w:rtl w:val="true"/>
        </w:rPr>
        <w:t xml:space="preserve">: </w:t>
      </w:r>
      <w:r>
        <w:rPr>
          <w:rtl w:val="true"/>
        </w:rPr>
        <w:t>إذا انتقل إلى دين لا يقرّ أهله عليه كاليهودي يصير وثنيّا،</w:t>
      </w:r>
      <w:bookmarkEnd w:id="1878"/>
    </w:p>
    <w:p>
      <w:pPr>
        <w:pStyle w:val="BookText"/>
        <w:rPr/>
      </w:pPr>
      <w:r>
        <w:rPr>
          <w:rFonts w:ascii="Amiri" w:hAnsi="Amiri" w:eastAsia="Amiri" w:cs="Amiri"/>
          <w:color w:val="111111"/>
          <w:sz w:val="28"/>
          <w:sz w:val="28"/>
          <w:szCs w:val="28"/>
          <w:rtl w:val="true"/>
          <w:lang w:bidi="ar-SA"/>
        </w:rPr>
        <w:t>لا يقرّ عليه إجماعا، و قوى الشيخ أنّه لا يقبل منه إلاّ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يطالب بالإسلام أو بالرجوع إلى دينه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دين يقرّ أهله عليه،</w:t>
      </w:r>
      <w:bookmarkStart w:id="1879" w:name="pg11073_111287"/>
    </w:p>
    <w:p>
      <w:pPr>
        <w:pStyle w:val="BookText"/>
        <w:rPr/>
      </w:pPr>
      <w:bookmarkEnd w:id="1879"/>
      <w:r>
        <w:rPr>
          <w:rFonts w:ascii="Amiri" w:hAnsi="Amiri" w:eastAsia="Amiri" w:cs="Amiri"/>
          <w:color w:val="111111"/>
          <w:sz w:val="28"/>
          <w:sz w:val="28"/>
          <w:szCs w:val="28"/>
          <w:rtl w:val="true"/>
          <w:lang w:bidi="ar-SA"/>
        </w:rPr>
        <w:t>و استضعفه الشيخ</w:t>
      </w:r>
      <w:r>
        <w:rPr>
          <w:rStyle w:val="FootnoteAnchor"/>
          <w:rtl w:val="true"/>
        </w:rPr>
        <w:footnoteReference w:id="447"/>
      </w:r>
      <w:r>
        <w:rPr>
          <w:rFonts w:ascii="Amiri" w:hAnsi="Amiri" w:eastAsia="Amiri" w:cs="Amiri"/>
          <w:color w:val="111111"/>
          <w:sz w:val="28"/>
          <w:sz w:val="28"/>
          <w:szCs w:val="28"/>
          <w:rtl w:val="true"/>
          <w:lang w:bidi="ar-SA"/>
        </w:rPr>
        <w:t>و ابن الجنيد، فإن أقام على الامتناع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أولاده الكبار فلهم حكم نفوسهم، و أمّا الصغار، فإن كانت أمّهم على دين يقرّ أهله عليه ببذل الجزية، أقرّوا في بلاد الإسلام، سواء ماتت الأمّ‌</w:t>
      </w:r>
      <w:r>
        <w:rPr>
          <w:rStyle w:val="FootnoteAnchor"/>
          <w:rtl w:val="true"/>
        </w:rPr>
        <w:footnoteReference w:id="448"/>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على دين لا يقرّ أهله عليه، فانّهم يقرّون أيضا لما سبق لهم من الذمّة</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345257_1067777946"/>
      <w:bookmarkStart w:id="1881" w:name="_Toc834"/>
      <w:bookmarkEnd w:id="1880"/>
      <w:r>
        <w:rPr>
          <w:rtl w:val="true"/>
        </w:rPr>
        <w:t>المطلب الثالث</w:t>
      </w:r>
      <w:r>
        <w:rPr>
          <w:rtl w:val="true"/>
        </w:rPr>
        <w:t xml:space="preserve">: </w:t>
      </w:r>
      <w:r>
        <w:rPr>
          <w:rtl w:val="true"/>
        </w:rPr>
        <w:t>في نقض العهد</w:t>
      </w:r>
      <w:bookmarkEnd w:id="1881"/>
    </w:p>
    <w:p>
      <w:pPr>
        <w:pStyle w:val="Heading6"/>
        <w:numPr>
          <w:ilvl w:val="5"/>
          <w:numId w:val="1"/>
        </w:numPr>
        <w:rPr/>
      </w:pPr>
      <w:bookmarkStart w:id="1882" w:name="__RefHeading___Toc4345259_1067777946"/>
      <w:bookmarkStart w:id="1883" w:name="_Toc835"/>
      <w:bookmarkEnd w:id="1882"/>
      <w:r>
        <w:rPr>
          <w:rtl w:val="true"/>
        </w:rPr>
        <w:t>اشارة</w:t>
      </w:r>
      <w:bookmarkEnd w:id="1883"/>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1884" w:name="__RefHeading___Toc4345261_1067777946"/>
      <w:bookmarkStart w:id="1885" w:name="_Toc836"/>
      <w:bookmarkEnd w:id="1884"/>
      <w:r>
        <w:rPr/>
        <w:t>2918</w:t>
      </w:r>
      <w:r>
        <w:rPr>
          <w:rtl w:val="true"/>
        </w:rPr>
        <w:t xml:space="preserve">. </w:t>
      </w:r>
      <w:r>
        <w:rPr>
          <w:rtl w:val="true"/>
        </w:rPr>
        <w:t>الأوّل</w:t>
      </w:r>
      <w:r>
        <w:rPr>
          <w:rtl w:val="true"/>
        </w:rPr>
        <w:t xml:space="preserve">: </w:t>
      </w:r>
      <w:r>
        <w:rPr>
          <w:rtl w:val="true"/>
        </w:rPr>
        <w:t>إذا عقد الإمام الهدنة وجب عليه الوفاء بما عقده ما لم ينقضه المشركون،</w:t>
      </w:r>
      <w:bookmarkEnd w:id="1885"/>
    </w:p>
    <w:p>
      <w:pPr>
        <w:pStyle w:val="BookText"/>
        <w:rPr/>
      </w:pPr>
      <w:r>
        <w:rPr>
          <w:rFonts w:ascii="Amiri" w:hAnsi="Amiri" w:eastAsia="Amiri" w:cs="Amiri"/>
          <w:color w:val="111111"/>
          <w:sz w:val="28"/>
          <w:sz w:val="28"/>
          <w:szCs w:val="28"/>
          <w:rtl w:val="true"/>
          <w:lang w:bidi="ar-SA"/>
        </w:rPr>
        <w:t>فإن شرعوا في نقضه، فإن كان الجميع وجب قتالهم، و إن كان البعض، فإن أنكر الباقون ما فعله الناقضون بقول أو فعل ظاهر،</w:t>
      </w:r>
      <w:r>
        <w:rPr>
          <w:rStyle w:val="FootnoteAnchor"/>
          <w:rtl w:val="true"/>
        </w:rPr>
        <w:footnoteReference w:id="449"/>
      </w:r>
      <w:r>
        <w:rPr>
          <w:rFonts w:ascii="Amiri" w:hAnsi="Amiri" w:eastAsia="Amiri" w:cs="Amiri"/>
          <w:color w:val="111111"/>
          <w:sz w:val="28"/>
          <w:sz w:val="28"/>
          <w:szCs w:val="28"/>
          <w:rtl w:val="true"/>
          <w:lang w:bidi="ar-SA"/>
        </w:rPr>
        <w:t>أو اعتزلوهم، أو راسلوا الإمام يعرّفونه إنكارهم و إقامتهم على العهد، كان العهد باقيا في حقّهم، و إن سكتوا كانوا ناقضين أيضا</w:t>
      </w:r>
      <w:r>
        <w:rPr>
          <w:rFonts w:eastAsia="Amiri" w:cs="Amiri" w:ascii="Amiri" w:hAnsi="Amiri"/>
          <w:color w:val="111111"/>
          <w:sz w:val="28"/>
          <w:szCs w:val="28"/>
          <w:rtl w:val="true"/>
          <w:lang w:bidi="ar-SA"/>
        </w:rPr>
        <w:t>.</w:t>
      </w:r>
    </w:p>
    <w:p>
      <w:pPr>
        <w:pStyle w:val="Heading6"/>
        <w:numPr>
          <w:ilvl w:val="5"/>
          <w:numId w:val="1"/>
        </w:numPr>
        <w:rPr/>
      </w:pPr>
      <w:bookmarkStart w:id="1886" w:name="__RefHeading___Toc4345263_1067777946"/>
      <w:bookmarkStart w:id="1887" w:name="_Toc837"/>
      <w:bookmarkEnd w:id="1886"/>
      <w:r>
        <w:rPr/>
        <w:t>2919</w:t>
      </w:r>
      <w:r>
        <w:rPr>
          <w:rtl w:val="true"/>
        </w:rPr>
        <w:t xml:space="preserve">. </w:t>
      </w:r>
      <w:r>
        <w:rPr>
          <w:rtl w:val="true"/>
        </w:rPr>
        <w:t>الثاني</w:t>
      </w:r>
      <w:r>
        <w:rPr>
          <w:rtl w:val="true"/>
        </w:rPr>
        <w:t xml:space="preserve">: </w:t>
      </w:r>
      <w:r>
        <w:rPr>
          <w:rtl w:val="true"/>
        </w:rPr>
        <w:t>إذا نقض جميع المشركين العهد غزاهم الإمام و بيّتهم و أغار عليهم و صاروا حربا،</w:t>
      </w:r>
      <w:bookmarkEnd w:id="188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نقض البعض غزاهم الإمام خاصّة دون المقيمين على العهد، فلو اختلطوا أمرهم</w:t>
      </w:r>
      <w:r>
        <w:rPr>
          <w:rStyle w:val="FootnoteAnchor"/>
          <w:rtl w:val="true"/>
        </w:rPr>
        <w:footnoteReference w:id="450"/>
      </w:r>
      <w:r>
        <w:rPr>
          <w:rFonts w:ascii="Amiri" w:hAnsi="Amiri" w:eastAsia="Amiri" w:cs="Amiri"/>
          <w:color w:val="111111"/>
          <w:sz w:val="28"/>
          <w:sz w:val="28"/>
          <w:szCs w:val="28"/>
          <w:rtl w:val="true"/>
          <w:lang w:bidi="ar-SA"/>
        </w:rPr>
        <w:t>الإمام بالتمييز، و لو لم يتميّزوا فمن اعترف بالنقض قتل، و من أنكر قبل قوله و ترك</w:t>
      </w:r>
      <w:r>
        <w:rPr>
          <w:rFonts w:eastAsia="Amiri" w:cs="Amiri" w:ascii="Amiri" w:hAnsi="Amiri"/>
          <w:color w:val="111111"/>
          <w:sz w:val="28"/>
          <w:szCs w:val="28"/>
          <w:rtl w:val="true"/>
          <w:lang w:bidi="ar-SA"/>
        </w:rPr>
        <w:t>.</w:t>
      </w:r>
      <w:bookmarkStart w:id="1888" w:name="pg11073_111288"/>
    </w:p>
    <w:p>
      <w:pPr>
        <w:pStyle w:val="BookText"/>
        <w:rPr/>
      </w:pPr>
      <w:bookmarkEnd w:id="1888"/>
      <w:r>
        <w:rPr>
          <w:rFonts w:ascii="Amiri" w:hAnsi="Amiri" w:eastAsia="Amiri" w:cs="Amiri"/>
          <w:color w:val="111111"/>
          <w:sz w:val="28"/>
          <w:sz w:val="28"/>
          <w:szCs w:val="28"/>
          <w:rtl w:val="true"/>
          <w:lang w:bidi="ar-SA"/>
        </w:rPr>
        <w:t>و لو نقضوا العهد ثمّ تابوا،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القبول منهم</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4345265_1067777946"/>
      <w:bookmarkStart w:id="1890" w:name="_Toc838"/>
      <w:bookmarkEnd w:id="1889"/>
      <w:r>
        <w:rPr/>
        <w:t>2920</w:t>
      </w:r>
      <w:r>
        <w:rPr>
          <w:rtl w:val="true"/>
        </w:rPr>
        <w:t xml:space="preserve">. </w:t>
      </w:r>
      <w:r>
        <w:rPr>
          <w:rtl w:val="true"/>
        </w:rPr>
        <w:t>الثالث</w:t>
      </w:r>
      <w:r>
        <w:rPr>
          <w:rtl w:val="true"/>
        </w:rPr>
        <w:t xml:space="preserve">: </w:t>
      </w:r>
      <w:r>
        <w:rPr>
          <w:rtl w:val="true"/>
        </w:rPr>
        <w:t>إذا خاف الإمام من خيانة المهادنين و غدرهم بسبب أو أمارة دلّته على ذلك،</w:t>
      </w:r>
      <w:bookmarkEnd w:id="1890"/>
    </w:p>
    <w:p>
      <w:pPr>
        <w:pStyle w:val="BookText"/>
        <w:rPr/>
      </w:pPr>
      <w:r>
        <w:rPr>
          <w:rFonts w:ascii="Amiri" w:hAnsi="Amiri" w:eastAsia="Amiri" w:cs="Amiri"/>
          <w:color w:val="111111"/>
          <w:sz w:val="28"/>
          <w:sz w:val="28"/>
          <w:szCs w:val="28"/>
          <w:rtl w:val="true"/>
          <w:lang w:bidi="ar-SA"/>
        </w:rPr>
        <w:t>جاز له نقض العهد، و لا يكفي وقوع ذلك في قلبه حتّى تدلّه أمارة على ما خافه، و لا تنتقض الهدنة بنفس الخوف، بل للإمام نقضها، بخلاف الذمّي إذا خيف منه الخيانة، فإنّ عقده لا ينقضه الإمام بذلك</w:t>
      </w:r>
      <w:r>
        <w:rPr>
          <w:rFonts w:eastAsia="Amiri" w:cs="Amiri" w:ascii="Amiri" w:hAnsi="Amiri"/>
          <w:color w:val="111111"/>
          <w:sz w:val="28"/>
          <w:szCs w:val="28"/>
          <w:rtl w:val="true"/>
          <w:lang w:bidi="ar-SA"/>
        </w:rPr>
        <w:t>.</w:t>
      </w:r>
    </w:p>
    <w:p>
      <w:pPr>
        <w:pStyle w:val="Heading6"/>
        <w:numPr>
          <w:ilvl w:val="5"/>
          <w:numId w:val="1"/>
        </w:numPr>
        <w:rPr/>
      </w:pPr>
      <w:bookmarkStart w:id="1891" w:name="__RefHeading___Toc4345267_1067777946"/>
      <w:bookmarkStart w:id="1892" w:name="_Toc839"/>
      <w:bookmarkEnd w:id="1891"/>
      <w:r>
        <w:rPr/>
        <w:t>2921</w:t>
      </w:r>
      <w:r>
        <w:rPr>
          <w:rtl w:val="true"/>
        </w:rPr>
        <w:t xml:space="preserve">. </w:t>
      </w:r>
      <w:r>
        <w:rPr>
          <w:rtl w:val="true"/>
        </w:rPr>
        <w:t>الرابع</w:t>
      </w:r>
      <w:r>
        <w:rPr>
          <w:rtl w:val="true"/>
        </w:rPr>
        <w:t xml:space="preserve">: </w:t>
      </w:r>
      <w:r>
        <w:rPr>
          <w:rtl w:val="true"/>
        </w:rPr>
        <w:t>إذا نقض الإمام الهدنة لخوفه و نبذ إليهم عهدهم، فانّه يردّهم إلى مأمنهم و يصيرون حربا،</w:t>
      </w:r>
      <w:bookmarkEnd w:id="1892"/>
    </w:p>
    <w:p>
      <w:pPr>
        <w:pStyle w:val="BookText"/>
        <w:rPr/>
      </w:pPr>
      <w:r>
        <w:rPr>
          <w:rFonts w:ascii="Amiri" w:hAnsi="Amiri" w:eastAsia="Amiri" w:cs="Amiri"/>
          <w:color w:val="111111"/>
          <w:sz w:val="28"/>
          <w:sz w:val="28"/>
          <w:szCs w:val="28"/>
          <w:rtl w:val="true"/>
          <w:lang w:bidi="ar-SA"/>
        </w:rPr>
        <w:t>فإن لم يتضمّن النقض حقّا مثل أن يأوي عين المشركين، أو يطلعهم على عوراتهم، ردّه إلى مأمنه و لا شيء عليه، و إن تضمّن حقّا كقتل مسلم، أو إتلاف مال، استوفي ذلك منه، و كذا إن كان للّه محضا كالزنا، أو مشتركا كالسرقة</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4345269_1067777946"/>
      <w:bookmarkStart w:id="1894" w:name="_Toc840"/>
      <w:bookmarkEnd w:id="1893"/>
      <w:r>
        <w:rPr/>
        <w:t>2922</w:t>
      </w:r>
      <w:r>
        <w:rPr>
          <w:rtl w:val="true"/>
        </w:rPr>
        <w:t xml:space="preserve">. </w:t>
      </w:r>
      <w:r>
        <w:rPr>
          <w:rtl w:val="true"/>
        </w:rPr>
        <w:t>الخامس</w:t>
      </w:r>
      <w:r>
        <w:rPr>
          <w:rtl w:val="true"/>
        </w:rPr>
        <w:t xml:space="preserve">: </w:t>
      </w:r>
      <w:r>
        <w:rPr>
          <w:rtl w:val="true"/>
        </w:rPr>
        <w:t>إذا عقد الهدنة وجب حفظهم من المسلمين و أهل الذمة دون أهل الحرب،</w:t>
      </w:r>
      <w:bookmarkEnd w:id="1894"/>
    </w:p>
    <w:p>
      <w:pPr>
        <w:pStyle w:val="BookText"/>
        <w:rPr/>
      </w:pPr>
      <w:r>
        <w:rPr>
          <w:rFonts w:ascii="Amiri" w:hAnsi="Amiri" w:eastAsia="Amiri" w:cs="Amiri"/>
          <w:color w:val="111111"/>
          <w:sz w:val="28"/>
          <w:sz w:val="28"/>
          <w:szCs w:val="28"/>
          <w:rtl w:val="true"/>
          <w:lang w:bidi="ar-SA"/>
        </w:rPr>
        <w:t>فإن عقد الذمّة كان عليه أن يذبّ عنهم أهل الحرب و غيرهم، فإن شرط في عقد الذمة أن لا يدفع عنهم أهل الحرب، فإن كانوا في بلاد الإسلام بطل الشرط، و إن كانوا في دار الحرب أو بين الدارين صحّ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لم يدفع عنهم أهل الحرب حتّى مضى حول، لم تكن عليهم جزية، و إن سباهم أهل الحرب فعليه أن يستردّ ما سبي منهم من الأموال إلاّ الخمر و الخنزير</w:t>
      </w:r>
      <w:r>
        <w:rPr>
          <w:rFonts w:eastAsia="Amiri" w:cs="Amiri" w:ascii="Amiri" w:hAnsi="Amiri"/>
          <w:color w:val="111111"/>
          <w:sz w:val="28"/>
          <w:szCs w:val="28"/>
          <w:rtl w:val="true"/>
          <w:lang w:bidi="ar-SA"/>
        </w:rPr>
        <w:t>.</w:t>
      </w:r>
    </w:p>
    <w:p>
      <w:pPr>
        <w:pStyle w:val="Heading6"/>
        <w:numPr>
          <w:ilvl w:val="5"/>
          <w:numId w:val="1"/>
        </w:numPr>
        <w:rPr/>
      </w:pPr>
      <w:bookmarkStart w:id="1895" w:name="__RefHeading___Toc4345271_1067777946"/>
      <w:bookmarkStart w:id="1896" w:name="_Toc841"/>
      <w:bookmarkEnd w:id="1895"/>
      <w:r>
        <w:rPr/>
        <w:t>2923</w:t>
      </w:r>
      <w:r>
        <w:rPr>
          <w:rtl w:val="true"/>
        </w:rPr>
        <w:t xml:space="preserve">. </w:t>
      </w:r>
      <w:r>
        <w:rPr>
          <w:rtl w:val="true"/>
        </w:rPr>
        <w:t>السادس</w:t>
      </w:r>
      <w:r>
        <w:rPr>
          <w:rtl w:val="true"/>
        </w:rPr>
        <w:t xml:space="preserve">: </w:t>
      </w:r>
      <w:r>
        <w:rPr>
          <w:rtl w:val="true"/>
        </w:rPr>
        <w:t>لو أغار أهل الحرب على أهل الهدنة، و أخذوا أموالهم، و ظفر بهم الإمام، و استنقذ أموال أهل الهدنة،</w:t>
      </w:r>
      <w:bookmarkEnd w:id="189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وجوب الردّ عليهم و عدمه</w:t>
      </w:r>
      <w:r>
        <w:rPr>
          <w:rFonts w:eastAsia="Amiri" w:cs="Amiri" w:ascii="Amiri" w:hAnsi="Amiri"/>
          <w:color w:val="111111"/>
          <w:sz w:val="28"/>
          <w:szCs w:val="28"/>
          <w:rtl w:val="true"/>
          <w:lang w:bidi="ar-SA"/>
        </w:rPr>
        <w:t>.</w:t>
      </w:r>
      <w:bookmarkStart w:id="1897" w:name="pg11073_111289"/>
    </w:p>
    <w:p>
      <w:pPr>
        <w:pStyle w:val="Heading5"/>
        <w:numPr>
          <w:ilvl w:val="4"/>
          <w:numId w:val="1"/>
        </w:numPr>
        <w:rPr/>
      </w:pPr>
      <w:bookmarkStart w:id="1898" w:name="__RefHeading___Toc4345273_1067777946"/>
      <w:bookmarkStart w:id="1899" w:name="_Toc842"/>
      <w:bookmarkEnd w:id="1897"/>
      <w:bookmarkEnd w:id="1898"/>
      <w:r>
        <w:rPr>
          <w:rtl w:val="true"/>
        </w:rPr>
        <w:t>المطلب الرابع</w:t>
      </w:r>
      <w:r>
        <w:rPr>
          <w:rtl w:val="true"/>
        </w:rPr>
        <w:t xml:space="preserve">: </w:t>
      </w:r>
      <w:r>
        <w:rPr>
          <w:rtl w:val="true"/>
        </w:rPr>
        <w:t>في الحكم بين المعاهدين و المهادنين</w:t>
      </w:r>
      <w:bookmarkEnd w:id="1899"/>
    </w:p>
    <w:p>
      <w:pPr>
        <w:pStyle w:val="Heading6"/>
        <w:numPr>
          <w:ilvl w:val="5"/>
          <w:numId w:val="1"/>
        </w:numPr>
        <w:rPr/>
      </w:pPr>
      <w:bookmarkStart w:id="1900" w:name="__RefHeading___Toc4345275_1067777946"/>
      <w:bookmarkStart w:id="1901" w:name="_Toc843"/>
      <w:bookmarkEnd w:id="1900"/>
      <w:r>
        <w:rPr>
          <w:rtl w:val="true"/>
        </w:rPr>
        <w:t>اشارة</w:t>
      </w:r>
      <w:bookmarkEnd w:id="1901"/>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4345277_1067777946"/>
      <w:bookmarkStart w:id="1903" w:name="_Toc844"/>
      <w:bookmarkEnd w:id="1902"/>
      <w:r>
        <w:rPr/>
        <w:t>2924</w:t>
      </w:r>
      <w:r>
        <w:rPr>
          <w:rtl w:val="true"/>
        </w:rPr>
        <w:t xml:space="preserve">. </w:t>
      </w:r>
      <w:r>
        <w:rPr>
          <w:rtl w:val="true"/>
        </w:rPr>
        <w:t>الأوّل</w:t>
      </w:r>
      <w:r>
        <w:rPr>
          <w:rtl w:val="true"/>
        </w:rPr>
        <w:t xml:space="preserve">: </w:t>
      </w:r>
      <w:r>
        <w:rPr>
          <w:rtl w:val="true"/>
        </w:rPr>
        <w:t>إذا تحاكم إلينا ذمّي و مسلم، أو مستأمن و مسلم،</w:t>
      </w:r>
      <w:bookmarkEnd w:id="1903"/>
    </w:p>
    <w:p>
      <w:pPr>
        <w:pStyle w:val="BookText"/>
        <w:rPr/>
      </w:pPr>
      <w:r>
        <w:rPr>
          <w:rFonts w:ascii="Amiri" w:hAnsi="Amiri" w:eastAsia="Amiri" w:cs="Amiri"/>
          <w:color w:val="111111"/>
          <w:sz w:val="28"/>
          <w:sz w:val="28"/>
          <w:szCs w:val="28"/>
          <w:rtl w:val="true"/>
          <w:lang w:bidi="ar-SA"/>
        </w:rPr>
        <w:t>وجب على الحاكم أن يحكم بينهما على ما يقتضيه حكم الإسلام، و إن تحاكم أهل الذمّة بعضهم مع بعض، تخيّر الإمام بين الحكم بينهم و الإعراض عنهم</w:t>
      </w:r>
      <w:r>
        <w:rPr>
          <w:rStyle w:val="FootnoteAnchor"/>
          <w:rtl w:val="true"/>
        </w:rPr>
        <w:footnoteReference w:id="451"/>
      </w:r>
      <w:r>
        <w:rPr>
          <w:rFonts w:ascii="Amiri" w:hAnsi="Amiri" w:eastAsia="Amiri" w:cs="Amiri"/>
          <w:color w:val="111111"/>
          <w:sz w:val="28"/>
          <w:sz w:val="28"/>
          <w:szCs w:val="28"/>
          <w:rtl w:val="true"/>
          <w:lang w:bidi="ar-SA"/>
        </w:rPr>
        <w:t>و لا يجب الحكم بينهم، و كذا لو كانوا مستأمنين</w:t>
      </w:r>
      <w:r>
        <w:rPr>
          <w:rFonts w:eastAsia="Amiri" w:cs="Amiri" w:ascii="Amiri" w:hAnsi="Amiri"/>
          <w:color w:val="111111"/>
          <w:sz w:val="28"/>
          <w:szCs w:val="28"/>
          <w:rtl w:val="true"/>
          <w:lang w:bidi="ar-SA"/>
        </w:rPr>
        <w:t>.</w:t>
      </w:r>
    </w:p>
    <w:p>
      <w:pPr>
        <w:pStyle w:val="Heading6"/>
        <w:numPr>
          <w:ilvl w:val="5"/>
          <w:numId w:val="1"/>
        </w:numPr>
        <w:rPr/>
      </w:pPr>
      <w:bookmarkStart w:id="1904" w:name="__RefHeading___Toc4345279_1067777946"/>
      <w:bookmarkStart w:id="1905" w:name="_Toc845"/>
      <w:bookmarkEnd w:id="1904"/>
      <w:r>
        <w:rPr/>
        <w:t>2925</w:t>
      </w:r>
      <w:r>
        <w:rPr>
          <w:rtl w:val="true"/>
        </w:rPr>
        <w:t xml:space="preserve">. </w:t>
      </w:r>
      <w:r>
        <w:rPr>
          <w:rtl w:val="true"/>
        </w:rPr>
        <w:t>الثاني</w:t>
      </w:r>
      <w:r>
        <w:rPr>
          <w:rtl w:val="true"/>
        </w:rPr>
        <w:t xml:space="preserve">: </w:t>
      </w:r>
      <w:r>
        <w:rPr>
          <w:rtl w:val="true"/>
        </w:rPr>
        <w:t>إذا استعدى أحد الخصمين على الآخر أعداه الإمام في كلّ موضع يلزم الحاكم الحكم بينهم،</w:t>
      </w:r>
      <w:bookmarkEnd w:id="1905"/>
    </w:p>
    <w:p>
      <w:pPr>
        <w:pStyle w:val="BookText"/>
        <w:rPr/>
      </w:pPr>
      <w:r>
        <w:rPr>
          <w:rFonts w:ascii="Amiri" w:hAnsi="Amiri" w:eastAsia="Amiri" w:cs="Amiri"/>
          <w:color w:val="111111"/>
          <w:sz w:val="28"/>
          <w:sz w:val="28"/>
          <w:szCs w:val="28"/>
          <w:rtl w:val="true"/>
          <w:lang w:bidi="ar-SA"/>
        </w:rPr>
        <w:t>فإذا استدعى خصمه وجب عليه الحضور إلى مجلس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جاءت امرأة ذمّية تستعدي على زوجها الذمّي في طلاق أو ظهار أو ايلاء، تخيّر الإمام في الحكم بينهم حكم المسلمين و الردّ على أهل نحلتهم ليحكموا بينهم بمذهبهم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 بينهم منعه في الظهار من الوطء قبل الكفارة، و لا يكفّر بالصوم و لا بالعتق بل بالإطعام</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4345281_1067777946"/>
      <w:bookmarkStart w:id="1907" w:name="_Toc846"/>
      <w:bookmarkEnd w:id="1906"/>
      <w:r>
        <w:rPr/>
        <w:t>2926</w:t>
      </w:r>
      <w:r>
        <w:rPr>
          <w:rtl w:val="true"/>
        </w:rPr>
        <w:t xml:space="preserve">. </w:t>
      </w:r>
      <w:r>
        <w:rPr>
          <w:rtl w:val="true"/>
        </w:rPr>
        <w:t>الثالث</w:t>
      </w:r>
      <w:r>
        <w:rPr>
          <w:rtl w:val="true"/>
        </w:rPr>
        <w:t xml:space="preserve">: </w:t>
      </w:r>
      <w:r>
        <w:rPr>
          <w:rtl w:val="true"/>
        </w:rPr>
        <w:t>لا يكره للمسلم أن يأخذ من نصرانيّ ما لا مضاربة،</w:t>
      </w:r>
      <w:bookmarkEnd w:id="19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له أن يدفع إلى النصرانيّ مالا للمضاربة، و ينبغي أن يشترط عليه ألاّ يتصرّف إلاّ بما يسوغ في شرع الإسلام</w:t>
      </w:r>
      <w:r>
        <w:rPr>
          <w:rFonts w:eastAsia="Amiri" w:cs="Amiri" w:ascii="Amiri" w:hAnsi="Amiri"/>
          <w:color w:val="111111"/>
          <w:sz w:val="28"/>
          <w:szCs w:val="28"/>
          <w:rtl w:val="true"/>
          <w:lang w:bidi="ar-SA"/>
        </w:rPr>
        <w:t>.</w:t>
      </w:r>
      <w:bookmarkStart w:id="1908" w:name="pg11073_111290"/>
    </w:p>
    <w:p>
      <w:pPr>
        <w:pStyle w:val="BookText"/>
        <w:rPr/>
      </w:pPr>
      <w:bookmarkEnd w:id="1908"/>
      <w:r>
        <w:rPr>
          <w:rFonts w:ascii="Amiri" w:hAnsi="Amiri" w:eastAsia="Amiri" w:cs="Amiri"/>
          <w:color w:val="111111"/>
          <w:sz w:val="28"/>
          <w:sz w:val="28"/>
          <w:szCs w:val="28"/>
          <w:rtl w:val="true"/>
          <w:lang w:bidi="ar-SA"/>
        </w:rPr>
        <w:t>فإذا شرط و اشترى خمرا بطل الشراء، سواء كان بعين المال أو في الذمة، فإن قبض الثمن ضمنه، و إن لم يشترط و اشترى الخمر، بطل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نضّ المال فإن علم المالك انّه تصرّف في محظور أو خالط محظورا، لم يجز له قبضه، و إن علم انّه مباح، قبضه، و إن شكّ كره</w:t>
      </w:r>
      <w:r>
        <w:rPr>
          <w:rFonts w:eastAsia="Amiri" w:cs="Amiri" w:ascii="Amiri" w:hAnsi="Amiri"/>
          <w:color w:val="111111"/>
          <w:sz w:val="28"/>
          <w:szCs w:val="28"/>
          <w:rtl w:val="true"/>
          <w:lang w:bidi="ar-SA"/>
        </w:rPr>
        <w:t>.</w:t>
      </w:r>
    </w:p>
    <w:p>
      <w:pPr>
        <w:pStyle w:val="Heading6"/>
        <w:numPr>
          <w:ilvl w:val="5"/>
          <w:numId w:val="1"/>
        </w:numPr>
        <w:rPr/>
      </w:pPr>
      <w:bookmarkStart w:id="1909" w:name="__RefHeading___Toc4345283_1067777946"/>
      <w:bookmarkStart w:id="1910" w:name="_Toc847"/>
      <w:bookmarkEnd w:id="1909"/>
      <w:r>
        <w:rPr/>
        <w:t>2927</w:t>
      </w:r>
      <w:r>
        <w:rPr>
          <w:rtl w:val="true"/>
        </w:rPr>
        <w:t xml:space="preserve">. </w:t>
      </w:r>
      <w:r>
        <w:rPr>
          <w:rtl w:val="true"/>
        </w:rPr>
        <w:t>الرابع</w:t>
      </w:r>
      <w:r>
        <w:rPr>
          <w:rtl w:val="true"/>
        </w:rPr>
        <w:t xml:space="preserve">: </w:t>
      </w:r>
      <w:r>
        <w:rPr>
          <w:rtl w:val="true"/>
        </w:rPr>
        <w:t>إذا آجر نفسه للذمّي صحّ‌،</w:t>
      </w:r>
      <w:bookmarkEnd w:id="1910"/>
    </w:p>
    <w:p>
      <w:pPr>
        <w:pStyle w:val="BookText"/>
        <w:rPr/>
      </w:pPr>
      <w:r>
        <w:rPr>
          <w:rFonts w:ascii="Amiri" w:hAnsi="Amiri" w:eastAsia="Amiri" w:cs="Amiri"/>
          <w:color w:val="111111"/>
          <w:sz w:val="28"/>
          <w:sz w:val="28"/>
          <w:szCs w:val="28"/>
          <w:rtl w:val="true"/>
          <w:lang w:bidi="ar-SA"/>
        </w:rPr>
        <w:t>سواء كانت في الذمّة أو معيّنة، و تكون أوقات العبادة مستثناة</w:t>
      </w:r>
      <w:r>
        <w:rPr>
          <w:rFonts w:eastAsia="Amiri" w:cs="Amiri" w:ascii="Amiri" w:hAnsi="Amiri"/>
          <w:color w:val="111111"/>
          <w:sz w:val="28"/>
          <w:szCs w:val="28"/>
          <w:rtl w:val="true"/>
          <w:lang w:bidi="ar-SA"/>
        </w:rPr>
        <w:t>.</w:t>
      </w:r>
    </w:p>
    <w:p>
      <w:pPr>
        <w:pStyle w:val="Heading6"/>
        <w:numPr>
          <w:ilvl w:val="5"/>
          <w:numId w:val="1"/>
        </w:numPr>
        <w:rPr/>
      </w:pPr>
      <w:bookmarkStart w:id="1911" w:name="__RefHeading___Toc4345285_1067777946"/>
      <w:bookmarkStart w:id="1912" w:name="_Toc848"/>
      <w:bookmarkEnd w:id="1911"/>
      <w:r>
        <w:rPr/>
        <w:t>2928</w:t>
      </w:r>
      <w:r>
        <w:rPr>
          <w:rtl w:val="true"/>
        </w:rPr>
        <w:t xml:space="preserve">. </w:t>
      </w:r>
      <w:r>
        <w:rPr>
          <w:rtl w:val="true"/>
        </w:rPr>
        <w:t>الخامس</w:t>
      </w:r>
      <w:r>
        <w:rPr>
          <w:rtl w:val="true"/>
        </w:rPr>
        <w:t xml:space="preserve">: </w:t>
      </w:r>
      <w:r>
        <w:rPr>
          <w:rtl w:val="true"/>
        </w:rPr>
        <w:t>إذا فعل الذمي ما لا يسوغ في شرعنا و شرعه، كالزنا و اللواط و السرقة،</w:t>
      </w:r>
      <w:bookmarkEnd w:id="1912"/>
    </w:p>
    <w:p>
      <w:pPr>
        <w:pStyle w:val="BookText"/>
        <w:rPr/>
      </w:pPr>
      <w:r>
        <w:rPr>
          <w:rFonts w:ascii="Amiri" w:hAnsi="Amiri" w:eastAsia="Amiri" w:cs="Amiri"/>
          <w:color w:val="111111"/>
          <w:sz w:val="28"/>
          <w:sz w:val="28"/>
          <w:szCs w:val="28"/>
          <w:rtl w:val="true"/>
          <w:lang w:bidi="ar-SA"/>
        </w:rPr>
        <w:t>كان الحكم في ذلك كالحكم بين المسلمين في إقامة الحدود، و إن كان ممّا يجوز في شرعهم، كشرب الخمر و نكاح المحارم، لم يتعرّض لهم مع الاستتار، و إن أعلنوه أدّبهم الإمام على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يقيم عليهم الحدّ، و هو الصحيح</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3" w:name="__RefHeading___Toc4345287_1067777946"/>
      <w:bookmarkStart w:id="1914" w:name="_Toc849"/>
      <w:bookmarkEnd w:id="1913"/>
      <w:r>
        <w:rPr/>
        <w:t>2929</w:t>
      </w:r>
      <w:r>
        <w:rPr>
          <w:rtl w:val="true"/>
        </w:rPr>
        <w:t xml:space="preserve">. </w:t>
      </w:r>
      <w:r>
        <w:rPr>
          <w:rtl w:val="true"/>
        </w:rPr>
        <w:t>السادس</w:t>
      </w:r>
      <w:r>
        <w:rPr>
          <w:rtl w:val="true"/>
        </w:rPr>
        <w:t xml:space="preserve">: </w:t>
      </w:r>
      <w:r>
        <w:rPr>
          <w:rtl w:val="true"/>
        </w:rPr>
        <w:t>لو باع نصرانيّ من مسلم خمرا، أو اشتراه منه،</w:t>
      </w:r>
      <w:bookmarkEnd w:id="1914"/>
    </w:p>
    <w:p>
      <w:pPr>
        <w:pStyle w:val="BookText"/>
        <w:rPr/>
      </w:pPr>
      <w:r>
        <w:rPr>
          <w:rFonts w:ascii="Amiri" w:hAnsi="Amiri" w:eastAsia="Amiri" w:cs="Amiri"/>
          <w:color w:val="111111"/>
          <w:sz w:val="28"/>
          <w:sz w:val="28"/>
          <w:szCs w:val="28"/>
          <w:rtl w:val="true"/>
          <w:lang w:bidi="ar-SA"/>
        </w:rPr>
        <w:t>أبطلنا البيع و إن تقابضا، و رددنا الثمن إلى المشتري، سواء كان مسلما أو مشركا، و أرقنا الخمر</w:t>
      </w:r>
      <w:r>
        <w:rPr>
          <w:rFonts w:eastAsia="Amiri" w:cs="Amiri" w:ascii="Amiri" w:hAnsi="Amiri"/>
          <w:color w:val="111111"/>
          <w:sz w:val="28"/>
          <w:szCs w:val="28"/>
          <w:rtl w:val="true"/>
          <w:lang w:bidi="ar-SA"/>
        </w:rPr>
        <w:t>.</w:t>
      </w:r>
    </w:p>
    <w:p>
      <w:pPr>
        <w:pStyle w:val="Heading6"/>
        <w:numPr>
          <w:ilvl w:val="5"/>
          <w:numId w:val="1"/>
        </w:numPr>
        <w:rPr/>
      </w:pPr>
      <w:bookmarkStart w:id="1915" w:name="__RefHeading___Toc4345289_1067777946"/>
      <w:bookmarkStart w:id="1916" w:name="_Toc850"/>
      <w:bookmarkEnd w:id="1915"/>
      <w:r>
        <w:rPr/>
        <w:t>2930</w:t>
      </w:r>
      <w:r>
        <w:rPr>
          <w:rtl w:val="true"/>
        </w:rPr>
        <w:t xml:space="preserve">. </w:t>
      </w:r>
      <w:r>
        <w:rPr>
          <w:rtl w:val="true"/>
        </w:rPr>
        <w:t>السابع</w:t>
      </w:r>
      <w:r>
        <w:rPr>
          <w:rtl w:val="true"/>
        </w:rPr>
        <w:t xml:space="preserve">: </w:t>
      </w:r>
      <w:r>
        <w:rPr>
          <w:rtl w:val="true"/>
        </w:rPr>
        <w:t>إذا أوصى مسلم لذمّي بعبد مسلم لم تصحّ الوصية،</w:t>
      </w:r>
      <w:bookmarkEnd w:id="1916"/>
    </w:p>
    <w:p>
      <w:pPr>
        <w:pStyle w:val="BookText"/>
        <w:rPr/>
      </w:pPr>
      <w:r>
        <w:rPr>
          <w:rFonts w:ascii="Amiri" w:hAnsi="Amiri" w:eastAsia="Amiri" w:cs="Amiri"/>
          <w:color w:val="111111"/>
          <w:sz w:val="28"/>
          <w:sz w:val="28"/>
          <w:szCs w:val="28"/>
          <w:rtl w:val="true"/>
          <w:lang w:bidi="ar-SA"/>
        </w:rPr>
        <w:t>و لو كان العبد مشركا فأسلم قبل موت الموصي ثمّ مات فقبله الموصى له لم يملكه</w:t>
      </w:r>
      <w:r>
        <w:rPr>
          <w:rFonts w:eastAsia="Amiri" w:cs="Amiri" w:ascii="Amiri" w:hAnsi="Amiri"/>
          <w:color w:val="111111"/>
          <w:sz w:val="28"/>
          <w:szCs w:val="28"/>
          <w:rtl w:val="true"/>
          <w:lang w:bidi="ar-SA"/>
        </w:rPr>
        <w:t>.</w:t>
      </w:r>
    </w:p>
    <w:p>
      <w:pPr>
        <w:pStyle w:val="Heading6"/>
        <w:numPr>
          <w:ilvl w:val="5"/>
          <w:numId w:val="1"/>
        </w:numPr>
        <w:rPr/>
      </w:pPr>
      <w:bookmarkStart w:id="1917" w:name="__RefHeading___Toc4345291_1067777946"/>
      <w:bookmarkStart w:id="1918" w:name="_Toc851"/>
      <w:bookmarkEnd w:id="1917"/>
      <w:r>
        <w:rPr/>
        <w:t>2931</w:t>
      </w:r>
      <w:r>
        <w:rPr>
          <w:rtl w:val="true"/>
        </w:rPr>
        <w:t xml:space="preserve">. </w:t>
      </w:r>
      <w:r>
        <w:rPr>
          <w:rtl w:val="true"/>
        </w:rPr>
        <w:t>الثامن</w:t>
      </w:r>
      <w:r>
        <w:rPr>
          <w:rtl w:val="true"/>
        </w:rPr>
        <w:t xml:space="preserve">: </w:t>
      </w:r>
      <w:r>
        <w:rPr>
          <w:rtl w:val="true"/>
        </w:rPr>
        <w:t>يمنع المشرك من تملّك العبد المسلم و شراء المصاحف،</w:t>
      </w:r>
      <w:bookmarkEnd w:id="19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اشترى لم يصحّ البيع،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أحاديث رسول اللّه صلّى اللّه عليه و آله و سلّم و آثار السلف</w:t>
      </w:r>
      <w:bookmarkStart w:id="1919" w:name="pg11073_111291"/>
    </w:p>
    <w:p>
      <w:pPr>
        <w:pStyle w:val="BookText"/>
        <w:rPr/>
      </w:pPr>
      <w:bookmarkEnd w:id="1919"/>
      <w:r>
        <w:rPr>
          <w:rFonts w:ascii="Amiri" w:hAnsi="Amiri" w:eastAsia="Amiri" w:cs="Amiri"/>
          <w:color w:val="111111"/>
          <w:sz w:val="28"/>
          <w:sz w:val="28"/>
          <w:szCs w:val="28"/>
          <w:rtl w:val="true"/>
          <w:lang w:bidi="ar-SA"/>
        </w:rPr>
        <w:t>و أقاويلهم حكم المصحف</w:t>
      </w:r>
      <w:r>
        <w:rPr>
          <w:rStyle w:val="FootnoteAnchor"/>
          <w:rtl w:val="true"/>
        </w:rPr>
        <w:footnoteReference w:id="453"/>
      </w:r>
      <w:r>
        <w:rPr>
          <w:rFonts w:ascii="Amiri" w:hAnsi="Amiri" w:eastAsia="Amiri" w:cs="Amiri"/>
          <w:color w:val="111111"/>
          <w:sz w:val="28"/>
          <w:sz w:val="28"/>
          <w:szCs w:val="28"/>
          <w:rtl w:val="true"/>
          <w:lang w:bidi="ar-SA"/>
        </w:rPr>
        <w:t>، و الأقوى عندي الكراهية، أمّا كتب النحو و اللغة و الآداب، فإنّ شراءها جائز لهم</w:t>
      </w:r>
      <w:r>
        <w:rPr>
          <w:rFonts w:eastAsia="Amiri" w:cs="Amiri" w:ascii="Amiri" w:hAnsi="Amiri"/>
          <w:color w:val="111111"/>
          <w:sz w:val="28"/>
          <w:szCs w:val="28"/>
          <w:rtl w:val="true"/>
          <w:lang w:bidi="ar-SA"/>
        </w:rPr>
        <w:t>.</w:t>
      </w:r>
    </w:p>
    <w:p>
      <w:pPr>
        <w:pStyle w:val="Heading6"/>
        <w:numPr>
          <w:ilvl w:val="5"/>
          <w:numId w:val="1"/>
        </w:numPr>
        <w:rPr/>
      </w:pPr>
      <w:bookmarkStart w:id="1920" w:name="__RefHeading___Toc4345293_1067777946"/>
      <w:bookmarkStart w:id="1921" w:name="_Toc852"/>
      <w:bookmarkEnd w:id="1920"/>
      <w:r>
        <w:rPr/>
        <w:t>2932</w:t>
      </w:r>
      <w:r>
        <w:rPr>
          <w:rtl w:val="true"/>
        </w:rPr>
        <w:t xml:space="preserve">. </w:t>
      </w:r>
      <w:r>
        <w:rPr>
          <w:rtl w:val="true"/>
        </w:rPr>
        <w:t>التاسع</w:t>
      </w:r>
      <w:r>
        <w:rPr>
          <w:rtl w:val="true"/>
        </w:rPr>
        <w:t xml:space="preserve">: </w:t>
      </w:r>
      <w:r>
        <w:rPr>
          <w:rtl w:val="true"/>
        </w:rPr>
        <w:t>إذا أوصى الذمّي ببناء كنيسة أو بيعة أو موضع لصلواتهم أو مجتمع لعباداتهم بطلت الوصية،</w:t>
      </w:r>
      <w:bookmarkEnd w:id="1921"/>
    </w:p>
    <w:p>
      <w:pPr>
        <w:pStyle w:val="BookText"/>
        <w:rPr/>
      </w:pPr>
      <w:r>
        <w:rPr>
          <w:rFonts w:ascii="Amiri" w:hAnsi="Amiri" w:eastAsia="Amiri" w:cs="Amiri"/>
          <w:color w:val="111111"/>
          <w:sz w:val="28"/>
          <w:sz w:val="28"/>
          <w:szCs w:val="28"/>
          <w:rtl w:val="true"/>
          <w:lang w:bidi="ar-SA"/>
        </w:rPr>
        <w:t>و كذا لو أوصى أن يستأجر خادما للبيعة و الكنيسة أو يعمل صلبانا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ببناء كنيسة ينزلها المارّة من أهل الذمّة أو من غيرهم، أو وقفها على قوم يسكنونها، أو جعل أجرتها للنصارى جازت الوصية، و كذا لو أوصى للرهبان و الشمامسة</w:t>
      </w:r>
      <w:r>
        <w:rPr>
          <w:rStyle w:val="FootnoteAnchor"/>
          <w:rtl w:val="true"/>
        </w:rPr>
        <w:footnoteReference w:id="454"/>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ببناء كنيسة لنزول المارّة و الصلاة، قيل بطلت في الصلاة، فتبنى كنيسة بنصف الثلث لنزول المارّة، فإن لم يمكن بطلت، و قيل تبنى بالثلث لنزول المارّة، و يمنعون من الاجتماع للصلاة، و كلاهما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بشيء يكتب به التوراة أو الإنجيل أو الزبور أو غير ذلك من الكتب القديمة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أن يكتب طبّ أو حساب أو غيره، و يوقف عليهم أو على غيرهم جاز</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للمسلم أجرة رمّ ما يستهدم من الكنائس و البيع من بناء و نجارة و غير ذلك، و ليس بمحرّم</w:t>
      </w:r>
      <w:r>
        <w:rPr>
          <w:rFonts w:eastAsia="Amiri" w:cs="Amiri" w:ascii="Amiri" w:hAnsi="Amiri"/>
          <w:color w:val="111111"/>
          <w:sz w:val="28"/>
          <w:szCs w:val="28"/>
          <w:rtl w:val="true"/>
          <w:lang w:bidi="ar-SA"/>
        </w:rPr>
        <w:t>.</w:t>
      </w:r>
      <w:bookmarkStart w:id="1922" w:name="pg11073_111292"/>
    </w:p>
    <w:p>
      <w:pPr>
        <w:pStyle w:val="Heading4"/>
        <w:numPr>
          <w:ilvl w:val="3"/>
          <w:numId w:val="1"/>
        </w:numPr>
        <w:rPr/>
      </w:pPr>
      <w:bookmarkStart w:id="1923" w:name="__RefHeading___Toc4345295_1067777946"/>
      <w:bookmarkStart w:id="1924" w:name="_Toc853"/>
      <w:bookmarkEnd w:id="1922"/>
      <w:bookmarkEnd w:id="1923"/>
      <w:r>
        <w:rPr>
          <w:rtl w:val="true"/>
        </w:rPr>
        <w:t>الفصل الثامن</w:t>
      </w:r>
      <w:r>
        <w:rPr>
          <w:rtl w:val="true"/>
        </w:rPr>
        <w:t xml:space="preserve">: </w:t>
      </w:r>
      <w:r>
        <w:rPr>
          <w:rtl w:val="true"/>
        </w:rPr>
        <w:t>في قتال أهل البغي</w:t>
      </w:r>
      <w:bookmarkEnd w:id="1924"/>
    </w:p>
    <w:p>
      <w:pPr>
        <w:pStyle w:val="Heading5"/>
        <w:numPr>
          <w:ilvl w:val="4"/>
          <w:numId w:val="1"/>
        </w:numPr>
        <w:rPr/>
      </w:pPr>
      <w:bookmarkStart w:id="1925" w:name="__RefHeading___Toc4345297_1067777946"/>
      <w:bookmarkStart w:id="1926" w:name="_Toc854"/>
      <w:bookmarkEnd w:id="1925"/>
      <w:r>
        <w:rPr>
          <w:rtl w:val="true"/>
        </w:rPr>
        <w:t>اشارة</w:t>
      </w:r>
      <w:bookmarkEnd w:id="1926"/>
    </w:p>
    <w:p>
      <w:pPr>
        <w:pStyle w:val="BookText"/>
        <w:rPr/>
      </w:pPr>
      <w:r>
        <w:rPr>
          <w:rFonts w:ascii="Amiri" w:hAnsi="Amiri" w:eastAsia="Amiri" w:cs="Amiri"/>
          <w:color w:val="111111"/>
          <w:sz w:val="28"/>
          <w:sz w:val="28"/>
          <w:szCs w:val="28"/>
          <w:rtl w:val="true"/>
          <w:lang w:bidi="ar-SA"/>
        </w:rPr>
        <w:t>و فيه أربعة و ثلاثون بحثا</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345299_1067777946"/>
      <w:bookmarkStart w:id="1928" w:name="_Toc855"/>
      <w:bookmarkEnd w:id="1927"/>
      <w:r>
        <w:rPr/>
        <w:t>2933</w:t>
      </w:r>
      <w:r>
        <w:rPr>
          <w:rtl w:val="true"/>
        </w:rPr>
        <w:t xml:space="preserve">. </w:t>
      </w:r>
      <w:r>
        <w:rPr>
          <w:rtl w:val="true"/>
        </w:rPr>
        <w:t>الأوّل</w:t>
      </w:r>
      <w:r>
        <w:rPr>
          <w:rtl w:val="true"/>
        </w:rPr>
        <w:t xml:space="preserve">: </w:t>
      </w:r>
      <w:r>
        <w:rPr>
          <w:rtl w:val="true"/>
        </w:rPr>
        <w:t>قتال أهل البغي واجب بالنصّ و الإجماع،</w:t>
      </w:r>
      <w:bookmarkEnd w:id="1928"/>
    </w:p>
    <w:p>
      <w:pPr>
        <w:pStyle w:val="BookText"/>
        <w:rPr/>
      </w:pPr>
      <w:r>
        <w:rPr>
          <w:rFonts w:ascii="Amiri" w:hAnsi="Amiri" w:eastAsia="Amiri" w:cs="Amiri"/>
          <w:color w:val="111111"/>
          <w:sz w:val="28"/>
          <w:sz w:val="28"/>
          <w:szCs w:val="28"/>
          <w:rtl w:val="true"/>
          <w:lang w:bidi="ar-SA"/>
        </w:rPr>
        <w:t>و يثبت حكم البغي بشرائط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في منعة و كثرة لا يمكن كفّهم و تفريق جمعهم إلاّ باتفاق و تجهيز جيوش و قتال، و لو كانوا نفرا يسيرا كالواحد و العشرة لم يكونوا أهل بغي و كانوا قطاع طريق؛ اختاره الشيخ</w:t>
      </w:r>
      <w:r>
        <w:rPr>
          <w:rStyle w:val="FootnoteAnchor"/>
          <w:rtl w:val="true"/>
        </w:rPr>
        <w:footnoteReference w:id="455"/>
      </w:r>
      <w:r>
        <w:rPr>
          <w:rFonts w:ascii="Amiri" w:hAnsi="Amiri" w:eastAsia="Amiri" w:cs="Amiri"/>
          <w:color w:val="111111"/>
          <w:sz w:val="28"/>
          <w:sz w:val="28"/>
          <w:szCs w:val="28"/>
          <w:rtl w:val="true"/>
          <w:lang w:bidi="ar-SA"/>
        </w:rPr>
        <w:t>و ابن إدريس</w:t>
      </w:r>
      <w:r>
        <w:rPr>
          <w:rStyle w:val="FootnoteAnchor"/>
          <w:rtl w:val="true"/>
        </w:rPr>
        <w:footnoteReference w:id="456"/>
      </w:r>
      <w:r>
        <w:rPr>
          <w:rFonts w:ascii="Amiri" w:hAnsi="Amiri" w:eastAsia="Amiri" w:cs="Amiri"/>
          <w:color w:val="111111"/>
          <w:sz w:val="28"/>
          <w:sz w:val="28"/>
          <w:szCs w:val="28"/>
          <w:rtl w:val="true"/>
          <w:lang w:bidi="ar-SA"/>
        </w:rPr>
        <w:t>، 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عن قبضة الإمام منفردين عنه في بلد أو بادية، و لو كانوا معه أو في قبضته لم يكونوا أهل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على المباينة بتأويل سائغ عندهم لحصول شبهة اقتضت خروجهم على الإمام، و لو لم يكن لهم تأويل سائغ و باينوا بغير شبهة، فهم قطّاع الطريق، حكمهم حكم المحاربين</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345301_1067777946"/>
      <w:bookmarkStart w:id="1930" w:name="_Toc856"/>
      <w:bookmarkEnd w:id="1929"/>
      <w:r>
        <w:rPr/>
        <w:t>2934</w:t>
      </w:r>
      <w:r>
        <w:rPr>
          <w:rtl w:val="true"/>
        </w:rPr>
        <w:t xml:space="preserve">. </w:t>
      </w:r>
      <w:r>
        <w:rPr>
          <w:rtl w:val="true"/>
        </w:rPr>
        <w:t>الثاني</w:t>
      </w:r>
      <w:r>
        <w:rPr>
          <w:rtl w:val="true"/>
        </w:rPr>
        <w:t xml:space="preserve">: </w:t>
      </w:r>
      <w:r>
        <w:rPr>
          <w:rtl w:val="true"/>
        </w:rPr>
        <w:t>لا يشترط في كونهم أهل بغي أن ينصبوا لأنفسهم إماما،</w:t>
      </w:r>
      <w:bookmarkEnd w:id="19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كلّ من خرج على إمام عادل و نكث بيعته و خالفه في أحكامه فهو باغ، و حكمه حكم البغاة، سواء نصبوا لأنفسهم إماما أو لا</w:t>
      </w:r>
      <w:r>
        <w:rPr>
          <w:rFonts w:eastAsia="Amiri" w:cs="Amiri" w:ascii="Amiri" w:hAnsi="Amiri"/>
          <w:color w:val="111111"/>
          <w:sz w:val="28"/>
          <w:szCs w:val="28"/>
          <w:rtl w:val="true"/>
          <w:lang w:bidi="ar-SA"/>
        </w:rPr>
        <w:t>.</w:t>
      </w:r>
      <w:bookmarkStart w:id="1931" w:name="pg11073_111293"/>
    </w:p>
    <w:p>
      <w:pPr>
        <w:pStyle w:val="Heading5"/>
        <w:numPr>
          <w:ilvl w:val="4"/>
          <w:numId w:val="1"/>
        </w:numPr>
        <w:rPr/>
      </w:pPr>
      <w:bookmarkStart w:id="1932" w:name="__RefHeading___Toc4345303_1067777946"/>
      <w:bookmarkStart w:id="1933" w:name="_Toc857"/>
      <w:bookmarkEnd w:id="1931"/>
      <w:bookmarkEnd w:id="1932"/>
      <w:r>
        <w:rPr/>
        <w:t>2935</w:t>
      </w:r>
      <w:r>
        <w:rPr>
          <w:rtl w:val="true"/>
        </w:rPr>
        <w:t xml:space="preserve">. </w:t>
      </w:r>
      <w:r>
        <w:rPr>
          <w:rtl w:val="true"/>
        </w:rPr>
        <w:t>الثالث</w:t>
      </w:r>
      <w:r>
        <w:rPr>
          <w:rtl w:val="true"/>
        </w:rPr>
        <w:t xml:space="preserve">: </w:t>
      </w:r>
      <w:r>
        <w:rPr>
          <w:rtl w:val="true"/>
        </w:rPr>
        <w:t>الإمامة عندنا تثبت بالنصّ لا بالإجماع و لا الاختيار،</w:t>
      </w:r>
      <w:bookmarkEnd w:id="1933"/>
    </w:p>
    <w:p>
      <w:pPr>
        <w:pStyle w:val="BookText"/>
        <w:rPr/>
      </w:pPr>
      <w:r>
        <w:rPr>
          <w:rFonts w:ascii="Amiri" w:hAnsi="Amiri" w:eastAsia="Amiri" w:cs="Amiri"/>
          <w:color w:val="111111"/>
          <w:sz w:val="28"/>
          <w:sz w:val="28"/>
          <w:szCs w:val="28"/>
          <w:rtl w:val="true"/>
          <w:lang w:bidi="ar-SA"/>
        </w:rPr>
        <w:t>و كلّ من خرج على إمام منصوص على إمامته، وجب قتاله بعد البعث إليه و السؤال عن سبب خروجه و إيضاح الصواب له، إلاّ أن يخاف كلبهم</w:t>
      </w:r>
      <w:r>
        <w:rPr>
          <w:rStyle w:val="FootnoteAnchor"/>
          <w:rtl w:val="true"/>
        </w:rPr>
        <w:footnoteReference w:id="457"/>
      </w:r>
      <w:r>
        <w:rPr>
          <w:rFonts w:ascii="IRNazanin" w:hAnsi="IRNazanin" w:eastAsia="IRNazanin"/>
          <w:color w:val="111111"/>
          <w:sz w:val="28"/>
          <w:sz w:val="28"/>
          <w:szCs w:val="28"/>
          <w:rtl w:val="true"/>
          <w:lang w:bidi="fa-IR"/>
        </w:rPr>
        <w:t>فان رجعوا و إلاّ 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تعريفهم</w:t>
      </w:r>
      <w:r>
        <w:rPr>
          <w:rStyle w:val="FootnoteAnchor"/>
          <w:rtl w:val="true"/>
        </w:rPr>
        <w:footnoteReference w:id="458"/>
      </w:r>
      <w:r>
        <w:rPr>
          <w:rFonts w:ascii="Amiri" w:hAnsi="Amiri" w:eastAsia="Amiri" w:cs="Amiri"/>
          <w:color w:val="111111"/>
          <w:sz w:val="28"/>
          <w:sz w:val="28"/>
          <w:szCs w:val="28"/>
          <w:rtl w:val="true"/>
          <w:lang w:bidi="ar-SA"/>
        </w:rPr>
        <w:t>مع المكنة قبل القتال</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4345305_1067777946"/>
      <w:bookmarkStart w:id="1935" w:name="_Toc858"/>
      <w:bookmarkEnd w:id="1934"/>
      <w:r>
        <w:rPr/>
        <w:t>2936</w:t>
      </w:r>
      <w:r>
        <w:rPr>
          <w:rtl w:val="true"/>
        </w:rPr>
        <w:t xml:space="preserve">. </w:t>
      </w:r>
      <w:r>
        <w:rPr>
          <w:rtl w:val="true"/>
        </w:rPr>
        <w:t>الرابع</w:t>
      </w:r>
      <w:r>
        <w:rPr>
          <w:rtl w:val="true"/>
        </w:rPr>
        <w:t xml:space="preserve">: </w:t>
      </w:r>
      <w:r>
        <w:rPr>
          <w:rtl w:val="true"/>
        </w:rPr>
        <w:t>الخوارج هم الذين يكفرون بالذنب،</w:t>
      </w:r>
      <w:bookmarkEnd w:id="1935"/>
    </w:p>
    <w:p>
      <w:pPr>
        <w:pStyle w:val="BookText"/>
        <w:rPr/>
      </w:pPr>
      <w:r>
        <w:rPr>
          <w:rFonts w:ascii="Amiri" w:hAnsi="Amiri" w:eastAsia="Amiri" w:cs="Amiri"/>
          <w:color w:val="111111"/>
          <w:sz w:val="28"/>
          <w:sz w:val="28"/>
          <w:szCs w:val="28"/>
          <w:rtl w:val="true"/>
          <w:lang w:bidi="ar-SA"/>
        </w:rPr>
        <w:t>و ينالون من عليّ عليه السّلام و من عثمان، فهؤلاء بغاة</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4345307_1067777946"/>
      <w:bookmarkStart w:id="1937" w:name="_Toc859"/>
      <w:bookmarkEnd w:id="1936"/>
      <w:r>
        <w:rPr/>
        <w:t>2937</w:t>
      </w:r>
      <w:r>
        <w:rPr>
          <w:rtl w:val="true"/>
        </w:rPr>
        <w:t xml:space="preserve">. </w:t>
      </w:r>
      <w:r>
        <w:rPr>
          <w:rtl w:val="true"/>
        </w:rPr>
        <w:t>الخامس</w:t>
      </w:r>
      <w:r>
        <w:rPr>
          <w:rtl w:val="true"/>
        </w:rPr>
        <w:t xml:space="preserve">: </w:t>
      </w:r>
      <w:r>
        <w:rPr>
          <w:rtl w:val="true"/>
        </w:rPr>
        <w:t>يجب قتال أهل البغي على كلّ من ندبه الإمام لقتالهم عموما أو خصوصا،</w:t>
      </w:r>
      <w:bookmarkEnd w:id="1937"/>
    </w:p>
    <w:p>
      <w:pPr>
        <w:pStyle w:val="BookText"/>
        <w:rPr/>
      </w:pPr>
      <w:r>
        <w:rPr>
          <w:rFonts w:ascii="Amiri" w:hAnsi="Amiri" w:eastAsia="Amiri" w:cs="Amiri"/>
          <w:color w:val="111111"/>
          <w:sz w:val="28"/>
          <w:sz w:val="28"/>
          <w:szCs w:val="28"/>
          <w:rtl w:val="true"/>
          <w:lang w:bidi="ar-SA"/>
        </w:rPr>
        <w:t>أو من نصبه الإمام على الكفاية</w:t>
      </w:r>
      <w:r>
        <w:rPr>
          <w:rStyle w:val="FootnoteAnchor"/>
          <w:rtl w:val="true"/>
        </w:rPr>
        <w:footnoteReference w:id="459"/>
      </w:r>
      <w:r>
        <w:rPr>
          <w:rFonts w:ascii="Amiri" w:hAnsi="Amiri" w:eastAsia="Amiri" w:cs="Amiri"/>
          <w:color w:val="111111"/>
          <w:sz w:val="28"/>
          <w:sz w:val="28"/>
          <w:szCs w:val="28"/>
          <w:rtl w:val="true"/>
          <w:lang w:bidi="ar-SA"/>
        </w:rPr>
        <w:t>، ما لم يستنهضه الإمام على التعيين، فيجب، و لا يكفيه قيام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التأخير عنه كبيرة، و الفرار في حربهم كالفرار في حرب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مصابرتهم إلى أن يفيئوا إلى طاعة الإمام أو يقتلوا</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4345309_1067777946"/>
      <w:bookmarkStart w:id="1939" w:name="_Toc860"/>
      <w:bookmarkEnd w:id="1938"/>
      <w:r>
        <w:rPr/>
        <w:t>2938</w:t>
      </w:r>
      <w:r>
        <w:rPr>
          <w:rtl w:val="true"/>
        </w:rPr>
        <w:t xml:space="preserve">. </w:t>
      </w:r>
      <w:r>
        <w:rPr>
          <w:rtl w:val="true"/>
        </w:rPr>
        <w:t>السادس</w:t>
      </w:r>
      <w:r>
        <w:rPr>
          <w:rtl w:val="true"/>
        </w:rPr>
        <w:t xml:space="preserve">: </w:t>
      </w:r>
      <w:r>
        <w:rPr>
          <w:rtl w:val="true"/>
        </w:rPr>
        <w:t>إذا ظهر قوم اعتقدوا مذهب الخوارج، و طعنوا في الأئمة،</w:t>
      </w:r>
      <w:bookmarkEnd w:id="19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يصلّوا معهم، و امتنعوا من الجماعات،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نصلّي خلف إمام، إلاّ انّهم في قبضة الإمام، و لم يخرجوا عن طاعته، لم يجز</w:t>
      </w:r>
      <w:r>
        <w:rPr>
          <w:rStyle w:val="FootnoteAnchor"/>
          <w:rtl w:val="true"/>
        </w:rPr>
        <w:footnoteReference w:id="460"/>
      </w:r>
      <w:r>
        <w:rPr>
          <w:rFonts w:ascii="Amiri" w:hAnsi="Amiri" w:eastAsia="Amiri" w:cs="Amiri"/>
          <w:color w:val="111111"/>
          <w:sz w:val="28"/>
          <w:sz w:val="28"/>
          <w:szCs w:val="28"/>
          <w:rtl w:val="true"/>
          <w:lang w:bidi="ar-SA"/>
        </w:rPr>
        <w:t>قتلهم بمجرّد ذلك، و لا يكونوا بغاة ما داموا في قبضة الإمام، فإن بعث الإمام إليهم واليا</w:t>
      </w:r>
      <w:bookmarkStart w:id="1940" w:name="pg11073_111294"/>
    </w:p>
    <w:p>
      <w:pPr>
        <w:pStyle w:val="BookText"/>
        <w:rPr/>
      </w:pPr>
      <w:bookmarkEnd w:id="1940"/>
      <w:r>
        <w:rPr>
          <w:rFonts w:ascii="Amiri" w:hAnsi="Amiri" w:eastAsia="Amiri" w:cs="Amiri"/>
          <w:color w:val="111111"/>
          <w:sz w:val="28"/>
          <w:sz w:val="28"/>
          <w:szCs w:val="28"/>
          <w:rtl w:val="true"/>
          <w:lang w:bidi="ar-SA"/>
        </w:rPr>
        <w:t>فقتلوه أو قتلوا غير الوالي من أصحاب الإمام أقيد منهم حتما</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4345311_1067777946"/>
      <w:bookmarkStart w:id="1942" w:name="_Toc861"/>
      <w:bookmarkEnd w:id="1941"/>
      <w:r>
        <w:rPr/>
        <w:t>2939</w:t>
      </w:r>
      <w:r>
        <w:rPr>
          <w:rtl w:val="true"/>
        </w:rPr>
        <w:t xml:space="preserve">. </w:t>
      </w:r>
      <w:r>
        <w:rPr>
          <w:rtl w:val="true"/>
        </w:rPr>
        <w:t>السابع</w:t>
      </w:r>
      <w:r>
        <w:rPr>
          <w:rtl w:val="true"/>
        </w:rPr>
        <w:t xml:space="preserve">: </w:t>
      </w:r>
      <w:r>
        <w:rPr>
          <w:rtl w:val="true"/>
        </w:rPr>
        <w:t>إذا استعان أهل البغي بنسائهم و صبيانهم و عبيدهم في القتال، و قاتلوا أهل العدل،</w:t>
      </w:r>
      <w:bookmarkEnd w:id="1942"/>
    </w:p>
    <w:p>
      <w:pPr>
        <w:pStyle w:val="BookText"/>
        <w:rPr/>
      </w:pPr>
      <w:r>
        <w:rPr>
          <w:rFonts w:ascii="Amiri" w:hAnsi="Amiri" w:eastAsia="Amiri" w:cs="Amiri"/>
          <w:color w:val="111111"/>
          <w:sz w:val="28"/>
          <w:sz w:val="28"/>
          <w:szCs w:val="28"/>
          <w:rtl w:val="true"/>
          <w:lang w:bidi="ar-SA"/>
        </w:rPr>
        <w:t>قوتلوا مع الرجال إذا لم يكن التحرّز عنهم و إن أتى القتل عليهم، و إذا أرادت امرأة أو صبيّة</w:t>
      </w:r>
      <w:r>
        <w:rPr>
          <w:rStyle w:val="FootnoteAnchor"/>
          <w:rtl w:val="true"/>
        </w:rPr>
        <w:footnoteReference w:id="461"/>
      </w:r>
      <w:r>
        <w:rPr>
          <w:rFonts w:ascii="Amiri" w:hAnsi="Amiri" w:eastAsia="Amiri" w:cs="Amiri"/>
          <w:color w:val="111111"/>
          <w:sz w:val="28"/>
          <w:sz w:val="28"/>
          <w:szCs w:val="28"/>
          <w:rtl w:val="true"/>
          <w:lang w:bidi="ar-SA"/>
        </w:rPr>
        <w:t>قتل إنسان كان له دفعهما و إن أتى على أنفسهما</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4345313_1067777946"/>
      <w:bookmarkStart w:id="1944" w:name="_Toc862"/>
      <w:bookmarkEnd w:id="1943"/>
      <w:r>
        <w:rPr/>
        <w:t>2940</w:t>
      </w:r>
      <w:r>
        <w:rPr>
          <w:rtl w:val="true"/>
        </w:rPr>
        <w:t xml:space="preserve">. </w:t>
      </w:r>
      <w:r>
        <w:rPr>
          <w:rtl w:val="true"/>
        </w:rPr>
        <w:t>الثامن</w:t>
      </w:r>
      <w:r>
        <w:rPr>
          <w:rtl w:val="true"/>
        </w:rPr>
        <w:t xml:space="preserve">: </w:t>
      </w:r>
      <w:r>
        <w:rPr>
          <w:rtl w:val="true"/>
        </w:rPr>
        <w:t>إذا استعان أهل البغي بالمشركين الحربيّين، و عقدوا لهم ذمّة و أمانا على قتل أهل العدل لم يصحّ ما عقدوه،</w:t>
      </w:r>
      <w:bookmarkEnd w:id="1944"/>
    </w:p>
    <w:p>
      <w:pPr>
        <w:pStyle w:val="BookText"/>
        <w:rPr/>
      </w:pPr>
      <w:r>
        <w:rPr>
          <w:rFonts w:ascii="Amiri" w:hAnsi="Amiri" w:eastAsia="Amiri" w:cs="Amiri"/>
          <w:color w:val="111111"/>
          <w:sz w:val="28"/>
          <w:sz w:val="28"/>
          <w:szCs w:val="28"/>
          <w:rtl w:val="true"/>
          <w:lang w:bidi="ar-SA"/>
        </w:rPr>
        <w:t>و يقتلهم الإمام مقبلين و مدبرين، و إذا وقعوا في الأسر تخيّر الإمام بين المنّ و الفداء و الاسترقاق و القتل، و ليس لأهل البغي أن يتعرّضوا لهم، لبذلهم الأمان، و ان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استعانوا بأهل الذمّة فعاونوهم، راسلهم الإمام، فإن ادّعوا الشبهة المحتملة من اعتقادهم تسويغ القتل مع الطائفة من المسلمين أو الإكراه، قبل قولهم بغير بيّنة، و كان عهدهم باقيا، و إن لم يدّعوه انتقض عهدهم، و جاز قتالهم مقبلين و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أتلفوا أموالا و أنفسا ضمنوها، و كذا يضمن أهل البغي ما يتلفونه من مال أهل العدل و أنفسهم حال الحرب في قبلها و بعدها، و إن استعانوا بالمستأمنين انتقض أمانهم، و لو ادّعوا الإكراه، افتقروا إلى البيّنة</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4345315_1067777946"/>
      <w:bookmarkStart w:id="1946" w:name="_Toc863"/>
      <w:bookmarkEnd w:id="1945"/>
      <w:r>
        <w:rPr/>
        <w:t>2941</w:t>
      </w:r>
      <w:r>
        <w:rPr>
          <w:rtl w:val="true"/>
        </w:rPr>
        <w:t xml:space="preserve">. </w:t>
      </w:r>
      <w:r>
        <w:rPr>
          <w:rtl w:val="true"/>
        </w:rPr>
        <w:t>التاسع</w:t>
      </w:r>
      <w:r>
        <w:rPr>
          <w:rtl w:val="true"/>
        </w:rPr>
        <w:t xml:space="preserve">: </w:t>
      </w:r>
      <w:r>
        <w:rPr>
          <w:rtl w:val="true"/>
        </w:rPr>
        <w:t>يجوز للإمام أن يستعين بأهل الذمّة على حرب أهل البغي،</w:t>
      </w:r>
      <w:bookmarkEnd w:id="19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الشيخ في المبسوط ذلك</w:t>
      </w:r>
      <w:r>
        <w:rPr>
          <w:rStyle w:val="FootnoteAnchor"/>
          <w:rtl w:val="true"/>
        </w:rPr>
        <w:footnoteReference w:id="462"/>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bookmarkStart w:id="1947" w:name="pg11073_111295"/>
    </w:p>
    <w:p>
      <w:pPr>
        <w:pStyle w:val="BookText"/>
        <w:rPr/>
      </w:pPr>
      <w:bookmarkEnd w:id="1947"/>
      <w:r>
        <w:rPr>
          <w:rFonts w:ascii="Amiri" w:hAnsi="Amiri" w:eastAsia="Amiri" w:cs="Amiri"/>
          <w:color w:val="111111"/>
          <w:sz w:val="28"/>
          <w:sz w:val="28"/>
          <w:szCs w:val="28"/>
          <w:rtl w:val="true"/>
          <w:lang w:bidi="ar-SA"/>
        </w:rPr>
        <w:t>و لو استعان من المسلمين بمن يرى قتلهم مقبلين و مدبرين في موضع لا يجوز، لم يجز إلاّ مع الضرورة، أو يتمكّن الإمام من دفعهم عنهم حالة 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أن يستعين على أهل الحرب بأهل الذمّة ممّن هو حسن الرأي في المسلمين مع أمن الإمام من صيرورتهم مع أهل الحرب</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4345317_1067777946"/>
      <w:bookmarkStart w:id="1949" w:name="_Toc864"/>
      <w:bookmarkEnd w:id="1948"/>
      <w:r>
        <w:rPr/>
        <w:t>2942</w:t>
      </w:r>
      <w:r>
        <w:rPr>
          <w:rtl w:val="true"/>
        </w:rPr>
        <w:t xml:space="preserve">. </w:t>
      </w:r>
      <w:r>
        <w:rPr>
          <w:rtl w:val="true"/>
        </w:rPr>
        <w:t>العاشر</w:t>
      </w:r>
      <w:r>
        <w:rPr>
          <w:rtl w:val="true"/>
        </w:rPr>
        <w:t xml:space="preserve">: </w:t>
      </w:r>
      <w:r>
        <w:rPr>
          <w:rtl w:val="true"/>
        </w:rPr>
        <w:t>إذا افترق أهل البغي فرقتين فاقتتلوا،</w:t>
      </w:r>
      <w:bookmarkEnd w:id="1949"/>
    </w:p>
    <w:p>
      <w:pPr>
        <w:pStyle w:val="BookText"/>
        <w:rPr/>
      </w:pPr>
      <w:r>
        <w:rPr>
          <w:rFonts w:ascii="Amiri" w:hAnsi="Amiri" w:eastAsia="Amiri" w:cs="Amiri"/>
          <w:color w:val="111111"/>
          <w:sz w:val="28"/>
          <w:sz w:val="28"/>
          <w:szCs w:val="28"/>
          <w:rtl w:val="true"/>
          <w:lang w:bidi="ar-SA"/>
        </w:rPr>
        <w:t>فإن قدر الإمام على قهرهما فعل، و لا يعاون إحداهما على الأخرى، بل يقاتلهما حتّى يعودوا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يتمكّن تركهما، و يدعوا القاهرة إلى الطاعة، فإن أبت قاتلها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خاف اجتماعهما عليه ضمّ احداهما إليه، و قاتل الأخرى قاصدا كسرها لا معونة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يقاتل مع الّتي هي أقرب إلى الحق، فإن تساويا، فمع الّتي، المصلحة أكثر بالقتال معها، فإن انهزمت الّتي قاتلها أو رجعت إلى طاعته، كفّ عنها، و لم يجز قتال الّتي ضمّها إليه إلاّ بعد دعائها إلى طاعته</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4345319_1067777946"/>
      <w:bookmarkStart w:id="1951" w:name="_Toc865"/>
      <w:bookmarkEnd w:id="1950"/>
      <w:r>
        <w:rPr/>
        <w:t>2943</w:t>
      </w:r>
      <w:r>
        <w:rPr>
          <w:rtl w:val="true"/>
        </w:rPr>
        <w:t xml:space="preserve">. </w:t>
      </w:r>
      <w:r>
        <w:rPr>
          <w:rtl w:val="true"/>
        </w:rPr>
        <w:t>الحادي عشر</w:t>
      </w:r>
      <w:r>
        <w:rPr>
          <w:rtl w:val="true"/>
        </w:rPr>
        <w:t xml:space="preserve">: </w:t>
      </w:r>
      <w:r>
        <w:rPr>
          <w:rtl w:val="true"/>
        </w:rPr>
        <w:t>لا يقاتل أهل البغي بما يعمّ اتلافه،</w:t>
      </w:r>
      <w:bookmarkEnd w:id="1951"/>
    </w:p>
    <w:p>
      <w:pPr>
        <w:pStyle w:val="BookText"/>
        <w:rPr/>
      </w:pPr>
      <w:r>
        <w:rPr>
          <w:rFonts w:ascii="Amiri" w:hAnsi="Amiri" w:eastAsia="Amiri" w:cs="Amiri"/>
          <w:color w:val="111111"/>
          <w:sz w:val="28"/>
          <w:sz w:val="28"/>
          <w:szCs w:val="28"/>
          <w:rtl w:val="true"/>
          <w:lang w:bidi="ar-SA"/>
        </w:rPr>
        <w:t>كالنار و المنجنيق و التغريق إلاّ مع الضرورة</w:t>
      </w:r>
      <w:r>
        <w:rPr>
          <w:rFonts w:eastAsia="Amiri" w:cs="Amiri" w:ascii="Amiri" w:hAnsi="Amiri"/>
          <w:color w:val="111111"/>
          <w:sz w:val="28"/>
          <w:szCs w:val="28"/>
          <w:rtl w:val="true"/>
          <w:lang w:bidi="ar-SA"/>
        </w:rPr>
        <w:t>.</w:t>
      </w:r>
    </w:p>
    <w:p>
      <w:pPr>
        <w:pStyle w:val="Heading5"/>
        <w:numPr>
          <w:ilvl w:val="4"/>
          <w:numId w:val="1"/>
        </w:numPr>
        <w:rPr/>
      </w:pPr>
      <w:bookmarkStart w:id="1952" w:name="__RefHeading___Toc4345321_1067777946"/>
      <w:bookmarkStart w:id="1953" w:name="_Toc866"/>
      <w:bookmarkEnd w:id="1952"/>
      <w:r>
        <w:rPr/>
        <w:t>2944</w:t>
      </w:r>
      <w:r>
        <w:rPr>
          <w:rtl w:val="true"/>
        </w:rPr>
        <w:t xml:space="preserve">. </w:t>
      </w:r>
      <w:r>
        <w:rPr>
          <w:rtl w:val="true"/>
        </w:rPr>
        <w:t>الثاني عشر</w:t>
      </w:r>
      <w:r>
        <w:rPr>
          <w:rtl w:val="true"/>
        </w:rPr>
        <w:t xml:space="preserve">: </w:t>
      </w:r>
      <w:r>
        <w:rPr>
          <w:rtl w:val="true"/>
        </w:rPr>
        <w:t>إذا لم يمكن دفع أهل البغي إلاّ بالقتل وجب،</w:t>
      </w:r>
      <w:bookmarkEnd w:id="1953"/>
    </w:p>
    <w:p>
      <w:pPr>
        <w:pStyle w:val="BookText"/>
        <w:rPr/>
      </w:pPr>
      <w:r>
        <w:rPr>
          <w:rFonts w:ascii="Amiri" w:hAnsi="Amiri" w:eastAsia="Amiri" w:cs="Amiri"/>
          <w:color w:val="111111"/>
          <w:sz w:val="28"/>
          <w:sz w:val="28"/>
          <w:szCs w:val="28"/>
          <w:rtl w:val="true"/>
          <w:lang w:bidi="ar-SA"/>
        </w:rPr>
        <w:t>و لا شيء على القاتل، و لا ضمان على أهل العدل فيما يتلفونه من مال أهل البغي حال الحرب، و لو قتل العادل كان شهيدا و لا يغسّل و لا يكفن، و يصلّى عليه و يدفن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أتلف أهل العدل مال أهل البغي أو أنفسهم قبل الشروع في الحرب أو بعد انقضائه، ضمنوه</w:t>
      </w:r>
      <w:r>
        <w:rPr>
          <w:rFonts w:eastAsia="Amiri" w:cs="Amiri" w:ascii="Amiri" w:hAnsi="Amiri"/>
          <w:color w:val="111111"/>
          <w:sz w:val="28"/>
          <w:szCs w:val="28"/>
          <w:rtl w:val="true"/>
          <w:lang w:bidi="ar-SA"/>
        </w:rPr>
        <w:t>.</w:t>
      </w:r>
      <w:bookmarkStart w:id="1954" w:name="pg11073_111296"/>
    </w:p>
    <w:p>
      <w:pPr>
        <w:pStyle w:val="BookText"/>
        <w:rPr/>
      </w:pPr>
      <w:bookmarkEnd w:id="1954"/>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انّ الحربي إذا أتلف شيئا من أموال المسلمين و نفوسهم، ثمّ أسلم فإنّه لا يضمن و لا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المرتدون فانّهم يضمنون ما يتلفونه من الأموال و الأنفس قبل الحرب و بعدها و فيها</w:t>
      </w:r>
      <w:r>
        <w:rPr>
          <w:rStyle w:val="FootnoteAnchor"/>
          <w:rtl w:val="true"/>
        </w:rPr>
        <w:footnoteReference w:id="463"/>
      </w:r>
      <w:r>
        <w:rPr>
          <w:rFonts w:ascii="Amiri" w:hAnsi="Amiri" w:eastAsia="Amiri" w:cs="Amiri"/>
          <w:color w:val="111111"/>
          <w:sz w:val="28"/>
          <w:sz w:val="28"/>
          <w:szCs w:val="28"/>
          <w:rtl w:val="true"/>
          <w:lang w:bidi="ar-SA"/>
        </w:rPr>
        <w:t>و لا فرق بين الواحد و الجمع من أهل البغي في التضمين</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4345323_1067777946"/>
      <w:bookmarkStart w:id="1956" w:name="_Toc867"/>
      <w:bookmarkEnd w:id="1955"/>
      <w:r>
        <w:rPr/>
        <w:t>2945</w:t>
      </w:r>
      <w:r>
        <w:rPr>
          <w:rtl w:val="true"/>
        </w:rPr>
        <w:t xml:space="preserve">. </w:t>
      </w:r>
      <w:r>
        <w:rPr>
          <w:rtl w:val="true"/>
        </w:rPr>
        <w:t>الثالث عشر</w:t>
      </w:r>
      <w:r>
        <w:rPr>
          <w:rtl w:val="true"/>
        </w:rPr>
        <w:t xml:space="preserve">: </w:t>
      </w:r>
      <w:r>
        <w:rPr>
          <w:rtl w:val="true"/>
        </w:rPr>
        <w:t>أهل البغي قسمان</w:t>
      </w:r>
      <w:r>
        <w:rPr>
          <w:rtl w:val="true"/>
        </w:rPr>
        <w:t>:</w:t>
      </w:r>
      <w:bookmarkEnd w:id="195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لهم فئة يرجعون إليها، و لا رئيس يجتمعون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رئيس يجمعهم و فئة يرجعون إليها، فالأوّل لا يجتاز على جريحهم، و لا يتبع مدبرهم، و لا يقتل أسيرهم؛ و الثاني يجتاز على جريحهم، و ينبع مدبرهم، و يقتل أسيرهم، سواء كانت الفئة حاضرة أو غائبة، قريبة أو بعيدة</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345325_1067777946"/>
      <w:bookmarkStart w:id="1958" w:name="_Toc868"/>
      <w:bookmarkEnd w:id="1957"/>
      <w:r>
        <w:rPr/>
        <w:t>2946</w:t>
      </w:r>
      <w:r>
        <w:rPr>
          <w:rtl w:val="true"/>
        </w:rPr>
        <w:t xml:space="preserve">. </w:t>
      </w:r>
      <w:r>
        <w:rPr>
          <w:rtl w:val="true"/>
        </w:rPr>
        <w:t>الرابع عشر</w:t>
      </w:r>
      <w:r>
        <w:rPr>
          <w:rtl w:val="true"/>
        </w:rPr>
        <w:t xml:space="preserve">: </w:t>
      </w:r>
      <w:r>
        <w:rPr>
          <w:rtl w:val="true"/>
        </w:rPr>
        <w:t>لو قتل واحد من أهل العدل من منع من قتله ضمنه</w:t>
      </w:r>
      <w:r>
        <w:rPr>
          <w:rtl w:val="true"/>
        </w:rPr>
        <w:t>.</w:t>
      </w:r>
      <w:bookmarkEnd w:id="1958"/>
    </w:p>
    <w:p>
      <w:pPr>
        <w:pStyle w:val="BookText"/>
        <w:rPr/>
      </w:pPr>
      <w:r>
        <w:rPr>
          <w:rFonts w:ascii="IRNazanin" w:hAnsi="IRNazanin" w:eastAsia="IRNazanin"/>
          <w:color w:val="111111"/>
          <w:sz w:val="28"/>
          <w:sz w:val="28"/>
          <w:szCs w:val="28"/>
          <w:rtl w:val="true"/>
          <w:lang w:bidi="fa-IR"/>
        </w:rPr>
        <w:t>و الوجه سقوط القصاص</w:t>
      </w:r>
      <w:r>
        <w:rPr>
          <w:rFonts w:eastAsia="IRNazanin" w:cs="IRNazanin"/>
          <w:color w:val="111111"/>
          <w:sz w:val="28"/>
          <w:szCs w:val="28"/>
          <w:rtl w:val="true"/>
          <w:lang w:bidi="fa-IR"/>
        </w:rPr>
        <w:t>.</w:t>
      </w:r>
    </w:p>
    <w:p>
      <w:pPr>
        <w:pStyle w:val="Heading5"/>
        <w:numPr>
          <w:ilvl w:val="4"/>
          <w:numId w:val="1"/>
        </w:numPr>
        <w:rPr/>
      </w:pPr>
      <w:bookmarkStart w:id="1959" w:name="__RefHeading___Toc4345327_1067777946"/>
      <w:bookmarkStart w:id="1960" w:name="_Toc869"/>
      <w:bookmarkEnd w:id="1959"/>
      <w:r>
        <w:rPr/>
        <w:t>2947</w:t>
      </w:r>
      <w:r>
        <w:rPr>
          <w:rtl w:val="true"/>
        </w:rPr>
        <w:t xml:space="preserve">. </w:t>
      </w:r>
      <w:r>
        <w:rPr>
          <w:rtl w:val="true"/>
        </w:rPr>
        <w:t>الخامس عشر</w:t>
      </w:r>
      <w:r>
        <w:rPr>
          <w:rtl w:val="true"/>
        </w:rPr>
        <w:t xml:space="preserve">: </w:t>
      </w:r>
      <w:r>
        <w:rPr>
          <w:rtl w:val="true"/>
        </w:rPr>
        <w:t>لو وقع أسير من أهل البغي في أيدي أهل العدل و كان شابّا قويّا،</w:t>
      </w:r>
      <w:bookmarkEnd w:id="1960"/>
    </w:p>
    <w:p>
      <w:pPr>
        <w:pStyle w:val="BookText"/>
        <w:rPr/>
      </w:pPr>
      <w:r>
        <w:rPr>
          <w:rFonts w:ascii="Amiri" w:hAnsi="Amiri" w:eastAsia="Amiri" w:cs="Amiri"/>
          <w:color w:val="111111"/>
          <w:sz w:val="28"/>
          <w:sz w:val="28"/>
          <w:szCs w:val="28"/>
          <w:rtl w:val="true"/>
          <w:lang w:bidi="ar-SA"/>
        </w:rPr>
        <w:t>حبس حتّى يبايع أو ينهزم أصحابه إلى غير فئة و يرموا سلاحهم و لو ولّوا مدبرين إلى فئة، لم يطلق و جاز قتله، و لو كان الأسير من غير أهل القتال كالصبيّ و المرأة أطلق على إشكال</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4345329_1067777946"/>
      <w:bookmarkStart w:id="1962" w:name="_Toc870"/>
      <w:bookmarkEnd w:id="1961"/>
      <w:r>
        <w:rPr/>
        <w:t>2948</w:t>
      </w:r>
      <w:r>
        <w:rPr>
          <w:rtl w:val="true"/>
        </w:rPr>
        <w:t xml:space="preserve">. </w:t>
      </w:r>
      <w:r>
        <w:rPr>
          <w:rtl w:val="true"/>
        </w:rPr>
        <w:t>السادس عشر</w:t>
      </w:r>
      <w:r>
        <w:rPr>
          <w:rtl w:val="true"/>
        </w:rPr>
        <w:t xml:space="preserve">: </w:t>
      </w:r>
      <w:r>
        <w:rPr>
          <w:rtl w:val="true"/>
        </w:rPr>
        <w:t>لو أسر كلّ واحد من الفريقين أسارى من الآخر،</w:t>
      </w:r>
      <w:bookmarkEnd w:id="19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فداء أسارى أهل العدل بأسارى أهل البغي، و لو أبى أهل البغي، حبس أهل</w:t>
      </w:r>
      <w:bookmarkStart w:id="1963" w:name="pg11073_111297"/>
    </w:p>
    <w:p>
      <w:pPr>
        <w:pStyle w:val="BookText"/>
        <w:rPr/>
      </w:pPr>
      <w:bookmarkEnd w:id="1963"/>
      <w:r>
        <w:rPr>
          <w:rFonts w:ascii="Amiri" w:hAnsi="Amiri" w:eastAsia="Amiri" w:cs="Amiri"/>
          <w:color w:val="111111"/>
          <w:sz w:val="28"/>
          <w:sz w:val="28"/>
          <w:szCs w:val="28"/>
          <w:rtl w:val="true"/>
          <w:lang w:bidi="ar-SA"/>
        </w:rPr>
        <w:t>العدل من معهم، و لو قتل أهل البغي أسارى أهل العدل لم يجز لأهل العدل قتل أساراهم إذا لم تكن لهم فئة</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4345331_1067777946"/>
      <w:bookmarkStart w:id="1965" w:name="_Toc871"/>
      <w:bookmarkEnd w:id="1964"/>
      <w:r>
        <w:rPr/>
        <w:t>2949</w:t>
      </w:r>
      <w:r>
        <w:rPr>
          <w:rtl w:val="true"/>
        </w:rPr>
        <w:t xml:space="preserve">. </w:t>
      </w:r>
      <w:r>
        <w:rPr>
          <w:rtl w:val="true"/>
        </w:rPr>
        <w:t>السابع عشر</w:t>
      </w:r>
      <w:r>
        <w:rPr>
          <w:rtl w:val="true"/>
        </w:rPr>
        <w:t xml:space="preserve">: </w:t>
      </w:r>
      <w:r>
        <w:rPr>
          <w:rtl w:val="true"/>
        </w:rPr>
        <w:t>أموال أهل البغي ضربان</w:t>
      </w:r>
      <w:r>
        <w:rPr>
          <w:rtl w:val="true"/>
        </w:rPr>
        <w:t>:</w:t>
      </w:r>
      <w:bookmarkEnd w:id="196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يحوه العسكر، و الإجماع على بقائه على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حواه العسكر من سلاح و كراع</w:t>
      </w:r>
      <w:r>
        <w:rPr>
          <w:rStyle w:val="FootnoteAnchor"/>
          <w:rtl w:val="true"/>
        </w:rPr>
        <w:footnoteReference w:id="464"/>
      </w:r>
      <w:r>
        <w:rPr>
          <w:rFonts w:ascii="Amiri" w:hAnsi="Amiri" w:eastAsia="Amiri" w:cs="Amiri"/>
          <w:color w:val="111111"/>
          <w:sz w:val="28"/>
          <w:sz w:val="28"/>
          <w:szCs w:val="28"/>
          <w:rtl w:val="true"/>
          <w:lang w:bidi="ar-SA"/>
        </w:rPr>
        <w:t>و خيل و أثاث و غير ذلك،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انها تقسم بين أهل العدل للراجل سهم و للفارس سهمان و لذي الافراس ثلاثة</w:t>
      </w:r>
      <w:r>
        <w:rPr>
          <w:rStyle w:val="FootnoteAnchor"/>
          <w:rtl w:val="true"/>
        </w:rPr>
        <w:footnoteReference w:id="465"/>
      </w:r>
      <w:r>
        <w:rPr>
          <w:rFonts w:ascii="Amiri" w:hAnsi="Amiri" w:eastAsia="Amiri" w:cs="Amiri"/>
          <w:color w:val="111111"/>
          <w:sz w:val="28"/>
          <w:sz w:val="28"/>
          <w:szCs w:val="28"/>
          <w:rtl w:val="true"/>
          <w:lang w:bidi="ar-SA"/>
        </w:rPr>
        <w:t>و به قال ابن الجنيد</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 الثاني انّها باقية على ملك أهل البغي لا يجوز استغنامها و لا قسمتها</w:t>
      </w:r>
      <w:r>
        <w:rPr>
          <w:rStyle w:val="FootnoteAnchor"/>
          <w:rtl w:val="true"/>
        </w:rPr>
        <w:footnoteReference w:id="467"/>
      </w:r>
      <w:r>
        <w:rPr>
          <w:rFonts w:ascii="Amiri" w:hAnsi="Amiri" w:eastAsia="Amiri" w:cs="Amiri"/>
          <w:color w:val="111111"/>
          <w:sz w:val="28"/>
          <w:sz w:val="28"/>
          <w:szCs w:val="28"/>
          <w:rtl w:val="true"/>
          <w:lang w:bidi="ar-SA"/>
        </w:rPr>
        <w:t>و هو اختيار المرتضى</w:t>
      </w:r>
      <w:r>
        <w:rPr>
          <w:rStyle w:val="FootnoteAnchor"/>
          <w:rtl w:val="true"/>
        </w:rPr>
        <w:footnoteReference w:id="468"/>
      </w:r>
      <w:r>
        <w:rPr>
          <w:rFonts w:ascii="Amiri" w:hAnsi="Amiri" w:eastAsia="Amiri" w:cs="Amiri"/>
          <w:color w:val="111111"/>
          <w:sz w:val="28"/>
          <w:sz w:val="28"/>
          <w:szCs w:val="28"/>
          <w:rtl w:val="true"/>
          <w:lang w:bidi="ar-SA"/>
        </w:rPr>
        <w:t>و ابن ادريس</w:t>
      </w:r>
      <w:r>
        <w:rPr>
          <w:rStyle w:val="FootnoteAnchor"/>
          <w:rtl w:val="true"/>
        </w:rPr>
        <w:footnoteReference w:id="469"/>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4345333_1067777946"/>
      <w:bookmarkStart w:id="1967" w:name="_Toc872"/>
      <w:bookmarkEnd w:id="1966"/>
      <w:r>
        <w:rPr/>
        <w:t>2950</w:t>
      </w:r>
      <w:r>
        <w:rPr>
          <w:rtl w:val="true"/>
        </w:rPr>
        <w:t xml:space="preserve">. </w:t>
      </w:r>
      <w:r>
        <w:rPr>
          <w:rtl w:val="true"/>
        </w:rPr>
        <w:t>الثامن عشر</w:t>
      </w:r>
      <w:r>
        <w:rPr>
          <w:rtl w:val="true"/>
        </w:rPr>
        <w:t xml:space="preserve">: </w:t>
      </w:r>
      <w:r>
        <w:rPr>
          <w:rtl w:val="true"/>
        </w:rPr>
        <w:t>لا يجوز لأهل العدل الانتفاع بكراع أهل البغي و لا بسلاحهم إلاّ في حال الضرورة،</w:t>
      </w:r>
      <w:bookmarkEnd w:id="1967"/>
    </w:p>
    <w:p>
      <w:pPr>
        <w:pStyle w:val="BookText"/>
        <w:rPr/>
      </w:pPr>
      <w:r>
        <w:rPr>
          <w:rFonts w:ascii="Amiri" w:hAnsi="Amiri" w:eastAsia="Amiri" w:cs="Amiri"/>
          <w:color w:val="111111"/>
          <w:sz w:val="28"/>
          <w:sz w:val="28"/>
          <w:szCs w:val="28"/>
          <w:rtl w:val="true"/>
          <w:lang w:bidi="ar-SA"/>
        </w:rPr>
        <w:t>قاله السيد المرتضى،</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جوزه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bookmarkStart w:id="1968" w:name="pg11073_111298"/>
    </w:p>
    <w:p>
      <w:pPr>
        <w:pStyle w:val="Heading5"/>
        <w:numPr>
          <w:ilvl w:val="4"/>
          <w:numId w:val="1"/>
        </w:numPr>
        <w:rPr/>
      </w:pPr>
      <w:bookmarkStart w:id="1969" w:name="__RefHeading___Toc4345335_1067777946"/>
      <w:bookmarkStart w:id="1970" w:name="_Toc873"/>
      <w:bookmarkEnd w:id="1968"/>
      <w:bookmarkEnd w:id="1969"/>
      <w:r>
        <w:rPr/>
        <w:t>2951</w:t>
      </w:r>
      <w:r>
        <w:rPr>
          <w:rtl w:val="true"/>
        </w:rPr>
        <w:t xml:space="preserve">. </w:t>
      </w:r>
      <w:r>
        <w:rPr>
          <w:rtl w:val="true"/>
        </w:rPr>
        <w:t>التاسع عشر</w:t>
      </w:r>
      <w:r>
        <w:rPr>
          <w:rtl w:val="true"/>
        </w:rPr>
        <w:t xml:space="preserve">: </w:t>
      </w:r>
      <w:r>
        <w:rPr>
          <w:rtl w:val="true"/>
        </w:rPr>
        <w:t>الإجماع على أنّه لا يجوز سبي ذراري أهل البغي،</w:t>
      </w:r>
      <w:bookmarkEnd w:id="1970"/>
    </w:p>
    <w:p>
      <w:pPr>
        <w:pStyle w:val="BookText"/>
        <w:rPr/>
      </w:pPr>
      <w:r>
        <w:rPr>
          <w:rFonts w:ascii="Amiri" w:hAnsi="Amiri" w:eastAsia="Amiri" w:cs="Amiri"/>
          <w:color w:val="111111"/>
          <w:sz w:val="28"/>
          <w:sz w:val="28"/>
          <w:szCs w:val="28"/>
          <w:rtl w:val="true"/>
          <w:lang w:bidi="ar-SA"/>
        </w:rPr>
        <w:t>سواء كان لهم فئة أو لا و لا تملك نساؤهم</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4345337_1067777946"/>
      <w:bookmarkStart w:id="1972" w:name="_Toc874"/>
      <w:bookmarkEnd w:id="1971"/>
      <w:r>
        <w:rPr/>
        <w:t>2952</w:t>
      </w:r>
      <w:r>
        <w:rPr>
          <w:rtl w:val="true"/>
        </w:rPr>
        <w:t xml:space="preserve">. </w:t>
      </w:r>
      <w:r>
        <w:rPr>
          <w:rtl w:val="true"/>
        </w:rPr>
        <w:t>العشرون</w:t>
      </w:r>
      <w:r>
        <w:rPr>
          <w:rtl w:val="true"/>
        </w:rPr>
        <w:t xml:space="preserve">: </w:t>
      </w:r>
      <w:r>
        <w:rPr>
          <w:rtl w:val="true"/>
        </w:rPr>
        <w:t>إذا سأل أهل البغي أن ينظرهم و يكف عنهم،</w:t>
      </w:r>
      <w:bookmarkEnd w:id="1972"/>
    </w:p>
    <w:p>
      <w:pPr>
        <w:pStyle w:val="BookText"/>
        <w:rPr/>
      </w:pPr>
      <w:r>
        <w:rPr>
          <w:rFonts w:ascii="IRNazanin" w:hAnsi="IRNazanin" w:eastAsia="IRNazanin"/>
          <w:color w:val="111111"/>
          <w:sz w:val="28"/>
          <w:sz w:val="28"/>
          <w:szCs w:val="28"/>
          <w:rtl w:val="true"/>
          <w:lang w:bidi="fa-IR"/>
        </w:rPr>
        <w:t xml:space="preserve">فإن سألوا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الإنظار أبدا لم يصحّ‌، و إن كان مدّة معلومة، ليجتمعوا و يتقوّوا، لم يجبهم إلى ذلك، و إن كان للتفكر و العود إلى الطاعة قبل، و لو بذلوا مالا لينظرهم فيما لا يسوغ لهم إنظاره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أيديهم أسارى أهل العدل و سألوا الإنظار و الكفّ ليطلقوا أسارى أهل العدل و أخذ منهم الرهائن، جاز، فإن أطلقوا أسارى أهل العدل، أطلق الإمام رهائنهم، و إن قتلوا من عندهم لم يقتل رهائنهم، فإذا انقضت الحرب أطلقت الرهائن مع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الإمام على أهل العدل الضعف عنهم، فالوجه تأخيرهم إلى وقت المكنة</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345339_1067777946"/>
      <w:bookmarkStart w:id="1974" w:name="_Toc875"/>
      <w:bookmarkEnd w:id="1973"/>
      <w:r>
        <w:rPr/>
        <w:t>2953</w:t>
      </w:r>
      <w:r>
        <w:rPr>
          <w:rtl w:val="true"/>
        </w:rPr>
        <w:t xml:space="preserve">. </w:t>
      </w:r>
      <w:r>
        <w:rPr>
          <w:rtl w:val="true"/>
        </w:rPr>
        <w:t>الواحد و العشرون</w:t>
      </w:r>
      <w:r>
        <w:rPr>
          <w:rtl w:val="true"/>
        </w:rPr>
        <w:t xml:space="preserve">: </w:t>
      </w:r>
      <w:r>
        <w:rPr>
          <w:rtl w:val="true"/>
        </w:rPr>
        <w:t>لو تعوّذ أهل البغي عند النكاية فيهم برفع المصاحف أو الدعوة إلى حكم الكتاب بعد أن دعوا إلى ذلك فأبوا،</w:t>
      </w:r>
      <w:bookmarkEnd w:id="1974"/>
    </w:p>
    <w:p>
      <w:pPr>
        <w:pStyle w:val="BookText"/>
        <w:rPr/>
      </w:pPr>
      <w:r>
        <w:rPr>
          <w:rFonts w:eastAsia="Times New Roman" w:cs="Times New Roman" w:ascii="Times New Roman" w:hAnsi="Times New Roman"/>
          <w:color w:val="111111"/>
          <w:sz w:val="28"/>
          <w:szCs w:val="28"/>
          <w:lang w:val="en-US" w:bidi="en-US"/>
        </w:rPr>
        <w:t>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تعوّذ أهل البغي عند النكاية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فيهم برفع المصاحف أو الدعوة إلى حكم الكتاب بعد أن دعوا إلى ذلك فأبوا،</w:t>
      </w:r>
    </w:p>
    <w:p>
      <w:pPr>
        <w:pStyle w:val="BookText"/>
        <w:rPr/>
      </w:pPr>
      <w:r>
        <w:rPr>
          <w:rFonts w:ascii="Amiri" w:hAnsi="Amiri" w:eastAsia="Amiri" w:cs="Amiri"/>
          <w:color w:val="111111"/>
          <w:sz w:val="28"/>
          <w:sz w:val="28"/>
          <w:szCs w:val="28"/>
          <w:rtl w:val="true"/>
          <w:lang w:bidi="ar-SA"/>
        </w:rPr>
        <w:t>لم يرفع عنهم الحرب إلاّ بما يكون رجوعا إلى الحقّ مصرّحا من غير تأويل</w:t>
      </w:r>
      <w:r>
        <w:rPr>
          <w:rFonts w:eastAsia="Amiri" w:cs="Amiri" w:ascii="Amiri" w:hAnsi="Amiri"/>
          <w:color w:val="111111"/>
          <w:sz w:val="28"/>
          <w:szCs w:val="28"/>
          <w:rtl w:val="true"/>
          <w:lang w:bidi="ar-SA"/>
        </w:rPr>
        <w:t>.</w:t>
      </w:r>
    </w:p>
    <w:p>
      <w:pPr>
        <w:pStyle w:val="Heading5"/>
        <w:numPr>
          <w:ilvl w:val="4"/>
          <w:numId w:val="1"/>
        </w:numPr>
        <w:rPr/>
      </w:pPr>
      <w:bookmarkStart w:id="1975" w:name="__RefHeading___Toc4345341_1067777946"/>
      <w:bookmarkStart w:id="1976" w:name="_Toc876"/>
      <w:bookmarkEnd w:id="1975"/>
      <w:r>
        <w:rPr/>
        <w:t>2954</w:t>
      </w:r>
      <w:r>
        <w:rPr>
          <w:rtl w:val="true"/>
        </w:rPr>
        <w:t xml:space="preserve">. </w:t>
      </w:r>
      <w:r>
        <w:rPr>
          <w:rtl w:val="true"/>
        </w:rPr>
        <w:t>الثاني و العشرون</w:t>
      </w:r>
      <w:r>
        <w:rPr>
          <w:rtl w:val="true"/>
        </w:rPr>
        <w:t xml:space="preserve">: </w:t>
      </w:r>
      <w:r>
        <w:rPr>
          <w:rtl w:val="true"/>
        </w:rPr>
        <w:t>لو كان مع أهل البغي من لا يقاتل،</w:t>
      </w:r>
      <w:bookmarkEnd w:id="1976"/>
    </w:p>
    <w:p>
      <w:pPr>
        <w:pStyle w:val="BookText"/>
        <w:rPr/>
      </w:pPr>
      <w:r>
        <w:rPr>
          <w:rFonts w:ascii="Amiri" w:hAnsi="Amiri" w:eastAsia="Amiri" w:cs="Amiri"/>
          <w:color w:val="111111"/>
          <w:sz w:val="28"/>
          <w:sz w:val="28"/>
          <w:szCs w:val="28"/>
          <w:rtl w:val="true"/>
          <w:lang w:bidi="ar-SA"/>
        </w:rPr>
        <w:t>ففي جواز قتله إشكال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7" w:name="__RefHeading___Toc4345343_1067777946"/>
      <w:bookmarkStart w:id="1978" w:name="_Toc877"/>
      <w:bookmarkEnd w:id="1977"/>
      <w:r>
        <w:rPr/>
        <w:t>2955</w:t>
      </w:r>
      <w:r>
        <w:rPr>
          <w:rtl w:val="true"/>
        </w:rPr>
        <w:t xml:space="preserve">. </w:t>
      </w:r>
      <w:r>
        <w:rPr>
          <w:rtl w:val="true"/>
        </w:rPr>
        <w:t>الثالث و العشرون</w:t>
      </w:r>
      <w:r>
        <w:rPr>
          <w:rtl w:val="true"/>
        </w:rPr>
        <w:t xml:space="preserve">: </w:t>
      </w:r>
      <w:r>
        <w:rPr>
          <w:rtl w:val="true"/>
        </w:rPr>
        <w:t>إذا غلب أهل البغي على بلد فجبوا الصدقات، و أخذوا الجزية، و استأدوا الخراج،</w:t>
      </w:r>
      <w:bookmarkStart w:id="1979" w:name="pg11073_111299"/>
      <w:bookmarkEnd w:id="1978"/>
    </w:p>
    <w:p>
      <w:pPr>
        <w:pStyle w:val="BookText"/>
        <w:rPr/>
      </w:pPr>
      <w:bookmarkEnd w:id="1979"/>
      <w:r>
        <w:rPr>
          <w:rFonts w:ascii="Amiri" w:hAnsi="Amiri" w:eastAsia="Amiri" w:cs="Amiri"/>
          <w:color w:val="111111"/>
          <w:sz w:val="28"/>
          <w:sz w:val="28"/>
          <w:szCs w:val="28"/>
          <w:rtl w:val="true"/>
          <w:lang w:bidi="ar-SA"/>
        </w:rPr>
        <w:t>لم يقع موقعه، و للإمام أن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أقاموا الحدود،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يعاد مرّة أخرى للمشقة</w:t>
      </w:r>
      <w:r>
        <w:rPr>
          <w:rStyle w:val="FootnoteAnchor"/>
          <w:rtl w:val="true"/>
        </w:rPr>
        <w:footnoteReference w:id="472"/>
      </w:r>
      <w:r>
        <w:rPr>
          <w:rFonts w:ascii="Amiri" w:hAnsi="Amiri" w:eastAsia="Amiri" w:cs="Amiri"/>
          <w:color w:val="111111"/>
          <w:sz w:val="28"/>
          <w:sz w:val="28"/>
          <w:szCs w:val="28"/>
          <w:rtl w:val="true"/>
          <w:lang w:bidi="ar-SA"/>
        </w:rPr>
        <w:t>و لو طالبهم الإمام بالصدقات، فذكروا أنّ أهل البغي استوفاها منهم، فإن لم يجز الإمام طالبهم ثانية، و لو أجازه فالأقرب القبول من غير بينة و 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ادعوا أداء الخراج لم يقبل قولهم</w:t>
      </w:r>
      <w:r>
        <w:rPr>
          <w:rStyle w:val="FootnoteAnchor"/>
          <w:rtl w:val="true"/>
        </w:rPr>
        <w:footnoteReference w:id="473"/>
      </w:r>
      <w:r>
        <w:rPr>
          <w:rFonts w:ascii="Amiri" w:hAnsi="Amiri" w:eastAsia="Amiri" w:cs="Amiri"/>
          <w:color w:val="111111"/>
          <w:sz w:val="28"/>
          <w:sz w:val="28"/>
          <w:szCs w:val="28"/>
          <w:rtl w:val="true"/>
          <w:lang w:bidi="ar-SA"/>
        </w:rPr>
        <w:t>و لو ادّعى أهل الذمة أداء الجزية إلى أهل البغي، لم يقبل منهم</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345345_1067777946"/>
      <w:bookmarkStart w:id="1981" w:name="_Toc878"/>
      <w:bookmarkEnd w:id="1980"/>
      <w:r>
        <w:rPr/>
        <w:t>2956</w:t>
      </w:r>
      <w:r>
        <w:rPr>
          <w:rtl w:val="true"/>
        </w:rPr>
        <w:t xml:space="preserve">. </w:t>
      </w:r>
      <w:r>
        <w:rPr>
          <w:rtl w:val="true"/>
        </w:rPr>
        <w:t>الرابع و العشرون</w:t>
      </w:r>
      <w:r>
        <w:rPr>
          <w:rtl w:val="true"/>
        </w:rPr>
        <w:t xml:space="preserve">: </w:t>
      </w:r>
      <w:r>
        <w:rPr>
          <w:rtl w:val="true"/>
        </w:rPr>
        <w:t>لا يجوز لأحد الحكم و القضاء إلاّ بإذن الإمام أو من نصبه،</w:t>
      </w:r>
      <w:bookmarkEnd w:id="1981"/>
    </w:p>
    <w:p>
      <w:pPr>
        <w:pStyle w:val="BookText"/>
        <w:rPr/>
      </w:pPr>
      <w:r>
        <w:rPr>
          <w:rFonts w:ascii="Amiri" w:hAnsi="Amiri" w:eastAsia="Amiri" w:cs="Amiri"/>
          <w:color w:val="111111"/>
          <w:sz w:val="28"/>
          <w:sz w:val="28"/>
          <w:szCs w:val="28"/>
          <w:rtl w:val="true"/>
          <w:lang w:bidi="ar-SA"/>
        </w:rPr>
        <w:t>فلو نصب أهل البغي قاضيا لم ينفذ قضاؤه مطلقا في حقّ أو باطل، سواء كان القاضي من أهل البغي أو من أهل العدل، و لو كتب بحكمه إلى قاض آخر لم ينفذه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2" w:name="__RefHeading___Toc4345347_1067777946"/>
      <w:bookmarkStart w:id="1983" w:name="_Toc879"/>
      <w:bookmarkEnd w:id="1982"/>
      <w:r>
        <w:rPr/>
        <w:t>2957</w:t>
      </w:r>
      <w:r>
        <w:rPr>
          <w:rtl w:val="true"/>
        </w:rPr>
        <w:t xml:space="preserve">. </w:t>
      </w:r>
      <w:r>
        <w:rPr>
          <w:rtl w:val="true"/>
        </w:rPr>
        <w:t>الخامس و العشرون</w:t>
      </w:r>
      <w:r>
        <w:rPr>
          <w:rtl w:val="true"/>
        </w:rPr>
        <w:t xml:space="preserve">: </w:t>
      </w:r>
      <w:r>
        <w:rPr>
          <w:rtl w:val="true"/>
        </w:rPr>
        <w:t>أهل البغي فسّاق، و بعضهم كفّار،</w:t>
      </w:r>
      <w:bookmarkEnd w:id="1983"/>
    </w:p>
    <w:p>
      <w:pPr>
        <w:pStyle w:val="BookText"/>
        <w:rPr/>
      </w:pPr>
      <w:r>
        <w:rPr>
          <w:rFonts w:ascii="Amiri" w:hAnsi="Amiri" w:eastAsia="Amiri" w:cs="Amiri"/>
          <w:color w:val="111111"/>
          <w:sz w:val="28"/>
          <w:sz w:val="28"/>
          <w:szCs w:val="28"/>
          <w:rtl w:val="true"/>
          <w:lang w:bidi="ar-SA"/>
        </w:rPr>
        <w:t>فلا تقبل شهادتهم و إن كان عدلا في مذهبه، سواء شهد لهم أو عليهم، و سواء كان على طريق التديّن أو لا على وجه التديّن</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4345349_1067777946"/>
      <w:bookmarkStart w:id="1985" w:name="_Toc880"/>
      <w:bookmarkEnd w:id="1984"/>
      <w:r>
        <w:rPr/>
        <w:t>2958</w:t>
      </w:r>
      <w:r>
        <w:rPr>
          <w:rtl w:val="true"/>
        </w:rPr>
        <w:t xml:space="preserve">. </w:t>
      </w:r>
      <w:r>
        <w:rPr>
          <w:rtl w:val="true"/>
        </w:rPr>
        <w:t>السادس و العشرون</w:t>
      </w:r>
      <w:r>
        <w:rPr>
          <w:rtl w:val="true"/>
        </w:rPr>
        <w:t xml:space="preserve">: </w:t>
      </w:r>
      <w:r>
        <w:rPr>
          <w:rtl w:val="true"/>
        </w:rPr>
        <w:t>المقتول من أهل العدل لا يغسّل و لا يكفّن و يصلّى عليه،</w:t>
      </w:r>
      <w:bookmarkEnd w:id="1985"/>
    </w:p>
    <w:p>
      <w:pPr>
        <w:pStyle w:val="BookText"/>
        <w:rPr/>
      </w:pPr>
      <w:r>
        <w:rPr>
          <w:rFonts w:ascii="Amiri" w:hAnsi="Amiri" w:eastAsia="Amiri" w:cs="Amiri"/>
          <w:color w:val="111111"/>
          <w:sz w:val="28"/>
          <w:sz w:val="28"/>
          <w:szCs w:val="28"/>
          <w:rtl w:val="true"/>
          <w:lang w:bidi="ar-SA"/>
        </w:rPr>
        <w:t>و المقتول من أهل البغي لا يغسّل و لا يكفن و لا يصلّى عليه، و لا فرق بين الخوارج و غيرهم</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4345351_1067777946"/>
      <w:bookmarkStart w:id="1987" w:name="_Toc881"/>
      <w:bookmarkEnd w:id="1986"/>
      <w:r>
        <w:rPr/>
        <w:t>2959</w:t>
      </w:r>
      <w:r>
        <w:rPr>
          <w:rtl w:val="true"/>
        </w:rPr>
        <w:t xml:space="preserve">. </w:t>
      </w:r>
      <w:r>
        <w:rPr>
          <w:rtl w:val="true"/>
        </w:rPr>
        <w:t>السابع و العشرون</w:t>
      </w:r>
      <w:r>
        <w:rPr>
          <w:rtl w:val="true"/>
        </w:rPr>
        <w:t xml:space="preserve">: </w:t>
      </w:r>
      <w:r>
        <w:rPr>
          <w:rtl w:val="true"/>
        </w:rPr>
        <w:t>إذا ارتكب أهل البغي في حال امتناعهم ما يوجب الحدّ ثمّ قدر عليهم،</w:t>
      </w:r>
      <w:bookmarkEnd w:id="19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أقيم فيهم الحدّ و إن امتنعوا بدار الحرب</w:t>
      </w:r>
      <w:r>
        <w:rPr>
          <w:rFonts w:eastAsia="Amiri" w:cs="Amiri" w:ascii="Amiri" w:hAnsi="Amiri"/>
          <w:color w:val="111111"/>
          <w:sz w:val="28"/>
          <w:szCs w:val="28"/>
          <w:rtl w:val="true"/>
          <w:lang w:bidi="ar-SA"/>
        </w:rPr>
        <w:t>.</w:t>
      </w:r>
      <w:bookmarkStart w:id="1988" w:name="pg11073_111300"/>
    </w:p>
    <w:p>
      <w:pPr>
        <w:pStyle w:val="Heading5"/>
        <w:numPr>
          <w:ilvl w:val="4"/>
          <w:numId w:val="1"/>
        </w:numPr>
        <w:rPr/>
      </w:pPr>
      <w:bookmarkStart w:id="1989" w:name="__RefHeading___Toc4345353_1067777946"/>
      <w:bookmarkStart w:id="1990" w:name="_Toc882"/>
      <w:bookmarkEnd w:id="1988"/>
      <w:bookmarkEnd w:id="1989"/>
      <w:r>
        <w:rPr/>
        <w:t>2960</w:t>
      </w:r>
      <w:r>
        <w:rPr>
          <w:rtl w:val="true"/>
        </w:rPr>
        <w:t xml:space="preserve">. </w:t>
      </w:r>
      <w:r>
        <w:rPr>
          <w:rtl w:val="true"/>
        </w:rPr>
        <w:t>الثامن و العشرون</w:t>
      </w:r>
      <w:r>
        <w:rPr>
          <w:rtl w:val="true"/>
        </w:rPr>
        <w:t xml:space="preserve">: </w:t>
      </w:r>
      <w:r>
        <w:rPr>
          <w:rtl w:val="true"/>
        </w:rPr>
        <w:t>قال الشيخ</w:t>
      </w:r>
      <w:r>
        <w:rPr>
          <w:rtl w:val="true"/>
        </w:rPr>
        <w:t xml:space="preserve">: </w:t>
      </w:r>
      <w:r>
        <w:rPr>
          <w:rtl w:val="true"/>
        </w:rPr>
        <w:t>يكره للعادل القصد إلى قتل أبيه الباغي أو ذي رحمه،</w:t>
      </w:r>
      <w:bookmarkEnd w:id="1990"/>
    </w:p>
    <w:p>
      <w:pPr>
        <w:pStyle w:val="BookText"/>
        <w:rPr/>
      </w:pPr>
      <w:r>
        <w:rPr>
          <w:rFonts w:ascii="Amiri" w:hAnsi="Amiri" w:eastAsia="Amiri" w:cs="Amiri"/>
          <w:color w:val="111111"/>
          <w:sz w:val="28"/>
          <w:sz w:val="28"/>
          <w:szCs w:val="28"/>
          <w:rtl w:val="true"/>
          <w:lang w:bidi="ar-SA"/>
        </w:rPr>
        <w:t>فإن قتله كان جائزا</w:t>
      </w:r>
      <w:r>
        <w:rPr>
          <w:rStyle w:val="FootnoteAnchor"/>
          <w:rtl w:val="true"/>
        </w:rPr>
        <w:footnoteReference w:id="475"/>
      </w:r>
      <w:r>
        <w:rPr>
          <w:rFonts w:ascii="Amiri" w:hAnsi="Amiri" w:eastAsia="Amiri" w:cs="Amiri"/>
          <w:color w:val="111111"/>
          <w:sz w:val="28"/>
          <w:sz w:val="28"/>
          <w:szCs w:val="28"/>
          <w:rtl w:val="true"/>
          <w:lang w:bidi="ar-SA"/>
        </w:rPr>
        <w:t>و ورثه إن كان وارثا، و لو قتل الباغي العادل، منع من الميراث</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4345355_1067777946"/>
      <w:bookmarkStart w:id="1992" w:name="_Toc883"/>
      <w:bookmarkEnd w:id="1991"/>
      <w:r>
        <w:rPr/>
        <w:t>2961</w:t>
      </w:r>
      <w:r>
        <w:rPr>
          <w:rtl w:val="true"/>
        </w:rPr>
        <w:t xml:space="preserve">. </w:t>
      </w:r>
      <w:r>
        <w:rPr>
          <w:rtl w:val="true"/>
        </w:rPr>
        <w:t>التاسع و العشرون</w:t>
      </w:r>
      <w:r>
        <w:rPr>
          <w:rtl w:val="true"/>
        </w:rPr>
        <w:t xml:space="preserve">: </w:t>
      </w:r>
      <w:r>
        <w:rPr>
          <w:rtl w:val="true"/>
        </w:rPr>
        <w:t>يجوز للعادل قصد الباغي بالقتل،</w:t>
      </w:r>
      <w:bookmarkEnd w:id="1992"/>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للوالي أن يبدأ بقتالهم لجواز الهدنة</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بيات أحد من أهل البغي و لا قتله غيلة،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للواليّ إذا أراد إنفاذ سريّة إلى عدو أن يأمر فيطاف باللواء في المساجد الجامعة و أسواق المسلمين، و يأمر الناس بالدعاء له بالنصر على أعداء المسلمين</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4345357_1067777946"/>
      <w:bookmarkStart w:id="1994" w:name="_Toc884"/>
      <w:bookmarkEnd w:id="1993"/>
      <w:r>
        <w:rPr/>
        <w:t>2962</w:t>
      </w:r>
      <w:r>
        <w:rPr>
          <w:rtl w:val="true"/>
        </w:rPr>
        <w:t xml:space="preserve">. </w:t>
      </w:r>
      <w:r>
        <w:rPr>
          <w:rtl w:val="true"/>
        </w:rPr>
        <w:t>الثلاثون</w:t>
      </w:r>
      <w:r>
        <w:rPr>
          <w:rtl w:val="true"/>
        </w:rPr>
        <w:t xml:space="preserve">: </w:t>
      </w:r>
      <w:r>
        <w:rPr>
          <w:rtl w:val="true"/>
        </w:rPr>
        <w:t>من سبّ النبيّ صلّى اللّه عليه و آله و سلّم أو أحد الأئمة عليهم السّلام وجب قتله،</w:t>
      </w:r>
      <w:bookmarkEnd w:id="1994"/>
    </w:p>
    <w:p>
      <w:pPr>
        <w:pStyle w:val="BookText"/>
        <w:rPr/>
      </w:pPr>
      <w:r>
        <w:rPr>
          <w:rFonts w:ascii="Amiri" w:hAnsi="Amiri" w:eastAsia="Amiri" w:cs="Amiri"/>
          <w:color w:val="111111"/>
          <w:sz w:val="28"/>
          <w:sz w:val="28"/>
          <w:szCs w:val="28"/>
          <w:rtl w:val="true"/>
          <w:lang w:bidi="ar-SA"/>
        </w:rPr>
        <w:t>و لو عرض بالسبّ عزّر، و كذا لو عرض بالشتم</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4345359_1067777946"/>
      <w:bookmarkStart w:id="1996" w:name="_Toc885"/>
      <w:bookmarkEnd w:id="1995"/>
      <w:r>
        <w:rPr/>
        <w:t>2963</w:t>
      </w:r>
      <w:r>
        <w:rPr>
          <w:rtl w:val="true"/>
        </w:rPr>
        <w:t xml:space="preserve">. </w:t>
      </w:r>
      <w:r>
        <w:rPr>
          <w:rtl w:val="true"/>
        </w:rPr>
        <w:t>الواحد و الثلاثون</w:t>
      </w:r>
      <w:r>
        <w:rPr>
          <w:rtl w:val="true"/>
        </w:rPr>
        <w:t xml:space="preserve">: </w:t>
      </w:r>
      <w:r>
        <w:rPr>
          <w:rtl w:val="true"/>
        </w:rPr>
        <w:t>الردّة، هي الخروج عن الملّة بالكفر،</w:t>
      </w:r>
      <w:bookmarkEnd w:id="1996"/>
    </w:p>
    <w:p>
      <w:pPr>
        <w:pStyle w:val="BookText"/>
        <w:rPr/>
      </w:pPr>
      <w:r>
        <w:rPr>
          <w:rFonts w:ascii="Amiri" w:hAnsi="Amiri" w:eastAsia="Amiri" w:cs="Amiri"/>
          <w:color w:val="111111"/>
          <w:sz w:val="28"/>
          <w:sz w:val="28"/>
          <w:szCs w:val="28"/>
          <w:rtl w:val="true"/>
          <w:lang w:bidi="ar-SA"/>
        </w:rPr>
        <w:t>و مانع الزكاة ليس بمرتدّ، و يجب قتاله حتّى يدفعها، فإن دفعها، و إلاّ قتل إن كان محرّما للترك</w:t>
      </w:r>
      <w:r>
        <w:rPr>
          <w:rStyle w:val="FootnoteAnchor"/>
          <w:rtl w:val="true"/>
        </w:rPr>
        <w:footnoteReference w:id="477"/>
      </w:r>
      <w:r>
        <w:rPr>
          <w:rFonts w:ascii="Amiri" w:hAnsi="Amiri" w:eastAsia="Amiri" w:cs="Amiri"/>
          <w:color w:val="111111"/>
          <w:sz w:val="28"/>
          <w:sz w:val="28"/>
          <w:szCs w:val="28"/>
          <w:rtl w:val="true"/>
          <w:lang w:bidi="ar-SA"/>
        </w:rPr>
        <w:t>، و لا تركها مع التحليل للترك كان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أتلف المرتدّ مالا أو نفسا حال ردّته، ضمنه سواء تحيّز و صار في منعة أو 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97" w:name="__RefHeading___Toc4345361_1067777946"/>
      <w:bookmarkStart w:id="1998" w:name="_Toc886"/>
      <w:bookmarkEnd w:id="1997"/>
      <w:r>
        <w:rPr/>
        <w:t>2964</w:t>
      </w:r>
      <w:r>
        <w:rPr>
          <w:rtl w:val="true"/>
        </w:rPr>
        <w:t xml:space="preserve">. </w:t>
      </w:r>
      <w:r>
        <w:rPr>
          <w:rtl w:val="true"/>
        </w:rPr>
        <w:t>الثاني و الثلاثون</w:t>
      </w:r>
      <w:r>
        <w:rPr>
          <w:rtl w:val="true"/>
        </w:rPr>
        <w:t xml:space="preserve">: </w:t>
      </w:r>
      <w:r>
        <w:rPr>
          <w:rtl w:val="true"/>
        </w:rPr>
        <w:t>إذا قصد رجل رجلا يريد نفسه أو ماله أو حريمه،</w:t>
      </w:r>
      <w:bookmarkStart w:id="1999" w:name="pg11073_111301"/>
      <w:bookmarkEnd w:id="1998"/>
    </w:p>
    <w:p>
      <w:pPr>
        <w:pStyle w:val="BookText"/>
        <w:rPr/>
      </w:pPr>
      <w:bookmarkEnd w:id="1999"/>
      <w:r>
        <w:rPr>
          <w:rFonts w:ascii="Amiri" w:hAnsi="Amiri" w:eastAsia="Amiri" w:cs="Amiri"/>
          <w:color w:val="111111"/>
          <w:sz w:val="28"/>
          <w:sz w:val="28"/>
          <w:szCs w:val="28"/>
          <w:rtl w:val="true"/>
          <w:lang w:bidi="ar-SA"/>
        </w:rPr>
        <w:t>كان له أن يقاتله دفعا عن نفسه أو حريمه بأقلّ ما يمكن دفعه به، و لو لم يندفع إلاّ بالقتل جاز، و لا دية له، و لا قود،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الإنسان أن يدافع عن نفسه‌؟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الوجوب، و لا يجوز الاستسلام</w:t>
      </w:r>
      <w:r>
        <w:rPr>
          <w:rStyle w:val="FootnoteAnchor"/>
          <w:rtl w:val="true"/>
        </w:rPr>
        <w:footnoteReference w:id="478"/>
      </w:r>
      <w:r>
        <w:rPr>
          <w:rFonts w:ascii="Amiri" w:hAnsi="Amiri" w:eastAsia="Amiri" w:cs="Amiri"/>
          <w:color w:val="111111"/>
          <w:sz w:val="28"/>
          <w:sz w:val="28"/>
          <w:szCs w:val="28"/>
          <w:rtl w:val="true"/>
          <w:lang w:bidi="ar-SA"/>
        </w:rPr>
        <w:t>أمّا المال فلا يجب أن يدافع عنه، و لا أعلم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يجب عليها أن تدافع من أراد فرجها، و لو قتل لم تكن له دية</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345363_1067777946"/>
      <w:bookmarkStart w:id="2001" w:name="_Toc887"/>
      <w:bookmarkEnd w:id="2000"/>
      <w:r>
        <w:rPr/>
        <w:t>2965</w:t>
      </w:r>
      <w:r>
        <w:rPr>
          <w:rtl w:val="true"/>
        </w:rPr>
        <w:t xml:space="preserve">. </w:t>
      </w:r>
      <w:r>
        <w:rPr>
          <w:rtl w:val="true"/>
        </w:rPr>
        <w:t>الثالث و الثلاثون</w:t>
      </w:r>
      <w:r>
        <w:rPr>
          <w:rtl w:val="true"/>
        </w:rPr>
        <w:t xml:space="preserve">: </w:t>
      </w:r>
      <w:r>
        <w:rPr>
          <w:rtl w:val="true"/>
        </w:rPr>
        <w:t>إذا تمكّن المقصود من الهرب وجب و إلاّ دافع،</w:t>
      </w:r>
      <w:bookmarkEnd w:id="2001"/>
    </w:p>
    <w:p>
      <w:pPr>
        <w:pStyle w:val="BookText"/>
        <w:rPr/>
      </w:pPr>
      <w:r>
        <w:rPr>
          <w:rFonts w:ascii="Amiri" w:hAnsi="Amiri" w:eastAsia="Amiri" w:cs="Amiri"/>
          <w:color w:val="111111"/>
          <w:sz w:val="28"/>
          <w:sz w:val="28"/>
          <w:szCs w:val="28"/>
          <w:rtl w:val="true"/>
          <w:lang w:bidi="ar-SA"/>
        </w:rPr>
        <w:t>و لو تمكّن من الصياح وجب إذا حصل المساعد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4345365_1067777946"/>
      <w:bookmarkStart w:id="2003" w:name="_Toc888"/>
      <w:bookmarkEnd w:id="2002"/>
      <w:r>
        <w:rPr/>
        <w:t>2966</w:t>
      </w:r>
      <w:r>
        <w:rPr>
          <w:rtl w:val="true"/>
        </w:rPr>
        <w:t xml:space="preserve">. </w:t>
      </w:r>
      <w:r>
        <w:rPr>
          <w:rtl w:val="true"/>
        </w:rPr>
        <w:t>الرابع و الثلاثون</w:t>
      </w:r>
      <w:r>
        <w:rPr>
          <w:rtl w:val="true"/>
        </w:rPr>
        <w:t xml:space="preserve">: </w:t>
      </w:r>
      <w:r>
        <w:rPr>
          <w:rtl w:val="true"/>
        </w:rPr>
        <w:t>المضطرّ إلى أكل طعام نجس أو شراب نجس</w:t>
      </w:r>
      <w:bookmarkEnd w:id="2003"/>
    </w:p>
    <w:p>
      <w:pPr>
        <w:pStyle w:val="BookText"/>
        <w:rPr/>
      </w:pPr>
      <w:r>
        <w:rPr>
          <w:rFonts w:ascii="Amiri" w:hAnsi="Amiri" w:eastAsia="Amiri" w:cs="Amiri"/>
          <w:color w:val="111111"/>
          <w:sz w:val="28"/>
          <w:sz w:val="28"/>
          <w:szCs w:val="28"/>
          <w:rtl w:val="true"/>
          <w:lang w:bidi="ar-SA"/>
        </w:rPr>
        <w:t>يجب عليه تناوله لحفظ الرمق</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4345367_1067777946"/>
      <w:bookmarkStart w:id="2005" w:name="_Toc889"/>
      <w:bookmarkEnd w:id="2004"/>
      <w:r>
        <w:rPr>
          <w:rtl w:val="true"/>
        </w:rPr>
        <w:t>الفصل التاسع</w:t>
      </w:r>
      <w:r>
        <w:rPr>
          <w:rtl w:val="true"/>
        </w:rPr>
        <w:t xml:space="preserve">: </w:t>
      </w:r>
      <w:r>
        <w:rPr>
          <w:rtl w:val="true"/>
        </w:rPr>
        <w:t>في الأمر بالمعروف و النهي عن المنكر</w:t>
      </w:r>
      <w:bookmarkEnd w:id="2005"/>
    </w:p>
    <w:p>
      <w:pPr>
        <w:pStyle w:val="Heading5"/>
        <w:numPr>
          <w:ilvl w:val="4"/>
          <w:numId w:val="1"/>
        </w:numPr>
        <w:rPr/>
      </w:pPr>
      <w:bookmarkStart w:id="2006" w:name="__RefHeading___Toc4345369_1067777946"/>
      <w:bookmarkStart w:id="2007" w:name="_Toc890"/>
      <w:bookmarkEnd w:id="2006"/>
      <w:r>
        <w:rPr>
          <w:rtl w:val="true"/>
        </w:rPr>
        <w:t>اشارة</w:t>
      </w:r>
      <w:bookmarkEnd w:id="2007"/>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4345371_1067777946"/>
      <w:bookmarkStart w:id="2009" w:name="_Toc891"/>
      <w:bookmarkEnd w:id="2008"/>
      <w:r>
        <w:rPr/>
        <w:t>2967</w:t>
      </w:r>
      <w:r>
        <w:rPr>
          <w:rtl w:val="true"/>
        </w:rPr>
        <w:t xml:space="preserve">. </w:t>
      </w:r>
      <w:r>
        <w:rPr>
          <w:rtl w:val="true"/>
        </w:rPr>
        <w:t>الأوّل</w:t>
      </w:r>
      <w:r>
        <w:rPr>
          <w:rtl w:val="true"/>
        </w:rPr>
        <w:t xml:space="preserve">: </w:t>
      </w:r>
      <w:r>
        <w:rPr>
          <w:rtl w:val="true"/>
        </w:rPr>
        <w:t>الأمر طلب الفعل بالقول على جهة الاستعلاء، و النهي نقيضه</w:t>
      </w:r>
      <w:r>
        <w:rPr>
          <w:rtl w:val="true"/>
        </w:rPr>
        <w:t>.</w:t>
      </w:r>
      <w:bookmarkEnd w:id="20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حسن اختصّ بوصف زائد على حسنه، إذا عرف فاعله ذلك أو دلّ عليه</w:t>
      </w:r>
      <w:r>
        <w:rPr>
          <w:rFonts w:eastAsia="Amiri" w:cs="Amiri" w:ascii="Amiri" w:hAnsi="Amiri"/>
          <w:color w:val="111111"/>
          <w:sz w:val="28"/>
          <w:szCs w:val="28"/>
          <w:rtl w:val="true"/>
          <w:lang w:bidi="ar-SA"/>
        </w:rPr>
        <w:t>.</w:t>
      </w:r>
      <w:bookmarkStart w:id="2010" w:name="pg11073_111302"/>
    </w:p>
    <w:p>
      <w:pPr>
        <w:pStyle w:val="BookText"/>
        <w:rPr/>
      </w:pPr>
      <w:bookmarkEnd w:id="2010"/>
      <w:r>
        <w:rPr>
          <w:rFonts w:ascii="Amiri" w:hAnsi="Amiri" w:eastAsia="Amiri" w:cs="Amiri"/>
          <w:color w:val="111111"/>
          <w:sz w:val="28"/>
          <w:sz w:val="28"/>
          <w:szCs w:val="28"/>
          <w:rtl w:val="true"/>
          <w:lang w:bidi="ar-SA"/>
        </w:rPr>
        <w:t>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عرف فاعله قبحه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للقادر عليه المتمكّن من العلم بحاله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 للمتمكّن منه و من العلم بقبحه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شامل للواجب و الندب و المباح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الحرام خاصّة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4345373_1067777946"/>
      <w:bookmarkStart w:id="2012" w:name="_Toc892"/>
      <w:bookmarkEnd w:id="2011"/>
      <w:r>
        <w:rPr/>
        <w:t>2968</w:t>
      </w:r>
      <w:r>
        <w:rPr>
          <w:rtl w:val="true"/>
        </w:rPr>
        <w:t xml:space="preserve">. </w:t>
      </w:r>
      <w:r>
        <w:rPr>
          <w:rtl w:val="true"/>
        </w:rPr>
        <w:t>الثاني</w:t>
      </w:r>
      <w:r>
        <w:rPr>
          <w:rtl w:val="true"/>
        </w:rPr>
        <w:t xml:space="preserve">: </w:t>
      </w:r>
      <w:r>
        <w:rPr>
          <w:rtl w:val="true"/>
        </w:rPr>
        <w:t>المعروف ينقسم إلى الواجب و الندب،</w:t>
      </w:r>
      <w:bookmarkEnd w:id="2012"/>
    </w:p>
    <w:p>
      <w:pPr>
        <w:pStyle w:val="BookText"/>
        <w:rPr/>
      </w:pPr>
      <w:r>
        <w:rPr>
          <w:rFonts w:ascii="Amiri" w:hAnsi="Amiri" w:eastAsia="Amiri" w:cs="Amiri"/>
          <w:color w:val="111111"/>
          <w:sz w:val="28"/>
          <w:sz w:val="28"/>
          <w:szCs w:val="28"/>
          <w:rtl w:val="true"/>
          <w:lang w:bidi="ar-SA"/>
        </w:rPr>
        <w:t>فالأمر بالواجب واجب، و بالندب ندب، و المنكر كلّه قبيح، و النهي عنه واجب</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345375_1067777946"/>
      <w:bookmarkStart w:id="2014" w:name="_Toc893"/>
      <w:bookmarkEnd w:id="2013"/>
      <w:r>
        <w:rPr/>
        <w:t>2969</w:t>
      </w:r>
      <w:r>
        <w:rPr>
          <w:rtl w:val="true"/>
        </w:rPr>
        <w:t xml:space="preserve">. </w:t>
      </w:r>
      <w:r>
        <w:rPr>
          <w:rtl w:val="true"/>
        </w:rPr>
        <w:t>الثالث</w:t>
      </w:r>
      <w:r>
        <w:rPr>
          <w:rtl w:val="true"/>
        </w:rPr>
        <w:t xml:space="preserve">: </w:t>
      </w:r>
      <w:r>
        <w:rPr>
          <w:rtl w:val="true"/>
        </w:rPr>
        <w:t>في الأمر بالمعروف و النهي عن المنكر ثواب عظيم،</w:t>
      </w:r>
      <w:bookmarkEnd w:id="201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خثعم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لتأمرون بالمعروف و لتنهون عن المنكر أو</w:t>
      </w:r>
      <w:bookmarkStart w:id="2015" w:name="pg11073_111303"/>
    </w:p>
    <w:p>
      <w:pPr>
        <w:pStyle w:val="BookText"/>
        <w:rPr/>
      </w:pPr>
      <w:bookmarkEnd w:id="2015"/>
      <w:r>
        <w:rPr>
          <w:rFonts w:ascii="Amiri" w:hAnsi="Amiri" w:eastAsia="Amiri" w:cs="Amiri"/>
          <w:color w:val="111111"/>
          <w:sz w:val="28"/>
          <w:sz w:val="28"/>
          <w:szCs w:val="28"/>
          <w:rtl w:val="true"/>
          <w:lang w:bidi="ar-SA"/>
        </w:rPr>
        <w:t>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بالامر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4345377_1067777946"/>
      <w:bookmarkStart w:id="2017" w:name="_Toc894"/>
      <w:bookmarkEnd w:id="2016"/>
      <w:r>
        <w:rPr/>
        <w:t>2970</w:t>
      </w:r>
      <w:r>
        <w:rPr>
          <w:rtl w:val="true"/>
        </w:rPr>
        <w:t xml:space="preserve">. </w:t>
      </w:r>
      <w:r>
        <w:rPr>
          <w:rtl w:val="true"/>
        </w:rPr>
        <w:t>الرابع</w:t>
      </w:r>
      <w:r>
        <w:rPr>
          <w:rtl w:val="true"/>
        </w:rPr>
        <w:t xml:space="preserve">: </w:t>
      </w:r>
      <w:r>
        <w:rPr>
          <w:rtl w:val="true"/>
        </w:rPr>
        <w:t>اتّفق العقلاء على وجوب الأمر بالمعروف الواجب و النهي عن المنكر،</w:t>
      </w:r>
      <w:bookmarkEnd w:id="2017"/>
    </w:p>
    <w:p>
      <w:pPr>
        <w:pStyle w:val="BookText"/>
        <w:rPr/>
      </w:pPr>
      <w:r>
        <w:rPr>
          <w:rFonts w:ascii="Amiri" w:hAnsi="Amiri" w:eastAsia="Amiri" w:cs="Amiri"/>
          <w:color w:val="111111"/>
          <w:sz w:val="28"/>
          <w:sz w:val="28"/>
          <w:szCs w:val="28"/>
          <w:rtl w:val="true"/>
          <w:lang w:bidi="ar-SA"/>
        </w:rPr>
        <w:t>و اختلفوا في وجوبهما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عقليّ أو سمعيّ؟ و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واجبان على الكفاية أو على الأعيان‌؟ السيّد على الأوّل</w:t>
      </w:r>
      <w:r>
        <w:rPr>
          <w:rStyle w:val="FootnoteAnchor"/>
          <w:rtl w:val="true"/>
        </w:rPr>
        <w:footnoteReference w:id="487"/>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على الثاني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4345379_1067777946"/>
      <w:bookmarkStart w:id="2019" w:name="_Toc895"/>
      <w:bookmarkEnd w:id="2018"/>
      <w:r>
        <w:rPr/>
        <w:t>2971</w:t>
      </w:r>
      <w:r>
        <w:rPr>
          <w:rtl w:val="true"/>
        </w:rPr>
        <w:t xml:space="preserve">. </w:t>
      </w:r>
      <w:r>
        <w:rPr>
          <w:rtl w:val="true"/>
        </w:rPr>
        <w:t>الخامس</w:t>
      </w:r>
      <w:r>
        <w:rPr>
          <w:rtl w:val="true"/>
        </w:rPr>
        <w:t xml:space="preserve">: </w:t>
      </w:r>
      <w:r>
        <w:rPr>
          <w:rtl w:val="true"/>
        </w:rPr>
        <w:t>شرائط وجوبهما أربعة</w:t>
      </w:r>
      <w:r>
        <w:rPr>
          <w:rtl w:val="true"/>
        </w:rPr>
        <w:t>:</w:t>
      </w:r>
      <w:bookmarkEnd w:id="201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يعلم المعروف معروفا و المنكر منكرا، ليأمن الغلط في الإنكار و الأمر</w:t>
      </w:r>
      <w:r>
        <w:rPr>
          <w:rFonts w:eastAsia="Amiri" w:cs="Amiri" w:ascii="Amiri" w:hAnsi="Amiri"/>
          <w:color w:val="111111"/>
          <w:sz w:val="28"/>
          <w:szCs w:val="28"/>
          <w:rtl w:val="true"/>
          <w:lang w:bidi="ar-SA"/>
        </w:rPr>
        <w:t>.</w:t>
      </w:r>
      <w:bookmarkStart w:id="2020" w:name="pg11073_111304"/>
    </w:p>
    <w:p>
      <w:pPr>
        <w:pStyle w:val="BookText"/>
        <w:rPr/>
      </w:pPr>
      <w:bookmarkEnd w:id="2020"/>
      <w:r>
        <w:rPr>
          <w:rFonts w:ascii="Amiri" w:hAnsi="Amiri" w:eastAsia="Amiri" w:cs="Amiri"/>
          <w:color w:val="111111"/>
          <w:sz w:val="28"/>
          <w:sz w:val="28"/>
          <w:szCs w:val="28"/>
          <w:rtl w:val="true"/>
          <w:lang w:bidi="ar-SA"/>
        </w:rPr>
        <w:t>و أن يجوّز تأثير إنكاره، فلو غلب على ظنّه أو علم عدم التأثير لم يجب، و قد جعله أصحابنا شرطا على الإطلاق، و الأولى أن يكون شرطا لما يكون باليد و اللسان دون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المأمور أو المنهيّ مصرا على الاستمرار، فلو ظهر منه أمارة الامتناع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يكون على الآمر و الناهي و لا على أحد من المؤمنين بسببه مفسدة، فلو ظنّ توجّه الضرر إليه أو إلى أحد من المؤمنين بسببه، سقط الوجوب</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4345381_1067777946"/>
      <w:bookmarkStart w:id="2022" w:name="_Toc896"/>
      <w:bookmarkEnd w:id="2021"/>
      <w:r>
        <w:rPr/>
        <w:t>2972</w:t>
      </w:r>
      <w:r>
        <w:rPr>
          <w:rtl w:val="true"/>
        </w:rPr>
        <w:t xml:space="preserve">. </w:t>
      </w:r>
      <w:r>
        <w:rPr>
          <w:rtl w:val="true"/>
        </w:rPr>
        <w:t>السادس</w:t>
      </w:r>
      <w:r>
        <w:rPr>
          <w:rtl w:val="true"/>
        </w:rPr>
        <w:t xml:space="preserve">: </w:t>
      </w:r>
      <w:r>
        <w:rPr>
          <w:rtl w:val="true"/>
        </w:rPr>
        <w:t>مراتب الإنكار ثلاثة</w:t>
      </w:r>
      <w:r>
        <w:rPr>
          <w:rtl w:val="true"/>
        </w:rPr>
        <w:t xml:space="preserve">: </w:t>
      </w:r>
      <w:r>
        <w:rPr>
          <w:rtl w:val="true"/>
        </w:rPr>
        <w:t>بالقلب و اللسان و اليد،</w:t>
      </w:r>
      <w:bookmarkEnd w:id="2022"/>
    </w:p>
    <w:p>
      <w:pPr>
        <w:pStyle w:val="BookText"/>
        <w:rPr/>
      </w:pPr>
      <w:r>
        <w:rPr>
          <w:rFonts w:ascii="Amiri" w:hAnsi="Amiri" w:eastAsia="Amiri" w:cs="Amiri"/>
          <w:color w:val="111111"/>
          <w:sz w:val="28"/>
          <w:sz w:val="28"/>
          <w:szCs w:val="28"/>
          <w:rtl w:val="true"/>
          <w:lang w:bidi="ar-SA"/>
        </w:rPr>
        <w:t>فالأوّل يجب مطلقا و هو أوّل المراتب، فإذا علم أنّ فاعل المنكر ينزجر بإظهار الكراهية وجب، و كذا لو عرف احتياجه إلى الهجر وجب، و لم يجب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يؤثر انتقل إلى الإنكار باللسان بالوعظ و الزجر، و يستعمل الأيسر أوّلا، فإن أفاد، و إلاّ انتقل إلى ما فوقه، و لو لم ينزجر و افتقر إلى اليد كالضرب و شبهه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افتقر إلى الجراح،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بغير إذن الإمام</w:t>
      </w:r>
      <w:r>
        <w:rPr>
          <w:rStyle w:val="FootnoteAnchor"/>
          <w:rtl w:val="true"/>
        </w:rPr>
        <w:footnoteReference w:id="489"/>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مذهب شيوخنا الإمامية أنّ هذا الجنس من الانكار لا يكون إلاّ للأئمّة أو لمن يأذن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المرتضى يخالف في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فعل ذلك بغير إذنه</w:t>
      </w:r>
      <w:r>
        <w:rPr>
          <w:rStyle w:val="FootnoteAnchor"/>
          <w:rtl w:val="true"/>
        </w:rPr>
        <w:footnoteReference w:id="490"/>
      </w:r>
      <w:r>
        <w:rPr>
          <w:rFonts w:ascii="Amiri" w:hAnsi="Amiri" w:eastAsia="Amiri" w:cs="Amiri"/>
          <w:color w:val="111111"/>
          <w:sz w:val="28"/>
          <w:sz w:val="28"/>
          <w:szCs w:val="28"/>
          <w:rtl w:val="true"/>
          <w:lang w:bidi="ar-SA"/>
        </w:rPr>
        <w:t>و أفتى به الشيخ في التبيان</w:t>
      </w:r>
      <w:r>
        <w:rPr>
          <w:rStyle w:val="FootnoteAnchor"/>
          <w:rtl w:val="true"/>
        </w:rPr>
        <w:footnoteReference w:id="491"/>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bookmarkStart w:id="2023" w:name="pg11073_111305"/>
    </w:p>
    <w:p>
      <w:pPr>
        <w:pStyle w:val="Heading5"/>
        <w:numPr>
          <w:ilvl w:val="4"/>
          <w:numId w:val="1"/>
        </w:numPr>
        <w:rPr/>
      </w:pPr>
      <w:bookmarkStart w:id="2024" w:name="__RefHeading___Toc4345383_1067777946"/>
      <w:bookmarkStart w:id="2025" w:name="_Toc897"/>
      <w:bookmarkEnd w:id="2023"/>
      <w:bookmarkEnd w:id="2024"/>
      <w:r>
        <w:rPr/>
        <w:t>2973</w:t>
      </w:r>
      <w:r>
        <w:rPr>
          <w:rtl w:val="true"/>
        </w:rPr>
        <w:t xml:space="preserve">. </w:t>
      </w:r>
      <w:r>
        <w:rPr>
          <w:rtl w:val="true"/>
        </w:rPr>
        <w:t>السابع</w:t>
      </w:r>
      <w:r>
        <w:rPr>
          <w:rtl w:val="true"/>
        </w:rPr>
        <w:t xml:space="preserve">: </w:t>
      </w:r>
      <w:r>
        <w:rPr>
          <w:rtl w:val="true"/>
        </w:rPr>
        <w:t>لا يجوز لأحد إقامة الحدود غير الإمام أو من نصبه الإمام لإقامتها،</w:t>
      </w:r>
      <w:bookmarkEnd w:id="2025"/>
    </w:p>
    <w:p>
      <w:pPr>
        <w:pStyle w:val="BookText"/>
        <w:rPr/>
      </w:pPr>
      <w:r>
        <w:rPr>
          <w:rFonts w:ascii="Amiri" w:hAnsi="Amiri" w:eastAsia="Amiri" w:cs="Amiri"/>
          <w:color w:val="111111"/>
          <w:sz w:val="28"/>
          <w:sz w:val="28"/>
          <w:szCs w:val="28"/>
          <w:rtl w:val="true"/>
          <w:lang w:bidi="ar-SA"/>
        </w:rPr>
        <w:t>و قد رخّص في حال غيبة الإمام أن يقيم الإنسان الحدّ على مملوكه إذا لم يخف ضررا على نفسه و لا ماله و لا على أحد من المؤمنين،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رخّص أيضا في حال الغيبة إقامة الحدّ على الولد و الزوجة مع الأمن</w:t>
      </w:r>
      <w:r>
        <w:rPr>
          <w:rStyle w:val="FootnoteAnchor"/>
          <w:rtl w:val="true"/>
        </w:rPr>
        <w:footnoteReference w:id="492"/>
      </w:r>
      <w:r>
        <w:rPr>
          <w:rFonts w:ascii="Amiri" w:hAnsi="Amiri" w:eastAsia="Amiri" w:cs="Amiri"/>
          <w:color w:val="111111"/>
          <w:sz w:val="28"/>
          <w:sz w:val="28"/>
          <w:szCs w:val="28"/>
          <w:rtl w:val="true"/>
          <w:lang w:bidi="ar-SA"/>
        </w:rPr>
        <w:t>و منعه ابن إدريس ذ</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للفقهاء إقامة الحدود حال الغيبة‌؟ جزم به الشيخان</w:t>
      </w:r>
      <w:r>
        <w:rPr>
          <w:rStyle w:val="FootnoteAnchor"/>
          <w:rtl w:val="true"/>
        </w:rPr>
        <w:footnoteReference w:id="494"/>
      </w:r>
      <w:r>
        <w:rPr>
          <w:rFonts w:ascii="Amiri" w:hAnsi="Amiri" w:eastAsia="Amiri" w:cs="Amiri"/>
          <w:color w:val="111111"/>
          <w:sz w:val="28"/>
          <w:sz w:val="28"/>
          <w:szCs w:val="28"/>
          <w:rtl w:val="true"/>
          <w:lang w:bidi="ar-SA"/>
        </w:rPr>
        <w:t>، و هو قويّ عندي، و يجب على الناس مساعدتهم على ذلك</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345385_1067777946"/>
      <w:bookmarkStart w:id="2027" w:name="_Toc898"/>
      <w:bookmarkEnd w:id="2026"/>
      <w:r>
        <w:rPr/>
        <w:t>2974</w:t>
      </w:r>
      <w:r>
        <w:rPr>
          <w:rtl w:val="true"/>
        </w:rPr>
        <w:t xml:space="preserve">. </w:t>
      </w:r>
      <w:r>
        <w:rPr>
          <w:rtl w:val="true"/>
        </w:rPr>
        <w:t>الثامن</w:t>
      </w:r>
      <w:r>
        <w:rPr>
          <w:rtl w:val="true"/>
        </w:rPr>
        <w:t xml:space="preserve">: </w:t>
      </w:r>
      <w:r>
        <w:rPr>
          <w:rtl w:val="true"/>
        </w:rPr>
        <w:t>لا يجوز الحكم و القضاء بين الناس إلاّ للإمام أو من أذن له الإمام،</w:t>
      </w:r>
      <w:bookmarkEnd w:id="2027"/>
    </w:p>
    <w:p>
      <w:pPr>
        <w:pStyle w:val="BookText"/>
        <w:rPr/>
      </w:pPr>
      <w:r>
        <w:rPr>
          <w:rFonts w:ascii="Amiri" w:hAnsi="Amiri" w:eastAsia="Amiri" w:cs="Amiri"/>
          <w:color w:val="111111"/>
          <w:sz w:val="28"/>
          <w:sz w:val="28"/>
          <w:szCs w:val="28"/>
          <w:rtl w:val="true"/>
          <w:lang w:bidi="ar-SA"/>
        </w:rPr>
        <w:t>و قد فوّض الأئمّة عليهم السّلام ذلك إلى فقهاء شيعتهم المأمونين، المحصّلين لمدارك الأحكام، الباحثين عن مآخذ الشريعة، القيمين بنصب الأدلّة و الأمارات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لمن عرف الاحكام، و استجمع شرائع الحكم الآتية في باب القضاء من الشيعة الحكم و الإفتاء، و له بذلك أجر جزيل و ثواب عظيم مع الأمن على نفسه و ماله و المؤمنين، فإن خاف على أحدهم لم يجز له التعرض له على حال</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4345387_1067777946"/>
      <w:bookmarkStart w:id="2029" w:name="_Toc899"/>
      <w:bookmarkEnd w:id="2028"/>
      <w:r>
        <w:rPr/>
        <w:t>2975</w:t>
      </w:r>
      <w:r>
        <w:rPr>
          <w:rtl w:val="true"/>
        </w:rPr>
        <w:t xml:space="preserve">. </w:t>
      </w:r>
      <w:r>
        <w:rPr>
          <w:rtl w:val="true"/>
        </w:rPr>
        <w:t>التاسع</w:t>
      </w:r>
      <w:r>
        <w:rPr>
          <w:rtl w:val="true"/>
        </w:rPr>
        <w:t xml:space="preserve">: </w:t>
      </w:r>
      <w:r>
        <w:rPr>
          <w:rtl w:val="true"/>
        </w:rPr>
        <w:t>إذا طلب أحد الخصمين المرافعة إلى قضاة الجور، كان متعدّيا للحقّ‌،</w:t>
      </w:r>
      <w:bookmarkEnd w:id="20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مرتكبا للمآثم مخالفا للإمام و يجب على كلّ متمكّن منعه عن ذلك و مساعدة غريمه على الترافع إلى قضاة الحقّ‌</w:t>
      </w:r>
      <w:r>
        <w:rPr>
          <w:rFonts w:eastAsia="Amiri" w:cs="Amiri" w:ascii="Amiri" w:hAnsi="Amiri"/>
          <w:color w:val="111111"/>
          <w:sz w:val="28"/>
          <w:szCs w:val="28"/>
          <w:rtl w:val="true"/>
          <w:lang w:bidi="ar-SA"/>
        </w:rPr>
        <w:t>.</w:t>
      </w:r>
      <w:bookmarkStart w:id="2030" w:name="pg11073_111306"/>
    </w:p>
    <w:p>
      <w:pPr>
        <w:pStyle w:val="Heading5"/>
        <w:numPr>
          <w:ilvl w:val="4"/>
          <w:numId w:val="1"/>
        </w:numPr>
        <w:rPr/>
      </w:pPr>
      <w:bookmarkStart w:id="2031" w:name="__RefHeading___Toc4345389_1067777946"/>
      <w:bookmarkStart w:id="2032" w:name="_Toc900"/>
      <w:bookmarkEnd w:id="2030"/>
      <w:bookmarkEnd w:id="2031"/>
      <w:r>
        <w:rPr/>
        <w:t>2976</w:t>
      </w:r>
      <w:r>
        <w:rPr>
          <w:rtl w:val="true"/>
        </w:rPr>
        <w:t xml:space="preserve">. </w:t>
      </w:r>
      <w:r>
        <w:rPr>
          <w:rtl w:val="true"/>
        </w:rPr>
        <w:t>العاشر</w:t>
      </w:r>
      <w:r>
        <w:rPr>
          <w:rtl w:val="true"/>
        </w:rPr>
        <w:t xml:space="preserve">: </w:t>
      </w:r>
      <w:r>
        <w:rPr>
          <w:rtl w:val="true"/>
        </w:rPr>
        <w:t>إذا ترافع خصمان إلى فقيه عارف بالأحكام جامع لشرائط الحكم،</w:t>
      </w:r>
      <w:bookmarkEnd w:id="2032"/>
    </w:p>
    <w:p>
      <w:pPr>
        <w:pStyle w:val="BookText"/>
        <w:rPr/>
      </w:pPr>
      <w:r>
        <w:rPr>
          <w:rFonts w:ascii="Amiri" w:hAnsi="Amiri" w:eastAsia="Amiri" w:cs="Amiri"/>
          <w:color w:val="111111"/>
          <w:sz w:val="28"/>
          <w:sz w:val="28"/>
          <w:szCs w:val="28"/>
          <w:rtl w:val="true"/>
          <w:lang w:bidi="ar-SA"/>
        </w:rPr>
        <w:t>وجب عليه الحكم بينهما على مذهب أهل الحقّ‌، و لا يجوز أن يحكم بينهما بمذاهب أهل الخلاف، فإن اضطرّ إلى الحكم بينهما على مذاهب أهل الخلاف، جاز له ذلك ما لم يبلغ الدماء، فانّه لا تقية فيها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يجتهد في تنفيذ الأحكام على الوجه الحقّ‌، ما أمكن</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4345391_1067777946"/>
      <w:bookmarkStart w:id="2034" w:name="_Toc901"/>
      <w:bookmarkEnd w:id="2033"/>
      <w:r>
        <w:rPr/>
        <w:t>2977</w:t>
      </w:r>
      <w:r>
        <w:rPr>
          <w:rtl w:val="true"/>
        </w:rPr>
        <w:t xml:space="preserve">. </w:t>
      </w:r>
      <w:r>
        <w:rPr>
          <w:rtl w:val="true"/>
        </w:rPr>
        <w:t>الحادي عشر</w:t>
      </w:r>
      <w:r>
        <w:rPr>
          <w:rtl w:val="true"/>
        </w:rPr>
        <w:t xml:space="preserve">: </w:t>
      </w:r>
      <w:r>
        <w:rPr>
          <w:rtl w:val="true"/>
        </w:rPr>
        <w:t>كما يجب على الفقيه العارف بالأحكام القضاء كذلك يجب عليه الفتيا حال الغيبة بالحقّ إذا أمن الضرر،</w:t>
      </w:r>
      <w:bookmarkEnd w:id="2034"/>
    </w:p>
    <w:p>
      <w:pPr>
        <w:pStyle w:val="BookText"/>
        <w:rPr/>
      </w:pPr>
      <w:r>
        <w:rPr>
          <w:rFonts w:ascii="Amiri" w:hAnsi="Amiri" w:eastAsia="Amiri" w:cs="Amiri"/>
          <w:color w:val="111111"/>
          <w:sz w:val="28"/>
          <w:sz w:val="28"/>
          <w:szCs w:val="28"/>
          <w:rtl w:val="true"/>
          <w:lang w:bidi="ar-SA"/>
        </w:rPr>
        <w:t>و لم يخف على نفسه و لا على أحد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أن يفتي عن معرفة لا عن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 زر من عمل بفتياه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خاف على نفسه من الإفتاء بالحقّ‌، جاز له مع الضرر و خوفه الإفتاء بمذاهب أهل الخلاف لهم أو السكوت للضرورة مع المكنة</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4345393_1067777946"/>
      <w:bookmarkStart w:id="2036" w:name="_Toc902"/>
      <w:bookmarkEnd w:id="2035"/>
      <w:r>
        <w:rPr/>
        <w:t>2978</w:t>
      </w:r>
      <w:r>
        <w:rPr>
          <w:rtl w:val="true"/>
        </w:rPr>
        <w:t xml:space="preserve">. </w:t>
      </w:r>
      <w:r>
        <w:rPr>
          <w:rtl w:val="true"/>
        </w:rPr>
        <w:t>الثاني عشر</w:t>
      </w:r>
      <w:r>
        <w:rPr>
          <w:rtl w:val="true"/>
        </w:rPr>
        <w:t xml:space="preserve">: </w:t>
      </w:r>
      <w:r>
        <w:rPr>
          <w:rtl w:val="true"/>
        </w:rPr>
        <w:t>يجوز لفقهاء أهل الحقّ أن يجمعوا بالناس الصلوات كلّها من الفرائض الخمس و العيدين استحبابا مؤكّدا مع عدم الخوف،</w:t>
      </w:r>
      <w:bookmarkEnd w:id="20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الجمعة فاختلف علماؤنا، فأجازها بعضهم، و منع سلاّر</w:t>
      </w:r>
      <w:r>
        <w:rPr>
          <w:rStyle w:val="FootnoteAnchor"/>
          <w:rtl w:val="true"/>
        </w:rPr>
        <w:footnoteReference w:id="496"/>
      </w:r>
      <w:r>
        <w:rPr>
          <w:rFonts w:ascii="Amiri" w:hAnsi="Amiri" w:eastAsia="Amiri" w:cs="Amiri"/>
          <w:color w:val="111111"/>
          <w:sz w:val="28"/>
          <w:sz w:val="28"/>
          <w:szCs w:val="28"/>
          <w:rtl w:val="true"/>
          <w:lang w:bidi="ar-SA"/>
        </w:rPr>
        <w:t>و ابن إدريس</w:t>
      </w:r>
      <w:r>
        <w:rPr>
          <w:rStyle w:val="FootnoteAnchor"/>
          <w:rtl w:val="true"/>
        </w:rPr>
        <w:footnoteReference w:id="497"/>
      </w:r>
      <w:r>
        <w:rPr>
          <w:rFonts w:ascii="Amiri" w:hAnsi="Amiri" w:eastAsia="Amiri" w:cs="Amiri"/>
          <w:color w:val="111111"/>
          <w:sz w:val="28"/>
          <w:sz w:val="28"/>
          <w:szCs w:val="28"/>
          <w:rtl w:val="true"/>
          <w:lang w:bidi="ar-SA"/>
        </w:rPr>
        <w:t>من ذلك، و هو قويّ‌</w:t>
      </w:r>
      <w:r>
        <w:rPr>
          <w:rFonts w:eastAsia="Amiri" w:cs="Amiri" w:ascii="Amiri" w:hAnsi="Amiri"/>
          <w:color w:val="111111"/>
          <w:sz w:val="28"/>
          <w:szCs w:val="28"/>
          <w:rtl w:val="true"/>
          <w:lang w:bidi="ar-SA"/>
        </w:rPr>
        <w:t>.</w:t>
      </w:r>
      <w:bookmarkStart w:id="2037" w:name="pg11073_111307"/>
    </w:p>
    <w:p>
      <w:pPr>
        <w:pStyle w:val="Heading5"/>
        <w:numPr>
          <w:ilvl w:val="4"/>
          <w:numId w:val="1"/>
        </w:numPr>
        <w:rPr/>
      </w:pPr>
      <w:bookmarkStart w:id="2038" w:name="__RefHeading___Toc4345395_1067777946"/>
      <w:bookmarkStart w:id="2039" w:name="_Toc903"/>
      <w:bookmarkEnd w:id="2037"/>
      <w:bookmarkEnd w:id="2038"/>
      <w:r>
        <w:rPr/>
        <w:t>2979</w:t>
      </w:r>
      <w:r>
        <w:rPr>
          <w:rtl w:val="true"/>
        </w:rPr>
        <w:t xml:space="preserve">. </w:t>
      </w:r>
      <w:r>
        <w:rPr>
          <w:rtl w:val="true"/>
        </w:rPr>
        <w:t>الثالث عشر</w:t>
      </w:r>
      <w:r>
        <w:rPr>
          <w:rtl w:val="true"/>
        </w:rPr>
        <w:t xml:space="preserve">: </w:t>
      </w:r>
      <w:r>
        <w:rPr>
          <w:rtl w:val="true"/>
        </w:rPr>
        <w:t>لا يجوز لأحد أن يعرض نفسه للتولّي من قبل الظالمين</w:t>
      </w:r>
      <w:bookmarkEnd w:id="2039"/>
    </w:p>
    <w:p>
      <w:pPr>
        <w:pStyle w:val="BookText"/>
        <w:rPr/>
      </w:pPr>
      <w:r>
        <w:rPr>
          <w:rFonts w:ascii="Amiri" w:hAnsi="Amiri" w:eastAsia="Amiri" w:cs="Amiri"/>
          <w:color w:val="111111"/>
          <w:sz w:val="28"/>
          <w:sz w:val="28"/>
          <w:szCs w:val="28"/>
          <w:rtl w:val="true"/>
          <w:lang w:bidi="ar-SA"/>
        </w:rPr>
        <w:t>إلاّ أن يعلم أنّه لا يتعدّى الواجب و لا يرتكب القبيح، و يتمكّن من وضع الأشياء مواضعها، فإن غلب على ظنّه خلاف ذلك لم يجب التعرّض له، فإن أكره على الدخول جاز حينئذ، و يجتهد على إنفاذ الأحكام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القاعدة الأولى و هي العبادات من كتاب التحرير و هو آخر جزء الأوّل منه، و يتلوه في الثاني إن شاء اللّه تعالى القاعدة الثانية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فرغ من تسويده مصنّفه حسن بن يوسف بن المطهر في ليلة الثلاثاء عاشر ربيع الأوّل من سنة تسعين و ست مائة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سيد المرسلين محمد النبي و آله الطاهرين</w:t>
      </w:r>
      <w:bookmarkStart w:id="2040" w:name="pg11073_111308"/>
    </w:p>
    <w:p>
      <w:pPr>
        <w:pStyle w:val="Heading2"/>
        <w:numPr>
          <w:ilvl w:val="1"/>
          <w:numId w:val="1"/>
        </w:numPr>
        <w:rPr/>
      </w:pPr>
      <w:bookmarkStart w:id="2041" w:name="__RefHeading___Toc4345397_1067777946"/>
      <w:bookmarkStart w:id="2042" w:name="_Toc904"/>
      <w:bookmarkEnd w:id="2040"/>
      <w:bookmarkEnd w:id="2041"/>
      <w:r>
        <w:rPr>
          <w:rtl w:val="true"/>
        </w:rPr>
        <w:t>القاعدة الثانية في العقود</w:t>
      </w:r>
      <w:bookmarkEnd w:id="2042"/>
    </w:p>
    <w:p>
      <w:pPr>
        <w:pStyle w:val="Heading3"/>
        <w:numPr>
          <w:ilvl w:val="2"/>
          <w:numId w:val="1"/>
        </w:numPr>
        <w:rPr/>
      </w:pPr>
      <w:bookmarkStart w:id="2043" w:name="__RefHeading___Toc4345399_1067777946"/>
      <w:bookmarkStart w:id="2044" w:name="_Toc905"/>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و فيه كتب</w:t>
      </w:r>
      <w:r>
        <w:rPr>
          <w:rFonts w:eastAsia="Amiri" w:cs="Amiri" w:ascii="Amiri" w:hAnsi="Amiri"/>
          <w:color w:val="111111"/>
          <w:sz w:val="28"/>
          <w:szCs w:val="28"/>
          <w:rtl w:val="true"/>
          <w:lang w:bidi="ar-SA"/>
        </w:rPr>
        <w:t>:</w:t>
      </w:r>
    </w:p>
    <w:p>
      <w:pPr>
        <w:pStyle w:val="Heading3"/>
        <w:numPr>
          <w:ilvl w:val="2"/>
          <w:numId w:val="1"/>
        </w:numPr>
        <w:rPr/>
      </w:pPr>
      <w:bookmarkStart w:id="2045" w:name="__RefHeading___Toc4345401_1067777946"/>
      <w:bookmarkStart w:id="2046" w:name="_Toc906"/>
      <w:bookmarkEnd w:id="2045"/>
      <w:r>
        <w:rPr>
          <w:rtl w:val="true"/>
        </w:rPr>
        <w:t>كتاب المتاجر</w:t>
      </w:r>
      <w:bookmarkEnd w:id="20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47" w:name="__RefHeading___Toc4345403_1067777946"/>
      <w:bookmarkStart w:id="2048" w:name="_Toc907"/>
      <w:bookmarkEnd w:id="2047"/>
      <w:r>
        <w:rPr>
          <w:rtl w:val="true"/>
        </w:rPr>
        <w:t>اشارة</w:t>
      </w:r>
      <w:bookmarkStart w:id="2049" w:name="pg11073_111310"/>
      <w:bookmarkEnd w:id="2048"/>
    </w:p>
    <w:p>
      <w:pPr>
        <w:pStyle w:val="BookText"/>
        <w:rPr/>
      </w:pPr>
      <w:bookmarkEnd w:id="2049"/>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2050" w:name="__RefHeading___Toc4345405_1067777946"/>
      <w:bookmarkStart w:id="2051" w:name="_Toc908"/>
      <w:bookmarkEnd w:id="2050"/>
      <w:r>
        <w:rPr>
          <w:rtl w:val="true"/>
        </w:rPr>
        <w:t>أمّا المقدّمة</w:t>
      </w:r>
      <w:bookmarkEnd w:id="2051"/>
    </w:p>
    <w:p>
      <w:pPr>
        <w:pStyle w:val="Heading5"/>
        <w:numPr>
          <w:ilvl w:val="4"/>
          <w:numId w:val="1"/>
        </w:numPr>
        <w:rPr/>
      </w:pPr>
      <w:bookmarkStart w:id="2052" w:name="__RefHeading___Toc4345407_1067777946"/>
      <w:bookmarkStart w:id="2053" w:name="_Toc909"/>
      <w:bookmarkEnd w:id="2052"/>
      <w:r>
        <w:rPr>
          <w:rtl w:val="true"/>
        </w:rPr>
        <w:t>اشارة</w:t>
      </w:r>
      <w:bookmarkEnd w:id="2053"/>
    </w:p>
    <w:p>
      <w:pPr>
        <w:pStyle w:val="BookText"/>
        <w:rPr/>
      </w:pPr>
      <w:r>
        <w:rPr>
          <w:rFonts w:ascii="Amiri" w:hAnsi="Amiri" w:eastAsia="Amiri" w:cs="Amiri"/>
          <w:color w:val="111111"/>
          <w:sz w:val="28"/>
          <w:sz w:val="28"/>
          <w:szCs w:val="28"/>
          <w:rtl w:val="true"/>
          <w:lang w:bidi="ar-SA"/>
        </w:rPr>
        <w:t>ففيها مباحث</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4345409_1067777946"/>
      <w:bookmarkStart w:id="2055" w:name="_Toc910"/>
      <w:bookmarkEnd w:id="2054"/>
      <w:r>
        <w:rPr/>
        <w:t>2980</w:t>
      </w:r>
      <w:r>
        <w:rPr>
          <w:rtl w:val="true"/>
        </w:rPr>
        <w:t xml:space="preserve">. </w:t>
      </w:r>
      <w:r>
        <w:rPr>
          <w:rtl w:val="true"/>
        </w:rPr>
        <w:t>الأوّل</w:t>
      </w:r>
      <w:r>
        <w:rPr>
          <w:rtl w:val="true"/>
        </w:rPr>
        <w:t xml:space="preserve">: </w:t>
      </w:r>
      <w:r>
        <w:rPr>
          <w:rtl w:val="true"/>
        </w:rPr>
        <w:t>يجوز طلب الرزق بالمعاش في الحلال بالإجماع،</w:t>
      </w:r>
      <w:bookmarkEnd w:id="205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فَامْشُوا فِي مَنٰاكِبِهٰا وَ كُلُوا مِنْ رِزْقِهِ‌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المروّة استصلاح المال</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 فيه فضل كثير و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المحترف الأمين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اتّجروا بارك اللّه لكم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الرزق عشرة أجزاء تسعة في التجارة و واحد في غيرها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للتجارة، فانّ لكم فيها غنى عمّا في أيدي الناس</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ليحبّ الاغتراب في طلب الرزق</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نعم العبد لو لا انّك تأكل من بيت المال و لا تعمل بيدك شيئا، فبكى داود عليه السّلام فأوحى اللّه عزّ و جلّ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فألان اللّه تعالى له الحديد، فكان يعمل كلّ يوم درعا و يبيعها بألف درهم، فعمل عليه السّلام ثلاث مائة و ستّين درعا، فباعها بثلاث مائة و ستّين ألفا، و استغنى عن بيت المال</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يحجزك عن الظلم خير من فقر يحملك على الإثم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يحبّ جمع المال من حلال، فيكفّ به وجهه، و يقضي به دينه و يصل به رحمه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العبادة و ترك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2056" w:name="pg11073_111312"/>
    </w:p>
    <w:p>
      <w:pPr>
        <w:pStyle w:val="BookText"/>
        <w:rPr/>
      </w:pPr>
      <w:bookmarkEnd w:id="2056"/>
      <w:r>
        <w:rPr>
          <w:rFonts w:ascii="Amiri" w:hAnsi="Amiri" w:eastAsia="Amiri" w:cs="Amiri"/>
          <w:color w:val="111111"/>
          <w:sz w:val="28"/>
          <w:sz w:val="28"/>
          <w:szCs w:val="28"/>
          <w:rtl w:val="true"/>
          <w:lang w:bidi="ar-SA"/>
        </w:rPr>
        <w:t xml:space="preserve">ويحه أما علم أنّ تارك الطلب لا يستجاب له، انّ قوما من أصحاب رسول اللّه صلّى اللّه عليه و آله و سلّم لما نزل وَ مَنْ يَتَّقِ اَللّٰهَ يَجْعَلْ لَهُ مَخْرَجاً وَ يَرْزُقْهُ مِنْ حَيْثُ لاٰ يَحْتَسِبُ‌ </w:t>
      </w:r>
      <w:r>
        <w:rPr>
          <w:rStyle w:val="FootnoteAnchor"/>
          <w:rtl w:val="true"/>
        </w:rPr>
        <w:footnoteReference w:id="510"/>
      </w:r>
      <w:r>
        <w:rPr>
          <w:rFonts w:ascii="Amiri" w:hAnsi="Amiri" w:eastAsia="Amiri" w:cs="Amiri"/>
          <w:color w:val="111111"/>
          <w:sz w:val="28"/>
          <w:sz w:val="28"/>
          <w:szCs w:val="28"/>
          <w:rtl w:val="true"/>
          <w:lang w:bidi="ar-SA"/>
        </w:rPr>
        <w:t>أغلقوا الأبواب، و أقبلوا على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فبلغ ذلك رسول اللّه صلّى اللّه عليه و آله و سلّم فأرسل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ما حملكم على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اللّه عزّ و جلّ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فعل ذلك لم يستجيب اللّه له، عليكم بالطلب، إنّي لأبغض الرجل فاغرا فاه</w:t>
      </w:r>
      <w:r>
        <w:rPr>
          <w:rStyle w:val="FootnoteAnchor"/>
          <w:rtl w:val="true"/>
        </w:rPr>
        <w:footnoteReference w:id="512"/>
      </w:r>
      <w:r>
        <w:rPr>
          <w:rFonts w:ascii="Amiri" w:hAnsi="Amiri" w:eastAsia="Amiri" w:cs="Amiri"/>
          <w:color w:val="111111"/>
          <w:sz w:val="28"/>
          <w:sz w:val="28"/>
          <w:szCs w:val="28"/>
          <w:rtl w:val="true"/>
          <w:lang w:bidi="ar-SA"/>
        </w:rPr>
        <w:t>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و يترك الطلب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ان يضيّع من يعول</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يضيع من يعول</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الكاظم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كثيرة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4345411_1067777946"/>
      <w:bookmarkStart w:id="2058" w:name="_Toc911"/>
      <w:bookmarkEnd w:id="2057"/>
      <w:r>
        <w:rPr/>
        <w:t>2981</w:t>
      </w:r>
      <w:r>
        <w:rPr>
          <w:rtl w:val="true"/>
        </w:rPr>
        <w:t xml:space="preserve">. </w:t>
      </w:r>
      <w:r>
        <w:rPr>
          <w:rtl w:val="true"/>
        </w:rPr>
        <w:t>الثاني</w:t>
      </w:r>
      <w:r>
        <w:rPr>
          <w:rtl w:val="true"/>
        </w:rPr>
        <w:t xml:space="preserve">: </w:t>
      </w:r>
      <w:r>
        <w:rPr>
          <w:rtl w:val="true"/>
        </w:rPr>
        <w:t>ينبغي لمن أراد التجارة أن يتفقّه فيها، ليعرف كيفيّة الاكتساب،</w:t>
      </w:r>
      <w:bookmarkEnd w:id="205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يميّز صحيح العقد و فاسده، و 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يغتدي كلّ‌</w:t>
      </w:r>
      <w:bookmarkStart w:id="2059" w:name="pg11073_111313"/>
    </w:p>
    <w:p>
      <w:pPr>
        <w:pStyle w:val="BookText"/>
        <w:rPr/>
      </w:pPr>
      <w:bookmarkEnd w:id="2059"/>
      <w:r>
        <w:rPr>
          <w:rFonts w:ascii="Amiri" w:hAnsi="Amiri" w:eastAsia="Amiri" w:cs="Amiri"/>
          <w:color w:val="111111"/>
          <w:sz w:val="28"/>
          <w:sz w:val="28"/>
          <w:szCs w:val="28"/>
          <w:rtl w:val="true"/>
          <w:lang w:bidi="ar-SA"/>
        </w:rPr>
        <w:t>يوم بكرة من القصر يطوف في الأسواق، و معه الدّرّة على عاتقه، فيقف على أهل كل سوق فينادي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اتّقوا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سمعوا صوته عليه السّلام ألقوا ما في أيديهم، و ارعوا إليه بقلوبهم، و سمعوا</w:t>
      </w:r>
      <w:r>
        <w:rPr>
          <w:rStyle w:val="FootnoteAnchor"/>
          <w:rtl w:val="true"/>
        </w:rPr>
        <w:footnoteReference w:id="518"/>
      </w:r>
      <w:r>
        <w:rPr>
          <w:rFonts w:ascii="Amiri" w:hAnsi="Amiri" w:eastAsia="Amiri" w:cs="Amiri"/>
          <w:color w:val="111111"/>
          <w:sz w:val="28"/>
          <w:sz w:val="28"/>
          <w:szCs w:val="28"/>
          <w:rtl w:val="true"/>
          <w:lang w:bidi="ar-SA"/>
        </w:rPr>
        <w:t>بآذانهم،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الاستخارة، و تبرّكوا بالسهولة، و اقربوا</w:t>
      </w:r>
      <w:r>
        <w:rPr>
          <w:rStyle w:val="FootnoteAnchor"/>
          <w:rtl w:val="true"/>
        </w:rPr>
        <w:footnoteReference w:id="519"/>
      </w:r>
      <w:r>
        <w:rPr>
          <w:rFonts w:ascii="Amiri" w:hAnsi="Amiri" w:eastAsia="Amiri" w:cs="Amiri"/>
          <w:color w:val="111111"/>
          <w:sz w:val="28"/>
          <w:sz w:val="28"/>
          <w:szCs w:val="28"/>
          <w:rtl w:val="true"/>
          <w:lang w:bidi="ar-SA"/>
        </w:rPr>
        <w:t xml:space="preserve">من المبتاعين، و تزيّنوا بالحلم، و تناهوا عن اليمين، و جانبوا الكذب، و تجافوا عن الظلم، و انصفوا المظلومين، و لاٰ تَقْرَبُوا اَلزِّنىٰ </w:t>
      </w:r>
      <w:r>
        <w:rPr>
          <w:rStyle w:val="FootnoteAnchor"/>
          <w:rtl w:val="true"/>
        </w:rPr>
        <w:footnoteReference w:id="520"/>
      </w:r>
      <w:r>
        <w:rPr>
          <w:rFonts w:ascii="Amiri" w:hAnsi="Amiri" w:eastAsia="Amiri" w:cs="Amiri"/>
          <w:color w:val="111111"/>
          <w:sz w:val="28"/>
          <w:sz w:val="28"/>
          <w:szCs w:val="28"/>
          <w:rtl w:val="true"/>
          <w:lang w:bidi="ar-SA"/>
        </w:rPr>
        <w:t xml:space="preserve">وَ أَوْفُوا اَلْكَيْلَ وَ اَلْمِيزٰانَ‌ ، و لاٰ تَبْخَسُوا اَلنّٰاسَ أَشْيٰاءَهُمْ‌، وَ لاٰ تَعْثَوْا فِي اَلْأَرْضِ مُفْسِدِينَ‌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فيطوف عليه السّلام في جميع الأسواق بالكوفة ثمّ يرجع فيقعد للناس</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4345413_1067777946"/>
      <w:bookmarkStart w:id="2061" w:name="_Toc912"/>
      <w:bookmarkEnd w:id="2060"/>
      <w:r>
        <w:rPr/>
        <w:t>2982</w:t>
      </w:r>
      <w:r>
        <w:rPr>
          <w:rtl w:val="true"/>
        </w:rPr>
        <w:t xml:space="preserve">. </w:t>
      </w:r>
      <w:r>
        <w:rPr>
          <w:rtl w:val="true"/>
        </w:rPr>
        <w:t>الثالث</w:t>
      </w:r>
      <w:r>
        <w:rPr>
          <w:rtl w:val="true"/>
        </w:rPr>
        <w:t xml:space="preserve">: </w:t>
      </w:r>
      <w:r>
        <w:rPr>
          <w:rtl w:val="true"/>
        </w:rPr>
        <w:t>ينبغي للتاجر أن يسوّي بين الناس في البيع و الشراء،</w:t>
      </w:r>
      <w:bookmarkEnd w:id="2061"/>
    </w:p>
    <w:p>
      <w:pPr>
        <w:pStyle w:val="BookText"/>
        <w:rPr/>
      </w:pPr>
      <w:r>
        <w:rPr>
          <w:rFonts w:ascii="Amiri" w:hAnsi="Amiri" w:eastAsia="Amiri" w:cs="Amiri"/>
          <w:color w:val="111111"/>
          <w:sz w:val="28"/>
          <w:sz w:val="28"/>
          <w:szCs w:val="28"/>
          <w:rtl w:val="true"/>
          <w:lang w:bidi="ar-SA"/>
        </w:rPr>
        <w:t>فيكون الصبيّ بمنزلة الكبير، و الساكت بمنزلة المماكس، و المستحيي بمنزلة البصير المداقّ‌</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4345415_1067777946"/>
      <w:bookmarkStart w:id="2063" w:name="_Toc913"/>
      <w:bookmarkEnd w:id="2062"/>
      <w:r>
        <w:rPr/>
        <w:t>2983</w:t>
      </w:r>
      <w:r>
        <w:rPr>
          <w:rtl w:val="true"/>
        </w:rPr>
        <w:t xml:space="preserve">. </w:t>
      </w:r>
      <w:r>
        <w:rPr>
          <w:rtl w:val="true"/>
        </w:rPr>
        <w:t>الرابع</w:t>
      </w:r>
      <w:r>
        <w:rPr>
          <w:rtl w:val="true"/>
        </w:rPr>
        <w:t xml:space="preserve">: </w:t>
      </w:r>
      <w:r>
        <w:rPr>
          <w:rtl w:val="true"/>
        </w:rPr>
        <w:t>إذا قال التاجر لغيره</w:t>
      </w:r>
      <w:r>
        <w:rPr>
          <w:rtl w:val="true"/>
        </w:rPr>
        <w:t xml:space="preserve">: </w:t>
      </w:r>
      <w:r>
        <w:rPr>
          <w:rtl w:val="true"/>
        </w:rPr>
        <w:t>هلم أحسن إليك، باعه من غير ربح،</w:t>
      </w:r>
      <w:bookmarkEnd w:id="2063"/>
    </w:p>
    <w:p>
      <w:pPr>
        <w:pStyle w:val="BookText"/>
        <w:rPr/>
      </w:pPr>
      <w:r>
        <w:rPr>
          <w:rFonts w:ascii="Amiri" w:hAnsi="Amiri" w:eastAsia="Amiri" w:cs="Amiri"/>
          <w:color w:val="111111"/>
          <w:sz w:val="28"/>
          <w:sz w:val="28"/>
          <w:szCs w:val="28"/>
          <w:rtl w:val="true"/>
          <w:lang w:bidi="ar-SA"/>
        </w:rPr>
        <w:t>و كذلك إذا عامله مؤمن، فليجتهد ألاّ يربح عليه، فإن اضطرّ قنع باليسير منه</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4345417_1067777946"/>
      <w:bookmarkStart w:id="2065" w:name="_Toc914"/>
      <w:bookmarkEnd w:id="2064"/>
      <w:r>
        <w:rPr/>
        <w:t>2984</w:t>
      </w:r>
      <w:r>
        <w:rPr>
          <w:rtl w:val="true"/>
        </w:rPr>
        <w:t xml:space="preserve">. </w:t>
      </w:r>
      <w:r>
        <w:rPr>
          <w:rtl w:val="true"/>
        </w:rPr>
        <w:t>الخامس</w:t>
      </w:r>
      <w:r>
        <w:rPr>
          <w:rtl w:val="true"/>
        </w:rPr>
        <w:t xml:space="preserve">: </w:t>
      </w:r>
      <w:r>
        <w:rPr>
          <w:rtl w:val="true"/>
        </w:rPr>
        <w:t>إذا قال إنسان للتاجر</w:t>
      </w:r>
      <w:r>
        <w:rPr>
          <w:rtl w:val="true"/>
        </w:rPr>
        <w:t xml:space="preserve">: </w:t>
      </w:r>
      <w:r>
        <w:rPr>
          <w:rtl w:val="true"/>
        </w:rPr>
        <w:t>اشتر لي متاعا،</w:t>
      </w:r>
      <w:bookmarkEnd w:id="2065"/>
    </w:p>
    <w:p>
      <w:pPr>
        <w:pStyle w:val="BookText"/>
        <w:rPr/>
      </w:pPr>
      <w:r>
        <w:rPr>
          <w:rFonts w:ascii="Amiri" w:hAnsi="Amiri" w:eastAsia="Amiri" w:cs="Amiri"/>
          <w:color w:val="111111"/>
          <w:sz w:val="28"/>
          <w:sz w:val="28"/>
          <w:szCs w:val="28"/>
          <w:rtl w:val="true"/>
          <w:lang w:bidi="ar-SA"/>
        </w:rPr>
        <w:t>لم يجز أن يعطيه من عنده و إن كان أجود، إلاّ بعد البيان</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4345419_1067777946"/>
      <w:bookmarkStart w:id="2067" w:name="_Toc915"/>
      <w:bookmarkEnd w:id="2066"/>
      <w:r>
        <w:rPr/>
        <w:t>2985</w:t>
      </w:r>
      <w:r>
        <w:rPr>
          <w:rtl w:val="true"/>
        </w:rPr>
        <w:t xml:space="preserve">. </w:t>
      </w:r>
      <w:r>
        <w:rPr>
          <w:rtl w:val="true"/>
        </w:rPr>
        <w:t>السادس</w:t>
      </w:r>
      <w:r>
        <w:rPr>
          <w:rtl w:val="true"/>
        </w:rPr>
        <w:t xml:space="preserve">: </w:t>
      </w:r>
      <w:r>
        <w:rPr>
          <w:rtl w:val="true"/>
        </w:rPr>
        <w:t>يستحبّ الإقالة للمستقيل و إعطاء الراجح و أخذ الناقص، و لا يجوز العكس،</w:t>
      </w:r>
      <w:bookmarkEnd w:id="20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لمن لا يعرف الكيل و الوزن أن يتولاّهما</w:t>
      </w:r>
      <w:r>
        <w:rPr>
          <w:rFonts w:eastAsia="Amiri" w:cs="Amiri" w:ascii="Amiri" w:hAnsi="Amiri"/>
          <w:color w:val="111111"/>
          <w:sz w:val="28"/>
          <w:szCs w:val="28"/>
          <w:rtl w:val="true"/>
          <w:lang w:bidi="ar-SA"/>
        </w:rPr>
        <w:t>.</w:t>
      </w:r>
      <w:bookmarkStart w:id="2068" w:name="pg11073_111314"/>
    </w:p>
    <w:p>
      <w:pPr>
        <w:pStyle w:val="Heading5"/>
        <w:numPr>
          <w:ilvl w:val="4"/>
          <w:numId w:val="1"/>
        </w:numPr>
        <w:rPr/>
      </w:pPr>
      <w:bookmarkStart w:id="2069" w:name="__RefHeading___Toc4345421_1067777946"/>
      <w:bookmarkStart w:id="2070" w:name="_Toc916"/>
      <w:bookmarkEnd w:id="2068"/>
      <w:bookmarkEnd w:id="2069"/>
      <w:r>
        <w:rPr/>
        <w:t>2986</w:t>
      </w:r>
      <w:r>
        <w:rPr>
          <w:rtl w:val="true"/>
        </w:rPr>
        <w:t xml:space="preserve">. </w:t>
      </w:r>
      <w:r>
        <w:rPr>
          <w:rtl w:val="true"/>
        </w:rPr>
        <w:t>السابع</w:t>
      </w:r>
      <w:r>
        <w:rPr>
          <w:rtl w:val="true"/>
        </w:rPr>
        <w:t xml:space="preserve">: </w:t>
      </w:r>
      <w:r>
        <w:rPr>
          <w:rtl w:val="true"/>
        </w:rPr>
        <w:t>يستحبّ التسامح في البيع و الشراء و القضاء و الاقتضاء</w:t>
      </w:r>
      <w:r>
        <w:rPr>
          <w:rtl w:val="true"/>
        </w:rPr>
        <w:t>.</w:t>
      </w:r>
      <w:bookmarkEnd w:id="2070"/>
    </w:p>
    <w:p>
      <w:pPr>
        <w:pStyle w:val="Heading5"/>
        <w:numPr>
          <w:ilvl w:val="4"/>
          <w:numId w:val="1"/>
        </w:numPr>
        <w:rPr/>
      </w:pPr>
      <w:bookmarkStart w:id="2071" w:name="__RefHeading___Toc4345423_1067777946"/>
      <w:bookmarkStart w:id="2072" w:name="_Toc917"/>
      <w:bookmarkEnd w:id="2071"/>
      <w:r>
        <w:rPr/>
        <w:t>2987</w:t>
      </w:r>
      <w:r>
        <w:rPr>
          <w:rtl w:val="true"/>
        </w:rPr>
        <w:t xml:space="preserve">. </w:t>
      </w:r>
      <w:r>
        <w:rPr>
          <w:rtl w:val="true"/>
        </w:rPr>
        <w:t>الثامن</w:t>
      </w:r>
      <w:r>
        <w:rPr>
          <w:rtl w:val="true"/>
        </w:rPr>
        <w:t xml:space="preserve">: </w:t>
      </w:r>
      <w:r>
        <w:rPr>
          <w:rtl w:val="true"/>
        </w:rPr>
        <w:t>يكره له أن يدخل السوق أوّلا،</w:t>
      </w:r>
      <w:bookmarkEnd w:id="2072"/>
    </w:p>
    <w:p>
      <w:pPr>
        <w:pStyle w:val="BookText"/>
        <w:rPr/>
      </w:pPr>
      <w:r>
        <w:rPr>
          <w:rFonts w:ascii="Amiri" w:hAnsi="Amiri" w:eastAsia="Amiri" w:cs="Amiri"/>
          <w:color w:val="111111"/>
          <w:sz w:val="28"/>
          <w:sz w:val="28"/>
          <w:szCs w:val="28"/>
          <w:rtl w:val="true"/>
          <w:lang w:bidi="ar-SA"/>
        </w:rPr>
        <w:t>و من سبق إلى مكان من السوق غير مملوك كان أحقّ به إلى الليل</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4345425_1067777946"/>
      <w:bookmarkStart w:id="2074" w:name="_Toc918"/>
      <w:bookmarkEnd w:id="2073"/>
      <w:r>
        <w:rPr/>
        <w:t>2988</w:t>
      </w:r>
      <w:r>
        <w:rPr>
          <w:rtl w:val="true"/>
        </w:rPr>
        <w:t xml:space="preserve">. </w:t>
      </w:r>
      <w:r>
        <w:rPr>
          <w:rtl w:val="true"/>
        </w:rPr>
        <w:t>التاسع</w:t>
      </w:r>
      <w:r>
        <w:rPr>
          <w:rtl w:val="true"/>
        </w:rPr>
        <w:t xml:space="preserve">: </w:t>
      </w:r>
      <w:r>
        <w:rPr>
          <w:rtl w:val="true"/>
        </w:rPr>
        <w:t>يستحبّ له الدعاء عند دخول السوق بالمنقول،</w:t>
      </w:r>
      <w:bookmarkEnd w:id="2074"/>
    </w:p>
    <w:p>
      <w:pPr>
        <w:pStyle w:val="BookText"/>
        <w:rPr/>
      </w:pPr>
      <w:r>
        <w:rPr>
          <w:rFonts w:ascii="Amiri" w:hAnsi="Amiri" w:eastAsia="Amiri" w:cs="Amiri"/>
          <w:color w:val="111111"/>
          <w:sz w:val="28"/>
          <w:sz w:val="28"/>
          <w:szCs w:val="28"/>
          <w:rtl w:val="true"/>
          <w:lang w:bidi="ar-SA"/>
        </w:rPr>
        <w:t>و أن يكبّر اللّه تعالى ثلاثا إذا اشترى، و أن يتشهّد الشهادتين و يسأل اللّه أن يبارك له فيما يشتريه و يخير له فيما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تعسّر عليه نوع من التجارة انتقل إلى غيره، و لو ربح في نوع منها، داوم عليه، و إذا حصل المشتري بادر إلى البيع، و لا يترك الشراء للغلاء، و لا يطلب الغاية في ما يبيع و يشتري من الربح، بل يقنع باليسير</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4345427_1067777946"/>
      <w:bookmarkStart w:id="2076" w:name="_Toc919"/>
      <w:bookmarkEnd w:id="2075"/>
      <w:r>
        <w:rPr/>
        <w:t>2989</w:t>
      </w:r>
      <w:r>
        <w:rPr>
          <w:rtl w:val="true"/>
        </w:rPr>
        <w:t xml:space="preserve">. </w:t>
      </w:r>
      <w:r>
        <w:rPr>
          <w:rtl w:val="true"/>
        </w:rPr>
        <w:t>العاشر</w:t>
      </w:r>
      <w:r>
        <w:rPr>
          <w:rtl w:val="true"/>
        </w:rPr>
        <w:t xml:space="preserve">: </w:t>
      </w:r>
      <w:r>
        <w:rPr>
          <w:rtl w:val="true"/>
        </w:rPr>
        <w:t>ينبغي أن يتجنّب في تجارته خمسة أشياء</w:t>
      </w:r>
      <w:r>
        <w:rPr>
          <w:rtl w:val="true"/>
        </w:rPr>
        <w:t>:</w:t>
      </w:r>
      <w:bookmarkEnd w:id="2076"/>
    </w:p>
    <w:p>
      <w:pPr>
        <w:pStyle w:val="BookText"/>
        <w:rPr/>
      </w:pPr>
      <w:r>
        <w:rPr>
          <w:rFonts w:ascii="Amiri" w:hAnsi="Amiri" w:eastAsia="Amiri" w:cs="Amiri"/>
          <w:color w:val="111111"/>
          <w:sz w:val="28"/>
          <w:sz w:val="28"/>
          <w:szCs w:val="28"/>
          <w:rtl w:val="true"/>
          <w:lang w:bidi="ar-SA"/>
        </w:rPr>
        <w:t>مدح البائع، و ذمّ المشتري، و كتمان العيوب، و اليمين على البيع، و الربا</w:t>
      </w:r>
      <w:r>
        <w:rPr>
          <w:rFonts w:eastAsia="Amiri" w:cs="Amiri" w:ascii="Amiri" w:hAnsi="Amiri"/>
          <w:color w:val="111111"/>
          <w:sz w:val="28"/>
          <w:szCs w:val="28"/>
          <w:rtl w:val="true"/>
          <w:lang w:bidi="ar-SA"/>
        </w:rPr>
        <w:t>.</w:t>
      </w:r>
    </w:p>
    <w:p>
      <w:pPr>
        <w:pStyle w:val="Heading5"/>
        <w:numPr>
          <w:ilvl w:val="4"/>
          <w:numId w:val="1"/>
        </w:numPr>
        <w:rPr/>
      </w:pPr>
      <w:bookmarkStart w:id="2077" w:name="__RefHeading___Toc4345429_1067777946"/>
      <w:bookmarkStart w:id="2078" w:name="_Toc920"/>
      <w:bookmarkEnd w:id="2077"/>
      <w:r>
        <w:rPr/>
        <w:t>2990</w:t>
      </w:r>
      <w:r>
        <w:rPr>
          <w:rtl w:val="true"/>
        </w:rPr>
        <w:t xml:space="preserve">. </w:t>
      </w:r>
      <w:r>
        <w:rPr>
          <w:rtl w:val="true"/>
        </w:rPr>
        <w:t>الحادي عشر</w:t>
      </w:r>
      <w:r>
        <w:rPr>
          <w:rtl w:val="true"/>
        </w:rPr>
        <w:t xml:space="preserve">: </w:t>
      </w:r>
      <w:r>
        <w:rPr>
          <w:rtl w:val="true"/>
        </w:rPr>
        <w:t>يكره السوم و المقاولة في البيع و الشراء ما بين طلوع الفجر إلى طلوع الشمس،</w:t>
      </w:r>
      <w:bookmarkEnd w:id="2078"/>
    </w:p>
    <w:p>
      <w:pPr>
        <w:pStyle w:val="BookText"/>
        <w:rPr/>
      </w:pPr>
      <w:r>
        <w:rPr>
          <w:rFonts w:ascii="Amiri" w:hAnsi="Amiri" w:eastAsia="Amiri" w:cs="Amiri"/>
          <w:color w:val="111111"/>
          <w:sz w:val="28"/>
          <w:sz w:val="28"/>
          <w:szCs w:val="28"/>
          <w:rtl w:val="true"/>
          <w:lang w:bidi="ar-SA"/>
        </w:rPr>
        <w:t>و معاملة سفلة الناس و الأدنين منهم، و ذوي العاهات و المحارفين و الأكراد و مخالطتهم و مناكحتهم و معاملة أهل الذمّة و تزيين المتاع بإظهار جيّده و إخفاء رديّه، بل يمزجه، و لو كان الرديّ ممّا لا يظهر للحسّ حرم</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4345431_1067777946"/>
      <w:bookmarkStart w:id="2080" w:name="_Toc921"/>
      <w:bookmarkEnd w:id="2079"/>
      <w:r>
        <w:rPr/>
        <w:t>2991</w:t>
      </w:r>
      <w:r>
        <w:rPr>
          <w:rtl w:val="true"/>
        </w:rPr>
        <w:t xml:space="preserve">. </w:t>
      </w:r>
      <w:r>
        <w:rPr>
          <w:rtl w:val="true"/>
        </w:rPr>
        <w:t>الثاني عشر</w:t>
      </w:r>
      <w:r>
        <w:rPr>
          <w:rtl w:val="true"/>
        </w:rPr>
        <w:t xml:space="preserve">: </w:t>
      </w:r>
      <w:r>
        <w:rPr>
          <w:rtl w:val="true"/>
        </w:rPr>
        <w:t>ينبغي معاملة من نشأ في خير،</w:t>
      </w:r>
      <w:bookmarkEnd w:id="2080"/>
    </w:p>
    <w:p>
      <w:pPr>
        <w:pStyle w:val="BookText"/>
        <w:rPr/>
      </w:pPr>
      <w:r>
        <w:rPr>
          <w:rFonts w:ascii="Amiri" w:hAnsi="Amiri" w:eastAsia="Amiri" w:cs="Amiri"/>
          <w:color w:val="111111"/>
          <w:sz w:val="28"/>
          <w:sz w:val="28"/>
          <w:szCs w:val="28"/>
          <w:rtl w:val="true"/>
          <w:lang w:bidi="ar-SA"/>
        </w:rPr>
        <w:t>و يكره الاستحطاط من الثمن بعد العقد قبل التفرق و بعده</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4345433_1067777946"/>
      <w:bookmarkStart w:id="2082" w:name="_Toc922"/>
      <w:bookmarkEnd w:id="2081"/>
      <w:r>
        <w:rPr/>
        <w:t>2992</w:t>
      </w:r>
      <w:r>
        <w:rPr>
          <w:rtl w:val="true"/>
        </w:rPr>
        <w:t xml:space="preserve">. </w:t>
      </w:r>
      <w:r>
        <w:rPr>
          <w:rtl w:val="true"/>
        </w:rPr>
        <w:t>الثالث عشر</w:t>
      </w:r>
      <w:r>
        <w:rPr>
          <w:rtl w:val="true"/>
        </w:rPr>
        <w:t xml:space="preserve">: </w:t>
      </w:r>
      <w:r>
        <w:rPr>
          <w:rtl w:val="true"/>
        </w:rPr>
        <w:t>من باع شيئا لغيره، لم يجز أن يشتريه لنفسه،</w:t>
      </w:r>
      <w:bookmarkEnd w:id="20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زاد في قيمته على ما يطلب في الحال إلاّ بإذن مالكه</w:t>
      </w:r>
      <w:r>
        <w:rPr>
          <w:rFonts w:eastAsia="Amiri" w:cs="Amiri" w:ascii="Amiri" w:hAnsi="Amiri"/>
          <w:color w:val="111111"/>
          <w:sz w:val="28"/>
          <w:szCs w:val="28"/>
          <w:rtl w:val="true"/>
          <w:lang w:bidi="ar-SA"/>
        </w:rPr>
        <w:t>.</w:t>
      </w:r>
      <w:bookmarkStart w:id="2083" w:name="pg11073_111315"/>
    </w:p>
    <w:p>
      <w:pPr>
        <w:pStyle w:val="Heading5"/>
        <w:numPr>
          <w:ilvl w:val="4"/>
          <w:numId w:val="1"/>
        </w:numPr>
        <w:rPr/>
      </w:pPr>
      <w:bookmarkStart w:id="2084" w:name="__RefHeading___Toc4345435_1067777946"/>
      <w:bookmarkStart w:id="2085" w:name="_Toc923"/>
      <w:bookmarkEnd w:id="2083"/>
      <w:bookmarkEnd w:id="2084"/>
      <w:r>
        <w:rPr/>
        <w:t>2993</w:t>
      </w:r>
      <w:r>
        <w:rPr>
          <w:rtl w:val="true"/>
        </w:rPr>
        <w:t xml:space="preserve">. </w:t>
      </w:r>
      <w:r>
        <w:rPr>
          <w:rtl w:val="true"/>
        </w:rPr>
        <w:t>الرابع عشر</w:t>
      </w:r>
      <w:r>
        <w:rPr>
          <w:rtl w:val="true"/>
        </w:rPr>
        <w:t xml:space="preserve">: </w:t>
      </w:r>
      <w:r>
        <w:rPr>
          <w:rtl w:val="true"/>
        </w:rPr>
        <w:t>الغشّ حرام،</w:t>
      </w:r>
      <w:bookmarkEnd w:id="2085"/>
    </w:p>
    <w:p>
      <w:pPr>
        <w:pStyle w:val="BookText"/>
        <w:rPr/>
      </w:pPr>
      <w:r>
        <w:rPr>
          <w:rFonts w:ascii="Amiri" w:hAnsi="Amiri" w:eastAsia="Amiri" w:cs="Amiri"/>
          <w:color w:val="111111"/>
          <w:sz w:val="28"/>
          <w:sz w:val="28"/>
          <w:szCs w:val="28"/>
          <w:rtl w:val="true"/>
          <w:lang w:bidi="ar-SA"/>
        </w:rPr>
        <w:t>و هو إظهار الجيّد و إخفاء الرديّ فيما لا يمكن معرفته، كشوب اللبن بالماء، و لهذا يكره البيع في المواضع المظلمة الّتي يخفى فيها العيوب</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4345437_1067777946"/>
      <w:bookmarkStart w:id="2087" w:name="_Toc924"/>
      <w:bookmarkEnd w:id="2086"/>
      <w:r>
        <w:rPr/>
        <w:t>2994</w:t>
      </w:r>
      <w:r>
        <w:rPr>
          <w:rtl w:val="true"/>
        </w:rPr>
        <w:t xml:space="preserve">. </w:t>
      </w:r>
      <w:r>
        <w:rPr>
          <w:rtl w:val="true"/>
        </w:rPr>
        <w:t>الخامس عشر</w:t>
      </w:r>
      <w:r>
        <w:rPr>
          <w:rtl w:val="true"/>
        </w:rPr>
        <w:t xml:space="preserve">: </w:t>
      </w:r>
      <w:r>
        <w:rPr>
          <w:rtl w:val="true"/>
        </w:rPr>
        <w:t>يكره أن يدخل الرجل على سوم أخيه،</w:t>
      </w:r>
      <w:bookmarkEnd w:id="2087"/>
    </w:p>
    <w:p>
      <w:pPr>
        <w:pStyle w:val="BookText"/>
        <w:rPr/>
      </w:pPr>
      <w:r>
        <w:rPr>
          <w:rFonts w:ascii="Amiri" w:hAnsi="Amiri" w:eastAsia="Amiri" w:cs="Amiri"/>
          <w:color w:val="111111"/>
          <w:sz w:val="28"/>
          <w:sz w:val="28"/>
          <w:szCs w:val="28"/>
          <w:rtl w:val="true"/>
          <w:lang w:bidi="ar-SA"/>
        </w:rPr>
        <w:t>و حرّمه في المبسوط</w:t>
      </w:r>
      <w:r>
        <w:rPr>
          <w:rStyle w:val="FootnoteAnchor"/>
          <w:rtl w:val="true"/>
        </w:rPr>
        <w:footnoteReference w:id="522"/>
      </w:r>
      <w:r>
        <w:rPr>
          <w:rFonts w:ascii="Amiri" w:hAnsi="Amiri" w:eastAsia="Amiri" w:cs="Amiri"/>
          <w:color w:val="111111"/>
          <w:sz w:val="28"/>
          <w:sz w:val="28"/>
          <w:szCs w:val="28"/>
          <w:rtl w:val="true"/>
          <w:lang w:bidi="ar-SA"/>
        </w:rPr>
        <w:t>، و أن يزيد وقت النداء، بل يزيد وقت سكوت المنادي، و لو دخل على سوم أخيه و تعاقد البيع، صحّ و إن فعل حراما أو مكروها</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4345439_1067777946"/>
      <w:bookmarkStart w:id="2089" w:name="_Toc925"/>
      <w:bookmarkEnd w:id="2088"/>
      <w:r>
        <w:rPr/>
        <w:t>2995</w:t>
      </w:r>
      <w:r>
        <w:rPr>
          <w:rtl w:val="true"/>
        </w:rPr>
        <w:t xml:space="preserve">. </w:t>
      </w:r>
      <w:r>
        <w:rPr>
          <w:rtl w:val="true"/>
        </w:rPr>
        <w:t>السادس عشر</w:t>
      </w:r>
      <w:r>
        <w:rPr>
          <w:rtl w:val="true"/>
        </w:rPr>
        <w:t xml:space="preserve">: </w:t>
      </w:r>
      <w:r>
        <w:rPr>
          <w:rtl w:val="true"/>
        </w:rPr>
        <w:t>روي انّ النبيّ صلّى اللّه عليه و آله و سلّم قال</w:t>
      </w:r>
      <w:r>
        <w:rPr>
          <w:rtl w:val="true"/>
        </w:rPr>
        <w:t>: «</w:t>
      </w:r>
      <w:r>
        <w:rPr>
          <w:rtl w:val="true"/>
        </w:rPr>
        <w:t>لا يبع بعضكم على بيع بعض</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 بعضكم على بيع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 النهي عن قول الرجل للمشتري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مثل هذه السلعة بأقلّ أو خيرا منها بالثمن أو أقلّ‌، و كذا يتناول النّهي من</w:t>
      </w:r>
      <w:r>
        <w:rPr>
          <w:rStyle w:val="FootnoteAnchor"/>
          <w:rtl w:val="true"/>
        </w:rPr>
        <w:footnoteReference w:id="523"/>
      </w:r>
      <w:r>
        <w:rPr>
          <w:rFonts w:ascii="Amiri" w:hAnsi="Amiri" w:eastAsia="Amiri" w:cs="Amiri"/>
          <w:color w:val="111111"/>
          <w:sz w:val="28"/>
          <w:sz w:val="28"/>
          <w:szCs w:val="28"/>
          <w:rtl w:val="true"/>
          <w:lang w:bidi="ar-SA"/>
        </w:rPr>
        <w:t>جاء إلى البائع في مدّة الخيار فدفع إليه أكثر من الثمن، و لو خالف، انعقد البيع مع فسخ أحد المتعاقدين و إن فعل حراما</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4345441_1067777946"/>
      <w:bookmarkStart w:id="2091" w:name="_Toc926"/>
      <w:bookmarkEnd w:id="2090"/>
      <w:r>
        <w:rPr/>
        <w:t>2996</w:t>
      </w:r>
      <w:r>
        <w:rPr>
          <w:rtl w:val="true"/>
        </w:rPr>
        <w:t xml:space="preserve">. </w:t>
      </w:r>
      <w:r>
        <w:rPr>
          <w:rtl w:val="true"/>
        </w:rPr>
        <w:t>السابع عشر</w:t>
      </w:r>
      <w:r>
        <w:rPr>
          <w:rtl w:val="true"/>
        </w:rPr>
        <w:t xml:space="preserve">: </w:t>
      </w:r>
      <w:r>
        <w:rPr>
          <w:rtl w:val="true"/>
        </w:rPr>
        <w:t>النجش حرام</w:t>
      </w:r>
      <w:bookmarkEnd w:id="2091"/>
    </w:p>
    <w:p>
      <w:pPr>
        <w:pStyle w:val="BookText"/>
        <w:rPr/>
      </w:pPr>
      <w:r>
        <w:rPr>
          <w:rFonts w:ascii="Amiri" w:hAnsi="Amiri" w:eastAsia="Amiri" w:cs="Amiri"/>
          <w:color w:val="111111"/>
          <w:sz w:val="28"/>
          <w:sz w:val="28"/>
          <w:szCs w:val="28"/>
          <w:rtl w:val="true"/>
          <w:lang w:bidi="ar-SA"/>
        </w:rPr>
        <w:t>و هو الزيادة لا للشراء بل ليغرّ</w:t>
      </w:r>
      <w:r>
        <w:rPr>
          <w:rStyle w:val="FootnoteAnchor"/>
          <w:rtl w:val="true"/>
        </w:rPr>
        <w:footnoteReference w:id="524"/>
      </w:r>
      <w:r>
        <w:rPr>
          <w:rFonts w:ascii="Amiri" w:hAnsi="Amiri" w:eastAsia="Amiri" w:cs="Amiri"/>
          <w:color w:val="111111"/>
          <w:sz w:val="28"/>
          <w:sz w:val="28"/>
          <w:szCs w:val="28"/>
          <w:rtl w:val="true"/>
          <w:lang w:bidi="ar-SA"/>
        </w:rPr>
        <w:t>المشتري فيزيد، و لو اشترى مع النجش صحّ الشراء، فإن ظهر الغبن تخيّر المغبون</w:t>
      </w:r>
      <w:r>
        <w:rPr>
          <w:rStyle w:val="FootnoteAnchor"/>
          <w:rtl w:val="true"/>
        </w:rPr>
        <w:footnoteReference w:id="525"/>
      </w:r>
      <w:r>
        <w:rPr>
          <w:rFonts w:ascii="Amiri" w:hAnsi="Amiri" w:eastAsia="Amiri" w:cs="Amiri"/>
          <w:color w:val="111111"/>
          <w:sz w:val="28"/>
          <w:sz w:val="28"/>
          <w:szCs w:val="28"/>
          <w:rtl w:val="true"/>
          <w:lang w:bidi="ar-SA"/>
        </w:rPr>
        <w:t>على ما يأتى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أن يكون النجش بمواطاة البائع أو لا، و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w:t>
      </w:r>
      <w:bookmarkStart w:id="2092" w:name="pg11073_111316"/>
    </w:p>
    <w:p>
      <w:pPr>
        <w:pStyle w:val="BookText"/>
        <w:rPr/>
      </w:pPr>
      <w:bookmarkEnd w:id="2092"/>
      <w:r>
        <w:rPr>
          <w:rFonts w:ascii="Amiri" w:hAnsi="Amiri" w:eastAsia="Amiri" w:cs="Amiri"/>
          <w:color w:val="111111"/>
          <w:sz w:val="28"/>
          <w:sz w:val="28"/>
          <w:szCs w:val="28"/>
          <w:rtl w:val="true"/>
          <w:lang w:bidi="ar-SA"/>
        </w:rPr>
        <w:t>كذا، فاشتراها به، ثمّ بان كذبه، كان للمشتري الخيار مع الغبن</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4345443_1067777946"/>
      <w:bookmarkStart w:id="2094" w:name="_Toc927"/>
      <w:bookmarkEnd w:id="2093"/>
      <w:r>
        <w:rPr/>
        <w:t>2997</w:t>
      </w:r>
      <w:r>
        <w:rPr>
          <w:rtl w:val="true"/>
        </w:rPr>
        <w:t xml:space="preserve">. </w:t>
      </w:r>
      <w:r>
        <w:rPr>
          <w:rtl w:val="true"/>
        </w:rPr>
        <w:t>الثامن عشر</w:t>
      </w:r>
      <w:r>
        <w:rPr>
          <w:rtl w:val="true"/>
        </w:rPr>
        <w:t xml:space="preserve">: </w:t>
      </w:r>
      <w:r>
        <w:rPr>
          <w:rtl w:val="true"/>
        </w:rPr>
        <w:t>بيع التلجئة باطل</w:t>
      </w:r>
      <w:r>
        <w:rPr>
          <w:rtl w:val="true"/>
        </w:rPr>
        <w:t>.</w:t>
      </w:r>
      <w:bookmarkEnd w:id="2094"/>
    </w:p>
    <w:p>
      <w:pPr>
        <w:pStyle w:val="BookText"/>
        <w:rPr/>
      </w:pP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التلجئة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المواطاة على الاعتراف بالبيع من غير بيع خوفا من ظالم</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4345445_1067777946"/>
      <w:bookmarkStart w:id="2096" w:name="_Toc928"/>
      <w:bookmarkEnd w:id="2095"/>
      <w:r>
        <w:rPr/>
        <w:t>2998</w:t>
      </w:r>
      <w:r>
        <w:rPr>
          <w:rtl w:val="true"/>
        </w:rPr>
        <w:t xml:space="preserve">. </w:t>
      </w:r>
      <w:r>
        <w:rPr>
          <w:rtl w:val="true"/>
        </w:rPr>
        <w:t>التاسع عشر</w:t>
      </w:r>
      <w:r>
        <w:rPr>
          <w:rtl w:val="true"/>
        </w:rPr>
        <w:t xml:space="preserve">: </w:t>
      </w:r>
      <w:r>
        <w:rPr>
          <w:rtl w:val="true"/>
        </w:rPr>
        <w:t>نهى النبي صلّى اللّه عليه و آله و سلّم</w:t>
      </w:r>
      <w:r>
        <w:rPr>
          <w:rtl w:val="true"/>
        </w:rPr>
        <w:t xml:space="preserve">: </w:t>
      </w:r>
      <w:r>
        <w:rPr>
          <w:rtl w:val="true"/>
        </w:rPr>
        <w:t>ان يبيع حاضر لباد،</w:t>
      </w:r>
      <w:bookmarkEnd w:id="2096"/>
    </w:p>
    <w:p>
      <w:pPr>
        <w:pStyle w:val="BookText"/>
        <w:rPr/>
      </w:pPr>
      <w:r>
        <w:rPr>
          <w:rFonts w:eastAsia="Times New Roman" w:cs="Times New Roman" w:ascii="Times New Roman" w:hAnsi="Times New Roman"/>
          <w:color w:val="111111"/>
          <w:sz w:val="28"/>
          <w:szCs w:val="28"/>
          <w:lang w:val="en-US" w:bidi="en-US"/>
        </w:rPr>
        <w:t>2998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حاضر لباد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من يدخل البلدة من غير أهلها، سواء كان بدويّا أو من بلدة أخرى، و معناه النهي عن أن يكون سمسارا له يعرفه السعر، بل ينبغي أن يتولّى البدويّ البيع لنفسه، ليشتريها الناس برخص، و يتّسع عليهم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تحريم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26"/>
      </w:r>
      <w:r>
        <w:rPr>
          <w:rFonts w:ascii="Amiri" w:hAnsi="Amiri" w:eastAsia="Amiri" w:cs="Amiri"/>
          <w:color w:val="111111"/>
          <w:sz w:val="28"/>
          <w:sz w:val="28"/>
          <w:szCs w:val="28"/>
          <w:rtl w:val="true"/>
          <w:lang w:bidi="ar-SA"/>
        </w:rPr>
        <w:t>و هو قول ابن إدريس</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 بالكراهية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يحرم بأن يقصد الحاضر تولّي البيع للبادي، و أن يكون البادي جاهلا بالسعر، و أن يجلب السلعة للبيع، و لو خالف انعقد البيع، و لو أشاد</w:t>
      </w:r>
      <w:r>
        <w:rPr>
          <w:rStyle w:val="FootnoteAnchor"/>
          <w:rtl w:val="true"/>
        </w:rPr>
        <w:footnoteReference w:id="529"/>
      </w:r>
      <w:r>
        <w:rPr>
          <w:rFonts w:ascii="Amiri" w:hAnsi="Amiri" w:eastAsia="Amiri" w:cs="Amiri"/>
          <w:color w:val="111111"/>
          <w:sz w:val="28"/>
          <w:sz w:val="28"/>
          <w:szCs w:val="28"/>
          <w:rtl w:val="true"/>
          <w:lang w:bidi="ar-SA"/>
        </w:rPr>
        <w:t>الحاضر على البادي من غير أن يباشر البيع، فالوجه الكراهة؛ و لا بأس بالشراء للبادي</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4345447_1067777946"/>
      <w:bookmarkStart w:id="2098" w:name="_Toc929"/>
      <w:bookmarkEnd w:id="2097"/>
      <w:r>
        <w:rPr/>
        <w:t>2999</w:t>
      </w:r>
      <w:r>
        <w:rPr>
          <w:rtl w:val="true"/>
        </w:rPr>
        <w:t xml:space="preserve">. </w:t>
      </w:r>
      <w:r>
        <w:rPr>
          <w:rtl w:val="true"/>
        </w:rPr>
        <w:t>العشرون</w:t>
      </w:r>
      <w:r>
        <w:rPr>
          <w:rtl w:val="true"/>
        </w:rPr>
        <w:t xml:space="preserve">: </w:t>
      </w:r>
      <w:r>
        <w:rPr>
          <w:rtl w:val="true"/>
        </w:rPr>
        <w:t>في تلقّي الركبان للشيخ قولان</w:t>
      </w:r>
      <w:r>
        <w:rPr>
          <w:rtl w:val="true"/>
        </w:rPr>
        <w:t>:</w:t>
      </w:r>
      <w:bookmarkEnd w:id="20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التحريم</w:t>
      </w:r>
      <w:r>
        <w:rPr>
          <w:rStyle w:val="FootnoteAnchor"/>
          <w:rtl w:val="true"/>
        </w:rPr>
        <w:footnoteReference w:id="530"/>
      </w:r>
      <w:r>
        <w:rPr>
          <w:rFonts w:ascii="Amiri" w:hAnsi="Amiri" w:eastAsia="Amiri" w:cs="Amiri"/>
          <w:color w:val="111111"/>
          <w:sz w:val="28"/>
          <w:sz w:val="28"/>
          <w:szCs w:val="28"/>
          <w:rtl w:val="true"/>
          <w:lang w:bidi="ar-SA"/>
        </w:rPr>
        <w:t>و الثاني</w:t>
      </w:r>
      <w:bookmarkStart w:id="2099" w:name="pg11073_111317"/>
    </w:p>
    <w:p>
      <w:pPr>
        <w:pStyle w:val="BookText"/>
        <w:rPr/>
      </w:pPr>
      <w:bookmarkEnd w:id="2099"/>
      <w:r>
        <w:rPr>
          <w:rFonts w:ascii="Amiri" w:hAnsi="Amiri" w:eastAsia="Amiri" w:cs="Amiri"/>
          <w:color w:val="111111"/>
          <w:sz w:val="28"/>
          <w:sz w:val="28"/>
          <w:szCs w:val="28"/>
          <w:rtl w:val="true"/>
          <w:lang w:bidi="ar-SA"/>
        </w:rPr>
        <w:t>الكراهية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يخرج إلى الراكب القاصد للبلد، فيشتري منهم قبل معرفتهم بالسعر في البلد، و لو خالف و اشترى، انعقد البيع، و مع الغبن يتخيّر المغبون، و لا خيار مع عدمه، و الخيار انّما هو للبائع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انّ الخيار فيه و في النجش ليس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تلقّاهم و باعهم، فهو بمنزلة الشراء، يثبت لهم الخيار مع الغبن الفاحش، و لو خرج غير قاصد للشراء، فلقي الركب اتّفاقا، لم يكره الشراء و لا البيع، و لو تلقّى الجلب في أوّل السوق بعد دخوله،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التلقّي أربعة فراسخ، فإن زاد كان تجارة و جلبا و لم يكن تلقّيا</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4345449_1067777946"/>
      <w:bookmarkStart w:id="2101" w:name="_Toc930"/>
      <w:bookmarkEnd w:id="2100"/>
      <w:r>
        <w:rPr/>
        <w:t>3000</w:t>
      </w:r>
      <w:r>
        <w:rPr>
          <w:rtl w:val="true"/>
        </w:rPr>
        <w:t xml:space="preserve">. </w:t>
      </w:r>
      <w:r>
        <w:rPr>
          <w:rtl w:val="true"/>
        </w:rPr>
        <w:t>الواحد و العشرون</w:t>
      </w:r>
      <w:r>
        <w:rPr>
          <w:rtl w:val="true"/>
        </w:rPr>
        <w:t xml:space="preserve">: </w:t>
      </w:r>
      <w:r>
        <w:rPr>
          <w:rtl w:val="true"/>
        </w:rPr>
        <w:t>نهى النبي صلّى اللّه عليه و آله و سلّم عن الاحتكار</w:t>
      </w:r>
      <w:bookmarkEnd w:id="2101"/>
    </w:p>
    <w:p>
      <w:pPr>
        <w:pStyle w:val="BookText"/>
        <w:rPr/>
      </w:pPr>
      <w:r>
        <w:rPr>
          <w:rFonts w:eastAsia="Times New Roman" w:cs="Times New Roman" w:ascii="Times New Roman" w:hAnsi="Times New Roman"/>
          <w:color w:val="111111"/>
          <w:sz w:val="28"/>
          <w:szCs w:val="28"/>
          <w:lang w:val="en-US" w:bidi="en-US"/>
        </w:rPr>
        <w:t>3000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 عن الاحتكار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تحريمه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التحريم</w:t>
      </w:r>
      <w:r>
        <w:rPr>
          <w:rStyle w:val="FootnoteAnchor"/>
          <w:rtl w:val="true"/>
        </w:rPr>
        <w:footnoteReference w:id="532"/>
      </w:r>
      <w:r>
        <w:rPr>
          <w:rFonts w:ascii="Amiri" w:hAnsi="Amiri" w:eastAsia="Amiri" w:cs="Amiri"/>
          <w:color w:val="111111"/>
          <w:sz w:val="28"/>
          <w:sz w:val="28"/>
          <w:szCs w:val="28"/>
          <w:rtl w:val="true"/>
          <w:lang w:bidi="ar-SA"/>
        </w:rPr>
        <w:t>و هو قول أبي الصلاح</w:t>
      </w:r>
      <w:r>
        <w:rPr>
          <w:rStyle w:val="FootnoteAnchor"/>
          <w:rtl w:val="true"/>
        </w:rPr>
        <w:footnoteReference w:id="533"/>
      </w:r>
      <w:r>
        <w:rPr>
          <w:rFonts w:ascii="Amiri" w:hAnsi="Amiri" w:eastAsia="Amiri" w:cs="Amiri"/>
          <w:color w:val="111111"/>
          <w:sz w:val="28"/>
          <w:sz w:val="28"/>
          <w:szCs w:val="28"/>
          <w:rtl w:val="true"/>
          <w:lang w:bidi="ar-SA"/>
        </w:rPr>
        <w:t>و ابن إدريس</w:t>
      </w:r>
      <w:r>
        <w:rPr>
          <w:rStyle w:val="FootnoteAnchor"/>
          <w:rtl w:val="true"/>
        </w:rPr>
        <w:footnoteReference w:id="534"/>
      </w:r>
      <w:r>
        <w:rPr>
          <w:rFonts w:ascii="Amiri" w:hAnsi="Amiri" w:eastAsia="Amiri" w:cs="Amiri"/>
          <w:color w:val="111111"/>
          <w:sz w:val="28"/>
          <w:sz w:val="28"/>
          <w:szCs w:val="28"/>
          <w:rtl w:val="true"/>
          <w:lang w:bidi="ar-SA"/>
        </w:rPr>
        <w:t>و ابن بابويه</w:t>
      </w:r>
      <w:r>
        <w:rPr>
          <w:rStyle w:val="FootnoteAnchor"/>
          <w:rtl w:val="true"/>
        </w:rPr>
        <w:footnoteReference w:id="535"/>
      </w:r>
      <w:r>
        <w:rPr>
          <w:rFonts w:ascii="Amiri" w:hAnsi="Amiri" w:eastAsia="Amiri" w:cs="Amiri"/>
          <w:color w:val="111111"/>
          <w:sz w:val="28"/>
          <w:sz w:val="28"/>
          <w:szCs w:val="28"/>
          <w:rtl w:val="true"/>
          <w:lang w:bidi="ar-SA"/>
        </w:rPr>
        <w:t>و الثاني الكراهية</w:t>
      </w:r>
      <w:r>
        <w:rPr>
          <w:rStyle w:val="FootnoteAnchor"/>
          <w:rtl w:val="true"/>
        </w:rPr>
        <w:footnoteReference w:id="536"/>
      </w:r>
      <w:r>
        <w:rPr>
          <w:rFonts w:ascii="Amiri" w:hAnsi="Amiri" w:eastAsia="Amiri" w:cs="Amiri"/>
          <w:color w:val="111111"/>
          <w:sz w:val="28"/>
          <w:sz w:val="28"/>
          <w:szCs w:val="28"/>
          <w:rtl w:val="true"/>
          <w:lang w:bidi="ar-SA"/>
        </w:rPr>
        <w:t>هو قول المفيد</w:t>
      </w:r>
      <w:r>
        <w:rPr>
          <w:rStyle w:val="FootnoteAnchor"/>
          <w:rtl w:val="true"/>
        </w:rPr>
        <w:footnoteReference w:id="537"/>
      </w:r>
      <w:r>
        <w:rPr>
          <w:rFonts w:ascii="Amiri" w:hAnsi="Amiri" w:eastAsia="Amiri" w:cs="Amiri"/>
          <w:color w:val="111111"/>
          <w:sz w:val="28"/>
          <w:sz w:val="28"/>
          <w:szCs w:val="28"/>
          <w:rtl w:val="true"/>
          <w:lang w:bidi="ar-SA"/>
        </w:rPr>
        <w:t>و سلاّر</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الاحتكار هو حبس الحنطة و الشعير و التمر و الزبيب 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الملح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احتياج الناس و عدم الباذل سوى المحتكر، و لا احتكار في ما عداها</w:t>
      </w:r>
      <w:r>
        <w:rPr>
          <w:rFonts w:eastAsia="Amiri" w:cs="Amiri" w:ascii="Amiri" w:hAnsi="Amiri"/>
          <w:color w:val="111111"/>
          <w:sz w:val="28"/>
          <w:szCs w:val="28"/>
          <w:rtl w:val="true"/>
          <w:lang w:bidi="ar-SA"/>
        </w:rPr>
        <w:t>.</w:t>
      </w:r>
      <w:bookmarkStart w:id="2102" w:name="pg11073_111318"/>
    </w:p>
    <w:p>
      <w:pPr>
        <w:pStyle w:val="BookText"/>
        <w:rPr/>
      </w:pPr>
      <w:bookmarkEnd w:id="2102"/>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الزيت، و به رواية حسنة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3" w:name="__RefHeading___Toc4345451_1067777946"/>
      <w:bookmarkStart w:id="2104" w:name="_Toc931"/>
      <w:bookmarkEnd w:id="2103"/>
      <w:r>
        <w:rPr/>
        <w:t>3001</w:t>
      </w:r>
      <w:r>
        <w:rPr>
          <w:rtl w:val="true"/>
        </w:rPr>
        <w:t xml:space="preserve">. </w:t>
      </w:r>
      <w:r>
        <w:rPr>
          <w:rtl w:val="true"/>
        </w:rPr>
        <w:t>الثاني و العشرون</w:t>
      </w:r>
      <w:r>
        <w:rPr>
          <w:rtl w:val="true"/>
        </w:rPr>
        <w:t xml:space="preserve">: </w:t>
      </w:r>
      <w:r>
        <w:rPr>
          <w:rtl w:val="true"/>
        </w:rPr>
        <w:t>انّما يثبت الاحتكار في هذه إذا استبقاها للزيادة في الثمن،</w:t>
      </w:r>
      <w:bookmarkEnd w:id="2104"/>
    </w:p>
    <w:p>
      <w:pPr>
        <w:pStyle w:val="BookText"/>
        <w:rPr/>
      </w:pPr>
      <w:r>
        <w:rPr>
          <w:rFonts w:ascii="Amiri" w:hAnsi="Amiri" w:eastAsia="Amiri" w:cs="Amiri"/>
          <w:color w:val="111111"/>
          <w:sz w:val="28"/>
          <w:sz w:val="28"/>
          <w:szCs w:val="28"/>
          <w:rtl w:val="true"/>
          <w:lang w:bidi="ar-SA"/>
        </w:rPr>
        <w:t>و لو استبقاها للقوت أو الزرع لم يكن محتكرا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345453_1067777946"/>
      <w:bookmarkStart w:id="2106" w:name="_Toc932"/>
      <w:bookmarkEnd w:id="2105"/>
      <w:r>
        <w:rPr/>
        <w:t>3002</w:t>
      </w:r>
      <w:r>
        <w:rPr>
          <w:rtl w:val="true"/>
        </w:rPr>
        <w:t xml:space="preserve">. </w:t>
      </w:r>
      <w:r>
        <w:rPr>
          <w:rtl w:val="true"/>
        </w:rPr>
        <w:t>الثالث و العشرون</w:t>
      </w:r>
      <w:r>
        <w:rPr>
          <w:rtl w:val="true"/>
        </w:rPr>
        <w:t xml:space="preserve">: </w:t>
      </w:r>
      <w:r>
        <w:rPr>
          <w:rtl w:val="true"/>
        </w:rPr>
        <w:t>يجب على الإمام إجبار المحتكر على البيع مع تحقّق الاحتكار،</w:t>
      </w:r>
      <w:bookmarkEnd w:id="2106"/>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في الرخص أربعون يوما، و في الغلاء ثلاثة أيام</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قلناه، و هل له اجبارهم على التسعير؟ قال المفيد</w:t>
      </w:r>
      <w:r>
        <w:rPr>
          <w:rStyle w:val="FootnoteAnchor"/>
          <w:rtl w:val="true"/>
        </w:rPr>
        <w:footnoteReference w:id="541"/>
      </w:r>
      <w:r>
        <w:rPr>
          <w:rFonts w:ascii="Amiri" w:hAnsi="Amiri" w:eastAsia="Amiri" w:cs="Amiri"/>
          <w:color w:val="111111"/>
          <w:sz w:val="28"/>
          <w:sz w:val="28"/>
          <w:szCs w:val="28"/>
          <w:rtl w:val="true"/>
          <w:lang w:bidi="ar-SA"/>
        </w:rPr>
        <w:t>و سلاّر</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 هو الوجه عندي</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4345455_1067777946"/>
      <w:bookmarkStart w:id="2108" w:name="_Toc933"/>
      <w:bookmarkEnd w:id="2107"/>
      <w:r>
        <w:rPr/>
        <w:t>3003</w:t>
      </w:r>
      <w:r>
        <w:rPr>
          <w:rtl w:val="true"/>
        </w:rPr>
        <w:t xml:space="preserve">. </w:t>
      </w:r>
      <w:r>
        <w:rPr>
          <w:rtl w:val="true"/>
        </w:rPr>
        <w:t>الرابع و العشرون</w:t>
      </w:r>
      <w:r>
        <w:rPr>
          <w:rtl w:val="true"/>
        </w:rPr>
        <w:t xml:space="preserve">: </w:t>
      </w:r>
      <w:r>
        <w:rPr>
          <w:rtl w:val="true"/>
        </w:rPr>
        <w:t>نهى النبي صلّى اللّه عليه و آله و سلّم عن بيعين في بيعة</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 عن بيعين في 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بثمن حالا و بأزيد مؤجّلا،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شيئا بشرط أن يشتري منه آخر</w:t>
      </w:r>
      <w:r>
        <w:rPr>
          <w:rStyle w:val="FootnoteAnchor"/>
          <w:rtl w:val="true"/>
        </w:rPr>
        <w:footnoteReference w:id="543"/>
      </w:r>
      <w:r>
        <w:rPr>
          <w:rFonts w:ascii="Amiri" w:hAnsi="Amiri" w:eastAsia="Amiri" w:cs="Amiri"/>
          <w:color w:val="111111"/>
          <w:sz w:val="28"/>
          <w:sz w:val="28"/>
          <w:szCs w:val="28"/>
          <w:rtl w:val="true"/>
          <w:lang w:bidi="ar-SA"/>
        </w:rPr>
        <w:t>و منعه ابن إدريس</w:t>
      </w:r>
      <w:r>
        <w:rPr>
          <w:rStyle w:val="FootnoteAnchor"/>
          <w:rtl w:val="true"/>
        </w:rPr>
        <w:footnoteReference w:id="544"/>
      </w:r>
      <w:r>
        <w:rPr>
          <w:rFonts w:ascii="Amiri" w:hAnsi="Amiri" w:eastAsia="Amiri" w:cs="Amiri"/>
          <w:color w:val="111111"/>
          <w:sz w:val="28"/>
          <w:sz w:val="28"/>
          <w:szCs w:val="28"/>
          <w:rtl w:val="true"/>
          <w:lang w:bidi="ar-SA"/>
        </w:rPr>
        <w:t>و لا بأس به عندي</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4345457_1067777946"/>
      <w:bookmarkStart w:id="2110" w:name="_Toc934"/>
      <w:bookmarkEnd w:id="2109"/>
      <w:r>
        <w:rPr/>
        <w:t>3004</w:t>
      </w:r>
      <w:r>
        <w:rPr>
          <w:rtl w:val="true"/>
        </w:rPr>
        <w:t xml:space="preserve">. </w:t>
      </w:r>
      <w:r>
        <w:rPr>
          <w:rtl w:val="true"/>
        </w:rPr>
        <w:t>الخامس و العشرون</w:t>
      </w:r>
      <w:r>
        <w:rPr>
          <w:rtl w:val="true"/>
        </w:rPr>
        <w:t xml:space="preserve">: </w:t>
      </w:r>
      <w:r>
        <w:rPr>
          <w:rtl w:val="true"/>
        </w:rPr>
        <w:t>نهى النبيّ صلّى اللّه عليه و آله و سلّم عن بيع حبل الحبلة</w:t>
      </w:r>
      <w:bookmarkEnd w:id="2110"/>
    </w:p>
    <w:p>
      <w:pPr>
        <w:pStyle w:val="BookText"/>
        <w:rPr/>
      </w:pPr>
      <w:r>
        <w:rPr>
          <w:rFonts w:eastAsia="Times New Roman" w:cs="Times New Roman" w:ascii="Times New Roman" w:hAnsi="Times New Roman"/>
          <w:color w:val="111111"/>
          <w:sz w:val="28"/>
          <w:szCs w:val="28"/>
          <w:lang w:val="en-US" w:bidi="en-US"/>
        </w:rPr>
        <w:t>3004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و سلّم عن بيع حبل الحبلة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أن يبيع بثمن مؤجل إلى نتاج الناقة، و عن المجر</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قال الحلّي 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عن بيع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و الجيم المسكنة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في الأرحام، ذكره أبو عبيدة، 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الّذي في بطن الناقة،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الربا، و المجر القمار، و المجر المحاقلة و المزابنة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بيع ما في الأرحام، و عن بيع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عسيب الفحل و هو نطفته، و عن الملاقيح و هو ما في بطون الأمّهات، و المضامين و هي ما في أصلاب الفحول، و عن الملامسة و هو أن يبيعه غير مشاهد، على أنّه متى لمسه وقع البيع، و عن المنابذة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نبذته إليّ فقد اشتريته بكذا، و عن بيع الحصاة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هذه الحصاة فعلى أيّ ثوب وقعت فهو لك بكذا</w:t>
      </w:r>
      <w:r>
        <w:rPr>
          <w:rFonts w:eastAsia="Amiri" w:cs="Amiri" w:ascii="Amiri" w:hAnsi="Amiri"/>
          <w:color w:val="111111"/>
          <w:sz w:val="28"/>
          <w:szCs w:val="28"/>
          <w:rtl w:val="true"/>
          <w:lang w:bidi="ar-SA"/>
        </w:rPr>
        <w:t>.</w:t>
      </w:r>
      <w:bookmarkStart w:id="2111" w:name="pg11073_111320"/>
    </w:p>
    <w:p>
      <w:pPr>
        <w:pStyle w:val="Heading4"/>
        <w:numPr>
          <w:ilvl w:val="3"/>
          <w:numId w:val="1"/>
        </w:numPr>
        <w:rPr/>
      </w:pPr>
      <w:bookmarkStart w:id="2112" w:name="__RefHeading___Toc4345459_1067777946"/>
      <w:bookmarkStart w:id="2113" w:name="_Toc935"/>
      <w:bookmarkEnd w:id="2111"/>
      <w:bookmarkEnd w:id="2112"/>
      <w:r>
        <w:rPr>
          <w:rtl w:val="true"/>
        </w:rPr>
        <w:t>المقصد الأوّل</w:t>
      </w:r>
      <w:r>
        <w:rPr>
          <w:rtl w:val="true"/>
        </w:rPr>
        <w:t xml:space="preserve">: </w:t>
      </w:r>
      <w:r>
        <w:rPr>
          <w:rtl w:val="true"/>
        </w:rPr>
        <w:t>فيما يحرم التكسب به و يكره</w:t>
      </w:r>
      <w:bookmarkEnd w:id="2113"/>
    </w:p>
    <w:p>
      <w:pPr>
        <w:pStyle w:val="Heading5"/>
        <w:numPr>
          <w:ilvl w:val="4"/>
          <w:numId w:val="1"/>
        </w:numPr>
        <w:rPr/>
      </w:pPr>
      <w:bookmarkStart w:id="2114" w:name="__RefHeading___Toc4345461_1067777946"/>
      <w:bookmarkStart w:id="2115" w:name="_Toc936"/>
      <w:bookmarkEnd w:id="2114"/>
      <w:r>
        <w:rPr>
          <w:rtl w:val="true"/>
        </w:rPr>
        <w:t>اشارة</w:t>
      </w:r>
      <w:bookmarkEnd w:id="2115"/>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2116" w:name="__RefHeading___Toc4345463_1067777946"/>
      <w:bookmarkStart w:id="2117" w:name="_Toc937"/>
      <w:bookmarkEnd w:id="2116"/>
      <w:r>
        <w:rPr>
          <w:rtl w:val="true"/>
        </w:rPr>
        <w:t>الفصل الأوّل</w:t>
      </w:r>
      <w:r>
        <w:rPr>
          <w:rtl w:val="true"/>
        </w:rPr>
        <w:t xml:space="preserve">: </w:t>
      </w:r>
      <w:r>
        <w:rPr>
          <w:rtl w:val="true"/>
        </w:rPr>
        <w:t>فيما يحرم التكسب به</w:t>
      </w:r>
      <w:bookmarkEnd w:id="2117"/>
    </w:p>
    <w:p>
      <w:pPr>
        <w:pStyle w:val="Heading6"/>
        <w:numPr>
          <w:ilvl w:val="5"/>
          <w:numId w:val="1"/>
        </w:numPr>
        <w:rPr/>
      </w:pPr>
      <w:bookmarkStart w:id="2118" w:name="__RefHeading___Toc4345465_1067777946"/>
      <w:bookmarkStart w:id="2119" w:name="_Toc938"/>
      <w:bookmarkEnd w:id="2118"/>
      <w:r>
        <w:rPr>
          <w:rtl w:val="true"/>
        </w:rPr>
        <w:t>اشارة</w:t>
      </w:r>
      <w:bookmarkEnd w:id="2119"/>
    </w:p>
    <w:p>
      <w:pPr>
        <w:pStyle w:val="BookText"/>
        <w:rPr/>
      </w:pPr>
      <w:r>
        <w:rPr>
          <w:rFonts w:ascii="Amiri" w:hAnsi="Amiri" w:eastAsia="Amiri" w:cs="Amiri"/>
          <w:color w:val="111111"/>
          <w:sz w:val="28"/>
          <w:sz w:val="28"/>
          <w:szCs w:val="28"/>
          <w:rtl w:val="true"/>
          <w:lang w:bidi="ar-SA"/>
        </w:rPr>
        <w:t>و فيه تسعة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2120" w:name="__RefHeading___Toc4345467_1067777946"/>
      <w:bookmarkStart w:id="2121" w:name="_Toc939"/>
      <w:bookmarkEnd w:id="2120"/>
      <w:r>
        <w:rPr/>
        <w:t>3005</w:t>
      </w:r>
      <w:r>
        <w:rPr>
          <w:rtl w:val="true"/>
        </w:rPr>
        <w:t xml:space="preserve">. </w:t>
      </w:r>
      <w:r>
        <w:rPr>
          <w:rtl w:val="true"/>
        </w:rPr>
        <w:t>الأوّل</w:t>
      </w:r>
      <w:r>
        <w:rPr>
          <w:rtl w:val="true"/>
        </w:rPr>
        <w:t xml:space="preserve">: </w:t>
      </w:r>
      <w:r>
        <w:rPr>
          <w:rtl w:val="true"/>
        </w:rPr>
        <w:t>النجس ضربان</w:t>
      </w:r>
      <w:r>
        <w:rPr>
          <w:rtl w:val="true"/>
        </w:rPr>
        <w:t xml:space="preserve">: </w:t>
      </w:r>
      <w:r>
        <w:rPr>
          <w:rtl w:val="true"/>
        </w:rPr>
        <w:t>ذاتيّ النجاسة كالميتة و الدم و الخمر و الفقاع و الخنزير و شبهه</w:t>
      </w:r>
      <w:r>
        <w:rPr>
          <w:rtl w:val="true"/>
        </w:rPr>
        <w:t>.</w:t>
      </w:r>
      <w:bookmarkEnd w:id="2121"/>
    </w:p>
    <w:p>
      <w:pPr>
        <w:pStyle w:val="BookText"/>
        <w:rPr/>
      </w:pPr>
      <w:r>
        <w:rPr>
          <w:rFonts w:ascii="Amiri" w:hAnsi="Amiri" w:eastAsia="Amiri" w:cs="Amiri"/>
          <w:color w:val="111111"/>
          <w:sz w:val="28"/>
          <w:sz w:val="28"/>
          <w:szCs w:val="28"/>
          <w:rtl w:val="true"/>
          <w:lang w:bidi="ar-SA"/>
        </w:rPr>
        <w:t>و ما يعرض له، 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لا يمكن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كالمائعات الّتي عرضت النجاسة، و الثاني يمكن تطهيره، كالثياب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 أوّل الثاني لا يجوز بيعه و لا شراؤه و لا التكسّب به، إلاّ الأدهان النجسة لفائدة الاستصباح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الأخير يجوز التكسب به</w:t>
      </w:r>
      <w:r>
        <w:rPr>
          <w:rFonts w:eastAsia="Amiri" w:cs="Amiri" w:ascii="Amiri" w:hAnsi="Amiri"/>
          <w:color w:val="111111"/>
          <w:sz w:val="28"/>
          <w:szCs w:val="28"/>
          <w:rtl w:val="true"/>
          <w:lang w:bidi="ar-SA"/>
        </w:rPr>
        <w:t>.</w:t>
      </w:r>
    </w:p>
    <w:p>
      <w:pPr>
        <w:pStyle w:val="Heading6"/>
        <w:numPr>
          <w:ilvl w:val="5"/>
          <w:numId w:val="1"/>
        </w:numPr>
        <w:rPr/>
      </w:pPr>
      <w:bookmarkStart w:id="2122" w:name="__RefHeading___Toc4345469_1067777946"/>
      <w:bookmarkStart w:id="2123" w:name="_Toc940"/>
      <w:bookmarkEnd w:id="2122"/>
      <w:r>
        <w:rPr/>
        <w:t>3006</w:t>
      </w:r>
      <w:r>
        <w:rPr>
          <w:rtl w:val="true"/>
        </w:rPr>
        <w:t xml:space="preserve">. </w:t>
      </w:r>
      <w:r>
        <w:rPr>
          <w:rtl w:val="true"/>
        </w:rPr>
        <w:t>الثاني</w:t>
      </w:r>
      <w:r>
        <w:rPr>
          <w:rtl w:val="true"/>
        </w:rPr>
        <w:t xml:space="preserve">: </w:t>
      </w:r>
      <w:r>
        <w:rPr>
          <w:rtl w:val="true"/>
        </w:rPr>
        <w:t>السرجين النجس يحرم بيعه، و غير النجس يجوز بيعه،</w:t>
      </w:r>
      <w:bookmarkEnd w:id="21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أبوال ما لا يؤكل لحمه نجسة يحرم التكسّب بها، و في بول ما يؤكل</w:t>
      </w:r>
      <w:bookmarkStart w:id="2124" w:name="pg11073_111321"/>
    </w:p>
    <w:p>
      <w:pPr>
        <w:pStyle w:val="BookText"/>
        <w:rPr/>
      </w:pPr>
      <w:bookmarkEnd w:id="2124"/>
      <w:r>
        <w:rPr>
          <w:rFonts w:ascii="Amiri" w:hAnsi="Amiri" w:eastAsia="Amiri" w:cs="Amiri"/>
          <w:color w:val="111111"/>
          <w:sz w:val="28"/>
          <w:sz w:val="28"/>
          <w:szCs w:val="28"/>
          <w:rtl w:val="true"/>
          <w:lang w:bidi="ar-SA"/>
        </w:rPr>
        <w:t>لحمه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الجواز؛ قاله السيّد</w:t>
      </w:r>
      <w:r>
        <w:rPr>
          <w:rStyle w:val="FootnoteAnchor"/>
          <w:rtl w:val="true"/>
        </w:rPr>
        <w:footnoteReference w:id="546"/>
      </w:r>
      <w:r>
        <w:rPr>
          <w:rFonts w:ascii="Amiri" w:hAnsi="Amiri" w:eastAsia="Amiri" w:cs="Amiri"/>
          <w:color w:val="111111"/>
          <w:sz w:val="28"/>
          <w:sz w:val="28"/>
          <w:szCs w:val="28"/>
          <w:rtl w:val="true"/>
          <w:lang w:bidi="ar-SA"/>
        </w:rPr>
        <w:t>و الشيخ منع إلاّ بول الإبل خاصّة للاستشفاء به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5" w:name="__RefHeading___Toc4345471_1067777946"/>
      <w:bookmarkStart w:id="2126" w:name="_Toc941"/>
      <w:bookmarkEnd w:id="2125"/>
      <w:r>
        <w:rPr/>
        <w:t>3007</w:t>
      </w:r>
      <w:r>
        <w:rPr>
          <w:rtl w:val="true"/>
        </w:rPr>
        <w:t xml:space="preserve">. </w:t>
      </w:r>
      <w:r>
        <w:rPr>
          <w:rtl w:val="true"/>
        </w:rPr>
        <w:t>الثالث</w:t>
      </w:r>
      <w:r>
        <w:rPr>
          <w:rtl w:val="true"/>
        </w:rPr>
        <w:t xml:space="preserve">: </w:t>
      </w:r>
      <w:r>
        <w:rPr>
          <w:rtl w:val="true"/>
        </w:rPr>
        <w:t>يجوز بيع كلب الصيد و شراؤه، و في كلب الزرع و الماشية و الحائط قولان</w:t>
      </w:r>
      <w:r>
        <w:rPr>
          <w:rtl w:val="true"/>
        </w:rPr>
        <w:t>:</w:t>
      </w:r>
      <w:bookmarkEnd w:id="2126"/>
    </w:p>
    <w:p>
      <w:pPr>
        <w:pStyle w:val="BookText"/>
        <w:rPr/>
      </w:pPr>
      <w:r>
        <w:rPr>
          <w:rFonts w:ascii="Amiri" w:hAnsi="Amiri" w:eastAsia="Amiri" w:cs="Amiri"/>
          <w:color w:val="111111"/>
          <w:sz w:val="28"/>
          <w:sz w:val="28"/>
          <w:szCs w:val="28"/>
          <w:rtl w:val="true"/>
          <w:lang w:bidi="ar-SA"/>
        </w:rPr>
        <w:t>أقربهما الجواز، و غير ذلك من الكلاب يحرم التكسّب به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إجارة الكلاب المنتفع بها، و الوصية بها، وهبتها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إتلاف المعلّم، و على المتلف الغرم، و إن كان أسود بهيما</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يباح قتل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اقتناء ما عدا الكلاب الأربعة، و يجوز تربية الجرو الصغير لأحد الأمور المذكورة، و اقتناء أحد الأربعة، و لو هلكت ماشية فأراد شراء غيرها أو حصد زرعه، ابيح له اقتناؤه إلى ان يشتري او يستجد زرعا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لمن لا يصيد أن يقتني كلب الصيد</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4345473_1067777946"/>
      <w:bookmarkStart w:id="2128" w:name="_Toc942"/>
      <w:bookmarkEnd w:id="2127"/>
      <w:r>
        <w:rPr/>
        <w:t>3008</w:t>
      </w:r>
      <w:r>
        <w:rPr>
          <w:rtl w:val="true"/>
        </w:rPr>
        <w:t xml:space="preserve">. </w:t>
      </w:r>
      <w:r>
        <w:rPr>
          <w:rtl w:val="true"/>
        </w:rPr>
        <w:t>الرابع</w:t>
      </w:r>
      <w:r>
        <w:rPr>
          <w:rtl w:val="true"/>
        </w:rPr>
        <w:t xml:space="preserve">: </w:t>
      </w:r>
      <w:r>
        <w:rPr>
          <w:rtl w:val="true"/>
        </w:rPr>
        <w:t>يحرم اقتناء الأعيان النجسة إذا خلت من المنفعة كالخنزير و شبهه،</w:t>
      </w:r>
      <w:bookmarkEnd w:id="2128"/>
    </w:p>
    <w:p>
      <w:pPr>
        <w:pStyle w:val="BookText"/>
        <w:rPr/>
      </w:pPr>
      <w:r>
        <w:rPr>
          <w:rFonts w:ascii="Amiri" w:hAnsi="Amiri" w:eastAsia="Amiri" w:cs="Amiri"/>
          <w:color w:val="111111"/>
          <w:sz w:val="28"/>
          <w:sz w:val="28"/>
          <w:szCs w:val="28"/>
          <w:rtl w:val="true"/>
          <w:lang w:bidi="ar-SA"/>
        </w:rPr>
        <w:t>و لو كان فيه منفعة جاز اقتناؤه كالكلب و السرجين لتربية الزرع، و الخمر للردّ إلى الخلّ‌، و كذا يحرم اقتناء الموذيات كالحيّات و العقارب و السباع</w:t>
      </w:r>
      <w:r>
        <w:rPr>
          <w:rFonts w:eastAsia="Amiri" w:cs="Amiri" w:ascii="Amiri" w:hAnsi="Amiri"/>
          <w:color w:val="111111"/>
          <w:sz w:val="28"/>
          <w:szCs w:val="28"/>
          <w:rtl w:val="true"/>
          <w:lang w:bidi="ar-SA"/>
        </w:rPr>
        <w:t>.</w:t>
      </w:r>
    </w:p>
    <w:p>
      <w:pPr>
        <w:pStyle w:val="Heading6"/>
        <w:numPr>
          <w:ilvl w:val="5"/>
          <w:numId w:val="1"/>
        </w:numPr>
        <w:rPr/>
      </w:pPr>
      <w:bookmarkStart w:id="2129" w:name="__RefHeading___Toc4345475_1067777946"/>
      <w:bookmarkStart w:id="2130" w:name="_Toc943"/>
      <w:bookmarkEnd w:id="2129"/>
      <w:r>
        <w:rPr/>
        <w:t>3009</w:t>
      </w:r>
      <w:r>
        <w:rPr>
          <w:rtl w:val="true"/>
        </w:rPr>
        <w:t xml:space="preserve">. </w:t>
      </w:r>
      <w:r>
        <w:rPr>
          <w:rtl w:val="true"/>
        </w:rPr>
        <w:t>الخامس</w:t>
      </w:r>
      <w:r>
        <w:rPr>
          <w:rtl w:val="true"/>
        </w:rPr>
        <w:t xml:space="preserve">: </w:t>
      </w:r>
      <w:r>
        <w:rPr>
          <w:rtl w:val="true"/>
        </w:rPr>
        <w:t>الأقرب عندي جواز بيع الماء النجس لإمكان تطهيره</w:t>
      </w:r>
      <w:r>
        <w:rPr>
          <w:rtl w:val="true"/>
        </w:rPr>
        <w:t>.</w:t>
      </w:r>
      <w:bookmarkEnd w:id="2130"/>
    </w:p>
    <w:p>
      <w:pPr>
        <w:pStyle w:val="Heading6"/>
        <w:numPr>
          <w:ilvl w:val="5"/>
          <w:numId w:val="1"/>
        </w:numPr>
        <w:rPr/>
      </w:pPr>
      <w:bookmarkStart w:id="2131" w:name="__RefHeading___Toc4345477_1067777946"/>
      <w:bookmarkStart w:id="2132" w:name="_Toc944"/>
      <w:bookmarkEnd w:id="2131"/>
      <w:r>
        <w:rPr/>
        <w:t>3010</w:t>
      </w:r>
      <w:r>
        <w:rPr>
          <w:rtl w:val="true"/>
        </w:rPr>
        <w:t xml:space="preserve">. </w:t>
      </w:r>
      <w:r>
        <w:rPr>
          <w:rtl w:val="true"/>
        </w:rPr>
        <w:t>السادس</w:t>
      </w:r>
      <w:r>
        <w:rPr>
          <w:rtl w:val="true"/>
        </w:rPr>
        <w:t xml:space="preserve">: </w:t>
      </w:r>
      <w:r>
        <w:rPr>
          <w:rtl w:val="true"/>
        </w:rPr>
        <w:t>يحرم التكسب بكلّ ما يكون المقصود منه حراما،</w:t>
      </w:r>
      <w:bookmarkEnd w:id="21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كآلات اللهو مثل العود و الزمر، و هياكل العبادة، كالصليب و الصنم، و آلات القمار،</w:t>
      </w:r>
      <w:bookmarkStart w:id="2133" w:name="pg11073_111322"/>
    </w:p>
    <w:p>
      <w:pPr>
        <w:pStyle w:val="BookText"/>
        <w:rPr/>
      </w:pPr>
      <w:bookmarkEnd w:id="2133"/>
      <w:r>
        <w:rPr>
          <w:rFonts w:ascii="Amiri" w:hAnsi="Amiri" w:eastAsia="Amiri" w:cs="Amiri"/>
          <w:color w:val="111111"/>
          <w:sz w:val="28"/>
          <w:sz w:val="28"/>
          <w:szCs w:val="28"/>
          <w:rtl w:val="true"/>
          <w:lang w:bidi="ar-SA"/>
        </w:rPr>
        <w:t>كالشطرنج و النرد و الأربعة عشر، و بيع العنب ليعمل خمرا، و كذا العصير، و لو باعه كذلك بطل العقد، و كذا بيع الخشب ليعمل صنما، و يجوز بيع ذلك كلّه على من يعمله إذا لم يبعه لذلك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التوكيل في بيع الخمر، و إن كان الوكيل ذميّا و كذا الشراء، و كذا يحرم إجارة السفن و المساكن للمحرّمات و اتّخاذها للمناكير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آجرها لمن يعمل ذلك لا بشرطه جاز، و لو آجر سفينته أو دابّته لحمل الخمر جاز، ما لم يحملها للشرب فيحرم، و لو كان البيت في السواد حرم إجارته لذلك، كما لو كان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ذمّي دار مسلم و أراد بيع الخمر فيها سرّا، لم يكن للمالك منعه، و لو آجره لذلك، فالأقرب التحريم للعموم</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4345479_1067777946"/>
      <w:bookmarkStart w:id="2135" w:name="_Toc945"/>
      <w:bookmarkEnd w:id="2134"/>
      <w:r>
        <w:rPr/>
        <w:t>3011</w:t>
      </w:r>
      <w:r>
        <w:rPr>
          <w:rtl w:val="true"/>
        </w:rPr>
        <w:t xml:space="preserve">. </w:t>
      </w:r>
      <w:r>
        <w:rPr>
          <w:rtl w:val="true"/>
        </w:rPr>
        <w:t>السابع</w:t>
      </w:r>
      <w:r>
        <w:rPr>
          <w:rtl w:val="true"/>
        </w:rPr>
        <w:t xml:space="preserve">: </w:t>
      </w:r>
      <w:r>
        <w:rPr>
          <w:rtl w:val="true"/>
        </w:rPr>
        <w:t>يحرم بيع السلاح لأعداء الدين و عمله لهم عند قيام الحرب و عدم الهدنة،</w:t>
      </w:r>
      <w:bookmarkEnd w:id="2135"/>
    </w:p>
    <w:p>
      <w:pPr>
        <w:pStyle w:val="BookText"/>
        <w:rPr/>
      </w:pPr>
      <w:r>
        <w:rPr>
          <w:rFonts w:ascii="Amiri" w:hAnsi="Amiri" w:eastAsia="Amiri" w:cs="Amiri"/>
          <w:color w:val="111111"/>
          <w:sz w:val="28"/>
          <w:sz w:val="28"/>
          <w:szCs w:val="28"/>
          <w:rtl w:val="true"/>
          <w:lang w:bidi="ar-SA"/>
        </w:rPr>
        <w:t>و يجوز بيع ما يكن</w:t>
      </w:r>
      <w:r>
        <w:rPr>
          <w:rStyle w:val="FootnoteAnchor"/>
          <w:rtl w:val="true"/>
        </w:rPr>
        <w:footnoteReference w:id="549"/>
      </w:r>
      <w:r>
        <w:rPr>
          <w:rFonts w:ascii="Amiri" w:hAnsi="Amiri" w:eastAsia="Amiri" w:cs="Amiri"/>
          <w:color w:val="111111"/>
          <w:sz w:val="28"/>
          <w:sz w:val="28"/>
          <w:szCs w:val="28"/>
          <w:rtl w:val="true"/>
          <w:lang w:bidi="ar-SA"/>
        </w:rPr>
        <w:t>من السلاح كالدروع و الخفاف، و لا فرق في التحريم بين جميع آلات الحرب و لا بين إسلام العدوّ و كفره</w:t>
      </w:r>
      <w:r>
        <w:rPr>
          <w:rFonts w:eastAsia="Amiri" w:cs="Amiri" w:ascii="Amiri" w:hAnsi="Amiri"/>
          <w:color w:val="111111"/>
          <w:sz w:val="28"/>
          <w:szCs w:val="28"/>
          <w:rtl w:val="true"/>
          <w:lang w:bidi="ar-SA"/>
        </w:rPr>
        <w:t>.</w:t>
      </w:r>
    </w:p>
    <w:p>
      <w:pPr>
        <w:pStyle w:val="Heading6"/>
        <w:numPr>
          <w:ilvl w:val="5"/>
          <w:numId w:val="1"/>
        </w:numPr>
        <w:rPr/>
      </w:pPr>
      <w:bookmarkStart w:id="2136" w:name="__RefHeading___Toc4345481_1067777946"/>
      <w:bookmarkStart w:id="2137" w:name="_Toc946"/>
      <w:bookmarkEnd w:id="2136"/>
      <w:r>
        <w:rPr/>
        <w:t>3012</w:t>
      </w:r>
      <w:r>
        <w:rPr>
          <w:rtl w:val="true"/>
        </w:rPr>
        <w:t xml:space="preserve">. </w:t>
      </w:r>
      <w:r>
        <w:rPr>
          <w:rtl w:val="true"/>
        </w:rPr>
        <w:t>الثامن</w:t>
      </w:r>
      <w:r>
        <w:rPr>
          <w:rtl w:val="true"/>
        </w:rPr>
        <w:t xml:space="preserve">: </w:t>
      </w:r>
      <w:r>
        <w:rPr>
          <w:rtl w:val="true"/>
        </w:rPr>
        <w:t>الغناء حرام، و تعليمه و أجر المغنية كذلك،</w:t>
      </w:r>
      <w:bookmarkEnd w:id="2137"/>
    </w:p>
    <w:p>
      <w:pPr>
        <w:pStyle w:val="BookText"/>
        <w:rPr/>
      </w:pPr>
      <w:r>
        <w:rPr>
          <w:rFonts w:ascii="Amiri" w:hAnsi="Amiri" w:eastAsia="Amiri" w:cs="Amiri"/>
          <w:color w:val="111111"/>
          <w:sz w:val="28"/>
          <w:sz w:val="28"/>
          <w:szCs w:val="28"/>
          <w:rtl w:val="true"/>
          <w:lang w:bidi="ar-SA"/>
        </w:rPr>
        <w:t>و قد وردت رخصة بإباحة أجر المغنّية في العرائس إذا لم تتكلّم بالباطل، و لا تلعب بالملاهي كالعيدان و القصب، بل تكون ممّن تزفّ العروس، و تتكلّم عندها بإنشاد الشعر و القول البعيد من الفحش و الباطل، و ما عدا ذلك حرام في العرس و غيره</w:t>
      </w:r>
      <w:r>
        <w:rPr>
          <w:rFonts w:eastAsia="Amiri" w:cs="Amiri" w:ascii="Amiri" w:hAnsi="Amiri"/>
          <w:color w:val="111111"/>
          <w:sz w:val="28"/>
          <w:szCs w:val="28"/>
          <w:rtl w:val="true"/>
          <w:lang w:bidi="ar-SA"/>
        </w:rPr>
        <w:t>.</w:t>
      </w:r>
    </w:p>
    <w:p>
      <w:pPr>
        <w:pStyle w:val="Heading6"/>
        <w:numPr>
          <w:ilvl w:val="5"/>
          <w:numId w:val="1"/>
        </w:numPr>
        <w:rPr/>
      </w:pPr>
      <w:bookmarkStart w:id="2138" w:name="__RefHeading___Toc4345483_1067777946"/>
      <w:bookmarkStart w:id="2139" w:name="_Toc947"/>
      <w:bookmarkEnd w:id="2138"/>
      <w:r>
        <w:rPr/>
        <w:t>3013</w:t>
      </w:r>
      <w:r>
        <w:rPr>
          <w:rtl w:val="true"/>
        </w:rPr>
        <w:t xml:space="preserve">. </w:t>
      </w:r>
      <w:r>
        <w:rPr>
          <w:rtl w:val="true"/>
        </w:rPr>
        <w:t>التاسع</w:t>
      </w:r>
      <w:r>
        <w:rPr>
          <w:rtl w:val="true"/>
        </w:rPr>
        <w:t xml:space="preserve">: </w:t>
      </w:r>
      <w:r>
        <w:rPr>
          <w:rtl w:val="true"/>
        </w:rPr>
        <w:t>النائحة بالباطل أجرها حرام،</w:t>
      </w:r>
      <w:bookmarkEnd w:id="213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بأجر النائحة إذا لم</w:t>
      </w:r>
      <w:bookmarkStart w:id="2140" w:name="pg11073_111323"/>
    </w:p>
    <w:p>
      <w:pPr>
        <w:pStyle w:val="BookText"/>
        <w:rPr/>
      </w:pPr>
      <w:bookmarkEnd w:id="2140"/>
      <w:r>
        <w:rPr>
          <w:rFonts w:ascii="Amiri" w:hAnsi="Amiri" w:eastAsia="Amiri" w:cs="Amiri"/>
          <w:color w:val="111111"/>
          <w:sz w:val="28"/>
          <w:sz w:val="28"/>
          <w:szCs w:val="28"/>
          <w:rtl w:val="true"/>
          <w:lang w:bidi="ar-SA"/>
        </w:rPr>
        <w:t>تعتمد قول الباطل، و إن كان مكروها خصوصا مع الشرط</w:t>
      </w:r>
      <w:r>
        <w:rPr>
          <w:rFonts w:eastAsia="Amiri" w:cs="Amiri" w:ascii="Amiri" w:hAnsi="Amiri"/>
          <w:color w:val="111111"/>
          <w:sz w:val="28"/>
          <w:szCs w:val="28"/>
          <w:rtl w:val="true"/>
          <w:lang w:bidi="ar-SA"/>
        </w:rPr>
        <w:t>.</w:t>
      </w:r>
    </w:p>
    <w:p>
      <w:pPr>
        <w:pStyle w:val="Heading6"/>
        <w:numPr>
          <w:ilvl w:val="5"/>
          <w:numId w:val="1"/>
        </w:numPr>
        <w:rPr/>
      </w:pPr>
      <w:bookmarkStart w:id="2141" w:name="__RefHeading___Toc4345485_1067777946"/>
      <w:bookmarkStart w:id="2142" w:name="_Toc948"/>
      <w:bookmarkEnd w:id="2141"/>
      <w:r>
        <w:rPr/>
        <w:t>3014</w:t>
      </w:r>
      <w:r>
        <w:rPr>
          <w:rtl w:val="true"/>
        </w:rPr>
        <w:t xml:space="preserve">. </w:t>
      </w:r>
      <w:r>
        <w:rPr>
          <w:rtl w:val="true"/>
        </w:rPr>
        <w:t>العاشر</w:t>
      </w:r>
      <w:r>
        <w:rPr>
          <w:rtl w:val="true"/>
        </w:rPr>
        <w:t xml:space="preserve">: </w:t>
      </w:r>
      <w:r>
        <w:rPr>
          <w:rtl w:val="true"/>
        </w:rPr>
        <w:t>القمار حرام،</w:t>
      </w:r>
      <w:bookmarkEnd w:id="2142"/>
    </w:p>
    <w:p>
      <w:pPr>
        <w:pStyle w:val="BookText"/>
        <w:rPr/>
      </w:pPr>
      <w:r>
        <w:rPr>
          <w:rFonts w:ascii="Amiri" w:hAnsi="Amiri" w:eastAsia="Amiri" w:cs="Amiri"/>
          <w:color w:val="111111"/>
          <w:sz w:val="28"/>
          <w:sz w:val="28"/>
          <w:szCs w:val="28"/>
          <w:rtl w:val="true"/>
          <w:lang w:bidi="ar-SA"/>
        </w:rPr>
        <w:t>و كذا ما يؤخذ بسببه، حتّى لعب الصبيان بالجوز و الخاتم و الشطرنج</w:t>
      </w:r>
      <w:r>
        <w:rPr>
          <w:rFonts w:eastAsia="Amiri" w:cs="Amiri" w:ascii="Amiri" w:hAnsi="Amiri"/>
          <w:color w:val="111111"/>
          <w:sz w:val="28"/>
          <w:szCs w:val="28"/>
          <w:rtl w:val="true"/>
          <w:lang w:bidi="ar-SA"/>
        </w:rPr>
        <w:t>.</w:t>
      </w:r>
    </w:p>
    <w:p>
      <w:pPr>
        <w:pStyle w:val="Heading6"/>
        <w:numPr>
          <w:ilvl w:val="5"/>
          <w:numId w:val="1"/>
        </w:numPr>
        <w:rPr/>
      </w:pPr>
      <w:bookmarkStart w:id="2143" w:name="__RefHeading___Toc4345487_1067777946"/>
      <w:bookmarkStart w:id="2144" w:name="_Toc949"/>
      <w:bookmarkEnd w:id="2143"/>
      <w:r>
        <w:rPr/>
        <w:t>3015</w:t>
      </w:r>
      <w:r>
        <w:rPr>
          <w:rtl w:val="true"/>
        </w:rPr>
        <w:t xml:space="preserve">. </w:t>
      </w:r>
      <w:r>
        <w:rPr>
          <w:rtl w:val="true"/>
        </w:rPr>
        <w:t>الحادي عشر</w:t>
      </w:r>
      <w:r>
        <w:rPr>
          <w:rtl w:val="true"/>
        </w:rPr>
        <w:t xml:space="preserve">: </w:t>
      </w:r>
      <w:r>
        <w:rPr>
          <w:rtl w:val="true"/>
        </w:rPr>
        <w:t>الغشّ بما يخفى حرام،</w:t>
      </w:r>
      <w:bookmarkEnd w:id="2144"/>
    </w:p>
    <w:p>
      <w:pPr>
        <w:pStyle w:val="BookText"/>
        <w:rPr/>
      </w:pPr>
      <w:r>
        <w:rPr>
          <w:rFonts w:ascii="Amiri" w:hAnsi="Amiri" w:eastAsia="Amiri" w:cs="Amiri"/>
          <w:color w:val="111111"/>
          <w:sz w:val="28"/>
          <w:sz w:val="28"/>
          <w:szCs w:val="28"/>
          <w:rtl w:val="true"/>
          <w:lang w:bidi="ar-SA"/>
        </w:rPr>
        <w:t>كشوب اللبن بالماء، و كذا تدليس الماشطة و تزيين الرجل بالحرام</w:t>
      </w:r>
      <w:r>
        <w:rPr>
          <w:rFonts w:eastAsia="Amiri" w:cs="Amiri" w:ascii="Amiri" w:hAnsi="Amiri"/>
          <w:color w:val="111111"/>
          <w:sz w:val="28"/>
          <w:szCs w:val="28"/>
          <w:rtl w:val="true"/>
          <w:lang w:bidi="ar-SA"/>
        </w:rPr>
        <w:t>.</w:t>
      </w:r>
    </w:p>
    <w:p>
      <w:pPr>
        <w:pStyle w:val="Heading6"/>
        <w:numPr>
          <w:ilvl w:val="5"/>
          <w:numId w:val="1"/>
        </w:numPr>
        <w:rPr/>
      </w:pPr>
      <w:bookmarkStart w:id="2145" w:name="__RefHeading___Toc4345489_1067777946"/>
      <w:bookmarkStart w:id="2146" w:name="_Toc950"/>
      <w:bookmarkEnd w:id="2145"/>
      <w:r>
        <w:rPr/>
        <w:t>3016</w:t>
      </w:r>
      <w:r>
        <w:rPr>
          <w:rtl w:val="true"/>
        </w:rPr>
        <w:t xml:space="preserve">. </w:t>
      </w:r>
      <w:r>
        <w:rPr>
          <w:rtl w:val="true"/>
        </w:rPr>
        <w:t>الثاني عشر</w:t>
      </w:r>
      <w:r>
        <w:rPr>
          <w:rtl w:val="true"/>
        </w:rPr>
        <w:t xml:space="preserve">: </w:t>
      </w:r>
      <w:r>
        <w:rPr>
          <w:rtl w:val="true"/>
        </w:rPr>
        <w:t>عمل الصور المجسّمة حرام،</w:t>
      </w:r>
      <w:bookmarkEnd w:id="2146"/>
    </w:p>
    <w:p>
      <w:pPr>
        <w:pStyle w:val="BookText"/>
        <w:rPr/>
      </w:pPr>
      <w:r>
        <w:rPr>
          <w:rFonts w:ascii="Amiri" w:hAnsi="Amiri" w:eastAsia="Amiri" w:cs="Amiri"/>
          <w:color w:val="111111"/>
          <w:sz w:val="28"/>
          <w:sz w:val="28"/>
          <w:szCs w:val="28"/>
          <w:rtl w:val="true"/>
          <w:lang w:bidi="ar-SA"/>
        </w:rPr>
        <w:t>و كذا أخذ الأجرة عليه</w:t>
      </w:r>
      <w:r>
        <w:rPr>
          <w:rFonts w:eastAsia="Amiri" w:cs="Amiri" w:ascii="Amiri" w:hAnsi="Amiri"/>
          <w:color w:val="111111"/>
          <w:sz w:val="28"/>
          <w:szCs w:val="28"/>
          <w:rtl w:val="true"/>
          <w:lang w:bidi="ar-SA"/>
        </w:rPr>
        <w:t>.</w:t>
      </w:r>
    </w:p>
    <w:p>
      <w:pPr>
        <w:pStyle w:val="Heading6"/>
        <w:numPr>
          <w:ilvl w:val="5"/>
          <w:numId w:val="1"/>
        </w:numPr>
        <w:rPr/>
      </w:pPr>
      <w:bookmarkStart w:id="2147" w:name="__RefHeading___Toc4345491_1067777946"/>
      <w:bookmarkStart w:id="2148" w:name="_Toc951"/>
      <w:bookmarkEnd w:id="2147"/>
      <w:r>
        <w:rPr/>
        <w:t>3017</w:t>
      </w:r>
      <w:r>
        <w:rPr>
          <w:rtl w:val="true"/>
        </w:rPr>
        <w:t xml:space="preserve">. </w:t>
      </w:r>
      <w:r>
        <w:rPr>
          <w:rtl w:val="true"/>
        </w:rPr>
        <w:t>الثالث عشر</w:t>
      </w:r>
      <w:r>
        <w:rPr>
          <w:rtl w:val="true"/>
        </w:rPr>
        <w:t xml:space="preserve">: </w:t>
      </w:r>
      <w:r>
        <w:rPr>
          <w:rtl w:val="true"/>
        </w:rPr>
        <w:t>تحرم معونة الظالمين بالمحرّم</w:t>
      </w:r>
      <w:r>
        <w:rPr>
          <w:rtl w:val="true"/>
        </w:rPr>
        <w:t>.</w:t>
      </w:r>
      <w:bookmarkEnd w:id="2148"/>
    </w:p>
    <w:p>
      <w:pPr>
        <w:pStyle w:val="Heading6"/>
        <w:numPr>
          <w:ilvl w:val="5"/>
          <w:numId w:val="1"/>
        </w:numPr>
        <w:rPr/>
      </w:pPr>
      <w:bookmarkStart w:id="2149" w:name="__RefHeading___Toc4345493_1067777946"/>
      <w:bookmarkStart w:id="2150" w:name="_Toc952"/>
      <w:bookmarkEnd w:id="2149"/>
      <w:r>
        <w:rPr/>
        <w:t>3018</w:t>
      </w:r>
      <w:r>
        <w:rPr>
          <w:rtl w:val="true"/>
        </w:rPr>
        <w:t xml:space="preserve">. </w:t>
      </w:r>
      <w:r>
        <w:rPr>
          <w:rtl w:val="true"/>
        </w:rPr>
        <w:t>الرابع عشر</w:t>
      </w:r>
      <w:r>
        <w:rPr>
          <w:rtl w:val="true"/>
        </w:rPr>
        <w:t xml:space="preserve">: </w:t>
      </w:r>
      <w:r>
        <w:rPr>
          <w:rtl w:val="true"/>
        </w:rPr>
        <w:t>الغيبة حرام،</w:t>
      </w:r>
      <w:bookmarkEnd w:id="2150"/>
    </w:p>
    <w:p>
      <w:pPr>
        <w:pStyle w:val="BookText"/>
        <w:rPr/>
      </w:pPr>
      <w:r>
        <w:rPr>
          <w:rFonts w:ascii="Amiri" w:hAnsi="Amiri" w:eastAsia="Amiri" w:cs="Amiri"/>
          <w:color w:val="111111"/>
          <w:sz w:val="28"/>
          <w:sz w:val="28"/>
          <w:szCs w:val="28"/>
          <w:rtl w:val="true"/>
          <w:lang w:bidi="ar-SA"/>
        </w:rPr>
        <w:t>و كذا استماعها، و هجاء المؤمنين، و الكذب عليهم، و النميمة، و سبّ المؤمنين، و السعي في القبيح، و مدح من يستحقّ الذم و بالعكس، و الأمر بشيء من ذلك، و أخذ الأجرة عليه، و التشبيب بنساء المؤمنين</w:t>
      </w:r>
      <w:r>
        <w:rPr>
          <w:rFonts w:eastAsia="Amiri" w:cs="Amiri" w:ascii="Amiri" w:hAnsi="Amiri"/>
          <w:color w:val="111111"/>
          <w:sz w:val="28"/>
          <w:szCs w:val="28"/>
          <w:rtl w:val="true"/>
          <w:lang w:bidi="ar-SA"/>
        </w:rPr>
        <w:t>.</w:t>
      </w:r>
    </w:p>
    <w:p>
      <w:pPr>
        <w:pStyle w:val="Heading6"/>
        <w:numPr>
          <w:ilvl w:val="5"/>
          <w:numId w:val="1"/>
        </w:numPr>
        <w:rPr/>
      </w:pPr>
      <w:bookmarkStart w:id="2151" w:name="__RefHeading___Toc4345495_1067777946"/>
      <w:bookmarkStart w:id="2152" w:name="_Toc953"/>
      <w:bookmarkEnd w:id="2151"/>
      <w:r>
        <w:rPr/>
        <w:t>3019</w:t>
      </w:r>
      <w:r>
        <w:rPr>
          <w:rtl w:val="true"/>
        </w:rPr>
        <w:t xml:space="preserve">. </w:t>
      </w:r>
      <w:r>
        <w:rPr>
          <w:rtl w:val="true"/>
        </w:rPr>
        <w:t>الخامس عشر</w:t>
      </w:r>
      <w:r>
        <w:rPr>
          <w:rtl w:val="true"/>
        </w:rPr>
        <w:t xml:space="preserve">: </w:t>
      </w:r>
      <w:r>
        <w:rPr>
          <w:rtl w:val="true"/>
        </w:rPr>
        <w:t>يحرم حفظ كتب الضلال و نسخها لغير النقض أو الحجّة،</w:t>
      </w:r>
      <w:bookmarkEnd w:id="2152"/>
    </w:p>
    <w:p>
      <w:pPr>
        <w:pStyle w:val="BookText"/>
        <w:rPr/>
      </w:pPr>
      <w:r>
        <w:rPr>
          <w:rFonts w:ascii="Amiri" w:hAnsi="Amiri" w:eastAsia="Amiri" w:cs="Amiri"/>
          <w:color w:val="111111"/>
          <w:sz w:val="28"/>
          <w:sz w:val="28"/>
          <w:szCs w:val="28"/>
          <w:rtl w:val="true"/>
          <w:lang w:bidi="ar-SA"/>
        </w:rPr>
        <w:t>و نسخ التوراة و الإنجيل و تعليمهما و أخذ الأجرة عليه</w:t>
      </w:r>
      <w:r>
        <w:rPr>
          <w:rFonts w:eastAsia="Amiri" w:cs="Amiri" w:ascii="Amiri" w:hAnsi="Amiri"/>
          <w:color w:val="111111"/>
          <w:sz w:val="28"/>
          <w:szCs w:val="28"/>
          <w:rtl w:val="true"/>
          <w:lang w:bidi="ar-SA"/>
        </w:rPr>
        <w:t>.</w:t>
      </w:r>
    </w:p>
    <w:p>
      <w:pPr>
        <w:pStyle w:val="Heading6"/>
        <w:numPr>
          <w:ilvl w:val="5"/>
          <w:numId w:val="1"/>
        </w:numPr>
        <w:rPr/>
      </w:pPr>
      <w:bookmarkStart w:id="2153" w:name="__RefHeading___Toc4345497_1067777946"/>
      <w:bookmarkStart w:id="2154" w:name="_Toc954"/>
      <w:bookmarkEnd w:id="2153"/>
      <w:r>
        <w:rPr/>
        <w:t>3020</w:t>
      </w:r>
      <w:r>
        <w:rPr>
          <w:rtl w:val="true"/>
        </w:rPr>
        <w:t xml:space="preserve">. </w:t>
      </w:r>
      <w:r>
        <w:rPr>
          <w:rtl w:val="true"/>
        </w:rPr>
        <w:t>السادس عشر</w:t>
      </w:r>
      <w:r>
        <w:rPr>
          <w:rtl w:val="true"/>
        </w:rPr>
        <w:t xml:space="preserve">: </w:t>
      </w:r>
      <w:r>
        <w:rPr>
          <w:rtl w:val="true"/>
        </w:rPr>
        <w:t>تعلّم السحر و تعليمه و الشعبذة و الكهانة و القيافة حرام،</w:t>
      </w:r>
      <w:bookmarkEnd w:id="21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الأجرة عليه، و السحر كلام يتكلّم به أو يكتبه،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رقيّة، أو يعمل شيئا يؤثّر في بدن المسحور أو قلبه أو عقله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و انّما هو تخييل</w:t>
      </w:r>
      <w:r>
        <w:rPr>
          <w:rStyle w:val="FootnoteAnchor"/>
          <w:rtl w:val="true"/>
        </w:rPr>
        <w:footnoteReference w:id="55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الوجهين، إن استحلّه، فالوجه انّه يكفر، و إلاّ فلا</w:t>
      </w:r>
      <w:r>
        <w:rPr>
          <w:rFonts w:eastAsia="Amiri" w:cs="Amiri" w:ascii="Amiri" w:hAnsi="Amiri"/>
          <w:color w:val="111111"/>
          <w:sz w:val="28"/>
          <w:szCs w:val="28"/>
          <w:rtl w:val="true"/>
          <w:lang w:bidi="ar-SA"/>
        </w:rPr>
        <w:t>.</w:t>
      </w:r>
      <w:bookmarkStart w:id="2155" w:name="pg11073_111324"/>
    </w:p>
    <w:p>
      <w:pPr>
        <w:pStyle w:val="BookText"/>
        <w:rPr/>
      </w:pPr>
      <w:bookmarkEnd w:id="2155"/>
      <w:r>
        <w:rPr>
          <w:rFonts w:ascii="Amiri" w:hAnsi="Amiri" w:eastAsia="Amiri" w:cs="Amiri"/>
          <w:color w:val="111111"/>
          <w:sz w:val="28"/>
          <w:sz w:val="28"/>
          <w:szCs w:val="28"/>
          <w:rtl w:val="true"/>
          <w:lang w:bidi="ar-SA"/>
        </w:rPr>
        <w:t>و من يحلّ‌</w:t>
      </w:r>
      <w:r>
        <w:rPr>
          <w:rStyle w:val="FootnoteAnchor"/>
          <w:rtl w:val="true"/>
        </w:rPr>
        <w:footnoteReference w:id="551"/>
      </w:r>
      <w:r>
        <w:rPr>
          <w:rFonts w:ascii="Amiri" w:hAnsi="Amiri" w:eastAsia="Amiri" w:cs="Amiri"/>
          <w:color w:val="111111"/>
          <w:sz w:val="28"/>
          <w:sz w:val="28"/>
          <w:szCs w:val="28"/>
          <w:rtl w:val="true"/>
          <w:lang w:bidi="ar-SA"/>
        </w:rPr>
        <w:t>السحر، فإن كان بشيء من القرآن أو الذكر و الاقسام و الكلام المباح فلا بأس به، و إن كان بشيء من السحر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هو الّذي له رئيّ من الجنّ‌</w:t>
      </w:r>
      <w:r>
        <w:rPr>
          <w:rStyle w:val="FootnoteAnchor"/>
          <w:rtl w:val="true"/>
        </w:rPr>
        <w:footnoteReference w:id="553"/>
      </w:r>
      <w:r>
        <w:rPr>
          <w:rFonts w:ascii="Amiri" w:hAnsi="Amiri" w:eastAsia="Amiri" w:cs="Amiri"/>
          <w:color w:val="111111"/>
          <w:sz w:val="28"/>
          <w:sz w:val="28"/>
          <w:szCs w:val="28"/>
          <w:rtl w:val="true"/>
          <w:lang w:bidi="ar-SA"/>
        </w:rPr>
        <w:t>يأتيه بالأخبار، فانّه يقتل ما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التنجيم حرام، و كذا تعلّم النجوم مع اعتقاد انّها مؤثّرة، أولها مدخل في التأثير، و أخذ الأجرة عليه، و لو تعلّم ليعرف قدر سير الكواكب و بعدها و أحوالها من التربيع و الكسف و غيرها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الشعبذة، هي الحركات السريعة جدّا بحيث يخفى على الحسّ التميز بين الشيء و شبهه لسرعة انتقاله منه الى شبيهه، و هي حرام و كذا الأجرة عليها، و كذا القيافة و كلّ ما يشاكلها</w:t>
      </w:r>
      <w:r>
        <w:rPr>
          <w:rFonts w:eastAsia="Amiri" w:cs="Amiri" w:ascii="Amiri" w:hAnsi="Amiri"/>
          <w:color w:val="111111"/>
          <w:sz w:val="28"/>
          <w:szCs w:val="28"/>
          <w:rtl w:val="true"/>
          <w:lang w:bidi="ar-SA"/>
        </w:rPr>
        <w:t>.</w:t>
      </w:r>
    </w:p>
    <w:p>
      <w:pPr>
        <w:pStyle w:val="Heading6"/>
        <w:numPr>
          <w:ilvl w:val="5"/>
          <w:numId w:val="1"/>
        </w:numPr>
        <w:rPr/>
      </w:pPr>
      <w:bookmarkStart w:id="2156" w:name="__RefHeading___Toc4345499_1067777946"/>
      <w:bookmarkStart w:id="2157" w:name="_Toc955"/>
      <w:bookmarkEnd w:id="2156"/>
      <w:r>
        <w:rPr/>
        <w:t>3021</w:t>
      </w:r>
      <w:r>
        <w:rPr>
          <w:rtl w:val="true"/>
        </w:rPr>
        <w:t xml:space="preserve">. </w:t>
      </w:r>
      <w:r>
        <w:rPr>
          <w:rtl w:val="true"/>
        </w:rPr>
        <w:t>السابع عشر</w:t>
      </w:r>
      <w:r>
        <w:rPr>
          <w:rtl w:val="true"/>
        </w:rPr>
        <w:t xml:space="preserve">: </w:t>
      </w:r>
      <w:r>
        <w:rPr>
          <w:rtl w:val="true"/>
        </w:rPr>
        <w:t>بيع الحرّ حرام،</w:t>
      </w:r>
      <w:bookmarkEnd w:id="2157"/>
    </w:p>
    <w:p>
      <w:pPr>
        <w:pStyle w:val="BookText"/>
        <w:rPr/>
      </w:pPr>
      <w:r>
        <w:rPr>
          <w:rFonts w:ascii="Amiri" w:hAnsi="Amiri" w:eastAsia="Amiri" w:cs="Amiri"/>
          <w:color w:val="111111"/>
          <w:sz w:val="28"/>
          <w:sz w:val="28"/>
          <w:szCs w:val="28"/>
          <w:rtl w:val="true"/>
          <w:lang w:bidi="ar-SA"/>
        </w:rPr>
        <w:t>و كذا أكل ثمنه، و ثمن ما ليس بمملوك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تملّكه له</w:t>
      </w:r>
      <w:r>
        <w:rPr>
          <w:rFonts w:eastAsia="Amiri" w:cs="Amiri" w:ascii="Amiri" w:hAnsi="Amiri"/>
          <w:color w:val="111111"/>
          <w:sz w:val="28"/>
          <w:szCs w:val="28"/>
          <w:rtl w:val="true"/>
          <w:lang w:bidi="ar-SA"/>
        </w:rPr>
        <w:t>.</w:t>
      </w:r>
    </w:p>
    <w:p>
      <w:pPr>
        <w:pStyle w:val="Heading6"/>
        <w:numPr>
          <w:ilvl w:val="5"/>
          <w:numId w:val="1"/>
        </w:numPr>
        <w:rPr/>
      </w:pPr>
      <w:bookmarkStart w:id="2158" w:name="__RefHeading___Toc4345501_1067777946"/>
      <w:bookmarkStart w:id="2159" w:name="_Toc956"/>
      <w:bookmarkEnd w:id="2158"/>
      <w:r>
        <w:rPr/>
        <w:t>3022</w:t>
      </w:r>
      <w:r>
        <w:rPr>
          <w:rtl w:val="true"/>
        </w:rPr>
        <w:t xml:space="preserve">. </w:t>
      </w:r>
      <w:r>
        <w:rPr>
          <w:rtl w:val="true"/>
        </w:rPr>
        <w:t>الثامن عشر</w:t>
      </w:r>
      <w:r>
        <w:rPr>
          <w:rtl w:val="true"/>
        </w:rPr>
        <w:t xml:space="preserve">: </w:t>
      </w:r>
      <w:r>
        <w:rPr>
          <w:rtl w:val="true"/>
        </w:rPr>
        <w:t>يحرم بيع المصحف،</w:t>
      </w:r>
      <w:bookmarkEnd w:id="2159"/>
    </w:p>
    <w:p>
      <w:pPr>
        <w:pStyle w:val="BookText"/>
        <w:rPr/>
      </w:pPr>
      <w:r>
        <w:rPr>
          <w:rFonts w:ascii="Amiri" w:hAnsi="Amiri" w:eastAsia="Amiri" w:cs="Amiri"/>
          <w:color w:val="111111"/>
          <w:sz w:val="28"/>
          <w:sz w:val="28"/>
          <w:szCs w:val="28"/>
          <w:rtl w:val="true"/>
          <w:lang w:bidi="ar-SA"/>
        </w:rPr>
        <w:t>و يجوز بيع الجلد و الورق لا بيع كلام اللّه تعالى و لو اشترى المصحف و عقد البيع على الجلد و الورق جاز، و إلاّ حرم كالبيع، و لو اشترى الكافر مصحفا لم ينعقد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و يجبر على بيعه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أخذ الأجرة على كتابة القرآن</w:t>
      </w:r>
      <w:r>
        <w:rPr>
          <w:rFonts w:eastAsia="Amiri" w:cs="Amiri" w:ascii="Amiri" w:hAnsi="Amiri"/>
          <w:color w:val="111111"/>
          <w:sz w:val="28"/>
          <w:szCs w:val="28"/>
          <w:rtl w:val="true"/>
          <w:lang w:bidi="ar-SA"/>
        </w:rPr>
        <w:t>.</w:t>
      </w:r>
      <w:bookmarkStart w:id="2160" w:name="pg11073_111325"/>
    </w:p>
    <w:p>
      <w:pPr>
        <w:pStyle w:val="Heading6"/>
        <w:numPr>
          <w:ilvl w:val="5"/>
          <w:numId w:val="1"/>
        </w:numPr>
        <w:rPr/>
      </w:pPr>
      <w:bookmarkStart w:id="2161" w:name="__RefHeading___Toc4345503_1067777946"/>
      <w:bookmarkStart w:id="2162" w:name="_Toc957"/>
      <w:bookmarkEnd w:id="2160"/>
      <w:bookmarkEnd w:id="2161"/>
      <w:r>
        <w:rPr/>
        <w:t>3023</w:t>
      </w:r>
      <w:r>
        <w:rPr>
          <w:rtl w:val="true"/>
        </w:rPr>
        <w:t xml:space="preserve">. </w:t>
      </w:r>
      <w:r>
        <w:rPr>
          <w:rtl w:val="true"/>
        </w:rPr>
        <w:t>التاسع عشر</w:t>
      </w:r>
      <w:r>
        <w:rPr>
          <w:rtl w:val="true"/>
        </w:rPr>
        <w:t xml:space="preserve">: </w:t>
      </w:r>
      <w:r>
        <w:rPr>
          <w:rtl w:val="true"/>
        </w:rPr>
        <w:t>تحرم السرقة و الخيانة و بيعها و أخذ ثمنها،</w:t>
      </w:r>
      <w:bookmarkEnd w:id="2162"/>
    </w:p>
    <w:p>
      <w:pPr>
        <w:pStyle w:val="BookText"/>
        <w:rPr/>
      </w:pPr>
      <w:r>
        <w:rPr>
          <w:rFonts w:ascii="Amiri" w:hAnsi="Amiri" w:eastAsia="Amiri" w:cs="Amiri"/>
          <w:color w:val="111111"/>
          <w:sz w:val="28"/>
          <w:sz w:val="28"/>
          <w:szCs w:val="28"/>
          <w:rtl w:val="true"/>
          <w:lang w:bidi="ar-SA"/>
        </w:rPr>
        <w:t>و لا تحريم مع الجهل بكونها سرقة، و لو اشتبهت السرقة بغيرها جاز الشراء ما لم يعلم العين المسروقة، و من وجد عنده سرقة كان ضامنا لها، إلاّ أن يقيم البيّنة بشرائها، فيضمن و يرجع به على البائع مع جهله بالغصبيّة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بالمال المسروقة ضيعة أو جارية، فإن كان بالعين، بطل البيع، و إن كان في الذمّة، حلّ له وطء الجارية و التصرّف في الضيعة، و عليه ردّ المال خاصّة</w:t>
      </w:r>
      <w:r>
        <w:rPr>
          <w:rStyle w:val="FootnoteAnchor"/>
          <w:rtl w:val="true"/>
        </w:rPr>
        <w:footnoteReference w:id="554"/>
      </w:r>
      <w:r>
        <w:rPr>
          <w:rFonts w:ascii="Amiri" w:hAnsi="Amiri" w:eastAsia="Amiri" w:cs="Amiri"/>
          <w:color w:val="111111"/>
          <w:sz w:val="28"/>
          <w:sz w:val="28"/>
          <w:szCs w:val="28"/>
          <w:rtl w:val="true"/>
          <w:lang w:bidi="ar-SA"/>
        </w:rPr>
        <w:t>، و لو حجّ به برأت ذمّته مع وجوبه عليه</w:t>
      </w:r>
      <w:r>
        <w:rPr>
          <w:rFonts w:eastAsia="Amiri" w:cs="Amiri" w:ascii="Amiri" w:hAnsi="Amiri"/>
          <w:color w:val="111111"/>
          <w:sz w:val="28"/>
          <w:szCs w:val="28"/>
          <w:rtl w:val="true"/>
          <w:lang w:bidi="ar-SA"/>
        </w:rPr>
        <w:t>.</w:t>
      </w:r>
    </w:p>
    <w:p>
      <w:pPr>
        <w:pStyle w:val="Heading6"/>
        <w:numPr>
          <w:ilvl w:val="5"/>
          <w:numId w:val="1"/>
        </w:numPr>
        <w:rPr/>
      </w:pPr>
      <w:bookmarkStart w:id="2163" w:name="__RefHeading___Toc4345505_1067777946"/>
      <w:bookmarkStart w:id="2164" w:name="_Toc958"/>
      <w:bookmarkEnd w:id="2163"/>
      <w:r>
        <w:rPr/>
        <w:t>3024</w:t>
      </w:r>
      <w:r>
        <w:rPr>
          <w:rtl w:val="true"/>
        </w:rPr>
        <w:t xml:space="preserve">. </w:t>
      </w:r>
      <w:r>
        <w:rPr>
          <w:rtl w:val="true"/>
        </w:rPr>
        <w:t>العشرون</w:t>
      </w:r>
      <w:r>
        <w:rPr>
          <w:rtl w:val="true"/>
        </w:rPr>
        <w:t xml:space="preserve">: </w:t>
      </w:r>
      <w:r>
        <w:rPr>
          <w:rtl w:val="true"/>
        </w:rPr>
        <w:t>الرشاء في الحكم حرام،</w:t>
      </w:r>
      <w:bookmarkEnd w:id="2164"/>
    </w:p>
    <w:p>
      <w:pPr>
        <w:pStyle w:val="BookText"/>
        <w:rPr/>
      </w:pPr>
      <w:r>
        <w:rPr>
          <w:rFonts w:ascii="Amiri" w:hAnsi="Amiri" w:eastAsia="Amiri" w:cs="Amiri"/>
          <w:color w:val="111111"/>
          <w:sz w:val="28"/>
          <w:sz w:val="28"/>
          <w:szCs w:val="28"/>
          <w:rtl w:val="true"/>
          <w:lang w:bidi="ar-SA"/>
        </w:rPr>
        <w:t>سواء كان حكم لباذله أو عليه بحقّ أو باطل</w:t>
      </w:r>
      <w:r>
        <w:rPr>
          <w:rFonts w:eastAsia="Amiri" w:cs="Amiri" w:ascii="Amiri" w:hAnsi="Amiri"/>
          <w:color w:val="111111"/>
          <w:sz w:val="28"/>
          <w:szCs w:val="28"/>
          <w:rtl w:val="true"/>
          <w:lang w:bidi="ar-SA"/>
        </w:rPr>
        <w:t>.</w:t>
      </w:r>
    </w:p>
    <w:p>
      <w:pPr>
        <w:pStyle w:val="Heading6"/>
        <w:numPr>
          <w:ilvl w:val="5"/>
          <w:numId w:val="1"/>
        </w:numPr>
        <w:rPr/>
      </w:pPr>
      <w:bookmarkStart w:id="2165" w:name="__RefHeading___Toc4345507_1067777946"/>
      <w:bookmarkStart w:id="2166" w:name="_Toc959"/>
      <w:bookmarkEnd w:id="2165"/>
      <w:r>
        <w:rPr/>
        <w:t>3025</w:t>
      </w:r>
      <w:r>
        <w:rPr>
          <w:rtl w:val="true"/>
        </w:rPr>
        <w:t xml:space="preserve">. </w:t>
      </w:r>
      <w:r>
        <w:rPr>
          <w:rtl w:val="true"/>
        </w:rPr>
        <w:t>الواحد و العشرون</w:t>
      </w:r>
      <w:r>
        <w:rPr>
          <w:rtl w:val="true"/>
        </w:rPr>
        <w:t xml:space="preserve">: </w:t>
      </w:r>
      <w:r>
        <w:rPr>
          <w:rtl w:val="true"/>
        </w:rPr>
        <w:t>لا يجوز بيع تراب الصياغة،</w:t>
      </w:r>
      <w:bookmarkEnd w:id="2166"/>
    </w:p>
    <w:p>
      <w:pPr>
        <w:pStyle w:val="BookText"/>
        <w:rPr/>
      </w:pPr>
      <w:r>
        <w:rPr>
          <w:rFonts w:ascii="Amiri" w:hAnsi="Amiri" w:eastAsia="Amiri" w:cs="Amiri"/>
          <w:color w:val="111111"/>
          <w:sz w:val="28"/>
          <w:sz w:val="28"/>
          <w:szCs w:val="28"/>
          <w:rtl w:val="true"/>
          <w:lang w:bidi="ar-SA"/>
        </w:rPr>
        <w:t>فإن بيع تصدّق بثمنه، و لم يملكه البائع</w:t>
      </w:r>
      <w:r>
        <w:rPr>
          <w:rFonts w:eastAsia="Amiri" w:cs="Amiri" w:ascii="Amiri" w:hAnsi="Amiri"/>
          <w:color w:val="111111"/>
          <w:sz w:val="28"/>
          <w:szCs w:val="28"/>
          <w:rtl w:val="true"/>
          <w:lang w:bidi="ar-SA"/>
        </w:rPr>
        <w:t>.</w:t>
      </w:r>
    </w:p>
    <w:p>
      <w:pPr>
        <w:pStyle w:val="Heading6"/>
        <w:numPr>
          <w:ilvl w:val="5"/>
          <w:numId w:val="1"/>
        </w:numPr>
        <w:rPr/>
      </w:pPr>
      <w:bookmarkStart w:id="2167" w:name="__RefHeading___Toc4345509_1067777946"/>
      <w:bookmarkStart w:id="2168" w:name="_Toc960"/>
      <w:bookmarkEnd w:id="2167"/>
      <w:r>
        <w:rPr/>
        <w:t>3026</w:t>
      </w:r>
      <w:r>
        <w:rPr>
          <w:rtl w:val="true"/>
        </w:rPr>
        <w:t xml:space="preserve">. </w:t>
      </w:r>
      <w:r>
        <w:rPr>
          <w:rtl w:val="true"/>
        </w:rPr>
        <w:t>الثاني و العشرون</w:t>
      </w:r>
      <w:r>
        <w:rPr>
          <w:rtl w:val="true"/>
        </w:rPr>
        <w:t xml:space="preserve">: </w:t>
      </w:r>
      <w:r>
        <w:rPr>
          <w:rtl w:val="true"/>
        </w:rPr>
        <w:t>التطفيف حرام في الكيل و الوزن</w:t>
      </w:r>
      <w:r>
        <w:rPr>
          <w:rtl w:val="true"/>
        </w:rPr>
        <w:t>.</w:t>
      </w:r>
      <w:bookmarkEnd w:id="2168"/>
    </w:p>
    <w:p>
      <w:pPr>
        <w:pStyle w:val="Heading6"/>
        <w:numPr>
          <w:ilvl w:val="5"/>
          <w:numId w:val="1"/>
        </w:numPr>
        <w:rPr/>
      </w:pPr>
      <w:bookmarkStart w:id="2169" w:name="__RefHeading___Toc4345511_1067777946"/>
      <w:bookmarkStart w:id="2170" w:name="_Toc961"/>
      <w:bookmarkEnd w:id="2169"/>
      <w:r>
        <w:rPr/>
        <w:t>3027</w:t>
      </w:r>
      <w:r>
        <w:rPr>
          <w:rtl w:val="true"/>
        </w:rPr>
        <w:t xml:space="preserve">. </w:t>
      </w:r>
      <w:r>
        <w:rPr>
          <w:rtl w:val="true"/>
        </w:rPr>
        <w:t>الثالث و العشرون</w:t>
      </w:r>
      <w:r>
        <w:rPr>
          <w:rtl w:val="true"/>
        </w:rPr>
        <w:t xml:space="preserve">: </w:t>
      </w:r>
      <w:r>
        <w:rPr>
          <w:rtl w:val="true"/>
        </w:rPr>
        <w:t>كلّ ما لا ينتفع به كالحشرات،</w:t>
      </w:r>
      <w:bookmarkEnd w:id="21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الفأرة، و الحيّات، و العقارب، و الخنافس، و الجعلات، و بنات وردان</w:t>
      </w:r>
      <w:r>
        <w:rPr>
          <w:rStyle w:val="FootnoteAnchor"/>
          <w:rtl w:val="true"/>
        </w:rPr>
        <w:footnoteReference w:id="555"/>
      </w:r>
      <w:r>
        <w:rPr>
          <w:rFonts w:ascii="Amiri" w:hAnsi="Amiri" w:eastAsia="Amiri" w:cs="Amiri"/>
          <w:color w:val="111111"/>
          <w:sz w:val="28"/>
          <w:sz w:val="28"/>
          <w:szCs w:val="28"/>
          <w:rtl w:val="true"/>
          <w:lang w:bidi="ar-SA"/>
        </w:rPr>
        <w:t>، و سباع البهائم الّتي لا يصلح للاصطياد، كالأسد و الذئب، و ما لا يؤكل، و ما لا يصاد به من الطير، كالرخم</w:t>
      </w:r>
      <w:r>
        <w:rPr>
          <w:rStyle w:val="FootnoteAnchor"/>
          <w:rtl w:val="true"/>
        </w:rPr>
        <w:footnoteReference w:id="556"/>
      </w:r>
      <w:r>
        <w:rPr>
          <w:rFonts w:ascii="Amiri" w:hAnsi="Amiri" w:eastAsia="Amiri" w:cs="Amiri"/>
          <w:color w:val="111111"/>
          <w:sz w:val="28"/>
          <w:sz w:val="28"/>
          <w:szCs w:val="28"/>
          <w:rtl w:val="true"/>
          <w:lang w:bidi="ar-SA"/>
        </w:rPr>
        <w:t>و الحدأة</w:t>
      </w:r>
      <w:r>
        <w:rPr>
          <w:rStyle w:val="FootnoteAnchor"/>
          <w:rtl w:val="true"/>
        </w:rPr>
        <w:footnoteReference w:id="557"/>
      </w:r>
      <w:r>
        <w:rPr>
          <w:rFonts w:ascii="Amiri" w:hAnsi="Amiri" w:eastAsia="Amiri" w:cs="Amiri"/>
          <w:color w:val="111111"/>
          <w:sz w:val="28"/>
          <w:sz w:val="28"/>
          <w:szCs w:val="28"/>
          <w:rtl w:val="true"/>
          <w:lang w:bidi="ar-SA"/>
        </w:rPr>
        <w:t>و الغراب الأبقع و الأسود، و بيضها، لا يجوز</w:t>
      </w:r>
      <w:r>
        <w:rPr>
          <w:rStyle w:val="FootnoteAnchor"/>
          <w:rtl w:val="true"/>
        </w:rPr>
        <w:footnoteReference w:id="558"/>
      </w:r>
      <w:r>
        <w:rPr>
          <w:rFonts w:ascii="Amiri" w:hAnsi="Amiri" w:eastAsia="Amiri" w:cs="Amiri"/>
          <w:color w:val="111111"/>
          <w:sz w:val="28"/>
          <w:sz w:val="28"/>
          <w:szCs w:val="28"/>
          <w:rtl w:val="true"/>
          <w:lang w:bidi="ar-SA"/>
        </w:rPr>
        <w:t>بيعه و لا شراؤه،</w:t>
      </w:r>
      <w:bookmarkStart w:id="2171" w:name="pg11073_111326"/>
    </w:p>
    <w:p>
      <w:pPr>
        <w:pStyle w:val="BookText"/>
        <w:rPr/>
      </w:pPr>
      <w:bookmarkEnd w:id="2171"/>
      <w:r>
        <w:rPr>
          <w:rFonts w:ascii="Amiri" w:hAnsi="Amiri" w:eastAsia="Amiri" w:cs="Amiri"/>
          <w:color w:val="111111"/>
          <w:sz w:val="28"/>
          <w:sz w:val="28"/>
          <w:szCs w:val="28"/>
          <w:rtl w:val="true"/>
          <w:lang w:bidi="ar-SA"/>
        </w:rPr>
        <w:t>و لا يحلّ ثمنه، و كذا المسوخ كلّها، بحريّة كالجرّي، و المارماهي، و التمساح، و السلاحف، و الرقاق</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لاحظ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بريّة كالدبّ و القرد، و إن قصد بالبيع حفظ المتاع و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ابن إدريس</w:t>
      </w:r>
      <w:r>
        <w:rPr>
          <w:rStyle w:val="FootnoteAnchor"/>
          <w:rtl w:val="true"/>
        </w:rPr>
        <w:footnoteReference w:id="560"/>
      </w:r>
      <w:r>
        <w:rPr>
          <w:rFonts w:ascii="Amiri" w:hAnsi="Amiri" w:eastAsia="Amiri" w:cs="Amiri"/>
          <w:color w:val="111111"/>
          <w:sz w:val="28"/>
          <w:sz w:val="28"/>
          <w:szCs w:val="28"/>
          <w:rtl w:val="true"/>
          <w:lang w:bidi="ar-SA"/>
        </w:rPr>
        <w:t>بيع السباع كلّها، سواء كان ممّا يصاد عليها أو لا يصاد، و هو جيّد</w:t>
      </w:r>
      <w:r>
        <w:rPr>
          <w:rFonts w:eastAsia="Amiri" w:cs="Amiri" w:ascii="Amiri" w:hAnsi="Amiri"/>
          <w:color w:val="111111"/>
          <w:sz w:val="28"/>
          <w:szCs w:val="28"/>
          <w:rtl w:val="true"/>
          <w:lang w:bidi="ar-SA"/>
        </w:rPr>
        <w:t>.</w:t>
      </w:r>
    </w:p>
    <w:p>
      <w:pPr>
        <w:pStyle w:val="Heading6"/>
        <w:numPr>
          <w:ilvl w:val="5"/>
          <w:numId w:val="1"/>
        </w:numPr>
        <w:rPr/>
      </w:pPr>
      <w:bookmarkStart w:id="2172" w:name="__RefHeading___Toc4345513_1067777946"/>
      <w:bookmarkStart w:id="2173" w:name="_Toc962"/>
      <w:bookmarkEnd w:id="2172"/>
      <w:r>
        <w:rPr/>
        <w:t>3028</w:t>
      </w:r>
      <w:r>
        <w:rPr>
          <w:rtl w:val="true"/>
        </w:rPr>
        <w:t xml:space="preserve">. </w:t>
      </w:r>
      <w:r>
        <w:rPr>
          <w:rtl w:val="true"/>
        </w:rPr>
        <w:t>الرابع و العشرون</w:t>
      </w:r>
      <w:r>
        <w:rPr>
          <w:rtl w:val="true"/>
        </w:rPr>
        <w:t xml:space="preserve">: </w:t>
      </w:r>
      <w:r>
        <w:rPr>
          <w:rtl w:val="true"/>
        </w:rPr>
        <w:t>في بيع الفيل قولان</w:t>
      </w:r>
      <w:r>
        <w:rPr>
          <w:rtl w:val="true"/>
        </w:rPr>
        <w:t>:</w:t>
      </w:r>
      <w:bookmarkEnd w:id="2173"/>
    </w:p>
    <w:p>
      <w:pPr>
        <w:pStyle w:val="BookText"/>
        <w:rPr/>
      </w:pPr>
      <w:r>
        <w:rPr>
          <w:rFonts w:ascii="Amiri" w:hAnsi="Amiri" w:eastAsia="Amiri" w:cs="Amiri"/>
          <w:color w:val="111111"/>
          <w:sz w:val="28"/>
          <w:sz w:val="28"/>
          <w:szCs w:val="28"/>
          <w:rtl w:val="true"/>
          <w:lang w:bidi="ar-SA"/>
        </w:rPr>
        <w:t>أحدهما الإباحة،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بيع الهرّ و ما يتّخذ للصيد، كالفهد و الصقر و نحوهما، و إن لم يكن معلّما و لا يقبل التعليم، و هل يجوز بيع ما يصاد عليه كالبوهة</w:t>
      </w:r>
      <w:r>
        <w:rPr>
          <w:rStyle w:val="FootnoteAnchor"/>
          <w:rtl w:val="true"/>
        </w:rPr>
        <w:footnoteReference w:id="561"/>
      </w:r>
      <w:r>
        <w:rPr>
          <w:rFonts w:ascii="Amiri" w:hAnsi="Amiri" w:eastAsia="Amiri" w:cs="Amiri"/>
          <w:color w:val="111111"/>
          <w:sz w:val="28"/>
          <w:sz w:val="28"/>
          <w:szCs w:val="28"/>
          <w:rtl w:val="true"/>
          <w:lang w:bidi="ar-SA"/>
        </w:rPr>
        <w:t>توضع ليجتمع الطير عليها فيصيده الصائد؟ فيه إشكال، و كذا العلق</w:t>
      </w:r>
      <w:r>
        <w:rPr>
          <w:rFonts w:eastAsia="Amiri" w:cs="Amiri" w:ascii="Amiri" w:hAnsi="Amiri"/>
          <w:color w:val="111111"/>
          <w:sz w:val="28"/>
          <w:szCs w:val="28"/>
          <w:rtl w:val="true"/>
          <w:lang w:bidi="ar-SA"/>
        </w:rPr>
        <w:t>.</w:t>
      </w:r>
    </w:p>
    <w:p>
      <w:pPr>
        <w:pStyle w:val="Heading6"/>
        <w:numPr>
          <w:ilvl w:val="5"/>
          <w:numId w:val="1"/>
        </w:numPr>
        <w:rPr/>
      </w:pPr>
      <w:bookmarkStart w:id="2174" w:name="__RefHeading___Toc4345515_1067777946"/>
      <w:bookmarkStart w:id="2175" w:name="_Toc963"/>
      <w:bookmarkEnd w:id="2174"/>
      <w:r>
        <w:rPr/>
        <w:t>3029</w:t>
      </w:r>
      <w:r>
        <w:rPr>
          <w:rtl w:val="true"/>
        </w:rPr>
        <w:t xml:space="preserve">. </w:t>
      </w:r>
      <w:r>
        <w:rPr>
          <w:rtl w:val="true"/>
        </w:rPr>
        <w:t>الخامس و العشرون</w:t>
      </w:r>
      <w:r>
        <w:rPr>
          <w:rtl w:val="true"/>
        </w:rPr>
        <w:t xml:space="preserve">: </w:t>
      </w:r>
      <w:r>
        <w:rPr>
          <w:rtl w:val="true"/>
        </w:rPr>
        <w:t>يجوز بيع كل ما ينتفع به من الأعيان المملوكة انتفاعا مباحا إلاّ ما استثنيناه</w:t>
      </w:r>
      <w:bookmarkEnd w:id="2175"/>
    </w:p>
    <w:p>
      <w:pPr>
        <w:pStyle w:val="BookText"/>
        <w:rPr/>
      </w:pPr>
      <w:r>
        <w:rPr>
          <w:rFonts w:ascii="Amiri" w:hAnsi="Amiri" w:eastAsia="Amiri" w:cs="Amiri"/>
          <w:color w:val="111111"/>
          <w:sz w:val="28"/>
          <w:sz w:val="28"/>
          <w:szCs w:val="28"/>
          <w:rtl w:val="true"/>
          <w:lang w:bidi="ar-SA"/>
        </w:rPr>
        <w:t>من الكلب و الوقف و المكاتب و أمّ الولد و غيرها ممّا يأتي في موضعه، و كذا يجوز بيع جميع السباع الّتي يصاد بها و ينتفع بها في الصيد، كالفهد و الصقر و الشاهين و العقاب، و منع الشيخ منه في النهاية</w:t>
      </w:r>
      <w:r>
        <w:rPr>
          <w:rStyle w:val="FootnoteAnchor"/>
          <w:rtl w:val="true"/>
        </w:rPr>
        <w:footnoteReference w:id="562"/>
      </w:r>
      <w:r>
        <w:rPr>
          <w:rFonts w:ascii="Amiri" w:hAnsi="Amiri" w:eastAsia="Amiri" w:cs="Amiri"/>
          <w:color w:val="111111"/>
          <w:sz w:val="28"/>
          <w:sz w:val="28"/>
          <w:szCs w:val="28"/>
          <w:rtl w:val="true"/>
          <w:lang w:bidi="ar-SA"/>
        </w:rPr>
        <w:t>و هو ضعيف، لرواية عيسى بن القاسم الصحيحة عن الصادق عليه السّلام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بيض ما لا يؤكل لحمه من الطير، إن كان ممّا لا ينتفع به، كالغراب</w:t>
      </w:r>
      <w:bookmarkStart w:id="2176" w:name="pg11073_111327"/>
    </w:p>
    <w:p>
      <w:pPr>
        <w:pStyle w:val="BookText"/>
        <w:rPr/>
      </w:pPr>
      <w:bookmarkEnd w:id="2176"/>
      <w:r>
        <w:rPr>
          <w:rFonts w:ascii="Amiri" w:hAnsi="Amiri" w:eastAsia="Amiri" w:cs="Amiri"/>
          <w:color w:val="111111"/>
          <w:sz w:val="28"/>
          <w:sz w:val="28"/>
          <w:szCs w:val="28"/>
          <w:rtl w:val="true"/>
          <w:lang w:bidi="ar-SA"/>
        </w:rPr>
        <w:t>و الحدأة و الرخم و أشباهها، لم يجز بيعه، و إن كان طاهرا، و إن كان ممّا ينتفع به بأن يصير فرخا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العلق الّتي ينتفع بها، كالّتي تعلق على وجه صاحب الكلف</w:t>
      </w:r>
      <w:r>
        <w:rPr>
          <w:rStyle w:val="FootnoteAnchor"/>
          <w:rtl w:val="true"/>
        </w:rPr>
        <w:footnoteReference w:id="564"/>
      </w:r>
      <w:r>
        <w:rPr>
          <w:rFonts w:ascii="Amiri" w:hAnsi="Amiri" w:eastAsia="Amiri" w:cs="Amiri"/>
          <w:color w:val="111111"/>
          <w:sz w:val="28"/>
          <w:sz w:val="28"/>
          <w:szCs w:val="28"/>
          <w:rtl w:val="true"/>
          <w:lang w:bidi="ar-SA"/>
        </w:rPr>
        <w:t>فيمصّ الدم، و الديدان الموضوعة في آلة الصيد، تردّد، و أقربه المنع، من حيث عموم النهي عن بيع الحشرات</w:t>
      </w:r>
      <w:r>
        <w:rPr>
          <w:rFonts w:eastAsia="Amiri" w:cs="Amiri" w:ascii="Amiri" w:hAnsi="Amiri"/>
          <w:color w:val="111111"/>
          <w:sz w:val="28"/>
          <w:szCs w:val="28"/>
          <w:rtl w:val="true"/>
          <w:lang w:bidi="ar-SA"/>
        </w:rPr>
        <w:t>.</w:t>
      </w:r>
    </w:p>
    <w:p>
      <w:pPr>
        <w:pStyle w:val="Heading6"/>
        <w:numPr>
          <w:ilvl w:val="5"/>
          <w:numId w:val="1"/>
        </w:numPr>
        <w:rPr/>
      </w:pPr>
      <w:bookmarkStart w:id="2177" w:name="__RefHeading___Toc4345517_1067777946"/>
      <w:bookmarkStart w:id="2178" w:name="_Toc964"/>
      <w:bookmarkEnd w:id="2177"/>
      <w:r>
        <w:rPr/>
        <w:t>3030</w:t>
      </w:r>
      <w:r>
        <w:rPr>
          <w:rtl w:val="true"/>
        </w:rPr>
        <w:t xml:space="preserve">. </w:t>
      </w:r>
      <w:r>
        <w:rPr>
          <w:rtl w:val="true"/>
        </w:rPr>
        <w:t>السادس و العشرون</w:t>
      </w:r>
      <w:r>
        <w:rPr>
          <w:rtl w:val="true"/>
        </w:rPr>
        <w:t xml:space="preserve">: </w:t>
      </w:r>
      <w:r>
        <w:rPr>
          <w:rtl w:val="true"/>
        </w:rPr>
        <w:t>يجوز بيع دود القزّ و بذره و إن لم يكن معه قزّ،</w:t>
      </w:r>
      <w:bookmarkEnd w:id="2178"/>
    </w:p>
    <w:p>
      <w:pPr>
        <w:pStyle w:val="BookText"/>
        <w:rPr/>
      </w:pPr>
      <w:r>
        <w:rPr>
          <w:rFonts w:ascii="Amiri" w:hAnsi="Amiri" w:eastAsia="Amiri" w:cs="Amiri"/>
          <w:color w:val="111111"/>
          <w:sz w:val="28"/>
          <w:sz w:val="28"/>
          <w:szCs w:val="28"/>
          <w:rtl w:val="true"/>
          <w:lang w:bidi="ar-SA"/>
        </w:rPr>
        <w:t>و وبره و إن لم يكن معه قزّ، و كذا بيع النحل مع المشاهدة، و إمكان التسليم، بأن تكون محبوسة و إن كانت منفردة، و لو تعذّرت مشاهدته، بأن يكون مستورا في أقراصه</w:t>
      </w:r>
      <w:r>
        <w:rPr>
          <w:rStyle w:val="FootnoteAnchor"/>
          <w:rtl w:val="true"/>
        </w:rPr>
        <w:footnoteReference w:id="565"/>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الماء و التراب و الحجارة و إن كثر وجودها، و ماله منفعة ساقطة في نظر الشرع كآلات الملاهي و شبهها لا يجوز بيعه</w:t>
      </w:r>
      <w:r>
        <w:rPr>
          <w:rFonts w:eastAsia="Amiri" w:cs="Amiri" w:ascii="Amiri" w:hAnsi="Amiri"/>
          <w:color w:val="111111"/>
          <w:sz w:val="28"/>
          <w:szCs w:val="28"/>
          <w:rtl w:val="true"/>
          <w:lang w:bidi="ar-SA"/>
        </w:rPr>
        <w:t>.</w:t>
      </w:r>
    </w:p>
    <w:p>
      <w:pPr>
        <w:pStyle w:val="Heading6"/>
        <w:numPr>
          <w:ilvl w:val="5"/>
          <w:numId w:val="1"/>
        </w:numPr>
        <w:rPr/>
      </w:pPr>
      <w:bookmarkStart w:id="2179" w:name="__RefHeading___Toc4345519_1067777946"/>
      <w:bookmarkStart w:id="2180" w:name="_Toc965"/>
      <w:bookmarkEnd w:id="2179"/>
      <w:r>
        <w:rPr/>
        <w:t>3031</w:t>
      </w:r>
      <w:r>
        <w:rPr>
          <w:rtl w:val="true"/>
        </w:rPr>
        <w:t xml:space="preserve">. </w:t>
      </w:r>
      <w:r>
        <w:rPr>
          <w:rtl w:val="true"/>
        </w:rPr>
        <w:t>السابع و العشرون</w:t>
      </w:r>
      <w:r>
        <w:rPr>
          <w:rtl w:val="true"/>
        </w:rPr>
        <w:t xml:space="preserve">: </w:t>
      </w:r>
      <w:r>
        <w:rPr>
          <w:rtl w:val="true"/>
        </w:rPr>
        <w:t>لا يجوز بيع الترياق،</w:t>
      </w:r>
      <w:bookmarkEnd w:id="2180"/>
    </w:p>
    <w:p>
      <w:pPr>
        <w:pStyle w:val="BookText"/>
        <w:rPr/>
      </w:pPr>
      <w:r>
        <w:rPr>
          <w:rFonts w:ascii="Amiri" w:hAnsi="Amiri" w:eastAsia="Amiri" w:cs="Amiri"/>
          <w:color w:val="111111"/>
          <w:sz w:val="28"/>
          <w:sz w:val="28"/>
          <w:szCs w:val="28"/>
          <w:rtl w:val="true"/>
          <w:lang w:bidi="ar-SA"/>
        </w:rPr>
        <w:t>لاشتماله على لحوم الأفاعي و الخمر، و لا يجوز التداوي به و لا بسمّ الأفاعي، أمّا السمّ من الحشائش و النبات فيجوز بيعه إن كان ممّا ينتفع به،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بيع لبن الآدميّات تردّد</w:t>
      </w:r>
      <w:r>
        <w:rPr>
          <w:rFonts w:eastAsia="Amiri" w:cs="Amiri" w:ascii="Amiri" w:hAnsi="Amiri"/>
          <w:color w:val="111111"/>
          <w:sz w:val="28"/>
          <w:szCs w:val="28"/>
          <w:rtl w:val="true"/>
          <w:lang w:bidi="ar-SA"/>
        </w:rPr>
        <w:t>.</w:t>
      </w:r>
    </w:p>
    <w:p>
      <w:pPr>
        <w:pStyle w:val="Heading6"/>
        <w:numPr>
          <w:ilvl w:val="5"/>
          <w:numId w:val="1"/>
        </w:numPr>
        <w:rPr/>
      </w:pPr>
      <w:bookmarkStart w:id="2181" w:name="__RefHeading___Toc4345521_1067777946"/>
      <w:bookmarkStart w:id="2182" w:name="_Toc966"/>
      <w:bookmarkEnd w:id="2181"/>
      <w:r>
        <w:rPr/>
        <w:t>3032</w:t>
      </w:r>
      <w:r>
        <w:rPr>
          <w:rtl w:val="true"/>
        </w:rPr>
        <w:t xml:space="preserve">. </w:t>
      </w:r>
      <w:r>
        <w:rPr>
          <w:rtl w:val="true"/>
        </w:rPr>
        <w:t>الثامن و العشرون</w:t>
      </w:r>
      <w:r>
        <w:rPr>
          <w:rtl w:val="true"/>
        </w:rPr>
        <w:t xml:space="preserve">: </w:t>
      </w:r>
      <w:r>
        <w:rPr>
          <w:rtl w:val="true"/>
        </w:rPr>
        <w:t>لو باعه دارا لا طريق إليها، أو بيتا لا مجاز له،</w:t>
      </w:r>
      <w:bookmarkEnd w:id="21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البيع، و لا يجوز بيع الأرض المفتوحة عنوة</w:t>
      </w:r>
      <w:r>
        <w:rPr>
          <w:rFonts w:eastAsia="Amiri" w:cs="Amiri" w:ascii="Amiri" w:hAnsi="Amiri"/>
          <w:color w:val="111111"/>
          <w:sz w:val="28"/>
          <w:szCs w:val="28"/>
          <w:rtl w:val="true"/>
          <w:lang w:bidi="ar-SA"/>
        </w:rPr>
        <w:t>.</w:t>
      </w:r>
      <w:bookmarkStart w:id="2183" w:name="pg11073_111328"/>
    </w:p>
    <w:p>
      <w:pPr>
        <w:pStyle w:val="Heading6"/>
        <w:numPr>
          <w:ilvl w:val="5"/>
          <w:numId w:val="1"/>
        </w:numPr>
        <w:rPr/>
      </w:pPr>
      <w:bookmarkStart w:id="2184" w:name="__RefHeading___Toc4345523_1067777946"/>
      <w:bookmarkStart w:id="2185" w:name="_Toc967"/>
      <w:bookmarkEnd w:id="2183"/>
      <w:bookmarkEnd w:id="2184"/>
      <w:r>
        <w:rPr/>
        <w:t>3033</w:t>
      </w:r>
      <w:r>
        <w:rPr>
          <w:rtl w:val="true"/>
        </w:rPr>
        <w:t xml:space="preserve">. </w:t>
      </w:r>
      <w:r>
        <w:rPr>
          <w:rtl w:val="true"/>
        </w:rPr>
        <w:t>التاسع و العشرون</w:t>
      </w:r>
      <w:r>
        <w:rPr>
          <w:rtl w:val="true"/>
        </w:rPr>
        <w:t xml:space="preserve">: </w:t>
      </w:r>
      <w:r>
        <w:rPr>
          <w:rtl w:val="true"/>
        </w:rPr>
        <w:t>يحرم أخذ الأجرة على تغسيل الأموات و تكفينهم و دفنهم و الصلاة عليهم،</w:t>
      </w:r>
      <w:bookmarkEnd w:id="2185"/>
    </w:p>
    <w:p>
      <w:pPr>
        <w:pStyle w:val="BookText"/>
        <w:rPr/>
      </w:pPr>
      <w:r>
        <w:rPr>
          <w:rFonts w:ascii="Amiri" w:hAnsi="Amiri" w:eastAsia="Amiri" w:cs="Amiri"/>
          <w:color w:val="111111"/>
          <w:sz w:val="28"/>
          <w:sz w:val="28"/>
          <w:szCs w:val="28"/>
          <w:rtl w:val="true"/>
          <w:lang w:bidi="ar-SA"/>
        </w:rPr>
        <w:t>و على كلّ ما يجب عليه فعله، و أخذ الأجرة على الأذان، و يجوز أخذ الرزق فيه</w:t>
      </w:r>
      <w:r>
        <w:rPr>
          <w:rStyle w:val="FootnoteAnchor"/>
          <w:rtl w:val="true"/>
        </w:rPr>
        <w:footnoteReference w:id="566"/>
      </w:r>
      <w:r>
        <w:rPr>
          <w:rFonts w:ascii="Amiri" w:hAnsi="Amiri" w:eastAsia="Amiri" w:cs="Amiri"/>
          <w:color w:val="111111"/>
          <w:sz w:val="28"/>
          <w:sz w:val="28"/>
          <w:szCs w:val="28"/>
          <w:rtl w:val="true"/>
          <w:lang w:bidi="ar-SA"/>
        </w:rPr>
        <w:t>من بيت المال، و كذا يحرم أخذ الأجرة على القضاء، و يجوز أخذ الرزق فيه من بيت المال، و كذا الصلاة بالناس، و يجوز أخذ الأجرة على عقد النكاح و الخطبة في الاملاك</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4345525_1067777946"/>
      <w:bookmarkStart w:id="2187" w:name="_Toc968"/>
      <w:bookmarkEnd w:id="2186"/>
      <w:r>
        <w:rPr>
          <w:rtl w:val="true"/>
        </w:rPr>
        <w:t>الفصل الثاني</w:t>
      </w:r>
      <w:r>
        <w:rPr>
          <w:rtl w:val="true"/>
        </w:rPr>
        <w:t xml:space="preserve">: </w:t>
      </w:r>
      <w:r>
        <w:rPr>
          <w:rtl w:val="true"/>
        </w:rPr>
        <w:t>فيما يكره التكسّب به</w:t>
      </w:r>
      <w:bookmarkEnd w:id="2187"/>
    </w:p>
    <w:p>
      <w:pPr>
        <w:pStyle w:val="Heading6"/>
        <w:numPr>
          <w:ilvl w:val="5"/>
          <w:numId w:val="1"/>
        </w:numPr>
        <w:rPr/>
      </w:pPr>
      <w:bookmarkStart w:id="2188" w:name="__RefHeading___Toc4345527_1067777946"/>
      <w:bookmarkStart w:id="2189" w:name="_Toc969"/>
      <w:bookmarkEnd w:id="2188"/>
      <w:r>
        <w:rPr>
          <w:rtl w:val="true"/>
        </w:rPr>
        <w:t>اشارة</w:t>
      </w:r>
      <w:bookmarkEnd w:id="2189"/>
    </w:p>
    <w:p>
      <w:pPr>
        <w:pStyle w:val="BookText"/>
        <w:rPr/>
      </w:pPr>
      <w:r>
        <w:rPr>
          <w:rFonts w:ascii="Amiri" w:hAnsi="Amiri" w:eastAsia="Amiri" w:cs="Amiri"/>
          <w:color w:val="111111"/>
          <w:sz w:val="28"/>
          <w:sz w:val="28"/>
          <w:szCs w:val="28"/>
          <w:rtl w:val="true"/>
          <w:lang w:bidi="ar-SA"/>
        </w:rPr>
        <w:t>و فيه ثلاثة و ثلاثون بحثا</w:t>
      </w:r>
      <w:r>
        <w:rPr>
          <w:rFonts w:eastAsia="Amiri" w:cs="Amiri" w:ascii="Amiri" w:hAnsi="Amiri"/>
          <w:color w:val="111111"/>
          <w:sz w:val="28"/>
          <w:szCs w:val="28"/>
          <w:rtl w:val="true"/>
          <w:lang w:bidi="ar-SA"/>
        </w:rPr>
        <w:t>:</w:t>
      </w:r>
    </w:p>
    <w:p>
      <w:pPr>
        <w:pStyle w:val="Heading6"/>
        <w:numPr>
          <w:ilvl w:val="5"/>
          <w:numId w:val="1"/>
        </w:numPr>
        <w:rPr/>
      </w:pPr>
      <w:bookmarkStart w:id="2190" w:name="__RefHeading___Toc4345529_1067777946"/>
      <w:bookmarkStart w:id="2191" w:name="_Toc970"/>
      <w:bookmarkEnd w:id="2190"/>
      <w:r>
        <w:rPr/>
        <w:t>3034</w:t>
      </w:r>
      <w:r>
        <w:rPr>
          <w:rtl w:val="true"/>
        </w:rPr>
        <w:t xml:space="preserve">. </w:t>
      </w:r>
      <w:r>
        <w:rPr>
          <w:rtl w:val="true"/>
        </w:rPr>
        <w:t>الأوّل</w:t>
      </w:r>
      <w:r>
        <w:rPr>
          <w:rtl w:val="true"/>
        </w:rPr>
        <w:t xml:space="preserve">: </w:t>
      </w:r>
      <w:r>
        <w:rPr>
          <w:rtl w:val="true"/>
        </w:rPr>
        <w:t>يكره الصرف و بيع الأكفان و الطعام و الرقيق،</w:t>
      </w:r>
      <w:bookmarkEnd w:id="2191"/>
    </w:p>
    <w:p>
      <w:pPr>
        <w:pStyle w:val="BookText"/>
        <w:rPr/>
      </w:pPr>
      <w:r>
        <w:rPr>
          <w:rFonts w:ascii="Amiri" w:hAnsi="Amiri" w:eastAsia="Amiri" w:cs="Amiri"/>
          <w:color w:val="111111"/>
          <w:sz w:val="28"/>
          <w:sz w:val="28"/>
          <w:szCs w:val="28"/>
          <w:rtl w:val="true"/>
          <w:lang w:bidi="ar-SA"/>
        </w:rPr>
        <w:t>و اتّخاذ الذبح و النحر صنعة، و الحياكة و النساجة، لقول الصادق عليه السّلام لأبي إسماعيل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حائك 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حائكا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صيقلا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2" w:name="__RefHeading___Toc4345531_1067777946"/>
      <w:bookmarkStart w:id="2193" w:name="_Toc971"/>
      <w:bookmarkEnd w:id="2192"/>
      <w:r>
        <w:rPr/>
        <w:t>3035</w:t>
      </w:r>
      <w:r>
        <w:rPr>
          <w:rtl w:val="true"/>
        </w:rPr>
        <w:t xml:space="preserve">. </w:t>
      </w:r>
      <w:r>
        <w:rPr>
          <w:rtl w:val="true"/>
        </w:rPr>
        <w:t>الثاني</w:t>
      </w:r>
      <w:r>
        <w:rPr>
          <w:rtl w:val="true"/>
        </w:rPr>
        <w:t xml:space="preserve">: </w:t>
      </w:r>
      <w:r>
        <w:rPr>
          <w:rtl w:val="true"/>
        </w:rPr>
        <w:t>كسب الحجّام مكروه مع الشرط و طلق مع عدمه،</w:t>
      </w:r>
      <w:bookmarkEnd w:id="2193"/>
    </w:p>
    <w:p>
      <w:pPr>
        <w:pStyle w:val="BookText"/>
        <w:rPr/>
      </w:pPr>
      <w:r>
        <w:rPr>
          <w:rFonts w:ascii="Amiri" w:hAnsi="Amiri" w:eastAsia="Amiri" w:cs="Amiri"/>
          <w:color w:val="111111"/>
          <w:sz w:val="28"/>
          <w:sz w:val="28"/>
          <w:szCs w:val="28"/>
          <w:rtl w:val="true"/>
          <w:lang w:bidi="ar-SA"/>
        </w:rPr>
        <w:t>و ليس بمحرم في البابين، و رواية سماعة</w:t>
      </w:r>
      <w:r>
        <w:rPr>
          <w:rStyle w:val="FootnoteAnchor"/>
          <w:rtl w:val="true"/>
        </w:rPr>
        <w:footnoteReference w:id="568"/>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Heading6"/>
        <w:numPr>
          <w:ilvl w:val="5"/>
          <w:numId w:val="1"/>
        </w:numPr>
        <w:rPr/>
      </w:pPr>
      <w:bookmarkStart w:id="2194" w:name="__RefHeading___Toc4345533_1067777946"/>
      <w:bookmarkStart w:id="2195" w:name="_Toc972"/>
      <w:bookmarkEnd w:id="2194"/>
      <w:r>
        <w:rPr/>
        <w:t>3036</w:t>
      </w:r>
      <w:r>
        <w:rPr>
          <w:rtl w:val="true"/>
        </w:rPr>
        <w:t xml:space="preserve">. </w:t>
      </w:r>
      <w:r>
        <w:rPr>
          <w:rtl w:val="true"/>
        </w:rPr>
        <w:t>الثالث</w:t>
      </w:r>
      <w:r>
        <w:rPr>
          <w:rtl w:val="true"/>
        </w:rPr>
        <w:t xml:space="preserve">: </w:t>
      </w:r>
      <w:r>
        <w:rPr>
          <w:rtl w:val="true"/>
        </w:rPr>
        <w:t>يكره أخذ الأجرة على ضراب الفحل للنتاج، و ليس بمحرّم،</w:t>
      </w:r>
      <w:bookmarkEnd w:id="219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أعطى صاحب الفحل هدية أو كرامة لم يكن حراما، و ينبغي أن يوقع العقد</w:t>
      </w:r>
      <w:bookmarkStart w:id="2196" w:name="pg11073_111329"/>
    </w:p>
    <w:p>
      <w:pPr>
        <w:pStyle w:val="BookText"/>
        <w:rPr/>
      </w:pPr>
      <w:bookmarkEnd w:id="2196"/>
      <w:r>
        <w:rPr>
          <w:rFonts w:ascii="Amiri" w:hAnsi="Amiri" w:eastAsia="Amiri" w:cs="Amiri"/>
          <w:color w:val="111111"/>
          <w:sz w:val="28"/>
          <w:sz w:val="28"/>
          <w:szCs w:val="28"/>
          <w:rtl w:val="true"/>
          <w:lang w:bidi="ar-SA"/>
        </w:rPr>
        <w:t>على العمل و تقديره بالمرّة و المرّتين من غير ذكر مدّة، و لو اكترى فحلا لإطراق ماشية كثيرة، قرنه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فحلا، فأنزاه إبله، كان الولد لصاحب الإبل، و 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انزاء الحمار على العتيق، و ليس بمحرّم</w:t>
      </w:r>
      <w:r>
        <w:rPr>
          <w:rFonts w:eastAsia="Amiri" w:cs="Amiri" w:ascii="Amiri" w:hAnsi="Amiri"/>
          <w:color w:val="111111"/>
          <w:sz w:val="28"/>
          <w:szCs w:val="28"/>
          <w:rtl w:val="true"/>
          <w:lang w:bidi="ar-SA"/>
        </w:rPr>
        <w:t>.</w:t>
      </w:r>
    </w:p>
    <w:p>
      <w:pPr>
        <w:pStyle w:val="Heading6"/>
        <w:numPr>
          <w:ilvl w:val="5"/>
          <w:numId w:val="1"/>
        </w:numPr>
        <w:rPr/>
      </w:pPr>
      <w:bookmarkStart w:id="2197" w:name="__RefHeading___Toc4345535_1067777946"/>
      <w:bookmarkStart w:id="2198" w:name="_Toc973"/>
      <w:bookmarkEnd w:id="2197"/>
      <w:r>
        <w:rPr/>
        <w:t>3037</w:t>
      </w:r>
      <w:r>
        <w:rPr>
          <w:rtl w:val="true"/>
        </w:rPr>
        <w:t xml:space="preserve">. </w:t>
      </w:r>
      <w:r>
        <w:rPr>
          <w:rtl w:val="true"/>
        </w:rPr>
        <w:t>الرابع</w:t>
      </w:r>
      <w:r>
        <w:rPr>
          <w:rtl w:val="true"/>
        </w:rPr>
        <w:t xml:space="preserve">: </w:t>
      </w:r>
      <w:r>
        <w:rPr>
          <w:rtl w:val="true"/>
        </w:rPr>
        <w:t>يكره كسب الصبيان و من لا يجتنب الحرام</w:t>
      </w:r>
      <w:r>
        <w:rPr>
          <w:rtl w:val="true"/>
        </w:rPr>
        <w:t>.</w:t>
      </w:r>
      <w:bookmarkEnd w:id="2198"/>
    </w:p>
    <w:p>
      <w:pPr>
        <w:pStyle w:val="Heading6"/>
        <w:numPr>
          <w:ilvl w:val="5"/>
          <w:numId w:val="1"/>
        </w:numPr>
        <w:rPr/>
      </w:pPr>
      <w:bookmarkStart w:id="2199" w:name="__RefHeading___Toc4345537_1067777946"/>
      <w:bookmarkStart w:id="2200" w:name="_Toc974"/>
      <w:bookmarkEnd w:id="2199"/>
      <w:r>
        <w:rPr/>
        <w:t>3038</w:t>
      </w:r>
      <w:r>
        <w:rPr>
          <w:rtl w:val="true"/>
        </w:rPr>
        <w:t xml:space="preserve">. </w:t>
      </w:r>
      <w:r>
        <w:rPr>
          <w:rtl w:val="true"/>
        </w:rPr>
        <w:t>الخامس</w:t>
      </w:r>
      <w:r>
        <w:rPr>
          <w:rtl w:val="true"/>
        </w:rPr>
        <w:t xml:space="preserve">: </w:t>
      </w:r>
      <w:r>
        <w:rPr>
          <w:rtl w:val="true"/>
        </w:rPr>
        <w:t>يكره أخذ الأجرة على تعليم القرآن،</w:t>
      </w:r>
      <w:bookmarkEnd w:id="2200"/>
    </w:p>
    <w:p>
      <w:pPr>
        <w:pStyle w:val="BookText"/>
        <w:rPr/>
      </w:pPr>
      <w:r>
        <w:rPr>
          <w:rFonts w:ascii="Amiri" w:hAnsi="Amiri" w:eastAsia="Amiri" w:cs="Amiri"/>
          <w:color w:val="111111"/>
          <w:sz w:val="28"/>
          <w:sz w:val="28"/>
          <w:szCs w:val="28"/>
          <w:rtl w:val="true"/>
          <w:lang w:bidi="ar-SA"/>
        </w:rPr>
        <w:t>و تأوّل الشيخ الروايات بما يدل على التحريم مع الشرط</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نقول به، نعم لو تعيّن التعليم وجب عليه لوجوب حفظه لئلاّ تنقطع المعجزة، و لا بأس بأخذ الأجرة على تعليم الحكم و الآداب، امّا ما يجب تعلّمه على الكفاية، كالفقه، فانّه يحرم أخذ الأجرة على تعليمه مع تعيّنه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استيجار ناسخ لينسخ له كتب الفقه و الأحاديث و الأشعار المباحة و السجلات و غيرها ممّا يباح كتابته كالحكم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يستأجر من يكتب له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تعشير</w:t>
      </w:r>
      <w:r>
        <w:rPr>
          <w:rStyle w:val="FootnoteAnchor"/>
          <w:rtl w:val="true"/>
        </w:rPr>
        <w:footnoteReference w:id="570"/>
      </w:r>
      <w:r>
        <w:rPr>
          <w:rFonts w:ascii="IRNazanin" w:hAnsi="IRNazanin" w:eastAsia="IRNazanin"/>
          <w:color w:val="111111"/>
          <w:sz w:val="28"/>
          <w:sz w:val="28"/>
          <w:szCs w:val="28"/>
          <w:rtl w:val="true"/>
          <w:lang w:bidi="fa-IR"/>
        </w:rPr>
        <w:t>المصاحف</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المراد تزيين آخر الآية العاشرة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بالذهب، فيكره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أخذ الأجرة على نسخ كتب الضلال لغير الحجّة و النقض</w:t>
      </w:r>
      <w:r>
        <w:rPr>
          <w:rFonts w:eastAsia="Amiri" w:cs="Amiri" w:ascii="Amiri" w:hAnsi="Amiri"/>
          <w:color w:val="111111"/>
          <w:sz w:val="28"/>
          <w:szCs w:val="28"/>
          <w:rtl w:val="true"/>
          <w:lang w:bidi="ar-SA"/>
        </w:rPr>
        <w:t>.</w:t>
      </w:r>
    </w:p>
    <w:p>
      <w:pPr>
        <w:pStyle w:val="Heading6"/>
        <w:numPr>
          <w:ilvl w:val="5"/>
          <w:numId w:val="1"/>
        </w:numPr>
        <w:rPr/>
      </w:pPr>
      <w:bookmarkStart w:id="2201" w:name="__RefHeading___Toc4345539_1067777946"/>
      <w:bookmarkStart w:id="2202" w:name="_Toc975"/>
      <w:bookmarkEnd w:id="2201"/>
      <w:r>
        <w:rPr/>
        <w:t>3039</w:t>
      </w:r>
      <w:r>
        <w:rPr>
          <w:rtl w:val="true"/>
        </w:rPr>
        <w:t xml:space="preserve">. </w:t>
      </w:r>
      <w:r>
        <w:rPr>
          <w:rtl w:val="true"/>
        </w:rPr>
        <w:t>السادس</w:t>
      </w:r>
      <w:r>
        <w:rPr>
          <w:rtl w:val="true"/>
        </w:rPr>
        <w:t xml:space="preserve">: </w:t>
      </w:r>
      <w:r>
        <w:rPr>
          <w:rtl w:val="true"/>
        </w:rPr>
        <w:t>يجوز أخذ الأجرة على تعليم الخط،</w:t>
      </w:r>
      <w:bookmarkEnd w:id="22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للمعلّم</w:t>
      </w:r>
      <w:bookmarkStart w:id="2203" w:name="pg11073_111330"/>
    </w:p>
    <w:p>
      <w:pPr>
        <w:pStyle w:val="BookText"/>
        <w:rPr/>
      </w:pPr>
      <w:bookmarkEnd w:id="2203"/>
      <w:r>
        <w:rPr>
          <w:rFonts w:ascii="Amiri" w:hAnsi="Amiri" w:eastAsia="Amiri" w:cs="Amiri"/>
          <w:color w:val="111111"/>
          <w:sz w:val="28"/>
          <w:sz w:val="28"/>
          <w:szCs w:val="28"/>
          <w:rtl w:val="true"/>
          <w:lang w:bidi="ar-SA"/>
        </w:rPr>
        <w:t>التسوية بين الصبيان في التعليم و الأخذ عليهم، إذا استوجر لتعليم</w:t>
      </w:r>
      <w:r>
        <w:rPr>
          <w:rStyle w:val="FootnoteAnchor"/>
          <w:rtl w:val="true"/>
        </w:rPr>
        <w:footnoteReference w:id="572"/>
      </w:r>
      <w:r>
        <w:rPr>
          <w:rFonts w:ascii="Amiri" w:hAnsi="Amiri" w:eastAsia="Amiri" w:cs="Amiri"/>
          <w:color w:val="111111"/>
          <w:sz w:val="28"/>
          <w:sz w:val="28"/>
          <w:szCs w:val="28"/>
          <w:rtl w:val="true"/>
          <w:lang w:bidi="ar-SA"/>
        </w:rPr>
        <w:t>الجميع على الإطلاق، تفاوتت أجرتهم أو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آجر نفسه لبعضهم لتعليم مخصوص و الآخرين لتعليم مخصوص، جاز التفضيل بحسب ما وقع العقد عليه</w:t>
      </w:r>
      <w:r>
        <w:rPr>
          <w:rFonts w:eastAsia="Amiri" w:cs="Amiri" w:ascii="Amiri" w:hAnsi="Amiri"/>
          <w:color w:val="111111"/>
          <w:sz w:val="28"/>
          <w:szCs w:val="28"/>
          <w:rtl w:val="true"/>
          <w:lang w:bidi="ar-SA"/>
        </w:rPr>
        <w:t>.</w:t>
      </w:r>
    </w:p>
    <w:p>
      <w:pPr>
        <w:pStyle w:val="Heading6"/>
        <w:numPr>
          <w:ilvl w:val="5"/>
          <w:numId w:val="1"/>
        </w:numPr>
        <w:rPr/>
      </w:pPr>
      <w:bookmarkStart w:id="2204" w:name="__RefHeading___Toc4345541_1067777946"/>
      <w:bookmarkStart w:id="2205" w:name="_Toc976"/>
      <w:bookmarkEnd w:id="2204"/>
      <w:r>
        <w:rPr/>
        <w:t>3040</w:t>
      </w:r>
      <w:r>
        <w:rPr>
          <w:rtl w:val="true"/>
        </w:rPr>
        <w:t xml:space="preserve">. </w:t>
      </w:r>
      <w:r>
        <w:rPr>
          <w:rtl w:val="true"/>
        </w:rPr>
        <w:t>السابع</w:t>
      </w:r>
      <w:r>
        <w:rPr>
          <w:rtl w:val="true"/>
        </w:rPr>
        <w:t xml:space="preserve">: </w:t>
      </w:r>
      <w:r>
        <w:rPr>
          <w:rtl w:val="true"/>
        </w:rPr>
        <w:t>يجوز الاستيجار للختان و خفض الجواري و المداواة و قطع السلع و الكحل،</w:t>
      </w:r>
      <w:bookmarkEnd w:id="2205"/>
    </w:p>
    <w:p>
      <w:pPr>
        <w:pStyle w:val="BookText"/>
        <w:rPr/>
      </w:pP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الاستيجار للختان و خفض الجواري و المداواة و قطع السلع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الكحل،</w:t>
      </w:r>
    </w:p>
    <w:p>
      <w:pPr>
        <w:pStyle w:val="BookText"/>
        <w:rPr/>
      </w:pPr>
      <w:r>
        <w:rPr>
          <w:rFonts w:ascii="Amiri" w:hAnsi="Amiri" w:eastAsia="Amiri" w:cs="Amiri"/>
          <w:color w:val="111111"/>
          <w:sz w:val="28"/>
          <w:sz w:val="28"/>
          <w:szCs w:val="28"/>
          <w:rtl w:val="true"/>
          <w:lang w:bidi="ar-SA"/>
        </w:rPr>
        <w:t>سواء كان من العليل أو الطبيب، و أخذ الأجرة عليه، فإذا استأجر للكحل مدّة استحقّ الأجرة بالفعل و إن لم يؤثّر</w:t>
      </w:r>
      <w:r>
        <w:rPr>
          <w:rFonts w:eastAsia="Amiri" w:cs="Amiri" w:ascii="Amiri" w:hAnsi="Amiri"/>
          <w:color w:val="111111"/>
          <w:sz w:val="28"/>
          <w:szCs w:val="28"/>
          <w:rtl w:val="true"/>
          <w:lang w:bidi="ar-SA"/>
        </w:rPr>
        <w:t>.</w:t>
      </w:r>
    </w:p>
    <w:p>
      <w:pPr>
        <w:pStyle w:val="Heading6"/>
        <w:numPr>
          <w:ilvl w:val="5"/>
          <w:numId w:val="1"/>
        </w:numPr>
        <w:rPr/>
      </w:pPr>
      <w:bookmarkStart w:id="2206" w:name="__RefHeading___Toc4345543_1067777946"/>
      <w:bookmarkStart w:id="2207" w:name="_Toc977"/>
      <w:bookmarkEnd w:id="2206"/>
      <w:r>
        <w:rPr/>
        <w:t>3041</w:t>
      </w:r>
      <w:r>
        <w:rPr>
          <w:rtl w:val="true"/>
        </w:rPr>
        <w:t xml:space="preserve">. </w:t>
      </w:r>
      <w:r>
        <w:rPr>
          <w:rtl w:val="true"/>
        </w:rPr>
        <w:t>الثامن</w:t>
      </w:r>
      <w:r>
        <w:rPr>
          <w:rtl w:val="true"/>
        </w:rPr>
        <w:t xml:space="preserve">: </w:t>
      </w:r>
      <w:r>
        <w:rPr>
          <w:rtl w:val="true"/>
        </w:rPr>
        <w:t>يكره أن يوجر نفسه لكل صنعة دنيّة، و أخذ الأجرة عليه،</w:t>
      </w:r>
      <w:bookmarkEnd w:id="2207"/>
    </w:p>
    <w:p>
      <w:pPr>
        <w:pStyle w:val="BookText"/>
        <w:rPr/>
      </w:pPr>
      <w:r>
        <w:rPr>
          <w:rFonts w:ascii="Amiri" w:hAnsi="Amiri" w:eastAsia="Amiri" w:cs="Amiri"/>
          <w:color w:val="111111"/>
          <w:sz w:val="28"/>
          <w:sz w:val="28"/>
          <w:szCs w:val="28"/>
          <w:rtl w:val="true"/>
          <w:lang w:bidi="ar-SA"/>
        </w:rPr>
        <w:t>و لو فعل حلّت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يوجر نفسه لكلّ عمل مباح منتفع به، و لا بأس بأجر القابلة و الماشطة مع عدم الغشّ‌، و لو فعلته حرم، كوصل الشعر بالشعر، و وشم الخدود و تحميرها، و نقش الأيدي و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الصياغة و القصابة</w:t>
      </w:r>
      <w:r>
        <w:rPr>
          <w:rFonts w:eastAsia="Amiri" w:cs="Amiri" w:ascii="Amiri" w:hAnsi="Amiri"/>
          <w:color w:val="111111"/>
          <w:sz w:val="28"/>
          <w:szCs w:val="28"/>
          <w:rtl w:val="true"/>
          <w:lang w:bidi="ar-SA"/>
        </w:rPr>
        <w:t>.</w:t>
      </w:r>
    </w:p>
    <w:p>
      <w:pPr>
        <w:pStyle w:val="Heading6"/>
        <w:numPr>
          <w:ilvl w:val="5"/>
          <w:numId w:val="1"/>
        </w:numPr>
        <w:rPr/>
      </w:pPr>
      <w:bookmarkStart w:id="2208" w:name="__RefHeading___Toc4345545_1067777946"/>
      <w:bookmarkStart w:id="2209" w:name="_Toc978"/>
      <w:bookmarkEnd w:id="2208"/>
      <w:r>
        <w:rPr/>
        <w:t>3042</w:t>
      </w:r>
      <w:r>
        <w:rPr>
          <w:rtl w:val="true"/>
        </w:rPr>
        <w:t xml:space="preserve">. </w:t>
      </w:r>
      <w:r>
        <w:rPr>
          <w:rtl w:val="true"/>
        </w:rPr>
        <w:t>التاسع</w:t>
      </w:r>
      <w:r>
        <w:rPr>
          <w:rtl w:val="true"/>
        </w:rPr>
        <w:t xml:space="preserve">: </w:t>
      </w:r>
      <w:r>
        <w:rPr>
          <w:rtl w:val="true"/>
        </w:rPr>
        <w:t>من دفع إلى غيره مالا ليصرف في المحاويج و الفقراء،</w:t>
      </w:r>
      <w:bookmarkEnd w:id="2209"/>
    </w:p>
    <w:p>
      <w:pPr>
        <w:pStyle w:val="BookText"/>
        <w:rPr/>
      </w:pPr>
      <w:r>
        <w:rPr>
          <w:rFonts w:ascii="Amiri" w:hAnsi="Amiri" w:eastAsia="Amiri" w:cs="Amiri"/>
          <w:color w:val="111111"/>
          <w:sz w:val="28"/>
          <w:sz w:val="28"/>
          <w:szCs w:val="28"/>
          <w:rtl w:val="true"/>
          <w:lang w:bidi="ar-SA"/>
        </w:rPr>
        <w:t>فإن عيّن أشخاصا، لم يجز له المخالفة، فإن خالف أثم و ضمن، و إن لم يعيّن تخيّر في إعطاء من شاء من المحاويج كيف شاء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 أن يأخذ هو مع حاجته بقدر ما يعطي غيره، و لا يفضّل نفسه بشيء، و في رواية عبد الرّحمن بن الحجاج الصحيحة عن الصادق عليه السّلام المنع</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2210" w:name="pg11073_111331"/>
    </w:p>
    <w:p>
      <w:pPr>
        <w:pStyle w:val="BookText"/>
        <w:rPr/>
      </w:pPr>
      <w:bookmarkEnd w:id="2210"/>
      <w:r>
        <w:rPr>
          <w:rFonts w:ascii="Amiri" w:hAnsi="Amiri" w:eastAsia="Amiri" w:cs="Amiri"/>
          <w:color w:val="111111"/>
          <w:sz w:val="28"/>
          <w:sz w:val="28"/>
          <w:szCs w:val="28"/>
          <w:rtl w:val="true"/>
          <w:lang w:bidi="ar-SA"/>
        </w:rPr>
        <w:t>و حمله الشيخ على التقدير الأوّل</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يعطي عياله مع حاجتهم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1" w:name="__RefHeading___Toc4345547_1067777946"/>
      <w:bookmarkStart w:id="2212" w:name="_Toc979"/>
      <w:bookmarkEnd w:id="2211"/>
      <w:r>
        <w:rPr/>
        <w:t>3043</w:t>
      </w:r>
      <w:r>
        <w:rPr>
          <w:rtl w:val="true"/>
        </w:rPr>
        <w:t xml:space="preserve">. </w:t>
      </w:r>
      <w:r>
        <w:rPr>
          <w:rtl w:val="true"/>
        </w:rPr>
        <w:t>العاشر</w:t>
      </w:r>
      <w:r>
        <w:rPr>
          <w:rtl w:val="true"/>
        </w:rPr>
        <w:t xml:space="preserve">: </w:t>
      </w:r>
      <w:r>
        <w:rPr>
          <w:rtl w:val="true"/>
        </w:rPr>
        <w:t>إذا امتزج الحلال بالحرام،</w:t>
      </w:r>
      <w:bookmarkEnd w:id="2212"/>
    </w:p>
    <w:p>
      <w:pPr>
        <w:pStyle w:val="BookText"/>
        <w:rPr/>
      </w:pPr>
      <w:r>
        <w:rPr>
          <w:rFonts w:ascii="Amiri" w:hAnsi="Amiri" w:eastAsia="Amiri" w:cs="Amiri"/>
          <w:color w:val="111111"/>
          <w:sz w:val="28"/>
          <w:sz w:val="28"/>
          <w:szCs w:val="28"/>
          <w:rtl w:val="true"/>
          <w:lang w:bidi="ar-SA"/>
        </w:rPr>
        <w:t>فإن تميّز، وجب دفع الحرام إلى أربابه مع وجودهم، و الصدقة به مع عدمهم و عدم وارثهم، و إن لم يتميّز أخرج خمسه و حلّ له الباقي</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4345549_1067777946"/>
      <w:bookmarkStart w:id="2214" w:name="_Toc980"/>
      <w:bookmarkEnd w:id="2213"/>
      <w:r>
        <w:rPr/>
        <w:t>3044</w:t>
      </w:r>
      <w:r>
        <w:rPr>
          <w:rtl w:val="true"/>
        </w:rPr>
        <w:t xml:space="preserve">. </w:t>
      </w:r>
      <w:r>
        <w:rPr>
          <w:rtl w:val="true"/>
        </w:rPr>
        <w:t>الحادي عشر</w:t>
      </w:r>
      <w:r>
        <w:rPr>
          <w:rtl w:val="true"/>
        </w:rPr>
        <w:t xml:space="preserve">: </w:t>
      </w:r>
      <w:r>
        <w:rPr>
          <w:rtl w:val="true"/>
        </w:rPr>
        <w:t>يجوز أكل ما ينثر في الأعراس،</w:t>
      </w:r>
      <w:bookmarkEnd w:id="2214"/>
    </w:p>
    <w:p>
      <w:pPr>
        <w:pStyle w:val="BookText"/>
        <w:rPr/>
      </w:pPr>
      <w:r>
        <w:rPr>
          <w:rFonts w:ascii="Amiri" w:hAnsi="Amiri" w:eastAsia="Amiri" w:cs="Amiri"/>
          <w:color w:val="111111"/>
          <w:sz w:val="28"/>
          <w:sz w:val="28"/>
          <w:szCs w:val="28"/>
          <w:rtl w:val="true"/>
          <w:lang w:bidi="ar-SA"/>
        </w:rPr>
        <w:t>مع علم الإباحة لفظا أو بشاهد الحال، و يكره أخذه انتهابا، و لو لم يعلم قصد الإباحة حرم أخذه</w:t>
      </w:r>
      <w:r>
        <w:rPr>
          <w:rFonts w:eastAsia="Amiri" w:cs="Amiri" w:ascii="Amiri" w:hAnsi="Amiri"/>
          <w:color w:val="111111"/>
          <w:sz w:val="28"/>
          <w:szCs w:val="28"/>
          <w:rtl w:val="true"/>
          <w:lang w:bidi="ar-SA"/>
        </w:rPr>
        <w:t>.</w:t>
      </w:r>
    </w:p>
    <w:p>
      <w:pPr>
        <w:pStyle w:val="Heading6"/>
        <w:numPr>
          <w:ilvl w:val="5"/>
          <w:numId w:val="1"/>
        </w:numPr>
        <w:rPr/>
      </w:pPr>
      <w:bookmarkStart w:id="2215" w:name="__RefHeading___Toc4345551_1067777946"/>
      <w:bookmarkStart w:id="2216" w:name="_Toc981"/>
      <w:bookmarkEnd w:id="2215"/>
      <w:r>
        <w:rPr/>
        <w:t>3045</w:t>
      </w:r>
      <w:r>
        <w:rPr>
          <w:rtl w:val="true"/>
        </w:rPr>
        <w:t xml:space="preserve">. </w:t>
      </w:r>
      <w:r>
        <w:rPr>
          <w:rtl w:val="true"/>
        </w:rPr>
        <w:t>الثاني عشر</w:t>
      </w:r>
      <w:r>
        <w:rPr>
          <w:rtl w:val="true"/>
        </w:rPr>
        <w:t xml:space="preserve">: </w:t>
      </w:r>
      <w:r>
        <w:rPr>
          <w:rtl w:val="true"/>
        </w:rPr>
        <w:t>يجوز بيع جلود السباع كلّها مع التذكية،</w:t>
      </w:r>
      <w:bookmarkEnd w:id="2216"/>
    </w:p>
    <w:p>
      <w:pPr>
        <w:pStyle w:val="BookText"/>
        <w:rPr/>
      </w:pPr>
      <w:r>
        <w:rPr>
          <w:rFonts w:ascii="Amiri" w:hAnsi="Amiri" w:eastAsia="Amiri" w:cs="Amiri"/>
          <w:color w:val="111111"/>
          <w:sz w:val="28"/>
          <w:sz w:val="28"/>
          <w:szCs w:val="28"/>
          <w:rtl w:val="true"/>
          <w:lang w:bidi="ar-SA"/>
        </w:rPr>
        <w:t>و كذا بيع عظام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w:t>
      </w:r>
      <w:r>
        <w:rPr>
          <w:rStyle w:val="FootnoteAnchor"/>
          <w:rtl w:val="true"/>
        </w:rPr>
        <w:footnoteReference w:id="576"/>
      </w:r>
      <w:r>
        <w:rPr>
          <w:rFonts w:ascii="IRNazanin" w:hAnsi="IRNazanin" w:eastAsia="IRNazanin"/>
          <w:color w:val="111111"/>
          <w:sz w:val="28"/>
          <w:sz w:val="28"/>
          <w:szCs w:val="28"/>
          <w:rtl w:val="true"/>
          <w:lang w:bidi="fa-IR"/>
        </w:rPr>
        <w:t>و لا أعلم سنده</w:t>
      </w:r>
      <w:r>
        <w:rPr>
          <w:rFonts w:eastAsia="IRNazanin" w:cs="IRNazanin"/>
          <w:color w:val="111111"/>
          <w:sz w:val="28"/>
          <w:szCs w:val="28"/>
          <w:rtl w:val="true"/>
          <w:lang w:bidi="fa-IR"/>
        </w:rPr>
        <w:t>.</w:t>
      </w:r>
    </w:p>
    <w:p>
      <w:pPr>
        <w:pStyle w:val="Heading6"/>
        <w:numPr>
          <w:ilvl w:val="5"/>
          <w:numId w:val="1"/>
        </w:numPr>
        <w:rPr/>
      </w:pPr>
      <w:bookmarkStart w:id="2217" w:name="__RefHeading___Toc4345553_1067777946"/>
      <w:bookmarkStart w:id="2218" w:name="_Toc982"/>
      <w:bookmarkEnd w:id="2217"/>
      <w:r>
        <w:rPr/>
        <w:t>3046</w:t>
      </w:r>
      <w:r>
        <w:rPr>
          <w:rtl w:val="true"/>
        </w:rPr>
        <w:t xml:space="preserve">. </w:t>
      </w:r>
      <w:r>
        <w:rPr>
          <w:rtl w:val="true"/>
        </w:rPr>
        <w:t>الثالث عشر</w:t>
      </w:r>
      <w:r>
        <w:rPr>
          <w:rtl w:val="true"/>
        </w:rPr>
        <w:t xml:space="preserve">: </w:t>
      </w:r>
      <w:r>
        <w:rPr>
          <w:rtl w:val="true"/>
        </w:rPr>
        <w:t>يكره ركوب البحر للتجارة،</w:t>
      </w:r>
      <w:bookmarkEnd w:id="2218"/>
    </w:p>
    <w:p>
      <w:pPr>
        <w:pStyle w:val="BookText"/>
        <w:rPr/>
      </w:pPr>
      <w:r>
        <w:rPr>
          <w:rFonts w:ascii="Amiri" w:hAnsi="Amiri" w:eastAsia="Amiri" w:cs="Amiri"/>
          <w:color w:val="111111"/>
          <w:sz w:val="28"/>
          <w:sz w:val="28"/>
          <w:szCs w:val="28"/>
          <w:rtl w:val="true"/>
          <w:lang w:bidi="ar-SA"/>
        </w:rPr>
        <w:t>و يحرم مع أمارة الخوف، و كذا يحرم كلّ سفر يظهر فيه أمارة الخوف</w:t>
      </w:r>
      <w:r>
        <w:rPr>
          <w:rFonts w:eastAsia="Amiri" w:cs="Amiri" w:ascii="Amiri" w:hAnsi="Amiri"/>
          <w:color w:val="111111"/>
          <w:sz w:val="28"/>
          <w:szCs w:val="28"/>
          <w:rtl w:val="true"/>
          <w:lang w:bidi="ar-SA"/>
        </w:rPr>
        <w:t>.</w:t>
      </w:r>
    </w:p>
    <w:p>
      <w:pPr>
        <w:pStyle w:val="Heading6"/>
        <w:numPr>
          <w:ilvl w:val="5"/>
          <w:numId w:val="1"/>
        </w:numPr>
        <w:rPr/>
      </w:pPr>
      <w:bookmarkStart w:id="2219" w:name="__RefHeading___Toc4345555_1067777946"/>
      <w:bookmarkStart w:id="2220" w:name="_Toc983"/>
      <w:bookmarkEnd w:id="2219"/>
      <w:r>
        <w:rPr/>
        <w:t>3047</w:t>
      </w:r>
      <w:r>
        <w:rPr>
          <w:rtl w:val="true"/>
        </w:rPr>
        <w:t xml:space="preserve">. </w:t>
      </w:r>
      <w:r>
        <w:rPr>
          <w:rtl w:val="true"/>
        </w:rPr>
        <w:t>الرابع عشر</w:t>
      </w:r>
      <w:r>
        <w:rPr>
          <w:rtl w:val="true"/>
        </w:rPr>
        <w:t xml:space="preserve">: </w:t>
      </w:r>
      <w:r>
        <w:rPr>
          <w:rtl w:val="true"/>
        </w:rPr>
        <w:t>يجوز أخذ الأجرة على السمسرة في المباح</w:t>
      </w:r>
      <w:r>
        <w:rPr>
          <w:rtl w:val="true"/>
        </w:rPr>
        <w:t>.</w:t>
      </w:r>
      <w:bookmarkEnd w:id="2220"/>
    </w:p>
    <w:p>
      <w:pPr>
        <w:pStyle w:val="Heading6"/>
        <w:numPr>
          <w:ilvl w:val="5"/>
          <w:numId w:val="1"/>
        </w:numPr>
        <w:rPr/>
      </w:pPr>
      <w:bookmarkStart w:id="2221" w:name="__RefHeading___Toc4345557_1067777946"/>
      <w:bookmarkStart w:id="2222" w:name="_Toc984"/>
      <w:bookmarkEnd w:id="2221"/>
      <w:r>
        <w:rPr/>
        <w:t>3048</w:t>
      </w:r>
      <w:r>
        <w:rPr>
          <w:rtl w:val="true"/>
        </w:rPr>
        <w:t xml:space="preserve">. </w:t>
      </w:r>
      <w:r>
        <w:rPr>
          <w:rtl w:val="true"/>
        </w:rPr>
        <w:t>الخامس عشر</w:t>
      </w:r>
      <w:r>
        <w:rPr>
          <w:rtl w:val="true"/>
        </w:rPr>
        <w:t xml:space="preserve">: </w:t>
      </w:r>
      <w:r>
        <w:rPr>
          <w:rtl w:val="true"/>
        </w:rPr>
        <w:t>الأجير الخاصّ لا يجوز له أن يعمل لغير المستأجر</w:t>
      </w:r>
      <w:bookmarkEnd w:id="22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لغيره</w:t>
      </w:r>
      <w:r>
        <w:rPr>
          <w:rStyle w:val="FootnoteAnchor"/>
          <w:rtl w:val="true"/>
        </w:rPr>
        <w:footnoteReference w:id="577"/>
      </w:r>
      <w:r>
        <w:rPr>
          <w:rFonts w:ascii="Amiri" w:hAnsi="Amiri" w:eastAsia="Amiri" w:cs="Amiri"/>
          <w:color w:val="111111"/>
          <w:sz w:val="28"/>
          <w:sz w:val="28"/>
          <w:szCs w:val="28"/>
          <w:rtl w:val="true"/>
          <w:lang w:bidi="ar-SA"/>
        </w:rPr>
        <w:t>، و لا بأس للمرأة ان تأخذ أجرا على الغزل</w:t>
      </w:r>
      <w:r>
        <w:rPr>
          <w:rFonts w:eastAsia="Amiri" w:cs="Amiri" w:ascii="Amiri" w:hAnsi="Amiri"/>
          <w:color w:val="111111"/>
          <w:sz w:val="28"/>
          <w:szCs w:val="28"/>
          <w:rtl w:val="true"/>
          <w:lang w:bidi="ar-SA"/>
        </w:rPr>
        <w:t>.</w:t>
      </w:r>
      <w:bookmarkStart w:id="2223" w:name="pg11073_111332"/>
    </w:p>
    <w:p>
      <w:pPr>
        <w:pStyle w:val="Heading6"/>
        <w:numPr>
          <w:ilvl w:val="5"/>
          <w:numId w:val="1"/>
        </w:numPr>
        <w:rPr/>
      </w:pPr>
      <w:bookmarkStart w:id="2224" w:name="__RefHeading___Toc4345559_1067777946"/>
      <w:bookmarkStart w:id="2225" w:name="_Toc985"/>
      <w:bookmarkEnd w:id="2223"/>
      <w:bookmarkEnd w:id="2224"/>
      <w:r>
        <w:rPr/>
        <w:t>3049</w:t>
      </w:r>
      <w:r>
        <w:rPr>
          <w:rtl w:val="true"/>
        </w:rPr>
        <w:t xml:space="preserve">. </w:t>
      </w:r>
      <w:r>
        <w:rPr>
          <w:rtl w:val="true"/>
        </w:rPr>
        <w:t>السادس عشر</w:t>
      </w:r>
      <w:r>
        <w:rPr>
          <w:rtl w:val="true"/>
        </w:rPr>
        <w:t xml:space="preserve">: </w:t>
      </w:r>
      <w:r>
        <w:rPr>
          <w:rtl w:val="true"/>
        </w:rPr>
        <w:t>قال الشيخ</w:t>
      </w:r>
      <w:r>
        <w:rPr>
          <w:rtl w:val="true"/>
        </w:rPr>
        <w:t xml:space="preserve">: </w:t>
      </w:r>
      <w:r>
        <w:rPr>
          <w:rtl w:val="true"/>
        </w:rPr>
        <w:t>إذا مرّ إنسان على ثمرة النخل جاز له أن يأكل منها قدر كفايته،</w:t>
      </w:r>
      <w:bookmarkEnd w:id="2225"/>
    </w:p>
    <w:p>
      <w:pPr>
        <w:pStyle w:val="BookText"/>
        <w:rPr/>
      </w:pPr>
      <w:r>
        <w:rPr>
          <w:rFonts w:ascii="Amiri" w:hAnsi="Amiri" w:eastAsia="Amiri" w:cs="Amiri"/>
          <w:color w:val="111111"/>
          <w:sz w:val="28"/>
          <w:sz w:val="28"/>
          <w:szCs w:val="28"/>
          <w:rtl w:val="true"/>
          <w:lang w:bidi="ar-SA"/>
        </w:rPr>
        <w:t>و لا يحمل منها شيئا على حال</w:t>
      </w:r>
      <w:r>
        <w:rPr>
          <w:rStyle w:val="FootnoteAnchor"/>
          <w:rtl w:val="true"/>
        </w:rPr>
        <w:footnoteReference w:id="578"/>
      </w:r>
      <w:r>
        <w:rPr>
          <w:rFonts w:ascii="Amiri" w:hAnsi="Amiri" w:eastAsia="Amiri" w:cs="Amiri"/>
          <w:color w:val="111111"/>
          <w:sz w:val="28"/>
          <w:sz w:val="28"/>
          <w:szCs w:val="28"/>
          <w:rtl w:val="true"/>
          <w:lang w:bidi="ar-SA"/>
        </w:rPr>
        <w:t>، و شرط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المضيّ للأكل</w:t>
      </w:r>
      <w:r>
        <w:rPr>
          <w:rStyle w:val="FootnoteAnchor"/>
          <w:rtl w:val="true"/>
        </w:rPr>
        <w:footnoteReference w:id="579"/>
      </w:r>
      <w:r>
        <w:rPr>
          <w:rFonts w:ascii="Amiri" w:hAnsi="Amiri" w:eastAsia="Amiri" w:cs="Amiri"/>
          <w:color w:val="111111"/>
          <w:sz w:val="28"/>
          <w:sz w:val="28"/>
          <w:szCs w:val="28"/>
          <w:rtl w:val="true"/>
          <w:lang w:bidi="ar-SA"/>
        </w:rPr>
        <w:t>، و في الزرع و الفواكه إشكال</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4345561_1067777946"/>
      <w:bookmarkStart w:id="2227" w:name="_Toc986"/>
      <w:bookmarkEnd w:id="2226"/>
      <w:r>
        <w:rPr/>
        <w:t>3050</w:t>
      </w:r>
      <w:r>
        <w:rPr>
          <w:rtl w:val="true"/>
        </w:rPr>
        <w:t xml:space="preserve">. </w:t>
      </w:r>
      <w:r>
        <w:rPr>
          <w:rtl w:val="true"/>
        </w:rPr>
        <w:t>السابع عشر</w:t>
      </w:r>
      <w:r>
        <w:rPr>
          <w:rtl w:val="true"/>
        </w:rPr>
        <w:t xml:space="preserve">: </w:t>
      </w:r>
      <w:r>
        <w:rPr>
          <w:rtl w:val="true"/>
        </w:rPr>
        <w:t>لا بأس بالزراعة و ليست مكروهة،</w:t>
      </w:r>
      <w:bookmarkEnd w:id="2227"/>
    </w:p>
    <w:p>
      <w:pPr>
        <w:pStyle w:val="BookText"/>
        <w:rPr/>
      </w:pPr>
      <w:r>
        <w:rPr>
          <w:rFonts w:ascii="Amiri" w:hAnsi="Amiri" w:eastAsia="Amiri" w:cs="Amiri"/>
          <w:color w:val="111111"/>
          <w:sz w:val="28"/>
          <w:sz w:val="28"/>
          <w:szCs w:val="28"/>
          <w:rtl w:val="true"/>
          <w:lang w:bidi="ar-SA"/>
        </w:rPr>
        <w:t>و كذا يجوز أخذ الأجرة على البدرقة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8" w:name="__RefHeading___Toc4345563_1067777946"/>
      <w:bookmarkStart w:id="2229" w:name="_Toc987"/>
      <w:bookmarkEnd w:id="2228"/>
      <w:r>
        <w:rPr/>
        <w:t>3051</w:t>
      </w:r>
      <w:r>
        <w:rPr>
          <w:rtl w:val="true"/>
        </w:rPr>
        <w:t xml:space="preserve">. </w:t>
      </w:r>
      <w:r>
        <w:rPr>
          <w:rtl w:val="true"/>
        </w:rPr>
        <w:t>الثامن عشر</w:t>
      </w:r>
      <w:r>
        <w:rPr>
          <w:rtl w:val="true"/>
        </w:rPr>
        <w:t xml:space="preserve">: </w:t>
      </w:r>
      <w:r>
        <w:rPr>
          <w:rtl w:val="true"/>
        </w:rPr>
        <w:t>لا بأس بعمل اليهودي و النصراني في ما لا يحتاج فيه إلى الإسلام،</w:t>
      </w:r>
      <w:bookmarkEnd w:id="2229"/>
    </w:p>
    <w:p>
      <w:pPr>
        <w:pStyle w:val="BookText"/>
        <w:rPr/>
      </w:pPr>
      <w:r>
        <w:rPr>
          <w:rFonts w:ascii="Amiri" w:hAnsi="Amiri" w:eastAsia="Amiri" w:cs="Amiri"/>
          <w:color w:val="111111"/>
          <w:sz w:val="28"/>
          <w:sz w:val="28"/>
          <w:szCs w:val="28"/>
          <w:rtl w:val="true"/>
          <w:lang w:bidi="ar-SA"/>
        </w:rPr>
        <w:t>كالحياكة و النساجة، امّا ما يحتاج فيه إليه كالذباحة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التجارة في الجارية و النصرانية و المغنّية بالبيع و الشراء</w:t>
      </w:r>
      <w:r>
        <w:rPr>
          <w:rFonts w:eastAsia="Amiri" w:cs="Amiri" w:ascii="Amiri" w:hAnsi="Amiri"/>
          <w:color w:val="111111"/>
          <w:sz w:val="28"/>
          <w:szCs w:val="28"/>
          <w:rtl w:val="true"/>
          <w:lang w:bidi="ar-SA"/>
        </w:rPr>
        <w:t>.</w:t>
      </w:r>
    </w:p>
    <w:p>
      <w:pPr>
        <w:pStyle w:val="Heading6"/>
        <w:numPr>
          <w:ilvl w:val="5"/>
          <w:numId w:val="1"/>
        </w:numPr>
        <w:rPr/>
      </w:pPr>
      <w:bookmarkStart w:id="2230" w:name="__RefHeading___Toc4345565_1067777946"/>
      <w:bookmarkStart w:id="2231" w:name="_Toc988"/>
      <w:bookmarkEnd w:id="2230"/>
      <w:r>
        <w:rPr/>
        <w:t>3052</w:t>
      </w:r>
      <w:r>
        <w:rPr>
          <w:rtl w:val="true"/>
        </w:rPr>
        <w:t xml:space="preserve">. </w:t>
      </w:r>
      <w:r>
        <w:rPr>
          <w:rtl w:val="true"/>
        </w:rPr>
        <w:t>التاسع عشر</w:t>
      </w:r>
      <w:r>
        <w:rPr>
          <w:rtl w:val="true"/>
        </w:rPr>
        <w:t xml:space="preserve">: </w:t>
      </w:r>
      <w:r>
        <w:rPr>
          <w:rtl w:val="true"/>
        </w:rPr>
        <w:t>يكره بيع الملك لغير حاجة و يستحبّ شراؤه</w:t>
      </w:r>
      <w:r>
        <w:rPr>
          <w:rtl w:val="true"/>
        </w:rPr>
        <w:t>.</w:t>
      </w:r>
      <w:bookmarkEnd w:id="2231"/>
    </w:p>
    <w:p>
      <w:pPr>
        <w:pStyle w:val="Heading6"/>
        <w:numPr>
          <w:ilvl w:val="5"/>
          <w:numId w:val="1"/>
        </w:numPr>
        <w:rPr/>
      </w:pPr>
      <w:bookmarkStart w:id="2232" w:name="__RefHeading___Toc4345567_1067777946"/>
      <w:bookmarkStart w:id="2233" w:name="_Toc989"/>
      <w:bookmarkEnd w:id="2232"/>
      <w:r>
        <w:rPr/>
        <w:t>3053</w:t>
      </w:r>
      <w:r>
        <w:rPr>
          <w:rtl w:val="true"/>
        </w:rPr>
        <w:t xml:space="preserve">. </w:t>
      </w:r>
      <w:r>
        <w:rPr>
          <w:rtl w:val="true"/>
        </w:rPr>
        <w:t>العشرون</w:t>
      </w:r>
      <w:r>
        <w:rPr>
          <w:rtl w:val="true"/>
        </w:rPr>
        <w:t xml:space="preserve">: </w:t>
      </w:r>
      <w:r>
        <w:rPr>
          <w:rtl w:val="true"/>
        </w:rPr>
        <w:t>إذا استأجر مملوك غيره، فأفسد المملوك،</w:t>
      </w:r>
      <w:bookmarkEnd w:id="2233"/>
    </w:p>
    <w:p>
      <w:pPr>
        <w:pStyle w:val="BookText"/>
        <w:rPr/>
      </w:pPr>
      <w:r>
        <w:rPr>
          <w:rFonts w:ascii="Amiri" w:hAnsi="Amiri" w:eastAsia="Amiri" w:cs="Amiri"/>
          <w:color w:val="111111"/>
          <w:sz w:val="28"/>
          <w:sz w:val="28"/>
          <w:szCs w:val="28"/>
          <w:rtl w:val="true"/>
          <w:lang w:bidi="ar-SA"/>
        </w:rPr>
        <w:t>لم يضمن المولى، بل يستسعي العبد في ذلك، أو يرجع عليه بعد العتق قاله الشيخ</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ابن إدريس من الاستسعاء</w:t>
      </w:r>
      <w:r>
        <w:rPr>
          <w:rStyle w:val="FootnoteAnchor"/>
          <w:rtl w:val="true"/>
        </w:rPr>
        <w:footnoteReference w:id="582"/>
      </w:r>
      <w:r>
        <w:rPr>
          <w:rFonts w:ascii="Amiri" w:hAnsi="Amiri" w:eastAsia="Amiri" w:cs="Amiri"/>
          <w:color w:val="111111"/>
          <w:sz w:val="28"/>
          <w:sz w:val="28"/>
          <w:szCs w:val="28"/>
          <w:rtl w:val="true"/>
          <w:lang w:bidi="ar-SA"/>
        </w:rPr>
        <w:t>و بقول الشيخ رواية صحيحة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4" w:name="__RefHeading___Toc4345569_1067777946"/>
      <w:bookmarkStart w:id="2235" w:name="_Toc990"/>
      <w:bookmarkEnd w:id="2234"/>
      <w:r>
        <w:rPr/>
        <w:t>3054</w:t>
      </w:r>
      <w:r>
        <w:rPr>
          <w:rtl w:val="true"/>
        </w:rPr>
        <w:t xml:space="preserve">. </w:t>
      </w:r>
      <w:r>
        <w:rPr>
          <w:rtl w:val="true"/>
        </w:rPr>
        <w:t>الواحد و العشرون</w:t>
      </w:r>
      <w:r>
        <w:rPr>
          <w:rtl w:val="true"/>
        </w:rPr>
        <w:t xml:space="preserve">: </w:t>
      </w:r>
      <w:r>
        <w:rPr>
          <w:rtl w:val="true"/>
        </w:rPr>
        <w:t>لا بأس بشراء الذهب بترابه قبل سبكه من المعدن بغير الذهب،</w:t>
      </w:r>
      <w:bookmarkEnd w:id="22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معدن الفضّة بغيرها</w:t>
      </w:r>
      <w:r>
        <w:rPr>
          <w:rFonts w:eastAsia="Amiri" w:cs="Amiri" w:ascii="Amiri" w:hAnsi="Amiri"/>
          <w:color w:val="111111"/>
          <w:sz w:val="28"/>
          <w:szCs w:val="28"/>
          <w:rtl w:val="true"/>
          <w:lang w:bidi="ar-SA"/>
        </w:rPr>
        <w:t>.</w:t>
      </w:r>
      <w:bookmarkStart w:id="2236" w:name="pg11073_111333"/>
    </w:p>
    <w:p>
      <w:pPr>
        <w:pStyle w:val="Heading6"/>
        <w:numPr>
          <w:ilvl w:val="5"/>
          <w:numId w:val="1"/>
        </w:numPr>
        <w:rPr/>
      </w:pPr>
      <w:bookmarkStart w:id="2237" w:name="__RefHeading___Toc4345571_1067777946"/>
      <w:bookmarkStart w:id="2238" w:name="_Toc991"/>
      <w:bookmarkEnd w:id="2236"/>
      <w:bookmarkEnd w:id="2237"/>
      <w:r>
        <w:rPr/>
        <w:t>3055</w:t>
      </w:r>
      <w:r>
        <w:rPr>
          <w:rtl w:val="true"/>
        </w:rPr>
        <w:t xml:space="preserve">. </w:t>
      </w:r>
      <w:r>
        <w:rPr>
          <w:rtl w:val="true"/>
        </w:rPr>
        <w:t>الثاني و العشرون</w:t>
      </w:r>
      <w:r>
        <w:rPr>
          <w:rtl w:val="true"/>
        </w:rPr>
        <w:t xml:space="preserve">: </w:t>
      </w:r>
      <w:r>
        <w:rPr>
          <w:rtl w:val="true"/>
        </w:rPr>
        <w:t>نقل ابن إدريس عن بعض علمائنا تحريم خصاء الحيوان و رجّح كراهيّته</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إدريس عن بعض علمائنا تحريم خصاء الحيوان و رجّح كراهيّته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9" w:name="__RefHeading___Toc4345573_1067777946"/>
      <w:bookmarkStart w:id="2240" w:name="_Toc992"/>
      <w:bookmarkEnd w:id="2239"/>
      <w:r>
        <w:rPr/>
        <w:t>3056</w:t>
      </w:r>
      <w:r>
        <w:rPr>
          <w:rtl w:val="true"/>
        </w:rPr>
        <w:t xml:space="preserve">. </w:t>
      </w:r>
      <w:r>
        <w:rPr>
          <w:rtl w:val="true"/>
        </w:rPr>
        <w:t>الثالث و العشرون</w:t>
      </w:r>
      <w:r>
        <w:rPr>
          <w:rtl w:val="true"/>
        </w:rPr>
        <w:t xml:space="preserve">: </w:t>
      </w:r>
      <w:r>
        <w:rPr>
          <w:rtl w:val="true"/>
        </w:rPr>
        <w:t>ثمن الماء الّذي يغسل به الميّت، و ثمن الكفن سائغ،</w:t>
      </w:r>
      <w:bookmarkEnd w:id="2240"/>
    </w:p>
    <w:p>
      <w:pPr>
        <w:pStyle w:val="BookText"/>
        <w:rPr/>
      </w:pPr>
      <w:r>
        <w:rPr>
          <w:rFonts w:ascii="Amiri" w:hAnsi="Amiri" w:eastAsia="Amiri" w:cs="Amiri"/>
          <w:color w:val="111111"/>
          <w:sz w:val="28"/>
          <w:sz w:val="28"/>
          <w:szCs w:val="28"/>
          <w:rtl w:val="true"/>
          <w:lang w:bidi="ar-SA"/>
        </w:rPr>
        <w:t>و إن وجب التغسيل و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لغسل الميّت بالثمن، وجب شراؤه من تركته، فإن لم يخلّف شيئا لم يجب على أحد ذلك</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أخذ الأجرة على حمل الموتى إلى المواضع الّتي يجب حملها إليها، كظواهر البلدان و الجبّانة المعروفة</w:t>
      </w:r>
      <w:r>
        <w:rPr>
          <w:rStyle w:val="FootnoteAnchor"/>
          <w:rtl w:val="true"/>
        </w:rPr>
        <w:footnoteReference w:id="585"/>
      </w:r>
      <w:r>
        <w:rPr>
          <w:rFonts w:ascii="Amiri" w:hAnsi="Amiri" w:eastAsia="Amiri" w:cs="Amiri"/>
          <w:color w:val="111111"/>
          <w:sz w:val="28"/>
          <w:sz w:val="28"/>
          <w:szCs w:val="28"/>
          <w:rtl w:val="true"/>
          <w:lang w:bidi="ar-SA"/>
        </w:rPr>
        <w:t>، و أمّا ما بعد عن ذلك من المشاهد، فيجوز أخذ الأجرة عليه</w:t>
      </w:r>
      <w:r>
        <w:rPr>
          <w:rFonts w:eastAsia="Amiri" w:cs="Amiri" w:ascii="Amiri" w:hAnsi="Amiri"/>
          <w:color w:val="111111"/>
          <w:sz w:val="28"/>
          <w:szCs w:val="28"/>
          <w:rtl w:val="true"/>
          <w:lang w:bidi="ar-SA"/>
        </w:rPr>
        <w:t>.</w:t>
      </w:r>
    </w:p>
    <w:p>
      <w:pPr>
        <w:pStyle w:val="Heading6"/>
        <w:numPr>
          <w:ilvl w:val="5"/>
          <w:numId w:val="1"/>
        </w:numPr>
        <w:rPr/>
      </w:pPr>
      <w:bookmarkStart w:id="2241" w:name="__RefHeading___Toc4345575_1067777946"/>
      <w:bookmarkStart w:id="2242" w:name="_Toc993"/>
      <w:bookmarkEnd w:id="2241"/>
      <w:r>
        <w:rPr/>
        <w:t>3057</w:t>
      </w:r>
      <w:r>
        <w:rPr>
          <w:rtl w:val="true"/>
        </w:rPr>
        <w:t xml:space="preserve">. </w:t>
      </w:r>
      <w:r>
        <w:rPr>
          <w:rtl w:val="true"/>
        </w:rPr>
        <w:t>الرابع و العشرون</w:t>
      </w:r>
      <w:r>
        <w:rPr>
          <w:rtl w:val="true"/>
        </w:rPr>
        <w:t xml:space="preserve">: </w:t>
      </w:r>
      <w:r>
        <w:rPr>
          <w:rtl w:val="true"/>
        </w:rPr>
        <w:t>سلطان الحقّ‌، يستحبّ خدمته و العمل من قبله، و يجب مع الإلزام،</w:t>
      </w:r>
      <w:bookmarkEnd w:id="2242"/>
    </w:p>
    <w:p>
      <w:pPr>
        <w:pStyle w:val="BookText"/>
        <w:rPr/>
      </w:pPr>
      <w:r>
        <w:rPr>
          <w:rFonts w:ascii="Amiri" w:hAnsi="Amiri" w:eastAsia="Amiri" w:cs="Amiri"/>
          <w:color w:val="111111"/>
          <w:sz w:val="28"/>
          <w:sz w:val="28"/>
          <w:szCs w:val="28"/>
          <w:rtl w:val="true"/>
          <w:lang w:bidi="ar-SA"/>
        </w:rPr>
        <w:t>و يجوز أخذ جوائزه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الجائر فلا تجوز الولاية منه اختيارا إلاّ مع العلم بالمكنة من الأمر بالمعروف و النّهي عن المنكر، و مع انتفاء العلم و الظنّ بذلك تحرم الولاية من قبله، و مع العلم بالتمكّن من الأمر بالمعروف و النهي عن المنكر، و وضع الأشياء من الصدقات و المواريث و غيرها مواضعها، تجوز الولاية من قبل الجائر، معتقدا انّه يفعل ذلك من قبل سلطان الحقّ على سبيل النيابة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قهره على الولاية مع عدم العلم جازت الولاية، و لا يعمل بغير الحقّ ما أمكن، فإن اضطرّ إلى ظلم جاز للضرورة ما لم يبلغ الدماء، فلا يجوز التقية فيها</w:t>
      </w:r>
      <w:bookmarkStart w:id="2243" w:name="pg11073_111334"/>
    </w:p>
    <w:p>
      <w:pPr>
        <w:pStyle w:val="BookText"/>
        <w:rPr/>
      </w:pPr>
      <w:bookmarkEnd w:id="2243"/>
      <w:r>
        <w:rPr>
          <w:rFonts w:ascii="Amiri" w:hAnsi="Amiri" w:eastAsia="Amiri" w:cs="Amiri"/>
          <w:color w:val="111111"/>
          <w:sz w:val="28"/>
          <w:sz w:val="28"/>
          <w:szCs w:val="28"/>
          <w:rtl w:val="true"/>
          <w:lang w:bidi="ar-SA"/>
        </w:rPr>
        <w:t>على حال، و لو أمكنه دفع الجائر في عدم الولاية وجب، و يستحبّ مع تحمل الضرر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على نفسه أو ماله أجمع، أو على بعض المؤمنين، جازت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جوائز الجائر إن علمت حراما وجب دفعها إلى أربابها مع المكنة، و مع عدمه يتصدق بها عنه، و لو لم يعلم تحريمها جاز تناولها، و ينبغي إخراج الخمس منها، و يصل إخوانه من الباقي</w:t>
      </w:r>
      <w:r>
        <w:rPr>
          <w:rFonts w:eastAsia="Amiri" w:cs="Amiri" w:ascii="Amiri" w:hAnsi="Amiri"/>
          <w:color w:val="111111"/>
          <w:sz w:val="28"/>
          <w:szCs w:val="28"/>
          <w:rtl w:val="true"/>
          <w:lang w:bidi="ar-SA"/>
        </w:rPr>
        <w:t>.</w:t>
      </w:r>
    </w:p>
    <w:p>
      <w:pPr>
        <w:pStyle w:val="Heading6"/>
        <w:numPr>
          <w:ilvl w:val="5"/>
          <w:numId w:val="1"/>
        </w:numPr>
        <w:rPr/>
      </w:pPr>
      <w:bookmarkStart w:id="2244" w:name="__RefHeading___Toc4345577_1067777946"/>
      <w:bookmarkStart w:id="2245" w:name="_Toc994"/>
      <w:bookmarkEnd w:id="2244"/>
      <w:r>
        <w:rPr/>
        <w:t>3058</w:t>
      </w:r>
      <w:r>
        <w:rPr>
          <w:rtl w:val="true"/>
        </w:rPr>
        <w:t xml:space="preserve">. </w:t>
      </w:r>
      <w:r>
        <w:rPr>
          <w:rtl w:val="true"/>
        </w:rPr>
        <w:t>الخامس و العشرون</w:t>
      </w:r>
      <w:r>
        <w:rPr>
          <w:rtl w:val="true"/>
        </w:rPr>
        <w:t xml:space="preserve">: </w:t>
      </w:r>
      <w:r>
        <w:rPr>
          <w:rtl w:val="true"/>
        </w:rPr>
        <w:t>يكره معاملة الظالمين، و الأولى تركه مع المكنة،</w:t>
      </w:r>
      <w:bookmarkEnd w:id="2245"/>
    </w:p>
    <w:p>
      <w:pPr>
        <w:pStyle w:val="BookText"/>
        <w:rPr/>
      </w:pPr>
      <w:r>
        <w:rPr>
          <w:rFonts w:ascii="Amiri" w:hAnsi="Amiri" w:eastAsia="Amiri" w:cs="Amiri"/>
          <w:color w:val="111111"/>
          <w:sz w:val="28"/>
          <w:sz w:val="28"/>
          <w:szCs w:val="28"/>
          <w:rtl w:val="true"/>
          <w:lang w:bidi="ar-SA"/>
        </w:rPr>
        <w:t>و لو دفع الظالم شيئا له يعلمه حراما، لم يحلّ أخذه و إن كان بعوض، فإن قبضه أعاده على المالك مع العلم، و لو جهله أو تعذر الوصول إليه،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ذلك</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ضامنا مع عدم رضا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 بمنزلة اللقطة و هو بعيد عن الصواب</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عندي بعيدا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ابن إدريس إبقاءه أمانة حتّى يجد المالك</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إعادته على الظالم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كلّ مال محتمل للحظر و الإباحة، كمال المرابي و غيره، فإن علمه حراما حرم، و لا يقبل قول المشتري في ذلك</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4345579_1067777946"/>
      <w:bookmarkStart w:id="2247" w:name="_Toc995"/>
      <w:bookmarkEnd w:id="2246"/>
      <w:r>
        <w:rPr/>
        <w:t>3059</w:t>
      </w:r>
      <w:r>
        <w:rPr>
          <w:rtl w:val="true"/>
        </w:rPr>
        <w:t xml:space="preserve">. </w:t>
      </w:r>
      <w:r>
        <w:rPr>
          <w:rtl w:val="true"/>
        </w:rPr>
        <w:t>السادس و العشرون</w:t>
      </w:r>
      <w:r>
        <w:rPr>
          <w:rtl w:val="true"/>
        </w:rPr>
        <w:t xml:space="preserve">: </w:t>
      </w:r>
      <w:r>
        <w:rPr>
          <w:rtl w:val="true"/>
        </w:rPr>
        <w:t>أقسام المشتبه ثلاثة</w:t>
      </w:r>
      <w:r>
        <w:rPr>
          <w:rtl w:val="true"/>
        </w:rPr>
        <w:t>:</w:t>
      </w:r>
      <w:bookmarkEnd w:id="224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أصله التحريم، كالذبيحة في بلد الكفّار، لا يجوز شراؤه ما لم يوجد في يد مسلم، و لو كانت في بلد الإسلام حلّت</w:t>
      </w:r>
      <w:r>
        <w:rPr>
          <w:rFonts w:eastAsia="Amiri" w:cs="Amiri" w:ascii="Amiri" w:hAnsi="Amiri"/>
          <w:color w:val="111111"/>
          <w:sz w:val="28"/>
          <w:szCs w:val="28"/>
          <w:rtl w:val="true"/>
          <w:lang w:bidi="ar-SA"/>
        </w:rPr>
        <w:t>.</w:t>
      </w:r>
      <w:bookmarkStart w:id="2248" w:name="pg11073_111335"/>
    </w:p>
    <w:p>
      <w:pPr>
        <w:pStyle w:val="BookText"/>
        <w:rPr/>
      </w:pPr>
      <w:bookmarkEnd w:id="2248"/>
      <w:r>
        <w:rPr>
          <w:rFonts w:ascii="Amiri" w:hAnsi="Amiri" w:eastAsia="Amiri" w:cs="Amiri"/>
          <w:color w:val="111111"/>
          <w:sz w:val="28"/>
          <w:sz w:val="28"/>
          <w:szCs w:val="28"/>
          <w:rtl w:val="true"/>
          <w:lang w:bidi="ar-SA"/>
        </w:rPr>
        <w:t>و ما أصله الإباحة، كالماء المتغيّر، طاهر و إن جاز إسناد تغيّره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يعرف له أصل، كرجل في يده حرام و حلال و لا يعلم أحدهما، فالأولى اجتنابه</w:t>
      </w:r>
      <w:r>
        <w:rPr>
          <w:rFonts w:eastAsia="Amiri" w:cs="Amiri" w:ascii="Amiri" w:hAnsi="Amiri"/>
          <w:color w:val="111111"/>
          <w:sz w:val="28"/>
          <w:szCs w:val="28"/>
          <w:rtl w:val="true"/>
          <w:lang w:bidi="ar-SA"/>
        </w:rPr>
        <w:t>.</w:t>
      </w:r>
    </w:p>
    <w:p>
      <w:pPr>
        <w:pStyle w:val="Heading6"/>
        <w:numPr>
          <w:ilvl w:val="5"/>
          <w:numId w:val="1"/>
        </w:numPr>
        <w:rPr/>
      </w:pPr>
      <w:bookmarkStart w:id="2249" w:name="__RefHeading___Toc4345581_1067777946"/>
      <w:bookmarkStart w:id="2250" w:name="_Toc996"/>
      <w:bookmarkEnd w:id="2249"/>
      <w:r>
        <w:rPr/>
        <w:t>3060</w:t>
      </w:r>
      <w:r>
        <w:rPr>
          <w:rtl w:val="true"/>
        </w:rPr>
        <w:t xml:space="preserve">. </w:t>
      </w:r>
      <w:r>
        <w:rPr>
          <w:rtl w:val="true"/>
        </w:rPr>
        <w:t>السابع و العشرون</w:t>
      </w:r>
      <w:r>
        <w:rPr>
          <w:rtl w:val="true"/>
        </w:rPr>
        <w:t xml:space="preserve">: </w:t>
      </w:r>
      <w:r>
        <w:rPr>
          <w:rtl w:val="true"/>
        </w:rPr>
        <w:t>ما يأخذه الظالم بشبهة الزكاة من الإبل و البقر و الغنم،</w:t>
      </w:r>
      <w:bookmarkEnd w:id="2250"/>
    </w:p>
    <w:p>
      <w:pPr>
        <w:pStyle w:val="BookText"/>
        <w:rPr/>
      </w:pPr>
      <w:r>
        <w:rPr>
          <w:rFonts w:ascii="Amiri" w:hAnsi="Amiri" w:eastAsia="Amiri" w:cs="Amiri"/>
          <w:color w:val="111111"/>
          <w:sz w:val="28"/>
          <w:sz w:val="28"/>
          <w:szCs w:val="28"/>
          <w:rtl w:val="true"/>
          <w:lang w:bidi="ar-SA"/>
        </w:rPr>
        <w:t>و ما يأخذه عن حقّ الأرض بشبهة الخراج، و ما يأخذه من الغلاّت باسم المقاسمة، حلال، و إن لم يستحقّ أخذ ذلك، و لا يجب إعادته على أربابه و إن عرفهم، إلاّ أن يعلم في شيء منه بعينه انّه غصب، فلا يجوز تناوله و لا شراؤه</w:t>
      </w:r>
      <w:r>
        <w:rPr>
          <w:rFonts w:eastAsia="Amiri" w:cs="Amiri" w:ascii="Amiri" w:hAnsi="Amiri"/>
          <w:color w:val="111111"/>
          <w:sz w:val="28"/>
          <w:szCs w:val="28"/>
          <w:rtl w:val="true"/>
          <w:lang w:bidi="ar-SA"/>
        </w:rPr>
        <w:t>.</w:t>
      </w:r>
    </w:p>
    <w:p>
      <w:pPr>
        <w:pStyle w:val="Heading6"/>
        <w:numPr>
          <w:ilvl w:val="5"/>
          <w:numId w:val="1"/>
        </w:numPr>
        <w:rPr/>
      </w:pPr>
      <w:bookmarkStart w:id="2251" w:name="__RefHeading___Toc4345583_1067777946"/>
      <w:bookmarkStart w:id="2252" w:name="_Toc997"/>
      <w:bookmarkEnd w:id="2251"/>
      <w:r>
        <w:rPr/>
        <w:t>3061</w:t>
      </w:r>
      <w:r>
        <w:rPr>
          <w:rtl w:val="true"/>
        </w:rPr>
        <w:t xml:space="preserve">. </w:t>
      </w:r>
      <w:r>
        <w:rPr>
          <w:rtl w:val="true"/>
        </w:rPr>
        <w:t>الثامن و العشرون</w:t>
      </w:r>
      <w:r>
        <w:rPr>
          <w:rtl w:val="true"/>
        </w:rPr>
        <w:t xml:space="preserve">: </w:t>
      </w:r>
      <w:r>
        <w:rPr>
          <w:rtl w:val="true"/>
        </w:rPr>
        <w:t>إذا غصب الظالم شيئا ثمّ تمكّن المظلوم من أخذه أو أخذ عوضه، كان تركه أفضل،</w:t>
      </w:r>
      <w:bookmarkEnd w:id="2252"/>
    </w:p>
    <w:p>
      <w:pPr>
        <w:pStyle w:val="BookText"/>
        <w:rPr/>
      </w:pPr>
      <w:r>
        <w:rPr>
          <w:rFonts w:ascii="Amiri" w:hAnsi="Amiri" w:eastAsia="Amiri" w:cs="Amiri"/>
          <w:color w:val="111111"/>
          <w:sz w:val="28"/>
          <w:sz w:val="28"/>
          <w:szCs w:val="28"/>
          <w:rtl w:val="true"/>
          <w:lang w:bidi="ar-SA"/>
        </w:rPr>
        <w:t>و لو كان الظالم قد أودعه، ففي جواز الأخذ من الوديعة بقدر ماله قولان، أقربهما الكراهية، و لو استخلفه لم تجز المقاصة في الوديعة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أودعه الظالم شيئا، فإن عرف أنّه له، أو لم يعرف انّه لغيره، فانّه يجب عليه ردّه مع المطالبة إليه، و لو عرف أنّها لغيره، لم يجز ردّها إلى الظالم، و يجب ردّها إلى صاحبها مع الأمن، فإن ردّها إلى الظالم مختارا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يعرف صاحبها، تركها إلى أن يعرفه، و لو حلفه الظالم جاز الحلف، و لو مزجها الظالم بماله و لم يتميّز، دفع الجميع إليه</w:t>
      </w:r>
      <w:r>
        <w:rPr>
          <w:rFonts w:eastAsia="Amiri" w:cs="Amiri" w:ascii="Amiri" w:hAnsi="Amiri"/>
          <w:color w:val="111111"/>
          <w:sz w:val="28"/>
          <w:szCs w:val="28"/>
          <w:rtl w:val="true"/>
          <w:lang w:bidi="ar-SA"/>
        </w:rPr>
        <w:t>.</w:t>
      </w:r>
    </w:p>
    <w:p>
      <w:pPr>
        <w:pStyle w:val="Heading6"/>
        <w:numPr>
          <w:ilvl w:val="5"/>
          <w:numId w:val="1"/>
        </w:numPr>
        <w:rPr/>
      </w:pPr>
      <w:bookmarkStart w:id="2253" w:name="__RefHeading___Toc4345585_1067777946"/>
      <w:bookmarkStart w:id="2254" w:name="_Toc998"/>
      <w:bookmarkEnd w:id="2253"/>
      <w:r>
        <w:rPr/>
        <w:t>3062</w:t>
      </w:r>
      <w:r>
        <w:rPr>
          <w:rtl w:val="true"/>
        </w:rPr>
        <w:t xml:space="preserve">. </w:t>
      </w:r>
      <w:r>
        <w:rPr>
          <w:rtl w:val="true"/>
        </w:rPr>
        <w:t>التاسع و العشرون</w:t>
      </w:r>
      <w:r>
        <w:rPr>
          <w:rtl w:val="true"/>
        </w:rPr>
        <w:t xml:space="preserve">: </w:t>
      </w:r>
      <w:r>
        <w:rPr>
          <w:rtl w:val="true"/>
        </w:rPr>
        <w:t>يحرم على الرجل أن يأخذ من مال والده شيئا و إن قلّ بغير إذنه</w:t>
      </w:r>
      <w:bookmarkEnd w:id="225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 الضرورة يخاف منها على نفسه التلف، فيأخذ ما يمسك به رمقه، إن كان الوالد ينفق على الولد، أو كان الولد غنيّا، و لو لم ينفق مع وجوب النفقة، أجبره الحاكم، فإن فقد الحاكم، جاز أخذ الواجب، و إن كره الأب</w:t>
      </w:r>
      <w:r>
        <w:rPr>
          <w:rFonts w:eastAsia="Amiri" w:cs="Amiri" w:ascii="Amiri" w:hAnsi="Amiri"/>
          <w:color w:val="111111"/>
          <w:sz w:val="28"/>
          <w:szCs w:val="28"/>
          <w:rtl w:val="true"/>
          <w:lang w:bidi="ar-SA"/>
        </w:rPr>
        <w:t>.</w:t>
      </w:r>
      <w:bookmarkStart w:id="2255" w:name="pg11073_111336"/>
    </w:p>
    <w:p>
      <w:pPr>
        <w:pStyle w:val="Heading6"/>
        <w:numPr>
          <w:ilvl w:val="5"/>
          <w:numId w:val="1"/>
        </w:numPr>
        <w:rPr/>
      </w:pPr>
      <w:bookmarkStart w:id="2256" w:name="__RefHeading___Toc4345587_1067777946"/>
      <w:bookmarkStart w:id="2257" w:name="_Toc999"/>
      <w:bookmarkEnd w:id="2255"/>
      <w:bookmarkEnd w:id="2256"/>
      <w:r>
        <w:rPr/>
        <w:t>3063</w:t>
      </w:r>
      <w:r>
        <w:rPr>
          <w:rtl w:val="true"/>
        </w:rPr>
        <w:t xml:space="preserve">. </w:t>
      </w:r>
      <w:r>
        <w:rPr>
          <w:rtl w:val="true"/>
        </w:rPr>
        <w:t>الثلاثون</w:t>
      </w:r>
      <w:r>
        <w:rPr>
          <w:rtl w:val="true"/>
        </w:rPr>
        <w:t xml:space="preserve">: </w:t>
      </w:r>
      <w:r>
        <w:rPr>
          <w:rtl w:val="true"/>
        </w:rPr>
        <w:t>يحرم على الأب أن يأخذ مال ولده البالغ مع غناه عنه،</w:t>
      </w:r>
      <w:bookmarkEnd w:id="2257"/>
    </w:p>
    <w:p>
      <w:pPr>
        <w:pStyle w:val="BookText"/>
        <w:rPr/>
      </w:pPr>
      <w:r>
        <w:rPr>
          <w:rFonts w:ascii="Amiri" w:hAnsi="Amiri" w:eastAsia="Amiri" w:cs="Amiri"/>
          <w:color w:val="111111"/>
          <w:sz w:val="28"/>
          <w:sz w:val="28"/>
          <w:szCs w:val="28"/>
          <w:rtl w:val="true"/>
          <w:lang w:bidi="ar-SA"/>
        </w:rPr>
        <w:t>أو انفاق الولد عليه قدر الواجب، و لو كان الولد صغيرا، جاز للأب أخذ ماله قرضا عليه، مع يساره و إعساره، و منع ابن إدريس من الاقتراض</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لو كان للولد مال و الأب معسر،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يأخذ منه ما يحجّ به حجّة الإسلام دون التطوع إلاّ مع الإذن</w:t>
      </w:r>
      <w:r>
        <w:rPr>
          <w:rStyle w:val="FootnoteAnchor"/>
          <w:rtl w:val="true"/>
        </w:rPr>
        <w:footnoteReference w:id="591"/>
      </w:r>
      <w:r>
        <w:rPr>
          <w:rFonts w:ascii="Amiri" w:hAnsi="Amiri" w:eastAsia="Amiri" w:cs="Amiri"/>
          <w:color w:val="111111"/>
          <w:sz w:val="28"/>
          <w:sz w:val="28"/>
          <w:szCs w:val="28"/>
          <w:rtl w:val="true"/>
          <w:lang w:bidi="ar-SA"/>
        </w:rPr>
        <w:t>، و منع ابن إدريس في الواجب أيضا بغير إذن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أن يشتري من مال ولده الصغير بالقيمة العدل، و يبيع عليه كذلك، و لو كانت للولد جارية لم يكن له وطؤها و لا مسّها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تقويمها عليه و وطؤها</w:t>
      </w:r>
      <w:r>
        <w:rPr>
          <w:rStyle w:val="FootnoteAnchor"/>
          <w:rtl w:val="true"/>
        </w:rPr>
        <w:footnoteReference w:id="593"/>
      </w:r>
      <w:r>
        <w:rPr>
          <w:rFonts w:ascii="Amiri" w:hAnsi="Amiri" w:eastAsia="Amiri" w:cs="Amiri"/>
          <w:color w:val="111111"/>
          <w:sz w:val="28"/>
          <w:sz w:val="28"/>
          <w:szCs w:val="28"/>
          <w:rtl w:val="true"/>
          <w:lang w:bidi="ar-SA"/>
        </w:rPr>
        <w:t>، و قيّده في الاستبصار بالصغير</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للأب المعسر أن يتناول قدر الكفاية من مال ولده الصغير و البالغ مع الامتناع من الإنفاق عليه، و لو كان موسرا حرم ذلك إلاّ من جهة القرض من الصغير على ما قلناه، و ان كان ابن إدريس قد خالف فيه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8" w:name="__RefHeading___Toc4345589_1067777946"/>
      <w:bookmarkStart w:id="2259" w:name="_Toc1000"/>
      <w:bookmarkEnd w:id="2258"/>
      <w:r>
        <w:rPr/>
        <w:t>3064</w:t>
      </w:r>
      <w:r>
        <w:rPr>
          <w:rtl w:val="true"/>
        </w:rPr>
        <w:t xml:space="preserve">. </w:t>
      </w:r>
      <w:r>
        <w:rPr>
          <w:rtl w:val="true"/>
        </w:rPr>
        <w:t>الواحد و الثلاثون</w:t>
      </w:r>
      <w:r>
        <w:rPr>
          <w:rtl w:val="true"/>
        </w:rPr>
        <w:t xml:space="preserve">: </w:t>
      </w:r>
      <w:r>
        <w:rPr>
          <w:rtl w:val="true"/>
        </w:rPr>
        <w:t>يحرم على الأمّ أخذ شيء من مال ولدها، صغيرا كان أو كبيرا،</w:t>
      </w:r>
      <w:bookmarkEnd w:id="22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الولد لا يجوز له أن يأخذ من مال والدته شيئا، و لو كانت معسرة و هو موسرا أجبر على نفقتها على ما يأتي</w:t>
      </w:r>
      <w:r>
        <w:rPr>
          <w:rFonts w:eastAsia="Amiri" w:cs="Amiri" w:ascii="Amiri" w:hAnsi="Amiri"/>
          <w:color w:val="111111"/>
          <w:sz w:val="28"/>
          <w:szCs w:val="28"/>
          <w:rtl w:val="true"/>
          <w:lang w:bidi="ar-SA"/>
        </w:rPr>
        <w:t>.</w:t>
      </w:r>
      <w:bookmarkStart w:id="2260" w:name="pg11073_111337"/>
    </w:p>
    <w:p>
      <w:pPr>
        <w:pStyle w:val="BookText"/>
        <w:rPr/>
      </w:pPr>
      <w:bookmarkEnd w:id="2260"/>
      <w:r>
        <w:rPr>
          <w:rFonts w:ascii="Amiri" w:hAnsi="Amiri" w:eastAsia="Amiri" w:cs="Amiri"/>
          <w:color w:val="111111"/>
          <w:sz w:val="28"/>
          <w:sz w:val="28"/>
          <w:szCs w:val="28"/>
          <w:rtl w:val="true"/>
          <w:lang w:bidi="ar-SA"/>
        </w:rPr>
        <w:t>و هل لها أن تقترض من مال الولد؟ جوّزه الشيخ</w:t>
      </w:r>
      <w:r>
        <w:rPr>
          <w:rStyle w:val="FootnoteAnchor"/>
          <w:rtl w:val="true"/>
        </w:rPr>
        <w:footnoteReference w:id="596"/>
      </w:r>
      <w:r>
        <w:rPr>
          <w:rFonts w:ascii="Amiri" w:hAnsi="Amiri" w:eastAsia="Amiri" w:cs="Amiri"/>
          <w:color w:val="111111"/>
          <w:sz w:val="28"/>
          <w:sz w:val="28"/>
          <w:szCs w:val="28"/>
          <w:rtl w:val="true"/>
          <w:lang w:bidi="ar-SA"/>
        </w:rPr>
        <w:t>و منعه ابن إدريس</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فيه توقّف، و بقول الشيخ رواية حسنة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1" w:name="__RefHeading___Toc4345591_1067777946"/>
      <w:bookmarkStart w:id="2262" w:name="_Toc1001"/>
      <w:bookmarkEnd w:id="2261"/>
      <w:r>
        <w:rPr/>
        <w:t>3065</w:t>
      </w:r>
      <w:r>
        <w:rPr>
          <w:rtl w:val="true"/>
        </w:rPr>
        <w:t xml:space="preserve">. </w:t>
      </w:r>
      <w:r>
        <w:rPr>
          <w:rtl w:val="true"/>
        </w:rPr>
        <w:t>الثاني و الثلاثون</w:t>
      </w:r>
      <w:r>
        <w:rPr>
          <w:rtl w:val="true"/>
        </w:rPr>
        <w:t xml:space="preserve">: </w:t>
      </w:r>
      <w:r>
        <w:rPr>
          <w:rtl w:val="true"/>
        </w:rPr>
        <w:t>لا يجوز للمرأة أن تأخذ شيئا من مال زوجها و إن قلّ إلاّ بإذنه،</w:t>
      </w:r>
      <w:bookmarkEnd w:id="2262"/>
    </w:p>
    <w:p>
      <w:pPr>
        <w:pStyle w:val="BookText"/>
        <w:rPr/>
      </w:pPr>
      <w:r>
        <w:rPr>
          <w:rFonts w:ascii="Amiri" w:hAnsi="Amiri" w:eastAsia="Amiri" w:cs="Amiri"/>
          <w:color w:val="111111"/>
          <w:sz w:val="28"/>
          <w:sz w:val="28"/>
          <w:szCs w:val="28"/>
          <w:rtl w:val="true"/>
          <w:lang w:bidi="ar-SA"/>
        </w:rPr>
        <w:t>و يجوز لها أخذ المأدوم إذا كان يسيرا أو تتصدق به مع عدم الإضرار بالزوج، و لو منعها لفظا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يترخص</w:t>
      </w:r>
      <w:r>
        <w:rPr>
          <w:rStyle w:val="FootnoteAnchor"/>
          <w:rtl w:val="true"/>
        </w:rPr>
        <w:footnoteReference w:id="599"/>
      </w:r>
      <w:r>
        <w:rPr>
          <w:rFonts w:ascii="Amiri" w:hAnsi="Amiri" w:eastAsia="Amiri" w:cs="Amiri"/>
          <w:color w:val="111111"/>
          <w:sz w:val="28"/>
          <w:sz w:val="28"/>
          <w:szCs w:val="28"/>
          <w:rtl w:val="true"/>
          <w:lang w:bidi="ar-SA"/>
        </w:rPr>
        <w:t>في ذلك من يقوم مقام المرأة في المنزل، كالجارية و البنت، و الأخت و الأم و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الممنوعة من التصرّف في طعام، لا تجوز لها الصدقة بشيء منه</w:t>
      </w:r>
      <w:r>
        <w:rPr>
          <w:rFonts w:eastAsia="Amiri" w:cs="Amiri" w:ascii="Amiri" w:hAnsi="Amiri"/>
          <w:color w:val="111111"/>
          <w:sz w:val="28"/>
          <w:szCs w:val="28"/>
          <w:rtl w:val="true"/>
          <w:lang w:bidi="ar-SA"/>
        </w:rPr>
        <w:t>.</w:t>
      </w:r>
    </w:p>
    <w:p>
      <w:pPr>
        <w:pStyle w:val="Heading6"/>
        <w:numPr>
          <w:ilvl w:val="5"/>
          <w:numId w:val="1"/>
        </w:numPr>
        <w:rPr/>
      </w:pPr>
      <w:bookmarkStart w:id="2263" w:name="__RefHeading___Toc4345593_1067777946"/>
      <w:bookmarkStart w:id="2264" w:name="_Toc1002"/>
      <w:bookmarkEnd w:id="2263"/>
      <w:r>
        <w:rPr/>
        <w:t>3066</w:t>
      </w:r>
      <w:r>
        <w:rPr>
          <w:rtl w:val="true"/>
        </w:rPr>
        <w:t xml:space="preserve">. </w:t>
      </w:r>
      <w:r>
        <w:rPr>
          <w:rtl w:val="true"/>
        </w:rPr>
        <w:t>الثالث و الثلاثون</w:t>
      </w:r>
      <w:r>
        <w:rPr>
          <w:rtl w:val="true"/>
        </w:rPr>
        <w:t xml:space="preserve">: </w:t>
      </w:r>
      <w:r>
        <w:rPr>
          <w:rtl w:val="true"/>
        </w:rPr>
        <w:t>لا يجوز للرجل أن يأخذ من مال زوجته شيئا مع عدم الإذن،</w:t>
      </w:r>
      <w:bookmarkEnd w:id="2264"/>
    </w:p>
    <w:p>
      <w:pPr>
        <w:pStyle w:val="BookText"/>
        <w:rPr/>
      </w:pPr>
      <w:r>
        <w:rPr>
          <w:rFonts w:ascii="Amiri" w:hAnsi="Amiri" w:eastAsia="Amiri" w:cs="Amiri"/>
          <w:color w:val="111111"/>
          <w:sz w:val="28"/>
          <w:sz w:val="28"/>
          <w:szCs w:val="28"/>
          <w:rtl w:val="true"/>
          <w:lang w:bidi="ar-SA"/>
        </w:rPr>
        <w:t>و يقتصر على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دفعت إليه مالا، و شرطت له الانتفاع به، جاز التصرف فيه، و يكره أن يشتري به جارية يطأها، و لو أذنت فلا كراهية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شرطت له شيئا من الربح، كان قراضا، و لو شرطت جميعه، كان قرضا، و لو شرطت الربح لها بأجمعه، كان بضاعة</w:t>
      </w:r>
      <w:r>
        <w:rPr>
          <w:rFonts w:eastAsia="Amiri" w:cs="Amiri" w:ascii="Amiri" w:hAnsi="Amiri"/>
          <w:color w:val="111111"/>
          <w:sz w:val="28"/>
          <w:szCs w:val="28"/>
          <w:rtl w:val="true"/>
          <w:lang w:bidi="ar-SA"/>
        </w:rPr>
        <w:t>.</w:t>
      </w:r>
      <w:bookmarkStart w:id="2265" w:name="pg11073_111338"/>
    </w:p>
    <w:p>
      <w:pPr>
        <w:pStyle w:val="Heading4"/>
        <w:numPr>
          <w:ilvl w:val="3"/>
          <w:numId w:val="1"/>
        </w:numPr>
        <w:rPr/>
      </w:pPr>
      <w:bookmarkStart w:id="2266" w:name="__RefHeading___Toc4345595_1067777946"/>
      <w:bookmarkStart w:id="2267" w:name="_Toc1003"/>
      <w:bookmarkEnd w:id="2265"/>
      <w:bookmarkEnd w:id="2266"/>
      <w:r>
        <w:rPr>
          <w:rtl w:val="true"/>
        </w:rPr>
        <w:t>المقصد الثاني</w:t>
      </w:r>
      <w:r>
        <w:rPr>
          <w:rtl w:val="true"/>
        </w:rPr>
        <w:t xml:space="preserve">: </w:t>
      </w:r>
      <w:r>
        <w:rPr>
          <w:rtl w:val="true"/>
        </w:rPr>
        <w:t>في عقد البيع و شروطه</w:t>
      </w:r>
      <w:bookmarkEnd w:id="2267"/>
    </w:p>
    <w:p>
      <w:pPr>
        <w:pStyle w:val="Heading5"/>
        <w:numPr>
          <w:ilvl w:val="4"/>
          <w:numId w:val="1"/>
        </w:numPr>
        <w:rPr/>
      </w:pPr>
      <w:bookmarkStart w:id="2268" w:name="__RefHeading___Toc4345597_1067777946"/>
      <w:bookmarkStart w:id="2269" w:name="_Toc1004"/>
      <w:bookmarkEnd w:id="2268"/>
      <w:r>
        <w:rPr>
          <w:rtl w:val="true"/>
        </w:rPr>
        <w:t>اشارة</w:t>
      </w:r>
      <w:bookmarkEnd w:id="2269"/>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345599_1067777946"/>
      <w:bookmarkStart w:id="2271" w:name="_Toc1005"/>
      <w:bookmarkEnd w:id="2270"/>
      <w:r>
        <w:rPr/>
        <w:t>3067</w:t>
      </w:r>
      <w:r>
        <w:rPr>
          <w:rtl w:val="true"/>
        </w:rPr>
        <w:t xml:space="preserve">. </w:t>
      </w:r>
      <w:r>
        <w:rPr>
          <w:rtl w:val="true"/>
        </w:rPr>
        <w:t>الأوّل</w:t>
      </w:r>
      <w:r>
        <w:rPr>
          <w:rtl w:val="true"/>
        </w:rPr>
        <w:t xml:space="preserve">: </w:t>
      </w:r>
      <w:r>
        <w:rPr>
          <w:rtl w:val="true"/>
        </w:rPr>
        <w:t>البيع انتقال عين مملوكة من شخص الى غيره بعوض معلوم على وجه التراضي،</w:t>
      </w:r>
      <w:bookmarkEnd w:id="2271"/>
    </w:p>
    <w:p>
      <w:pPr>
        <w:pStyle w:val="BookText"/>
        <w:rPr/>
      </w:pPr>
      <w:r>
        <w:rPr>
          <w:rFonts w:ascii="Amiri" w:hAnsi="Amiri" w:eastAsia="Amiri" w:cs="Amiri"/>
          <w:color w:val="111111"/>
          <w:sz w:val="28"/>
          <w:sz w:val="28"/>
          <w:szCs w:val="28"/>
          <w:rtl w:val="true"/>
          <w:lang w:bidi="ar-SA"/>
        </w:rPr>
        <w:t>و مشروعيته مستفادة بالنصّ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 من عقد يشتمل على 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النقل، مثل بعتك، أو ملّكتك، أو ما يقوم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الرضا، مثل قبلت، أو اشتريت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انّ المعاطاة غير لازم، بل لكلّ منهما فسخ المعاوضة ما دامت العين باقية، فإن تلفت إحدى العينين لزمت، و لا يحرم على كلّ واحد منهما الانتفاع بما قبضه، بخلاف البيع الفاسد</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345601_1067777946"/>
      <w:bookmarkStart w:id="2273" w:name="_Toc1006"/>
      <w:bookmarkEnd w:id="2272"/>
      <w:r>
        <w:rPr/>
        <w:t>3068</w:t>
      </w:r>
      <w:r>
        <w:rPr>
          <w:rtl w:val="true"/>
        </w:rPr>
        <w:t xml:space="preserve">. </w:t>
      </w:r>
      <w:r>
        <w:rPr>
          <w:rtl w:val="true"/>
        </w:rPr>
        <w:t>الثاني</w:t>
      </w:r>
      <w:r>
        <w:rPr>
          <w:rtl w:val="true"/>
        </w:rPr>
        <w:t xml:space="preserve">: </w:t>
      </w:r>
      <w:r>
        <w:rPr>
          <w:rtl w:val="true"/>
        </w:rPr>
        <w:t>لا بدّ في العقد من اللفظ،</w:t>
      </w:r>
      <w:bookmarkEnd w:id="2273"/>
    </w:p>
    <w:p>
      <w:pPr>
        <w:pStyle w:val="BookText"/>
        <w:rPr/>
      </w:pPr>
      <w:r>
        <w:rPr>
          <w:rFonts w:ascii="Amiri" w:hAnsi="Amiri" w:eastAsia="Amiri" w:cs="Amiri"/>
          <w:color w:val="111111"/>
          <w:sz w:val="28"/>
          <w:sz w:val="28"/>
          <w:szCs w:val="28"/>
          <w:rtl w:val="true"/>
          <w:lang w:bidi="ar-SA"/>
        </w:rPr>
        <w:t>و لا تكفي الإشارة و لا الكتابة مع القدرة، و إن كان غائبا، و تجزئ الأخرس و شبهه الإشارة</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4345603_1067777946"/>
      <w:bookmarkStart w:id="2275" w:name="_Toc1007"/>
      <w:bookmarkEnd w:id="2274"/>
      <w:r>
        <w:rPr/>
        <w:t>3069</w:t>
      </w:r>
      <w:r>
        <w:rPr>
          <w:rtl w:val="true"/>
        </w:rPr>
        <w:t xml:space="preserve">. </w:t>
      </w:r>
      <w:r>
        <w:rPr>
          <w:rtl w:val="true"/>
        </w:rPr>
        <w:t>الثالث</w:t>
      </w:r>
      <w:r>
        <w:rPr>
          <w:rtl w:val="true"/>
        </w:rPr>
        <w:t xml:space="preserve">: </w:t>
      </w:r>
      <w:r>
        <w:rPr>
          <w:rtl w:val="true"/>
        </w:rPr>
        <w:t>لا بدّ في اللفظ أن يكون بصيغة الماضي في الإيجاب و القبول، دون المستقبل و الأمر،</w:t>
      </w:r>
      <w:bookmarkEnd w:id="2275"/>
    </w:p>
    <w:p>
      <w:pPr>
        <w:pStyle w:val="BookText"/>
        <w:rPr/>
      </w:pPr>
      <w:r>
        <w:rPr>
          <w:rFonts w:ascii="Amiri" w:hAnsi="Amiri" w:eastAsia="Amiri" w:cs="Amiri"/>
          <w:color w:val="111111"/>
          <w:sz w:val="28"/>
          <w:sz w:val="28"/>
          <w:szCs w:val="28"/>
          <w:rtl w:val="true"/>
          <w:lang w:bidi="ar-SA"/>
        </w:rPr>
        <w:t>و الأقرب عدم اشتراط تقديم الإيجاب</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4345605_1067777946"/>
      <w:bookmarkStart w:id="2277" w:name="_Toc1008"/>
      <w:bookmarkEnd w:id="2276"/>
      <w:r>
        <w:rPr/>
        <w:t>3070</w:t>
      </w:r>
      <w:r>
        <w:rPr>
          <w:rtl w:val="true"/>
        </w:rPr>
        <w:t xml:space="preserve">. </w:t>
      </w:r>
      <w:r>
        <w:rPr>
          <w:rtl w:val="true"/>
        </w:rPr>
        <w:t>الرابع</w:t>
      </w:r>
      <w:r>
        <w:rPr>
          <w:rtl w:val="true"/>
        </w:rPr>
        <w:t xml:space="preserve">: </w:t>
      </w:r>
      <w:r>
        <w:rPr>
          <w:rtl w:val="true"/>
        </w:rPr>
        <w:t>يشترط في المتعاقدين البلوغ،</w:t>
      </w:r>
      <w:bookmarkEnd w:id="227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بيع الصبيّ و لا</w:t>
      </w:r>
      <w:bookmarkStart w:id="2278" w:name="pg11073_111339"/>
    </w:p>
    <w:p>
      <w:pPr>
        <w:pStyle w:val="BookText"/>
        <w:rPr/>
      </w:pPr>
      <w:bookmarkEnd w:id="2278"/>
      <w:r>
        <w:rPr>
          <w:rFonts w:ascii="Amiri" w:hAnsi="Amiri" w:eastAsia="Amiri" w:cs="Amiri"/>
          <w:color w:val="111111"/>
          <w:sz w:val="28"/>
          <w:sz w:val="28"/>
          <w:szCs w:val="28"/>
          <w:rtl w:val="true"/>
          <w:lang w:bidi="ar-SA"/>
        </w:rPr>
        <w:t>شراؤه، و إن أذن له الوليّ‌، و سواء كان مميّزا أو غير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لنا، صحّة بيعه إذا بلغ عشر سنين رشيدا</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نعم قال الشيخ في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 اذا بلغ عشر سنين و كان رشيدا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اليسير و الكثير</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4345607_1067777946"/>
      <w:bookmarkStart w:id="2280" w:name="_Toc1009"/>
      <w:bookmarkEnd w:id="2279"/>
      <w:r>
        <w:rPr/>
        <w:t>3071</w:t>
      </w:r>
      <w:r>
        <w:rPr>
          <w:rtl w:val="true"/>
        </w:rPr>
        <w:t xml:space="preserve">. </w:t>
      </w:r>
      <w:r>
        <w:rPr>
          <w:rtl w:val="true"/>
        </w:rPr>
        <w:t>الخامس</w:t>
      </w:r>
      <w:r>
        <w:rPr>
          <w:rtl w:val="true"/>
        </w:rPr>
        <w:t xml:space="preserve">: </w:t>
      </w:r>
      <w:r>
        <w:rPr>
          <w:rtl w:val="true"/>
        </w:rPr>
        <w:t>يشترط في المتعاقدين العقل،</w:t>
      </w:r>
      <w:bookmarkEnd w:id="2280"/>
    </w:p>
    <w:p>
      <w:pPr>
        <w:pStyle w:val="BookText"/>
        <w:rPr/>
      </w:pPr>
      <w:r>
        <w:rPr>
          <w:rFonts w:ascii="Amiri" w:hAnsi="Amiri" w:eastAsia="Amiri" w:cs="Amiri"/>
          <w:color w:val="111111"/>
          <w:sz w:val="28"/>
          <w:sz w:val="28"/>
          <w:szCs w:val="28"/>
          <w:rtl w:val="true"/>
          <w:lang w:bidi="ar-SA"/>
        </w:rPr>
        <w:t>فلا يصحّ بيع المجنون و لا شراؤه، و إن أذن له الوليّ‌، سواء كان مطبقا او أدوارا، إلاّ أن يعقد صحيحا، و كذا لا ينعقد بيع المغمى عليه و لا شراؤه و لا السكران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رضي كلّ واحد من هؤلاء أو الصبيّ بعد زوال العذر بما فعله، لم يعتدّ به</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4345609_1067777946"/>
      <w:bookmarkStart w:id="2282" w:name="_Toc1010"/>
      <w:bookmarkEnd w:id="2281"/>
      <w:r>
        <w:rPr/>
        <w:t>3072</w:t>
      </w:r>
      <w:r>
        <w:rPr>
          <w:rtl w:val="true"/>
        </w:rPr>
        <w:t xml:space="preserve">. </w:t>
      </w:r>
      <w:r>
        <w:rPr>
          <w:rtl w:val="true"/>
        </w:rPr>
        <w:t>السادس</w:t>
      </w:r>
      <w:r>
        <w:rPr>
          <w:rtl w:val="true"/>
        </w:rPr>
        <w:t xml:space="preserve">: </w:t>
      </w:r>
      <w:r>
        <w:rPr>
          <w:rtl w:val="true"/>
        </w:rPr>
        <w:t>الاختيار شرط، فلا يصحّ عقد المكره،</w:t>
      </w:r>
      <w:bookmarkEnd w:id="2282"/>
    </w:p>
    <w:p>
      <w:pPr>
        <w:pStyle w:val="BookText"/>
        <w:rPr/>
      </w:pPr>
      <w:r>
        <w:rPr>
          <w:rFonts w:ascii="IRNazanin" w:hAnsi="IRNazanin" w:eastAsia="IRNazanin"/>
          <w:color w:val="111111"/>
          <w:sz w:val="28"/>
          <w:sz w:val="28"/>
          <w:szCs w:val="28"/>
          <w:rtl w:val="true"/>
          <w:lang w:bidi="fa-IR"/>
        </w:rPr>
        <w:t>و لو أجاز ما فعله بعد زوال عذره، صحّ العقد</w:t>
      </w:r>
      <w:r>
        <w:rPr>
          <w:rFonts w:eastAsia="IRNazanin" w:cs="IRNazanin"/>
          <w:color w:val="111111"/>
          <w:sz w:val="28"/>
          <w:szCs w:val="28"/>
          <w:rtl w:val="true"/>
          <w:lang w:bidi="fa-IR"/>
        </w:rPr>
        <w:t>.</w:t>
      </w:r>
    </w:p>
    <w:p>
      <w:pPr>
        <w:pStyle w:val="Heading5"/>
        <w:numPr>
          <w:ilvl w:val="4"/>
          <w:numId w:val="1"/>
        </w:numPr>
        <w:rPr/>
      </w:pPr>
      <w:bookmarkStart w:id="2283" w:name="__RefHeading___Toc4345611_1067777946"/>
      <w:bookmarkStart w:id="2284" w:name="_Toc1011"/>
      <w:bookmarkEnd w:id="2283"/>
      <w:r>
        <w:rPr/>
        <w:t>3073</w:t>
      </w:r>
      <w:r>
        <w:rPr>
          <w:rtl w:val="true"/>
        </w:rPr>
        <w:t xml:space="preserve">. </w:t>
      </w:r>
      <w:r>
        <w:rPr>
          <w:rtl w:val="true"/>
        </w:rPr>
        <w:t>السابع</w:t>
      </w:r>
      <w:r>
        <w:rPr>
          <w:rtl w:val="true"/>
        </w:rPr>
        <w:t xml:space="preserve">: </w:t>
      </w:r>
      <w:r>
        <w:rPr>
          <w:rtl w:val="true"/>
        </w:rPr>
        <w:t>لو باع العبد ما في يده بإذن سيّده صحّ‌،</w:t>
      </w:r>
      <w:bookmarkEnd w:id="2284"/>
    </w:p>
    <w:p>
      <w:pPr>
        <w:pStyle w:val="BookText"/>
        <w:rPr/>
      </w:pPr>
      <w:r>
        <w:rPr>
          <w:rFonts w:ascii="Amiri" w:hAnsi="Amiri" w:eastAsia="Amiri" w:cs="Amiri"/>
          <w:color w:val="111111"/>
          <w:sz w:val="28"/>
          <w:sz w:val="28"/>
          <w:szCs w:val="28"/>
          <w:rtl w:val="true"/>
          <w:lang w:bidi="ar-SA"/>
        </w:rPr>
        <w:t>و بغير إذنه يقف على الإجازة، و كذا لو اشترى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في الذمة،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انّه لا يصحّ شراؤه</w:t>
      </w:r>
      <w:r>
        <w:rPr>
          <w:rStyle w:val="FootnoteAnchor"/>
          <w:rtl w:val="true"/>
        </w:rPr>
        <w:footnoteReference w:id="601"/>
      </w:r>
      <w:r>
        <w:rPr>
          <w:rFonts w:ascii="Amiri" w:hAnsi="Amiri" w:eastAsia="Amiri" w:cs="Amiri"/>
          <w:color w:val="111111"/>
          <w:sz w:val="28"/>
          <w:sz w:val="28"/>
          <w:szCs w:val="28"/>
          <w:rtl w:val="true"/>
          <w:lang w:bidi="ar-SA"/>
        </w:rPr>
        <w:t>و لو أمره آمر أن يبتاع له نفسه من مولاه، فالأقرب الجواز</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4345613_1067777946"/>
      <w:bookmarkStart w:id="2286" w:name="_Toc1012"/>
      <w:bookmarkEnd w:id="2285"/>
      <w:r>
        <w:rPr/>
        <w:t>3074</w:t>
      </w:r>
      <w:r>
        <w:rPr>
          <w:rtl w:val="true"/>
        </w:rPr>
        <w:t xml:space="preserve">. </w:t>
      </w:r>
      <w:r>
        <w:rPr>
          <w:rtl w:val="true"/>
        </w:rPr>
        <w:t>الثامن</w:t>
      </w:r>
      <w:r>
        <w:rPr>
          <w:rtl w:val="true"/>
        </w:rPr>
        <w:t xml:space="preserve">: </w:t>
      </w:r>
      <w:r>
        <w:rPr>
          <w:rtl w:val="true"/>
        </w:rPr>
        <w:t>الملك أو حكمه شرط في لزوم البيع،</w:t>
      </w:r>
      <w:bookmarkEnd w:id="22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نعني بحكم الملك أن يكون البائع وليّا عن المالك، بأن يكون وليّا أو وكيلا أو مأذونا له فيه، أو</w:t>
      </w:r>
      <w:bookmarkStart w:id="2287" w:name="pg11073_111340"/>
    </w:p>
    <w:p>
      <w:pPr>
        <w:pStyle w:val="BookText"/>
        <w:rPr/>
      </w:pPr>
      <w:bookmarkEnd w:id="2287"/>
      <w:r>
        <w:rPr>
          <w:rFonts w:ascii="Amiri" w:hAnsi="Amiri" w:eastAsia="Amiri" w:cs="Amiri"/>
          <w:color w:val="111111"/>
          <w:sz w:val="28"/>
          <w:sz w:val="28"/>
          <w:szCs w:val="28"/>
          <w:rtl w:val="true"/>
          <w:lang w:bidi="ar-SA"/>
        </w:rPr>
        <w:t>وصيّا، أو حاكما، أو أمينا لحاكم، أو أبا، أو جدّا مع صغر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غير المالك من غير ولاية، وقف على الإجازة، فإن أجازه المالك، صحّ و لزم، و إلاّ بطل،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من رأس</w:t>
      </w:r>
      <w:r>
        <w:rPr>
          <w:rStyle w:val="FootnoteAnchor"/>
          <w:rtl w:val="true"/>
        </w:rPr>
        <w:footnoteReference w:id="602"/>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النبي صلّى اللّه عليه و آله و سلّم عن بيع ما ليس عندك</w:t>
      </w:r>
      <w:r>
        <w:rPr>
          <w:rStyle w:val="FootnoteAnchor"/>
          <w:rtl w:val="true"/>
        </w:rPr>
        <w:footnoteReference w:id="603"/>
      </w:r>
      <w:r>
        <w:rPr>
          <w:rFonts w:ascii="Amiri" w:hAnsi="Amiri" w:eastAsia="Amiri" w:cs="Amiri"/>
          <w:color w:val="111111"/>
          <w:sz w:val="28"/>
          <w:sz w:val="28"/>
          <w:szCs w:val="28"/>
          <w:rtl w:val="true"/>
          <w:lang w:bidi="ar-SA"/>
        </w:rPr>
        <w:t>و هو أن يبيع سلعة معيّنة و ليس بمالك لها، ثمّ يمضي إلى المالك ليشتريها منه و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ليس معيّنا صحّ و ان لم يكن عنده</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4345615_1067777946"/>
      <w:bookmarkStart w:id="2289" w:name="_Toc1013"/>
      <w:bookmarkEnd w:id="2288"/>
      <w:r>
        <w:rPr/>
        <w:t>3075</w:t>
      </w:r>
      <w:r>
        <w:rPr>
          <w:rtl w:val="true"/>
        </w:rPr>
        <w:t xml:space="preserve">. </w:t>
      </w:r>
      <w:r>
        <w:rPr>
          <w:rtl w:val="true"/>
        </w:rPr>
        <w:t>التاسع</w:t>
      </w:r>
      <w:r>
        <w:rPr>
          <w:rtl w:val="true"/>
        </w:rPr>
        <w:t xml:space="preserve">: </w:t>
      </w:r>
      <w:r>
        <w:rPr>
          <w:rtl w:val="true"/>
        </w:rPr>
        <w:t>لو باع الفضولي، و صاحب السلعة ساكت،</w:t>
      </w:r>
      <w:bookmarkEnd w:id="2289"/>
    </w:p>
    <w:p>
      <w:pPr>
        <w:pStyle w:val="BookText"/>
        <w:rPr/>
      </w:pPr>
      <w:r>
        <w:rPr>
          <w:rFonts w:ascii="Amiri" w:hAnsi="Amiri" w:eastAsia="Amiri" w:cs="Amiri"/>
          <w:color w:val="111111"/>
          <w:sz w:val="28"/>
          <w:sz w:val="28"/>
          <w:szCs w:val="28"/>
          <w:rtl w:val="true"/>
          <w:lang w:bidi="ar-SA"/>
        </w:rPr>
        <w:t>لم يلزمه البيع، و إن كان حاضرا</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4345617_1067777946"/>
      <w:bookmarkStart w:id="2291" w:name="_Toc1014"/>
      <w:bookmarkEnd w:id="2290"/>
      <w:r>
        <w:rPr/>
        <w:t>3076</w:t>
      </w:r>
      <w:r>
        <w:rPr>
          <w:rtl w:val="true"/>
        </w:rPr>
        <w:t xml:space="preserve">. </w:t>
      </w:r>
      <w:r>
        <w:rPr>
          <w:rtl w:val="true"/>
        </w:rPr>
        <w:t>العاشر</w:t>
      </w:r>
      <w:r>
        <w:rPr>
          <w:rtl w:val="true"/>
        </w:rPr>
        <w:t xml:space="preserve">: </w:t>
      </w:r>
      <w:r>
        <w:rPr>
          <w:rtl w:val="true"/>
        </w:rPr>
        <w:t>لو وكّل رجلين في بيع السلعة على الجمع و التفريق، فباعا معا،</w:t>
      </w:r>
      <w:bookmarkEnd w:id="2291"/>
    </w:p>
    <w:p>
      <w:pPr>
        <w:pStyle w:val="BookText"/>
        <w:rPr/>
      </w:pPr>
      <w:r>
        <w:rPr>
          <w:rFonts w:ascii="Amiri" w:hAnsi="Amiri" w:eastAsia="Amiri" w:cs="Amiri"/>
          <w:color w:val="111111"/>
          <w:sz w:val="28"/>
          <w:sz w:val="28"/>
          <w:szCs w:val="28"/>
          <w:rtl w:val="true"/>
          <w:lang w:bidi="ar-SA"/>
        </w:rPr>
        <w:t>فالعقد للسابق في العقد لا القبض، و لو اتّفقا دفعة، فالوجه البطلان، و يجوز للمالك أن يبيع بنفسه مع انتفاء الموانع، و كذا الوكيل المأذون و الوصيّ و الحاكم و أمينه و الأب و الجدّ مع المصلحة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لا يملكه، و فسخ المالك، انتزع من المشتري، و رجع المشتري على البائع بما دفعه إليه و بما اغترمه، من نفقة، أو عوض عن أجرة، أو نما على قول، اذا لم يعلم، او ادّعى البائع إذن المالك، و إلاّ فلا رجوع مع العلم بالقضيّة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ما يملك و ما لا يملك صفقة، صحّ في ما يملك، و وقف الآخر،</w:t>
      </w:r>
      <w:bookmarkStart w:id="2292" w:name="pg11073_111341"/>
    </w:p>
    <w:p>
      <w:pPr>
        <w:pStyle w:val="BookText"/>
        <w:rPr/>
      </w:pPr>
      <w:bookmarkEnd w:id="2292"/>
      <w:r>
        <w:rPr>
          <w:rFonts w:ascii="Amiri" w:hAnsi="Amiri" w:eastAsia="Amiri" w:cs="Amiri"/>
          <w:color w:val="111111"/>
          <w:sz w:val="28"/>
          <w:sz w:val="28"/>
          <w:szCs w:val="28"/>
          <w:rtl w:val="true"/>
          <w:lang w:bidi="ar-SA"/>
        </w:rPr>
        <w:t>فإن أجاز المالك، صحّ العقد، و إلاّ بطل، فتخيّر المشتري في المملوك بين أخذه بقدر نصيبه من الثمن و بين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يملك و ما لا يصحّ تملّكه، كالخمر و الخنزير، صحّ في ما يملك خاصّة، بقدر حصّته من الثمن، و لا خيار مع عدم الغشّ‌</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4345619_1067777946"/>
      <w:bookmarkStart w:id="2294" w:name="_Toc1015"/>
      <w:bookmarkEnd w:id="2293"/>
      <w:r>
        <w:rPr/>
        <w:t>3077</w:t>
      </w:r>
      <w:r>
        <w:rPr>
          <w:rtl w:val="true"/>
        </w:rPr>
        <w:t xml:space="preserve">. </w:t>
      </w:r>
      <w:r>
        <w:rPr>
          <w:rtl w:val="true"/>
        </w:rPr>
        <w:t>الحادي عشر</w:t>
      </w:r>
      <w:r>
        <w:rPr>
          <w:rtl w:val="true"/>
        </w:rPr>
        <w:t xml:space="preserve">: </w:t>
      </w:r>
      <w:r>
        <w:rPr>
          <w:rtl w:val="true"/>
        </w:rPr>
        <w:t>للأب و الجدّ للأب الولاية على الولد ما دام غير رشيد و إن بلغ، أو غير بالغ،</w:t>
      </w:r>
      <w:bookmarkEnd w:id="2294"/>
    </w:p>
    <w:p>
      <w:pPr>
        <w:pStyle w:val="BookText"/>
        <w:rPr/>
      </w:pPr>
      <w:r>
        <w:rPr>
          <w:rFonts w:ascii="Amiri" w:hAnsi="Amiri" w:eastAsia="Amiri" w:cs="Amiri"/>
          <w:color w:val="111111"/>
          <w:sz w:val="28"/>
          <w:sz w:val="28"/>
          <w:szCs w:val="28"/>
          <w:rtl w:val="true"/>
          <w:lang w:bidi="ar-SA"/>
        </w:rPr>
        <w:t>أمّا لو بلغ رشيدا، زالت الولاية عنه، و لكلّ منهما أن يتولّى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للوكيل التصرّف في ما جعل له ما دام الموكّل جائز التصرف، و في جواز توليته طرفي العقد إشكال، المرويّ الجواز مع الإعلام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الوصيّ يمضي تصرّفه بعد موت الموصي على الصبيّ و المجنون، و يجوز توليته طرفي العقد على خلاف</w:t>
      </w:r>
      <w:r>
        <w:rPr>
          <w:rStyle w:val="FootnoteAnchor"/>
          <w:rtl w:val="true"/>
        </w:rPr>
        <w:footnoteReference w:id="605"/>
      </w:r>
      <w:r>
        <w:rPr>
          <w:rFonts w:ascii="Amiri" w:hAnsi="Amiri" w:eastAsia="Amiri" w:cs="Amiri"/>
          <w:color w:val="111111"/>
          <w:sz w:val="28"/>
          <w:sz w:val="28"/>
          <w:szCs w:val="28"/>
          <w:rtl w:val="true"/>
          <w:lang w:bidi="ar-SA"/>
        </w:rPr>
        <w:t>و في جواز اقتراضه قولان، منع ابن إدريس منه</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الشيخ</w:t>
      </w:r>
      <w:r>
        <w:rPr>
          <w:rStyle w:val="FootnoteAnchor"/>
          <w:rtl w:val="true"/>
        </w:rPr>
        <w:footnoteReference w:id="607"/>
      </w:r>
      <w:r>
        <w:rPr>
          <w:rFonts w:ascii="Amiri" w:hAnsi="Amiri" w:eastAsia="Amiri" w:cs="Amiri"/>
          <w:color w:val="111111"/>
          <w:sz w:val="28"/>
          <w:sz w:val="28"/>
          <w:szCs w:val="28"/>
          <w:rtl w:val="true"/>
          <w:lang w:bidi="ar-SA"/>
        </w:rPr>
        <w:t>، و جوّز أيضا ان يقوّم على نفسه</w:t>
      </w:r>
      <w:r>
        <w:rPr>
          <w:rStyle w:val="FootnoteAnchor"/>
          <w:rtl w:val="true"/>
        </w:rPr>
        <w:footnoteReference w:id="608"/>
      </w:r>
      <w:r>
        <w:rPr>
          <w:rFonts w:ascii="Amiri" w:hAnsi="Amiri" w:eastAsia="Amiri" w:cs="Amiri"/>
          <w:color w:val="111111"/>
          <w:sz w:val="28"/>
          <w:sz w:val="28"/>
          <w:szCs w:val="28"/>
          <w:rtl w:val="true"/>
          <w:lang w:bidi="ar-SA"/>
        </w:rPr>
        <w:t>و الحاكم و أمينه يليان على المحجور عليه للسفه و الفلس مطلقا، و للصغير مع عدم الأب و الجدّ له و الوصيّ‌، و يحكمان على الغائب</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345621_1067777946"/>
      <w:bookmarkStart w:id="2296" w:name="_Toc1016"/>
      <w:bookmarkEnd w:id="2295"/>
      <w:r>
        <w:rPr/>
        <w:t>3078</w:t>
      </w:r>
      <w:r>
        <w:rPr>
          <w:rtl w:val="true"/>
        </w:rPr>
        <w:t xml:space="preserve">. </w:t>
      </w:r>
      <w:r>
        <w:rPr>
          <w:rtl w:val="true"/>
        </w:rPr>
        <w:t>الثاني عشر</w:t>
      </w:r>
      <w:r>
        <w:rPr>
          <w:rtl w:val="true"/>
        </w:rPr>
        <w:t xml:space="preserve">: </w:t>
      </w:r>
      <w:r>
        <w:rPr>
          <w:rtl w:val="true"/>
        </w:rPr>
        <w:t>يشترط في مشتري المسلم الإسلام،</w:t>
      </w:r>
      <w:bookmarkEnd w:id="2296"/>
    </w:p>
    <w:p>
      <w:pPr>
        <w:pStyle w:val="BookText"/>
        <w:rPr/>
      </w:pPr>
      <w:r>
        <w:rPr>
          <w:rFonts w:ascii="Amiri" w:hAnsi="Amiri" w:eastAsia="Amiri" w:cs="Amiri"/>
          <w:color w:val="111111"/>
          <w:sz w:val="28"/>
          <w:sz w:val="28"/>
          <w:szCs w:val="28"/>
          <w:rtl w:val="true"/>
          <w:lang w:bidi="ar-SA"/>
        </w:rPr>
        <w:t>فلو اشترى الكافر مسلما، لم ينعقد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يجبر على بيعه</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البيوع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وكّل الكافر مسلما في</w:t>
      </w:r>
      <w:bookmarkStart w:id="2297" w:name="pg11073_111342"/>
    </w:p>
    <w:p>
      <w:pPr>
        <w:pStyle w:val="BookText"/>
        <w:rPr/>
      </w:pPr>
      <w:bookmarkEnd w:id="2297"/>
      <w:r>
        <w:rPr>
          <w:rFonts w:ascii="Amiri" w:hAnsi="Amiri" w:eastAsia="Amiri" w:cs="Amiri"/>
          <w:color w:val="111111"/>
          <w:sz w:val="28"/>
          <w:sz w:val="28"/>
          <w:szCs w:val="28"/>
          <w:rtl w:val="true"/>
          <w:lang w:bidi="ar-SA"/>
        </w:rPr>
        <w:t>شراء مسلم لم يصحّ‌، و لو و كلّ مسلم كافرا في شراء مسلم، فالوجه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كافر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عن كفّارتي، فأعتقه، فالوجه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الكافر مسلما في شراء ينعتق عليه، كالاب، ففي البطلان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الكافر مسلما لعمل في الذمة، صحّ‌، و لو استأجر مدّة كشهر، ففي الجواز نظر</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4345623_1067777946"/>
      <w:bookmarkStart w:id="2299" w:name="_Toc1017"/>
      <w:bookmarkEnd w:id="2298"/>
      <w:r>
        <w:rPr/>
        <w:t>3079</w:t>
      </w:r>
      <w:r>
        <w:rPr>
          <w:rtl w:val="true"/>
        </w:rPr>
        <w:t xml:space="preserve">. </w:t>
      </w:r>
      <w:r>
        <w:rPr>
          <w:rtl w:val="true"/>
        </w:rPr>
        <w:t>الثالث عشر</w:t>
      </w:r>
      <w:r>
        <w:rPr>
          <w:rtl w:val="true"/>
        </w:rPr>
        <w:t xml:space="preserve">: </w:t>
      </w:r>
      <w:r>
        <w:rPr>
          <w:rtl w:val="true"/>
        </w:rPr>
        <w:t>لا يصحّ بيع الحرّ و لا شراؤه، و كذا ما لا منفعة فيه، كفضلات الإنسان،</w:t>
      </w:r>
      <w:bookmarkEnd w:id="2299"/>
    </w:p>
    <w:p>
      <w:pPr>
        <w:pStyle w:val="BookText"/>
        <w:rPr/>
      </w:pPr>
      <w:r>
        <w:rPr>
          <w:rFonts w:ascii="Amiri" w:hAnsi="Amiri" w:eastAsia="Amiri" w:cs="Amiri"/>
          <w:color w:val="111111"/>
          <w:sz w:val="28"/>
          <w:sz w:val="28"/>
          <w:szCs w:val="28"/>
          <w:rtl w:val="true"/>
          <w:lang w:bidi="ar-SA"/>
        </w:rPr>
        <w:t>من شعره، و ظفره، و قد سلف، و الأقرب جواز بيع لبن الآدميّات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بيع ما يشترك فيه المسلمون قبل الحيازة، كالماء و الكلاء، و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استولى على شيء منها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بيع الأرض المفتوحة عنوة، بل يجوز بيع آثاره فيها، كالبناء، و الغراس، و ماء البئر لمن استنبطه، و ماء النهر لمن حفره، يجوز بيعه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المعادن في الأرض المملوكة، لمالكها يجوز بيعها و التصرّف فيها</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4345625_1067777946"/>
      <w:bookmarkStart w:id="2301" w:name="_Toc1018"/>
      <w:bookmarkEnd w:id="2300"/>
      <w:r>
        <w:rPr/>
        <w:t>3080</w:t>
      </w:r>
      <w:r>
        <w:rPr>
          <w:rtl w:val="true"/>
        </w:rPr>
        <w:t xml:space="preserve">. </w:t>
      </w:r>
      <w:r>
        <w:rPr>
          <w:rtl w:val="true"/>
        </w:rPr>
        <w:t>الرابع عشر</w:t>
      </w:r>
      <w:r>
        <w:rPr>
          <w:rtl w:val="true"/>
        </w:rPr>
        <w:t xml:space="preserve">: </w:t>
      </w:r>
      <w:r>
        <w:rPr>
          <w:rtl w:val="true"/>
        </w:rPr>
        <w:t>لا يجوز بيع الوقف ما دام عامرا،</w:t>
      </w:r>
      <w:bookmarkEnd w:id="2301"/>
    </w:p>
    <w:p>
      <w:pPr>
        <w:pStyle w:val="BookText"/>
        <w:rPr/>
      </w:pPr>
      <w:r>
        <w:rPr>
          <w:rFonts w:ascii="Amiri" w:hAnsi="Amiri" w:eastAsia="Amiri" w:cs="Amiri"/>
          <w:color w:val="111111"/>
          <w:sz w:val="28"/>
          <w:sz w:val="28"/>
          <w:szCs w:val="28"/>
          <w:rtl w:val="true"/>
          <w:lang w:bidi="ar-SA"/>
        </w:rPr>
        <w:t>و لو أدّى بقاؤه الى خرابه، جاز بيعه، و كذا يباع لو خشي وقوع فتنة بين أربابه مع بقائه، على خلاف</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4345627_1067777946"/>
      <w:bookmarkStart w:id="2303" w:name="_Toc1019"/>
      <w:bookmarkEnd w:id="2302"/>
      <w:r>
        <w:rPr/>
        <w:t>3081</w:t>
      </w:r>
      <w:r>
        <w:rPr>
          <w:rtl w:val="true"/>
        </w:rPr>
        <w:t xml:space="preserve">. </w:t>
      </w:r>
      <w:r>
        <w:rPr>
          <w:rtl w:val="true"/>
        </w:rPr>
        <w:t>الخامس عشر</w:t>
      </w:r>
      <w:r>
        <w:rPr>
          <w:rtl w:val="true"/>
        </w:rPr>
        <w:t xml:space="preserve">: </w:t>
      </w:r>
      <w:r>
        <w:rPr>
          <w:rtl w:val="true"/>
        </w:rPr>
        <w:t>لا يجوز بيع أمّهات الأولاد مع حياة الولد،</w:t>
      </w:r>
      <w:bookmarkEnd w:id="230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w:t>
      </w:r>
      <w:bookmarkStart w:id="2304" w:name="pg11073_111343"/>
    </w:p>
    <w:p>
      <w:pPr>
        <w:pStyle w:val="BookText"/>
        <w:rPr/>
      </w:pPr>
      <w:bookmarkEnd w:id="2304"/>
      <w:r>
        <w:rPr>
          <w:rFonts w:ascii="Amiri" w:hAnsi="Amiri" w:eastAsia="Amiri" w:cs="Amiri"/>
          <w:color w:val="111111"/>
          <w:sz w:val="28"/>
          <w:sz w:val="28"/>
          <w:szCs w:val="28"/>
          <w:rtl w:val="true"/>
          <w:lang w:bidi="ar-SA"/>
        </w:rPr>
        <w:t>ثمن رقبتهنّ اذا كان دينا على مولاها و لا شيء سواها، و في اشتراط موت المالك إشكال، و لو مات ولدها جاز بيعها مطلقا</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4345629_1067777946"/>
      <w:bookmarkStart w:id="2306" w:name="_Toc1020"/>
      <w:bookmarkEnd w:id="2305"/>
      <w:r>
        <w:rPr/>
        <w:t>3082</w:t>
      </w:r>
      <w:r>
        <w:rPr>
          <w:rtl w:val="true"/>
        </w:rPr>
        <w:t xml:space="preserve">. </w:t>
      </w:r>
      <w:r>
        <w:rPr>
          <w:rtl w:val="true"/>
        </w:rPr>
        <w:t>السادس عشر</w:t>
      </w:r>
      <w:r>
        <w:rPr>
          <w:rtl w:val="true"/>
        </w:rPr>
        <w:t xml:space="preserve">: </w:t>
      </w:r>
      <w:r>
        <w:rPr>
          <w:rtl w:val="true"/>
        </w:rPr>
        <w:t>لا يجوز بيع الرهن إلاّ بإذن الراهن،</w:t>
      </w:r>
      <w:bookmarkEnd w:id="2306"/>
    </w:p>
    <w:p>
      <w:pPr>
        <w:pStyle w:val="BookText"/>
        <w:rPr/>
      </w:pPr>
      <w:r>
        <w:rPr>
          <w:rFonts w:ascii="Amiri" w:hAnsi="Amiri" w:eastAsia="Amiri" w:cs="Amiri"/>
          <w:color w:val="111111"/>
          <w:sz w:val="28"/>
          <w:sz w:val="28"/>
          <w:szCs w:val="28"/>
          <w:rtl w:val="true"/>
          <w:lang w:bidi="ar-SA"/>
        </w:rPr>
        <w:t>أو يكون المرتهن وكيلا، و كذا ليس للراهن بيعه إلاّ بإذن المرتهن، و لو باع كلّ منهما من دون إذن صاحبه، جاز للآخر الفسخ، إلاّ أن يبيح المرتهن الوكيل</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4345631_1067777946"/>
      <w:bookmarkStart w:id="2308" w:name="_Toc1021"/>
      <w:bookmarkEnd w:id="2307"/>
      <w:r>
        <w:rPr/>
        <w:t>3083</w:t>
      </w:r>
      <w:r>
        <w:rPr>
          <w:rtl w:val="true"/>
        </w:rPr>
        <w:t xml:space="preserve">. </w:t>
      </w:r>
      <w:r>
        <w:rPr>
          <w:rtl w:val="true"/>
        </w:rPr>
        <w:t>السابع عشر</w:t>
      </w:r>
      <w:r>
        <w:rPr>
          <w:rtl w:val="true"/>
        </w:rPr>
        <w:t xml:space="preserve">: </w:t>
      </w:r>
      <w:r>
        <w:rPr>
          <w:rtl w:val="true"/>
        </w:rPr>
        <w:t>العبد الجاني يجوز بيعه،</w:t>
      </w:r>
      <w:bookmarkEnd w:id="2308"/>
    </w:p>
    <w:p>
      <w:pPr>
        <w:pStyle w:val="BookText"/>
        <w:rPr/>
      </w:pPr>
      <w:r>
        <w:rPr>
          <w:rFonts w:ascii="Amiri" w:hAnsi="Amiri" w:eastAsia="Amiri" w:cs="Amiri"/>
          <w:color w:val="111111"/>
          <w:sz w:val="28"/>
          <w:sz w:val="28"/>
          <w:szCs w:val="28"/>
          <w:rtl w:val="true"/>
          <w:lang w:bidi="ar-SA"/>
        </w:rPr>
        <w:t>سواء كانت الجناية عمدا أو خطأ، و منع الشيخ في العمد</w:t>
      </w:r>
      <w:r>
        <w:rPr>
          <w:rStyle w:val="FootnoteAnchor"/>
          <w:rtl w:val="true"/>
        </w:rPr>
        <w:footnoteReference w:id="610"/>
      </w:r>
      <w:r>
        <w:rPr>
          <w:rFonts w:ascii="Amiri" w:hAnsi="Amiri" w:eastAsia="Amiri" w:cs="Amiri"/>
          <w:color w:val="111111"/>
          <w:sz w:val="28"/>
          <w:sz w:val="28"/>
          <w:szCs w:val="28"/>
          <w:rtl w:val="true"/>
          <w:lang w:bidi="ar-SA"/>
        </w:rPr>
        <w:t>و الوجه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المجنيّ عليه أو وليّه إن عفا أو صالح على مال، التزمه المالك، لزم البيع، و إن قتله قصاصا رجع المشتري بالثمن الّذي دفعه على البائع، إن لم يكن عالما باستحقاقه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خطإ، فإن أخذه المجنيّ عليه، بطل البيع، و إلاّ كان له مطالبة المولى بأرش الجناية أو قيمة العبد</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4345633_1067777946"/>
      <w:bookmarkStart w:id="2310" w:name="_Toc1022"/>
      <w:bookmarkEnd w:id="2309"/>
      <w:r>
        <w:rPr/>
        <w:t>3084</w:t>
      </w:r>
      <w:r>
        <w:rPr>
          <w:rtl w:val="true"/>
        </w:rPr>
        <w:t xml:space="preserve">. </w:t>
      </w:r>
      <w:r>
        <w:rPr>
          <w:rtl w:val="true"/>
        </w:rPr>
        <w:t>الثامن عشر</w:t>
      </w:r>
      <w:r>
        <w:rPr>
          <w:rtl w:val="true"/>
        </w:rPr>
        <w:t xml:space="preserve">: </w:t>
      </w:r>
      <w:r>
        <w:rPr>
          <w:rtl w:val="true"/>
        </w:rPr>
        <w:t>لو كانت الجناية توجب القصاص، فاقتصّ استوفى،</w:t>
      </w:r>
      <w:bookmarkEnd w:id="2310"/>
    </w:p>
    <w:p>
      <w:pPr>
        <w:pStyle w:val="BookText"/>
        <w:rPr/>
      </w:pPr>
      <w:r>
        <w:rPr>
          <w:rFonts w:ascii="Amiri" w:hAnsi="Amiri" w:eastAsia="Amiri" w:cs="Amiri"/>
          <w:color w:val="111111"/>
          <w:sz w:val="28"/>
          <w:sz w:val="28"/>
          <w:szCs w:val="28"/>
          <w:rtl w:val="true"/>
          <w:lang w:bidi="ar-SA"/>
        </w:rPr>
        <w:t>و إن عفي على مال، أو كانت الجناية خطأ، تعلّق المال برقبة العبد، و يتخيّر المولى بين تسليمه للبيع، و بين أن يفديه من ماله، فإن اختار المولى بيعه فزادت القيمة على الأرش، كان الزائد للمولى، و لا رجوع عليه في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الفداء جاز؛ قال الشيخ بأقلّ الأمرين من قيمته و أرش الجناية، و روي جميع الأرش أو تسليم العبد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بيع الجاني خطاء دلالة على اختيار أداء الأرش أو القيمة عنه، و يزول</w:t>
      </w:r>
      <w:bookmarkStart w:id="2311" w:name="pg11073_111344"/>
    </w:p>
    <w:p>
      <w:pPr>
        <w:pStyle w:val="BookText"/>
        <w:rPr/>
      </w:pPr>
      <w:bookmarkEnd w:id="2311"/>
      <w:r>
        <w:rPr>
          <w:rFonts w:ascii="Amiri" w:hAnsi="Amiri" w:eastAsia="Amiri" w:cs="Amiri"/>
          <w:color w:val="111111"/>
          <w:sz w:val="28"/>
          <w:sz w:val="28"/>
          <w:szCs w:val="28"/>
          <w:rtl w:val="true"/>
          <w:lang w:bidi="ar-SA"/>
        </w:rPr>
        <w:t>الحقّ عن رقبة العبد،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نقول في ما يوجب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بيعه إيّاه بعد ذلك دلالة على التزام المال في ذمته</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أقلّ الأمرين من الأرش و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موسرا الزم بما قلناه، و لا خيار للمشتري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معسرا لم يسقط حقّ المجنيّ عليه عن رقبة العبد، و للمشتري الفسخ مع عدم علمه، فإن فسخ رجع بالثمن، و إن لم يفسخ و استوعبت الجناية قيمته و انتزعت، رجع المشتري بالثمن أيضا، و إن لم تستوعب رجع بقدر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المشتري بتعلّق الحقّ برقبة العبد، لم يرجع بشيء، و لو اختار المشتري أن يفديه جاز، و يرجع به على البائع مع الإذن،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عمدا، فاختار وليّ الدم المال، فإن رضي المالك أو المشتري بذلك، فالحكم كما تقدّم، و إن قتله قبل القبض، بطل البيع، و كذا لو كان بعده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4345635_1067777946"/>
      <w:bookmarkStart w:id="2313" w:name="_Toc1023"/>
      <w:bookmarkEnd w:id="2312"/>
      <w:r>
        <w:rPr/>
        <w:t>3085</w:t>
      </w:r>
      <w:r>
        <w:rPr>
          <w:rtl w:val="true"/>
        </w:rPr>
        <w:t xml:space="preserve">. </w:t>
      </w:r>
      <w:r>
        <w:rPr>
          <w:rtl w:val="true"/>
        </w:rPr>
        <w:t>التاسع عشر</w:t>
      </w:r>
      <w:r>
        <w:rPr>
          <w:rtl w:val="true"/>
        </w:rPr>
        <w:t xml:space="preserve">: </w:t>
      </w:r>
      <w:r>
        <w:rPr>
          <w:rtl w:val="true"/>
        </w:rPr>
        <w:t>العبد الجاني إذا كان مرهونا، بيع في الجناية، تقدّم الرهن أو تأخر</w:t>
      </w:r>
      <w:r>
        <w:rPr>
          <w:rtl w:val="true"/>
        </w:rPr>
        <w:t>.</w:t>
      </w:r>
      <w:bookmarkEnd w:id="2313"/>
    </w:p>
    <w:p>
      <w:pPr>
        <w:pStyle w:val="BookText"/>
        <w:rPr/>
      </w:pPr>
      <w:r>
        <w:rPr>
          <w:rFonts w:ascii="Amiri" w:hAnsi="Amiri" w:eastAsia="Amiri" w:cs="Amiri"/>
          <w:color w:val="111111"/>
          <w:sz w:val="28"/>
          <w:sz w:val="28"/>
          <w:szCs w:val="28"/>
          <w:rtl w:val="true"/>
          <w:lang w:bidi="ar-SA"/>
        </w:rPr>
        <w:t>و لو قطع العبد يد غيره عمدا، فبيع، و قطعت يده عند المشتري، كان له الردّ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المشتري عالما قبل العقد، فلا شيء له، و لم يسقط الردّ، لوجوب القطع في ملك البائع</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4345637_1067777946"/>
      <w:bookmarkStart w:id="2315" w:name="_Toc1024"/>
      <w:bookmarkEnd w:id="2314"/>
      <w:r>
        <w:rPr/>
        <w:t>3086</w:t>
      </w:r>
      <w:r>
        <w:rPr>
          <w:rtl w:val="true"/>
        </w:rPr>
        <w:t xml:space="preserve">. </w:t>
      </w:r>
      <w:r>
        <w:rPr>
          <w:rtl w:val="true"/>
        </w:rPr>
        <w:t>العشرون</w:t>
      </w:r>
      <w:r>
        <w:rPr>
          <w:rtl w:val="true"/>
        </w:rPr>
        <w:t xml:space="preserve">: </w:t>
      </w:r>
      <w:r>
        <w:rPr>
          <w:rtl w:val="true"/>
        </w:rPr>
        <w:t>يصحّ بيع العبد المرتدّ عن غير فطرة،</w:t>
      </w:r>
      <w:bookmarkEnd w:id="23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يتخيّر المشتري مع عدم العلم، و لو كان عن فطرة فالوجه عدم صحّة بيعه، على إشكال، و كذا كلّ من</w:t>
      </w:r>
      <w:bookmarkStart w:id="2316" w:name="pg11073_111345"/>
    </w:p>
    <w:p>
      <w:pPr>
        <w:pStyle w:val="BookText"/>
        <w:rPr/>
      </w:pPr>
      <w:bookmarkEnd w:id="2316"/>
      <w:r>
        <w:rPr>
          <w:rFonts w:ascii="Amiri" w:hAnsi="Amiri" w:eastAsia="Amiri" w:cs="Amiri"/>
          <w:color w:val="111111"/>
          <w:sz w:val="28"/>
          <w:sz w:val="28"/>
          <w:szCs w:val="28"/>
          <w:rtl w:val="true"/>
          <w:lang w:bidi="ar-SA"/>
        </w:rPr>
        <w:t>وجب قتله، كالعبد في المحاربة، إذا لم يتب قبل القدرة عليه، و لو تاب قبلها، صحّ بيعه</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345639_1067777946"/>
      <w:bookmarkStart w:id="2318" w:name="_Toc1025"/>
      <w:bookmarkEnd w:id="2317"/>
      <w:r>
        <w:rPr/>
        <w:t>3087</w:t>
      </w:r>
      <w:r>
        <w:rPr>
          <w:rtl w:val="true"/>
        </w:rPr>
        <w:t xml:space="preserve">. </w:t>
      </w:r>
      <w:r>
        <w:rPr>
          <w:rtl w:val="true"/>
        </w:rPr>
        <w:t>الواحد و العشرون</w:t>
      </w:r>
      <w:r>
        <w:rPr>
          <w:rtl w:val="true"/>
        </w:rPr>
        <w:t xml:space="preserve">: </w:t>
      </w:r>
      <w:r>
        <w:rPr>
          <w:rtl w:val="true"/>
        </w:rPr>
        <w:t>القدرة على تسليم المبيع شرط في صحّته،</w:t>
      </w:r>
      <w:bookmarkEnd w:id="2318"/>
    </w:p>
    <w:p>
      <w:pPr>
        <w:pStyle w:val="BookText"/>
        <w:rPr/>
      </w:pPr>
      <w:r>
        <w:rPr>
          <w:rFonts w:ascii="Amiri" w:hAnsi="Amiri" w:eastAsia="Amiri" w:cs="Amiri"/>
          <w:color w:val="111111"/>
          <w:sz w:val="28"/>
          <w:sz w:val="28"/>
          <w:szCs w:val="28"/>
          <w:rtl w:val="true"/>
          <w:lang w:bidi="ar-SA"/>
        </w:rPr>
        <w:t>فلو باع الآبق منفردا، لم يصحّ‌، سواء علم مكانه أو لا، و لو كان المشتري بحيث يقدر عليه، 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منفردا</w:t>
      </w:r>
      <w:r>
        <w:rPr>
          <w:rStyle w:val="FootnoteAnchor"/>
          <w:rtl w:val="true"/>
        </w:rPr>
        <w:footnoteReference w:id="613"/>
      </w:r>
      <w:r>
        <w:rPr>
          <w:rFonts w:ascii="Amiri" w:hAnsi="Amiri" w:eastAsia="Amiri" w:cs="Amiri"/>
          <w:color w:val="111111"/>
          <w:sz w:val="28"/>
          <w:sz w:val="28"/>
          <w:szCs w:val="28"/>
          <w:rtl w:val="true"/>
          <w:lang w:bidi="ar-SA"/>
        </w:rPr>
        <w:t>و كذا لو حصل في يد إنسان، فإنّه يجوز بيعه عليه،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على التقدير الأوّل أو يضمنه البائع</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الجمل الشارد، و الطائر قبل صيده، و السمك في الاجمّة، و لو ضمّ الى هذه غيرها صحّ بيعه، و لو باع ما يمكن تسليمه في ثاني الحال لا فيه، فالوجه جوازه، و يتخيّر المشتري</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4345641_1067777946"/>
      <w:bookmarkStart w:id="2320" w:name="_Toc1026"/>
      <w:bookmarkEnd w:id="2319"/>
      <w:r>
        <w:rPr/>
        <w:t>3088</w:t>
      </w:r>
      <w:r>
        <w:rPr>
          <w:rtl w:val="true"/>
        </w:rPr>
        <w:t xml:space="preserve">. </w:t>
      </w:r>
      <w:r>
        <w:rPr>
          <w:rtl w:val="true"/>
        </w:rPr>
        <w:t>الثاني و العشرون</w:t>
      </w:r>
      <w:r>
        <w:rPr>
          <w:rtl w:val="true"/>
        </w:rPr>
        <w:t xml:space="preserve">: </w:t>
      </w:r>
      <w:r>
        <w:rPr>
          <w:rtl w:val="true"/>
        </w:rPr>
        <w:t>يشترط في صحّة البيع علم المتعاقدين بالعوضين،</w:t>
      </w:r>
      <w:bookmarkEnd w:id="2320"/>
    </w:p>
    <w:p>
      <w:pPr>
        <w:pStyle w:val="BookText"/>
        <w:rPr/>
      </w:pPr>
      <w:r>
        <w:rPr>
          <w:rFonts w:ascii="Amiri" w:hAnsi="Amiri" w:eastAsia="Amiri" w:cs="Amiri"/>
          <w:color w:val="111111"/>
          <w:sz w:val="28"/>
          <w:sz w:val="28"/>
          <w:szCs w:val="28"/>
          <w:rtl w:val="true"/>
          <w:lang w:bidi="ar-SA"/>
        </w:rPr>
        <w:t>و مع جهل أحدهما يبطل،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الثمن مجهولا لأحدهما جاز،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كرّ طعام بسعر ما بعت، و لو جهلا معا لم يجز، و الوجه ما قلناه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يبطل لو باعه بحكم أحدهما أو بحكم ثالث من غير تعيين الثمن</w:t>
      </w:r>
      <w:r>
        <w:rPr>
          <w:rFonts w:eastAsia="Amiri" w:cs="Amiri" w:ascii="Amiri" w:hAnsi="Amiri"/>
          <w:color w:val="111111"/>
          <w:sz w:val="28"/>
          <w:szCs w:val="28"/>
          <w:rtl w:val="true"/>
          <w:lang w:bidi="ar-SA"/>
        </w:rPr>
        <w:t>.</w:t>
      </w:r>
      <w:bookmarkStart w:id="2321" w:name="pg11073_111346"/>
    </w:p>
    <w:p>
      <w:pPr>
        <w:pStyle w:val="Heading4"/>
        <w:numPr>
          <w:ilvl w:val="3"/>
          <w:numId w:val="1"/>
        </w:numPr>
        <w:rPr/>
      </w:pPr>
      <w:bookmarkStart w:id="2322" w:name="__RefHeading___Toc4345643_1067777946"/>
      <w:bookmarkStart w:id="2323" w:name="_Toc1027"/>
      <w:bookmarkEnd w:id="2321"/>
      <w:bookmarkEnd w:id="2322"/>
      <w:r>
        <w:rPr>
          <w:rtl w:val="true"/>
        </w:rPr>
        <w:t>المقصد الثالث</w:t>
      </w:r>
      <w:r>
        <w:rPr>
          <w:rtl w:val="true"/>
        </w:rPr>
        <w:t xml:space="preserve">: </w:t>
      </w:r>
      <w:r>
        <w:rPr>
          <w:rtl w:val="true"/>
        </w:rPr>
        <w:t>في الخيار</w:t>
      </w:r>
      <w:bookmarkEnd w:id="2323"/>
    </w:p>
    <w:p>
      <w:pPr>
        <w:pStyle w:val="Heading5"/>
        <w:numPr>
          <w:ilvl w:val="4"/>
          <w:numId w:val="1"/>
        </w:numPr>
        <w:rPr/>
      </w:pPr>
      <w:bookmarkStart w:id="2324" w:name="__RefHeading___Toc4345645_1067777946"/>
      <w:bookmarkStart w:id="2325" w:name="_Toc1028"/>
      <w:bookmarkEnd w:id="2324"/>
      <w:r>
        <w:rPr>
          <w:rtl w:val="true"/>
        </w:rPr>
        <w:t>اشارة</w:t>
      </w:r>
      <w:bookmarkEnd w:id="2325"/>
    </w:p>
    <w:p>
      <w:pPr>
        <w:pStyle w:val="BookText"/>
        <w:rPr/>
      </w:pPr>
      <w:r>
        <w:rPr>
          <w:rFonts w:ascii="IRNazanin" w:hAnsi="IRNazanin" w:eastAsia="IRNazanin"/>
          <w:color w:val="111111"/>
          <w:sz w:val="28"/>
          <w:sz w:val="28"/>
          <w:szCs w:val="28"/>
          <w:rtl w:val="true"/>
          <w:lang w:bidi="fa-IR"/>
        </w:rPr>
        <w:t>و فصوله اثنان</w:t>
      </w:r>
    </w:p>
    <w:p>
      <w:pPr>
        <w:pStyle w:val="Heading5"/>
        <w:numPr>
          <w:ilvl w:val="4"/>
          <w:numId w:val="1"/>
        </w:numPr>
        <w:rPr/>
      </w:pPr>
      <w:bookmarkStart w:id="2326" w:name="__RefHeading___Toc4345647_1067777946"/>
      <w:bookmarkStart w:id="2327" w:name="_Toc1029"/>
      <w:bookmarkEnd w:id="2326"/>
      <w:r>
        <w:rPr>
          <w:rtl w:val="true"/>
        </w:rPr>
        <w:t>الفصل الأوّل</w:t>
      </w:r>
      <w:r>
        <w:rPr>
          <w:rtl w:val="true"/>
        </w:rPr>
        <w:t xml:space="preserve">: </w:t>
      </w:r>
      <w:r>
        <w:rPr>
          <w:rtl w:val="true"/>
        </w:rPr>
        <w:t>في أقسامه</w:t>
      </w:r>
      <w:bookmarkEnd w:id="2327"/>
    </w:p>
    <w:p>
      <w:pPr>
        <w:pStyle w:val="Heading6"/>
        <w:numPr>
          <w:ilvl w:val="5"/>
          <w:numId w:val="1"/>
        </w:numPr>
        <w:rPr/>
      </w:pPr>
      <w:bookmarkStart w:id="2328" w:name="__RefHeading___Toc4345649_1067777946"/>
      <w:bookmarkStart w:id="2329" w:name="_Toc1030"/>
      <w:bookmarkEnd w:id="2328"/>
      <w:r>
        <w:rPr>
          <w:rtl w:val="true"/>
        </w:rPr>
        <w:t>اشارة</w:t>
      </w:r>
      <w:bookmarkEnd w:id="2329"/>
    </w:p>
    <w:p>
      <w:pPr>
        <w:pStyle w:val="BookText"/>
        <w:rPr/>
      </w:pPr>
      <w:r>
        <w:rPr>
          <w:rFonts w:ascii="Amiri" w:hAnsi="Amiri" w:eastAsia="Amiri" w:cs="Amiri"/>
          <w:color w:val="111111"/>
          <w:sz w:val="28"/>
          <w:sz w:val="28"/>
          <w:szCs w:val="28"/>
          <w:rtl w:val="true"/>
          <w:lang w:bidi="ar-SA"/>
        </w:rPr>
        <w:t>و هي ستّة</w:t>
      </w:r>
    </w:p>
    <w:p>
      <w:pPr>
        <w:pStyle w:val="Heading6"/>
        <w:numPr>
          <w:ilvl w:val="5"/>
          <w:numId w:val="1"/>
        </w:numPr>
        <w:rPr/>
      </w:pPr>
      <w:bookmarkStart w:id="2330" w:name="__RefHeading___Toc4345651_1067777946"/>
      <w:bookmarkStart w:id="2331" w:name="_Toc1031"/>
      <w:bookmarkEnd w:id="2330"/>
      <w:r>
        <w:rPr>
          <w:rtl w:val="true"/>
        </w:rPr>
        <w:t>القسم الأوّل</w:t>
      </w:r>
      <w:r>
        <w:rPr>
          <w:rtl w:val="true"/>
        </w:rPr>
        <w:t xml:space="preserve">: </w:t>
      </w:r>
      <w:r>
        <w:rPr>
          <w:rtl w:val="true"/>
        </w:rPr>
        <w:t>خيار المجلس</w:t>
      </w:r>
      <w:bookmarkEnd w:id="2331"/>
    </w:p>
    <w:p>
      <w:pPr>
        <w:pStyle w:val="Heading6"/>
        <w:numPr>
          <w:ilvl w:val="5"/>
          <w:numId w:val="1"/>
        </w:numPr>
        <w:rPr/>
      </w:pPr>
      <w:bookmarkStart w:id="2332" w:name="__RefHeading___Toc4345653_1067777946"/>
      <w:bookmarkStart w:id="2333" w:name="_Toc1032"/>
      <w:bookmarkEnd w:id="2332"/>
      <w:r>
        <w:rPr>
          <w:rtl w:val="true"/>
        </w:rPr>
        <w:t>اشارة</w:t>
      </w:r>
      <w:bookmarkEnd w:id="2333"/>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2334" w:name="__RefHeading___Toc4345655_1067777946"/>
      <w:bookmarkStart w:id="2335" w:name="_Toc1033"/>
      <w:bookmarkEnd w:id="2334"/>
      <w:r>
        <w:rPr/>
        <w:t>3089</w:t>
      </w:r>
      <w:r>
        <w:rPr>
          <w:rtl w:val="true"/>
        </w:rPr>
        <w:t xml:space="preserve">. </w:t>
      </w:r>
      <w:r>
        <w:rPr>
          <w:rtl w:val="true"/>
        </w:rPr>
        <w:t>الأوّل</w:t>
      </w:r>
      <w:r>
        <w:rPr>
          <w:rtl w:val="true"/>
        </w:rPr>
        <w:t xml:space="preserve">: </w:t>
      </w:r>
      <w:r>
        <w:rPr>
          <w:rtl w:val="true"/>
        </w:rPr>
        <w:t>اذا تبايعا ثبت لكلّ منهما خيار الفسخ ما داما في المجلس،</w:t>
      </w:r>
      <w:bookmarkEnd w:id="2335"/>
    </w:p>
    <w:p>
      <w:pPr>
        <w:pStyle w:val="BookText"/>
        <w:rPr/>
      </w:pPr>
      <w:r>
        <w:rPr>
          <w:rFonts w:ascii="Amiri" w:hAnsi="Amiri" w:eastAsia="Amiri" w:cs="Amiri"/>
          <w:color w:val="111111"/>
          <w:sz w:val="28"/>
          <w:sz w:val="28"/>
          <w:szCs w:val="28"/>
          <w:rtl w:val="true"/>
          <w:lang w:bidi="ar-SA"/>
        </w:rPr>
        <w:t>و هو يثبت في كلّ مبيع، و يبطل لو تفرّقا بالأبدان و لو كان بأدنى انتقال، سواء كان في الصحراء أو في المنازل، و كذا يبطل بالتصرّف و بالتخاير قبل العقد،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و لا خيار بيننا و يقبل الآخر، أو بعده، بأن يقول كلّ منهما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إمضاء العقد و ما أشبه ذلك</w:t>
      </w:r>
      <w:r>
        <w:rPr>
          <w:rFonts w:eastAsia="Amiri" w:cs="Amiri" w:ascii="Amiri" w:hAnsi="Amiri"/>
          <w:color w:val="111111"/>
          <w:sz w:val="28"/>
          <w:szCs w:val="28"/>
          <w:rtl w:val="true"/>
          <w:lang w:bidi="ar-SA"/>
        </w:rPr>
        <w:t>.</w:t>
      </w:r>
    </w:p>
    <w:p>
      <w:pPr>
        <w:pStyle w:val="Heading6"/>
        <w:numPr>
          <w:ilvl w:val="5"/>
          <w:numId w:val="1"/>
        </w:numPr>
        <w:rPr/>
      </w:pPr>
      <w:bookmarkStart w:id="2336" w:name="__RefHeading___Toc4345657_1067777946"/>
      <w:bookmarkStart w:id="2337" w:name="_Toc1034"/>
      <w:bookmarkEnd w:id="2336"/>
      <w:r>
        <w:rPr/>
        <w:t>3090</w:t>
      </w:r>
      <w:r>
        <w:rPr>
          <w:rtl w:val="true"/>
        </w:rPr>
        <w:t xml:space="preserve">. </w:t>
      </w:r>
      <w:r>
        <w:rPr>
          <w:rtl w:val="true"/>
        </w:rPr>
        <w:t>الثاني</w:t>
      </w:r>
      <w:r>
        <w:rPr>
          <w:rtl w:val="true"/>
        </w:rPr>
        <w:t xml:space="preserve">: </w:t>
      </w:r>
      <w:r>
        <w:rPr>
          <w:rtl w:val="true"/>
        </w:rPr>
        <w:t>لو قال أحدهما لصاحبه</w:t>
      </w:r>
      <w:r>
        <w:rPr>
          <w:rtl w:val="true"/>
        </w:rPr>
        <w:t xml:space="preserve">: </w:t>
      </w:r>
      <w:r>
        <w:rPr>
          <w:rtl w:val="true"/>
        </w:rPr>
        <w:t>اختر، و لم يقل الآخر شيئا،</w:t>
      </w:r>
      <w:bookmarkEnd w:id="23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يبطل خيار الساكت و لا القائل</w:t>
      </w:r>
      <w:r>
        <w:rPr>
          <w:rFonts w:eastAsia="Amiri" w:cs="Amiri" w:ascii="Amiri" w:hAnsi="Amiri"/>
          <w:color w:val="111111"/>
          <w:sz w:val="28"/>
          <w:szCs w:val="28"/>
          <w:rtl w:val="true"/>
          <w:lang w:bidi="ar-SA"/>
        </w:rPr>
        <w:t>.</w:t>
      </w:r>
      <w:bookmarkStart w:id="2338" w:name="pg11073_111347"/>
    </w:p>
    <w:p>
      <w:pPr>
        <w:pStyle w:val="Heading6"/>
        <w:numPr>
          <w:ilvl w:val="5"/>
          <w:numId w:val="1"/>
        </w:numPr>
        <w:rPr/>
      </w:pPr>
      <w:bookmarkStart w:id="2339" w:name="__RefHeading___Toc4345659_1067777946"/>
      <w:bookmarkStart w:id="2340" w:name="_Toc1035"/>
      <w:bookmarkEnd w:id="2338"/>
      <w:bookmarkEnd w:id="2339"/>
      <w:r>
        <w:rPr/>
        <w:t>3091</w:t>
      </w:r>
      <w:r>
        <w:rPr>
          <w:rtl w:val="true"/>
        </w:rPr>
        <w:t xml:space="preserve">. </w:t>
      </w:r>
      <w:r>
        <w:rPr>
          <w:rtl w:val="true"/>
        </w:rPr>
        <w:t>الثالث</w:t>
      </w:r>
      <w:r>
        <w:rPr>
          <w:rtl w:val="true"/>
        </w:rPr>
        <w:t xml:space="preserve">: </w:t>
      </w:r>
      <w:r>
        <w:rPr>
          <w:rtl w:val="true"/>
        </w:rPr>
        <w:t>لو كان المشتري هو البائع بأن يبيع عن ولده لنفسه أو بالعكس، قيل</w:t>
      </w:r>
      <w:r>
        <w:rPr>
          <w:rtl w:val="true"/>
        </w:rPr>
        <w:t xml:space="preserve">: </w:t>
      </w:r>
      <w:r>
        <w:rPr>
          <w:rtl w:val="true"/>
        </w:rPr>
        <w:t>لا خيار،</w:t>
      </w:r>
      <w:bookmarkEnd w:id="2340"/>
    </w:p>
    <w:p>
      <w:pPr>
        <w:pStyle w:val="BookText"/>
        <w:rPr/>
      </w:pPr>
      <w:r>
        <w:rPr>
          <w:rFonts w:ascii="Amiri" w:hAnsi="Amiri" w:eastAsia="Amiri" w:cs="Amiri"/>
          <w:color w:val="111111"/>
          <w:sz w:val="28"/>
          <w:sz w:val="28"/>
          <w:szCs w:val="28"/>
          <w:rtl w:val="true"/>
          <w:lang w:bidi="ar-SA"/>
        </w:rPr>
        <w:t>عملا بالأصل السالم عن معارضة النصّ‌، لو روده بصيغة التثنية مقرونة بالافتراق</w:t>
      </w:r>
      <w:r>
        <w:rPr>
          <w:rStyle w:val="FootnoteAnchor"/>
          <w:rtl w:val="true"/>
        </w:rPr>
        <w:footnoteReference w:id="615"/>
      </w:r>
      <w:r>
        <w:rPr>
          <w:rFonts w:ascii="Amiri" w:hAnsi="Amiri" w:eastAsia="Amiri" w:cs="Amiri"/>
          <w:color w:val="111111"/>
          <w:sz w:val="28"/>
          <w:sz w:val="28"/>
          <w:szCs w:val="28"/>
          <w:rtl w:val="true"/>
          <w:lang w:bidi="ar-SA"/>
        </w:rPr>
        <w:t>و شرطهما الكثرة،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مفارقة مجلس العقد، و عندي في ذلك نظر</w:t>
      </w:r>
      <w:r>
        <w:rPr>
          <w:rFonts w:eastAsia="Amiri" w:cs="Amiri" w:ascii="Amiri" w:hAnsi="Amiri"/>
          <w:color w:val="111111"/>
          <w:sz w:val="28"/>
          <w:szCs w:val="28"/>
          <w:rtl w:val="true"/>
          <w:lang w:bidi="ar-SA"/>
        </w:rPr>
        <w:t>.</w:t>
      </w:r>
    </w:p>
    <w:p>
      <w:pPr>
        <w:pStyle w:val="Heading6"/>
        <w:numPr>
          <w:ilvl w:val="5"/>
          <w:numId w:val="1"/>
        </w:numPr>
        <w:rPr/>
      </w:pPr>
      <w:bookmarkStart w:id="2341" w:name="__RefHeading___Toc4345661_1067777946"/>
      <w:bookmarkStart w:id="2342" w:name="_Toc1036"/>
      <w:bookmarkEnd w:id="2341"/>
      <w:r>
        <w:rPr/>
        <w:t>3092</w:t>
      </w:r>
      <w:r>
        <w:rPr>
          <w:rtl w:val="true"/>
        </w:rPr>
        <w:t xml:space="preserve">. </w:t>
      </w:r>
      <w:r>
        <w:rPr>
          <w:rtl w:val="true"/>
        </w:rPr>
        <w:t>الرابع</w:t>
      </w:r>
      <w:r>
        <w:rPr>
          <w:rtl w:val="true"/>
        </w:rPr>
        <w:t xml:space="preserve">: </w:t>
      </w:r>
      <w:r>
        <w:rPr>
          <w:rtl w:val="true"/>
        </w:rPr>
        <w:t>لو تفرّقا بعد العقد سقط خيارهما، سواء قصدا ذلك أو لا، علماه أو جهلاه،</w:t>
      </w:r>
      <w:bookmarkEnd w:id="2342"/>
    </w:p>
    <w:p>
      <w:pPr>
        <w:pStyle w:val="BookText"/>
        <w:rPr/>
      </w:pPr>
      <w:r>
        <w:rPr>
          <w:rFonts w:ascii="Amiri" w:hAnsi="Amiri" w:eastAsia="Amiri" w:cs="Amiri"/>
          <w:color w:val="111111"/>
          <w:sz w:val="28"/>
          <w:sz w:val="28"/>
          <w:szCs w:val="28"/>
          <w:rtl w:val="true"/>
          <w:lang w:bidi="ar-SA"/>
        </w:rPr>
        <w:t>و كذا لو هرب أحدهما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لزوم العقد على رضاهما في التفرّق، و يجوز لكلّ واحد منهما بعد العقد مفارقة مجلسه، ليبطل الخيارين، و ليس بمحرّم</w:t>
      </w:r>
      <w:r>
        <w:rPr>
          <w:rFonts w:eastAsia="Amiri" w:cs="Amiri" w:ascii="Amiri" w:hAnsi="Amiri"/>
          <w:color w:val="111111"/>
          <w:sz w:val="28"/>
          <w:szCs w:val="28"/>
          <w:rtl w:val="true"/>
          <w:lang w:bidi="ar-SA"/>
        </w:rPr>
        <w:t>.</w:t>
      </w:r>
    </w:p>
    <w:p>
      <w:pPr>
        <w:pStyle w:val="Heading6"/>
        <w:numPr>
          <w:ilvl w:val="5"/>
          <w:numId w:val="1"/>
        </w:numPr>
        <w:rPr/>
      </w:pPr>
      <w:bookmarkStart w:id="2343" w:name="__RefHeading___Toc4345663_1067777946"/>
      <w:bookmarkStart w:id="2344" w:name="_Toc1037"/>
      <w:bookmarkEnd w:id="2343"/>
      <w:r>
        <w:rPr/>
        <w:t>3093</w:t>
      </w:r>
      <w:r>
        <w:rPr>
          <w:rtl w:val="true"/>
        </w:rPr>
        <w:t xml:space="preserve">. </w:t>
      </w:r>
      <w:r>
        <w:rPr>
          <w:rtl w:val="true"/>
        </w:rPr>
        <w:t>الخامس</w:t>
      </w:r>
      <w:r>
        <w:rPr>
          <w:rtl w:val="true"/>
        </w:rPr>
        <w:t xml:space="preserve">: </w:t>
      </w:r>
      <w:r>
        <w:rPr>
          <w:rtl w:val="true"/>
        </w:rPr>
        <w:t>لو أقاما في المجلس، و ضرب بينهما ساتر، او بني حائط، أو ناما،</w:t>
      </w:r>
      <w:bookmarkEnd w:id="2344"/>
    </w:p>
    <w:p>
      <w:pPr>
        <w:pStyle w:val="BookText"/>
        <w:rPr/>
      </w:pPr>
      <w:r>
        <w:rPr>
          <w:rFonts w:ascii="Amiri" w:hAnsi="Amiri" w:eastAsia="Amiri" w:cs="Amiri"/>
          <w:color w:val="111111"/>
          <w:sz w:val="28"/>
          <w:sz w:val="28"/>
          <w:szCs w:val="28"/>
          <w:rtl w:val="true"/>
          <w:lang w:bidi="ar-SA"/>
        </w:rPr>
        <w:t>لم يسقط خيارهما، و لو قاما معا مصطحبين، و لم يتفرّقا، فالوجه بقاء الخيار، و إن طالت المدّة</w:t>
      </w:r>
      <w:r>
        <w:rPr>
          <w:rFonts w:eastAsia="Amiri" w:cs="Amiri" w:ascii="Amiri" w:hAnsi="Amiri"/>
          <w:color w:val="111111"/>
          <w:sz w:val="28"/>
          <w:szCs w:val="28"/>
          <w:rtl w:val="true"/>
          <w:lang w:bidi="ar-SA"/>
        </w:rPr>
        <w:t>.</w:t>
      </w:r>
    </w:p>
    <w:p>
      <w:pPr>
        <w:pStyle w:val="Heading6"/>
        <w:numPr>
          <w:ilvl w:val="5"/>
          <w:numId w:val="1"/>
        </w:numPr>
        <w:rPr/>
      </w:pPr>
      <w:bookmarkStart w:id="2345" w:name="__RefHeading___Toc4345665_1067777946"/>
      <w:bookmarkStart w:id="2346" w:name="_Toc1038"/>
      <w:bookmarkEnd w:id="2345"/>
      <w:r>
        <w:rPr/>
        <w:t>3094</w:t>
      </w:r>
      <w:r>
        <w:rPr>
          <w:rtl w:val="true"/>
        </w:rPr>
        <w:t xml:space="preserve">. </w:t>
      </w:r>
      <w:r>
        <w:rPr>
          <w:rtl w:val="true"/>
        </w:rPr>
        <w:t>السادس</w:t>
      </w:r>
      <w:r>
        <w:rPr>
          <w:rtl w:val="true"/>
        </w:rPr>
        <w:t xml:space="preserve">: </w:t>
      </w:r>
      <w:r>
        <w:rPr>
          <w:rtl w:val="true"/>
        </w:rPr>
        <w:t>لو أكرها على التفرّق،</w:t>
      </w:r>
      <w:bookmarkEnd w:id="2346"/>
    </w:p>
    <w:p>
      <w:pPr>
        <w:pStyle w:val="BookText"/>
        <w:rPr/>
      </w:pPr>
      <w:r>
        <w:rPr>
          <w:rFonts w:ascii="Amiri" w:hAnsi="Amiri" w:eastAsia="Amiri" w:cs="Amiri"/>
          <w:color w:val="111111"/>
          <w:sz w:val="28"/>
          <w:sz w:val="28"/>
          <w:szCs w:val="28"/>
          <w:rtl w:val="true"/>
          <w:lang w:bidi="ar-SA"/>
        </w:rPr>
        <w:t>فإن منعا من التخاير، لم يسقط خيارهما، و يثبت لهما الخيار في مجلس زوال الإكراه، ما لم يتفرّقا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يمنعا من التخاير سقط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أكره أحدهما لم يسقط خياره، و خيار الآخر باق ما دام في المجلس، فإن فارقه، بطل الخياران، و كذا لو زال الإكراه عن الآخر، و فارق مجلس زوال الإكراه، و لم يختر، أو أكره على التفرّق دون التخاير</w:t>
      </w:r>
      <w:r>
        <w:rPr>
          <w:rFonts w:eastAsia="Amiri" w:cs="Amiri" w:ascii="Amiri" w:hAnsi="Amiri"/>
          <w:color w:val="111111"/>
          <w:sz w:val="28"/>
          <w:szCs w:val="28"/>
          <w:rtl w:val="true"/>
          <w:lang w:bidi="ar-SA"/>
        </w:rPr>
        <w:t>.</w:t>
      </w:r>
      <w:bookmarkStart w:id="2347" w:name="pg11073_111348"/>
    </w:p>
    <w:p>
      <w:pPr>
        <w:pStyle w:val="Heading6"/>
        <w:numPr>
          <w:ilvl w:val="5"/>
          <w:numId w:val="1"/>
        </w:numPr>
        <w:rPr/>
      </w:pPr>
      <w:bookmarkStart w:id="2348" w:name="__RefHeading___Toc4345667_1067777946"/>
      <w:bookmarkStart w:id="2349" w:name="_Toc1039"/>
      <w:bookmarkEnd w:id="2347"/>
      <w:bookmarkEnd w:id="2348"/>
      <w:r>
        <w:rPr/>
        <w:t>3095</w:t>
      </w:r>
      <w:r>
        <w:rPr>
          <w:rtl w:val="true"/>
        </w:rPr>
        <w:t xml:space="preserve">. </w:t>
      </w:r>
      <w:r>
        <w:rPr>
          <w:rtl w:val="true"/>
        </w:rPr>
        <w:t>السابع</w:t>
      </w:r>
      <w:r>
        <w:rPr>
          <w:rtl w:val="true"/>
        </w:rPr>
        <w:t xml:space="preserve">: </w:t>
      </w:r>
      <w:r>
        <w:rPr>
          <w:rtl w:val="true"/>
        </w:rPr>
        <w:t>لو أوجبه أحدهما و رضي الآخر،</w:t>
      </w:r>
      <w:bookmarkEnd w:id="2349"/>
    </w:p>
    <w:p>
      <w:pPr>
        <w:pStyle w:val="BookText"/>
        <w:rPr/>
      </w:pPr>
      <w:r>
        <w:rPr>
          <w:rFonts w:ascii="Amiri" w:hAnsi="Amiri" w:eastAsia="Amiri" w:cs="Amiri"/>
          <w:color w:val="111111"/>
          <w:sz w:val="28"/>
          <w:sz w:val="28"/>
          <w:szCs w:val="28"/>
          <w:rtl w:val="true"/>
          <w:lang w:bidi="ar-SA"/>
        </w:rPr>
        <w:t>سقط خيارهما، و لو التزم به أحدهما خاصّة، سقط خياره، و بقي خيار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خرس أحدهما، قامت إشارته مقام لفظه، و لو لم يفهم، أو جنّ‌، أو أغمي عليه، قام وليّه مقامه، فلو زال عذره لم يعترض على الوليّ فيما فعله</w:t>
      </w:r>
      <w:r>
        <w:rPr>
          <w:rFonts w:eastAsia="Amiri" w:cs="Amiri" w:ascii="Amiri" w:hAnsi="Amiri"/>
          <w:color w:val="111111"/>
          <w:sz w:val="28"/>
          <w:szCs w:val="28"/>
          <w:rtl w:val="true"/>
          <w:lang w:bidi="ar-SA"/>
        </w:rPr>
        <w:t>.</w:t>
      </w:r>
    </w:p>
    <w:p>
      <w:pPr>
        <w:pStyle w:val="Heading6"/>
        <w:numPr>
          <w:ilvl w:val="5"/>
          <w:numId w:val="1"/>
        </w:numPr>
        <w:rPr/>
      </w:pPr>
      <w:bookmarkStart w:id="2350" w:name="__RefHeading___Toc4345669_1067777946"/>
      <w:bookmarkStart w:id="2351" w:name="_Toc1040"/>
      <w:bookmarkEnd w:id="2350"/>
      <w:r>
        <w:rPr/>
        <w:t>3096</w:t>
      </w:r>
      <w:r>
        <w:rPr>
          <w:rtl w:val="true"/>
        </w:rPr>
        <w:t xml:space="preserve">. </w:t>
      </w:r>
      <w:r>
        <w:rPr>
          <w:rtl w:val="true"/>
        </w:rPr>
        <w:t>الثامن</w:t>
      </w:r>
      <w:r>
        <w:rPr>
          <w:rtl w:val="true"/>
        </w:rPr>
        <w:t xml:space="preserve">: </w:t>
      </w:r>
      <w:r>
        <w:rPr>
          <w:rtl w:val="true"/>
        </w:rPr>
        <w:t>لو مات أحدهما، ينتقل الخيار الى ورثته،</w:t>
      </w:r>
      <w:bookmarkEnd w:id="2351"/>
    </w:p>
    <w:p>
      <w:pPr>
        <w:pStyle w:val="BookText"/>
        <w:rPr/>
      </w:pPr>
      <w:r>
        <w:rPr>
          <w:rFonts w:ascii="Amiri" w:hAnsi="Amiri" w:eastAsia="Amiri" w:cs="Amiri"/>
          <w:color w:val="111111"/>
          <w:sz w:val="28"/>
          <w:sz w:val="28"/>
          <w:szCs w:val="28"/>
          <w:rtl w:val="true"/>
          <w:lang w:bidi="ar-SA"/>
        </w:rPr>
        <w:t>فإن فارق الحيّ مكانه، بطل الخياران معا، و كذا إن أخذ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المشتري ببيع أو هبة أو عتق أو غير ذلك، كان إبطالا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البائع لو تصرّف، كان دلالة على الفسخ، و لو تصرّف أحدهما و رضي الآخر، بطل خيارهما معا</w:t>
      </w:r>
      <w:r>
        <w:rPr>
          <w:rFonts w:eastAsia="Amiri" w:cs="Amiri" w:ascii="Amiri" w:hAnsi="Amiri"/>
          <w:color w:val="111111"/>
          <w:sz w:val="28"/>
          <w:szCs w:val="28"/>
          <w:rtl w:val="true"/>
          <w:lang w:bidi="ar-SA"/>
        </w:rPr>
        <w:t>.</w:t>
      </w:r>
    </w:p>
    <w:p>
      <w:pPr>
        <w:pStyle w:val="Heading6"/>
        <w:numPr>
          <w:ilvl w:val="5"/>
          <w:numId w:val="1"/>
        </w:numPr>
        <w:rPr/>
      </w:pPr>
      <w:bookmarkStart w:id="2352" w:name="__RefHeading___Toc4345671_1067777946"/>
      <w:bookmarkStart w:id="2353" w:name="_Toc1041"/>
      <w:bookmarkEnd w:id="2352"/>
      <w:r>
        <w:rPr/>
        <w:t>3097</w:t>
      </w:r>
      <w:r>
        <w:rPr>
          <w:rtl w:val="true"/>
        </w:rPr>
        <w:t xml:space="preserve">. </w:t>
      </w:r>
      <w:r>
        <w:rPr>
          <w:rtl w:val="true"/>
        </w:rPr>
        <w:t>التاسع</w:t>
      </w:r>
      <w:r>
        <w:rPr>
          <w:rtl w:val="true"/>
        </w:rPr>
        <w:t xml:space="preserve">: </w:t>
      </w:r>
      <w:r>
        <w:rPr>
          <w:rtl w:val="true"/>
        </w:rPr>
        <w:t>البيع يلزم بعد التفرّق ما لم يوجد ما يقتضي جواز الفسخ،</w:t>
      </w:r>
      <w:bookmarkEnd w:id="2353"/>
    </w:p>
    <w:p>
      <w:pPr>
        <w:pStyle w:val="BookText"/>
        <w:rPr/>
      </w:pPr>
      <w:r>
        <w:rPr>
          <w:rFonts w:ascii="Amiri" w:hAnsi="Amiri" w:eastAsia="Amiri" w:cs="Amiri"/>
          <w:color w:val="111111"/>
          <w:sz w:val="28"/>
          <w:sz w:val="28"/>
          <w:szCs w:val="28"/>
          <w:rtl w:val="true"/>
          <w:lang w:bidi="ar-SA"/>
        </w:rPr>
        <w:t>بأن يكون حيوانا، أو يشترطا مدّة، أو يجد به عيبا، أو تدليسا أو يجده بخلاف الصفة، أو يظهر الخيانة في المرابحة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ألحقا في العقد خيارا بعد لزومه، لم يلحقه</w:t>
      </w:r>
      <w:r>
        <w:rPr>
          <w:rFonts w:eastAsia="Amiri" w:cs="Amiri" w:ascii="Amiri" w:hAnsi="Amiri"/>
          <w:color w:val="111111"/>
          <w:sz w:val="28"/>
          <w:szCs w:val="28"/>
          <w:rtl w:val="true"/>
          <w:lang w:bidi="ar-SA"/>
        </w:rPr>
        <w:t>.</w:t>
      </w:r>
    </w:p>
    <w:p>
      <w:pPr>
        <w:pStyle w:val="Heading6"/>
        <w:numPr>
          <w:ilvl w:val="5"/>
          <w:numId w:val="1"/>
        </w:numPr>
        <w:rPr/>
      </w:pPr>
      <w:bookmarkStart w:id="2354" w:name="__RefHeading___Toc4345673_1067777946"/>
      <w:bookmarkStart w:id="2355" w:name="_Toc1042"/>
      <w:bookmarkEnd w:id="2354"/>
      <w:r>
        <w:rPr>
          <w:rtl w:val="true"/>
        </w:rPr>
        <w:t>القسم الثاني</w:t>
      </w:r>
      <w:r>
        <w:rPr>
          <w:rtl w:val="true"/>
        </w:rPr>
        <w:t xml:space="preserve">: </w:t>
      </w:r>
      <w:r>
        <w:rPr>
          <w:rtl w:val="true"/>
        </w:rPr>
        <w:t>خيار الحيوان</w:t>
      </w:r>
      <w:bookmarkEnd w:id="2355"/>
    </w:p>
    <w:p>
      <w:pPr>
        <w:pStyle w:val="Heading6"/>
        <w:numPr>
          <w:ilvl w:val="5"/>
          <w:numId w:val="1"/>
        </w:numPr>
        <w:rPr/>
      </w:pPr>
      <w:bookmarkStart w:id="2356" w:name="__RefHeading___Toc4345675_1067777946"/>
      <w:bookmarkStart w:id="2357" w:name="_Toc1043"/>
      <w:bookmarkEnd w:id="2356"/>
      <w:r>
        <w:rPr>
          <w:rtl w:val="true"/>
        </w:rPr>
        <w:t>اشارة</w:t>
      </w:r>
      <w:bookmarkEnd w:id="2357"/>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6"/>
        <w:numPr>
          <w:ilvl w:val="5"/>
          <w:numId w:val="1"/>
        </w:numPr>
        <w:rPr/>
      </w:pPr>
      <w:bookmarkStart w:id="2358" w:name="__RefHeading___Toc4345677_1067777946"/>
      <w:bookmarkStart w:id="2359" w:name="_Toc1044"/>
      <w:bookmarkEnd w:id="2358"/>
      <w:r>
        <w:rPr/>
        <w:t>3098</w:t>
      </w:r>
      <w:r>
        <w:rPr>
          <w:rtl w:val="true"/>
        </w:rPr>
        <w:t xml:space="preserve">. </w:t>
      </w:r>
      <w:r>
        <w:rPr>
          <w:rtl w:val="true"/>
        </w:rPr>
        <w:t>الأوّل</w:t>
      </w:r>
      <w:r>
        <w:rPr>
          <w:rtl w:val="true"/>
        </w:rPr>
        <w:t xml:space="preserve">: </w:t>
      </w:r>
      <w:r>
        <w:rPr>
          <w:rtl w:val="true"/>
        </w:rPr>
        <w:t>أجمع العلماء على أنّ للمشتري الخيار في الحيوان الى ثلاثة أيّام،</w:t>
      </w:r>
      <w:bookmarkEnd w:id="235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خرجت و لم يختر، وجب البيع، و له الفسخ في الثلاثة سواء شرطاه في العقد أو لا، و لو شرطا سقوطه، أو أسقطه المشتري بعد العقد، أو تصرّف</w:t>
      </w:r>
      <w:bookmarkStart w:id="2360" w:name="pg11073_111349"/>
    </w:p>
    <w:p>
      <w:pPr>
        <w:pStyle w:val="BookText"/>
        <w:rPr/>
      </w:pPr>
      <w:bookmarkEnd w:id="2360"/>
      <w:r>
        <w:rPr>
          <w:rFonts w:ascii="Amiri" w:hAnsi="Amiri" w:eastAsia="Amiri" w:cs="Amiri"/>
          <w:color w:val="111111"/>
          <w:sz w:val="28"/>
          <w:sz w:val="28"/>
          <w:szCs w:val="28"/>
          <w:rtl w:val="true"/>
          <w:lang w:bidi="ar-SA"/>
        </w:rPr>
        <w:t>فيه إمّا تصرّفا لازما، كالبيع و العتق، أو غير لازم، كالهبة و الوصيّة، سقط</w:t>
      </w:r>
      <w:r>
        <w:rPr>
          <w:rFonts w:eastAsia="Amiri" w:cs="Amiri" w:ascii="Amiri" w:hAnsi="Amiri"/>
          <w:color w:val="111111"/>
          <w:sz w:val="28"/>
          <w:szCs w:val="28"/>
          <w:rtl w:val="true"/>
          <w:lang w:bidi="ar-SA"/>
        </w:rPr>
        <w:t>.</w:t>
      </w:r>
    </w:p>
    <w:p>
      <w:pPr>
        <w:pStyle w:val="Heading6"/>
        <w:numPr>
          <w:ilvl w:val="5"/>
          <w:numId w:val="1"/>
        </w:numPr>
        <w:rPr/>
      </w:pPr>
      <w:bookmarkStart w:id="2361" w:name="__RefHeading___Toc4345679_1067777946"/>
      <w:bookmarkStart w:id="2362" w:name="_Toc1045"/>
      <w:bookmarkEnd w:id="2361"/>
      <w:r>
        <w:rPr/>
        <w:t>3099</w:t>
      </w:r>
      <w:r>
        <w:rPr>
          <w:rtl w:val="true"/>
        </w:rPr>
        <w:t xml:space="preserve">. </w:t>
      </w:r>
      <w:r>
        <w:rPr>
          <w:rtl w:val="true"/>
        </w:rPr>
        <w:t>الثاني</w:t>
      </w:r>
      <w:r>
        <w:rPr>
          <w:rtl w:val="true"/>
        </w:rPr>
        <w:t xml:space="preserve">: </w:t>
      </w:r>
      <w:r>
        <w:rPr>
          <w:rtl w:val="true"/>
        </w:rPr>
        <w:t>الخيار هنا للمشتري خاصّة،</w:t>
      </w:r>
      <w:bookmarkEnd w:id="2362"/>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للبائع أيضا إلى ثلاثة أيّام كالمشتري</w:t>
      </w:r>
      <w:r>
        <w:rPr>
          <w:rStyle w:val="FootnoteAnchor"/>
          <w:rtl w:val="true"/>
        </w:rPr>
        <w:footnoteReference w:id="616"/>
      </w:r>
      <w:r>
        <w:rPr>
          <w:rFonts w:ascii="IRNazanin" w:hAnsi="IRNazanin" w:eastAsia="IRNazanin"/>
          <w:color w:val="111111"/>
          <w:sz w:val="28"/>
          <w:sz w:val="28"/>
          <w:szCs w:val="28"/>
          <w:rtl w:val="true"/>
          <w:lang w:bidi="fa-IR"/>
        </w:rPr>
        <w:t>و المعتمد الأوّل</w:t>
      </w:r>
      <w:r>
        <w:rPr>
          <w:rFonts w:eastAsia="IRNazanin" w:cs="IRNazanin"/>
          <w:color w:val="111111"/>
          <w:sz w:val="28"/>
          <w:szCs w:val="28"/>
          <w:rtl w:val="true"/>
          <w:lang w:bidi="fa-IR"/>
        </w:rPr>
        <w:t>.</w:t>
      </w:r>
    </w:p>
    <w:p>
      <w:pPr>
        <w:pStyle w:val="Heading6"/>
        <w:numPr>
          <w:ilvl w:val="5"/>
          <w:numId w:val="1"/>
        </w:numPr>
        <w:rPr/>
      </w:pPr>
      <w:bookmarkStart w:id="2363" w:name="__RefHeading___Toc4345681_1067777946"/>
      <w:bookmarkStart w:id="2364" w:name="_Toc1046"/>
      <w:bookmarkEnd w:id="2363"/>
      <w:r>
        <w:rPr>
          <w:rtl w:val="true"/>
        </w:rPr>
        <w:t>القسم الثالث</w:t>
      </w:r>
      <w:r>
        <w:rPr>
          <w:rtl w:val="true"/>
        </w:rPr>
        <w:t xml:space="preserve">: </w:t>
      </w:r>
      <w:r>
        <w:rPr>
          <w:rtl w:val="true"/>
        </w:rPr>
        <w:t>خيار الشرط</w:t>
      </w:r>
      <w:bookmarkEnd w:id="2364"/>
    </w:p>
    <w:p>
      <w:pPr>
        <w:pStyle w:val="Heading6"/>
        <w:numPr>
          <w:ilvl w:val="5"/>
          <w:numId w:val="1"/>
        </w:numPr>
        <w:rPr/>
      </w:pPr>
      <w:bookmarkStart w:id="2365" w:name="__RefHeading___Toc4345683_1067777946"/>
      <w:bookmarkStart w:id="2366" w:name="_Toc1047"/>
      <w:bookmarkEnd w:id="2365"/>
      <w:r>
        <w:rPr>
          <w:rtl w:val="true"/>
        </w:rPr>
        <w:t>اشارة</w:t>
      </w:r>
      <w:bookmarkEnd w:id="2366"/>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2367" w:name="__RefHeading___Toc4345685_1067777946"/>
      <w:bookmarkStart w:id="2368" w:name="_Toc1048"/>
      <w:bookmarkEnd w:id="2367"/>
      <w:r>
        <w:rPr/>
        <w:t>3100</w:t>
      </w:r>
      <w:r>
        <w:rPr>
          <w:rtl w:val="true"/>
        </w:rPr>
        <w:t xml:space="preserve">. </w:t>
      </w:r>
      <w:r>
        <w:rPr>
          <w:rtl w:val="true"/>
        </w:rPr>
        <w:t>الأوّل</w:t>
      </w:r>
      <w:r>
        <w:rPr>
          <w:rtl w:val="true"/>
        </w:rPr>
        <w:t xml:space="preserve">: </w:t>
      </w:r>
      <w:r>
        <w:rPr>
          <w:rtl w:val="true"/>
        </w:rPr>
        <w:t>يجوز اشتراط الخيار في العقد لكلّ واحد من المتعاقدين إلى أيّ مدّة كانت، إذا كانت مضبوطة،</w:t>
      </w:r>
      <w:bookmarkEnd w:id="2368"/>
    </w:p>
    <w:p>
      <w:pPr>
        <w:pStyle w:val="BookText"/>
        <w:rPr/>
      </w:pPr>
      <w:r>
        <w:rPr>
          <w:rFonts w:ascii="Amiri" w:hAnsi="Amiri" w:eastAsia="Amiri" w:cs="Amiri"/>
          <w:color w:val="111111"/>
          <w:sz w:val="28"/>
          <w:sz w:val="28"/>
          <w:szCs w:val="28"/>
          <w:rtl w:val="true"/>
          <w:lang w:bidi="ar-SA"/>
        </w:rPr>
        <w:t>سواء زادت على ثلاثة أيّام أو لا، و سواء كان بقدر الحاجة أو لا</w:t>
      </w:r>
      <w:r>
        <w:rPr>
          <w:rFonts w:eastAsia="Amiri" w:cs="Amiri" w:ascii="Amiri" w:hAnsi="Amiri"/>
          <w:color w:val="111111"/>
          <w:sz w:val="28"/>
          <w:szCs w:val="28"/>
          <w:rtl w:val="true"/>
          <w:lang w:bidi="ar-SA"/>
        </w:rPr>
        <w:t>.</w:t>
      </w:r>
    </w:p>
    <w:p>
      <w:pPr>
        <w:pStyle w:val="Heading6"/>
        <w:numPr>
          <w:ilvl w:val="5"/>
          <w:numId w:val="1"/>
        </w:numPr>
        <w:rPr/>
      </w:pPr>
      <w:bookmarkStart w:id="2369" w:name="__RefHeading___Toc4345687_1067777946"/>
      <w:bookmarkStart w:id="2370" w:name="_Toc1049"/>
      <w:bookmarkEnd w:id="2369"/>
      <w:r>
        <w:rPr/>
        <w:t>3101</w:t>
      </w:r>
      <w:r>
        <w:rPr>
          <w:rtl w:val="true"/>
        </w:rPr>
        <w:t xml:space="preserve">. </w:t>
      </w:r>
      <w:r>
        <w:rPr>
          <w:rtl w:val="true"/>
        </w:rPr>
        <w:t>الثاني</w:t>
      </w:r>
      <w:r>
        <w:rPr>
          <w:rtl w:val="true"/>
        </w:rPr>
        <w:t xml:space="preserve">: </w:t>
      </w:r>
      <w:r>
        <w:rPr>
          <w:rtl w:val="true"/>
        </w:rPr>
        <w:t>يجب أن تكون المدة المذكورة مضبوطة كالسّنة و الشهر و اليوم،</w:t>
      </w:r>
      <w:bookmarkEnd w:id="2370"/>
    </w:p>
    <w:p>
      <w:pPr>
        <w:pStyle w:val="BookText"/>
        <w:rPr/>
      </w:pPr>
      <w:r>
        <w:rPr>
          <w:rFonts w:ascii="Amiri" w:hAnsi="Amiri" w:eastAsia="Amiri" w:cs="Amiri"/>
          <w:color w:val="111111"/>
          <w:sz w:val="28"/>
          <w:sz w:val="28"/>
          <w:szCs w:val="28"/>
          <w:rtl w:val="true"/>
          <w:lang w:bidi="ar-SA"/>
        </w:rPr>
        <w:t>و لا يجوز اشتراط ما يحتمل الزيادة و النقصان، كقدوم الحاجّ‌، و إدراك الغلاّت، و هبوب الرياح، و نزول المطر، و الحصاد، و الجذاذ، فإن شرطا ذلك، بطل العقد، سواء أسقط الشرط قبل مضيّ الثلاث، أو حذفا 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شرطا الخيار أبدا، أو ما بقيا، أو ما شاءا، بطل العقد</w:t>
      </w:r>
      <w:r>
        <w:rPr>
          <w:rFonts w:eastAsia="Amiri" w:cs="Amiri" w:ascii="Amiri" w:hAnsi="Amiri"/>
          <w:color w:val="111111"/>
          <w:sz w:val="28"/>
          <w:szCs w:val="28"/>
          <w:rtl w:val="true"/>
          <w:lang w:bidi="ar-SA"/>
        </w:rPr>
        <w:t>.</w:t>
      </w:r>
    </w:p>
    <w:p>
      <w:pPr>
        <w:pStyle w:val="Heading6"/>
        <w:numPr>
          <w:ilvl w:val="5"/>
          <w:numId w:val="1"/>
        </w:numPr>
        <w:rPr/>
      </w:pPr>
      <w:bookmarkStart w:id="2371" w:name="__RefHeading___Toc4345689_1067777946"/>
      <w:bookmarkStart w:id="2372" w:name="_Toc1050"/>
      <w:bookmarkEnd w:id="2371"/>
      <w:r>
        <w:rPr/>
        <w:t>3102</w:t>
      </w:r>
      <w:r>
        <w:rPr>
          <w:rtl w:val="true"/>
        </w:rPr>
        <w:t xml:space="preserve">. </w:t>
      </w:r>
      <w:r>
        <w:rPr>
          <w:rtl w:val="true"/>
        </w:rPr>
        <w:t>الثالث</w:t>
      </w:r>
      <w:r>
        <w:rPr>
          <w:rtl w:val="true"/>
        </w:rPr>
        <w:t xml:space="preserve">: </w:t>
      </w:r>
      <w:r>
        <w:rPr>
          <w:rtl w:val="true"/>
        </w:rPr>
        <w:t>لو باعه بشرط أنّ الخيار لهما أو لأحدهما، و أطلقاه و لم يعيّناه، و لا قرناه بمدّة معلومة و لا مجهولة،</w:t>
      </w:r>
      <w:bookmarkEnd w:id="2372"/>
    </w:p>
    <w:p>
      <w:pPr>
        <w:pStyle w:val="BookText"/>
        <w:rPr/>
      </w:pPr>
      <w:r>
        <w:rPr>
          <w:rFonts w:ascii="Amiri" w:hAnsi="Amiri" w:eastAsia="Amiri" w:cs="Amiri"/>
          <w:color w:val="111111"/>
          <w:sz w:val="28"/>
          <w:sz w:val="28"/>
          <w:szCs w:val="28"/>
          <w:rtl w:val="true"/>
          <w:lang w:bidi="ar-SA"/>
        </w:rPr>
        <w:t>بطل العقد؛ قاله الشيخ رحمه اللّه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ما بينه و بين ثلاثة أيّام، ثم لا خيار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بأنّ خيار المعهود متقدّر بالثلاثة، و مع الإطلاق</w:t>
      </w:r>
      <w:bookmarkStart w:id="2373" w:name="pg11073_111350"/>
    </w:p>
    <w:p>
      <w:pPr>
        <w:pStyle w:val="BookText"/>
        <w:rPr/>
      </w:pPr>
      <w:bookmarkEnd w:id="2373"/>
      <w:r>
        <w:rPr>
          <w:rFonts w:ascii="Amiri" w:hAnsi="Amiri" w:eastAsia="Amiri" w:cs="Amiri"/>
          <w:color w:val="111111"/>
          <w:sz w:val="28"/>
          <w:sz w:val="28"/>
          <w:szCs w:val="28"/>
          <w:rtl w:val="true"/>
          <w:lang w:bidi="ar-SA"/>
        </w:rPr>
        <w:t>ينصرف إلى المعهود</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إن أراد الشرط في الحيوان، و إلاّ فلا</w:t>
      </w:r>
      <w:r>
        <w:rPr>
          <w:rFonts w:eastAsia="Amiri" w:cs="Amiri" w:ascii="Amiri" w:hAnsi="Amiri"/>
          <w:color w:val="111111"/>
          <w:sz w:val="28"/>
          <w:szCs w:val="28"/>
          <w:rtl w:val="true"/>
          <w:lang w:bidi="ar-SA"/>
        </w:rPr>
        <w:t>.</w:t>
      </w:r>
    </w:p>
    <w:p>
      <w:pPr>
        <w:pStyle w:val="Heading6"/>
        <w:numPr>
          <w:ilvl w:val="5"/>
          <w:numId w:val="1"/>
        </w:numPr>
        <w:rPr/>
      </w:pPr>
      <w:bookmarkStart w:id="2374" w:name="__RefHeading___Toc4345691_1067777946"/>
      <w:bookmarkStart w:id="2375" w:name="_Toc1051"/>
      <w:bookmarkEnd w:id="2374"/>
      <w:r>
        <w:rPr/>
        <w:t>3103</w:t>
      </w:r>
      <w:r>
        <w:rPr>
          <w:rtl w:val="true"/>
        </w:rPr>
        <w:t xml:space="preserve">. </w:t>
      </w:r>
      <w:r>
        <w:rPr>
          <w:rtl w:val="true"/>
        </w:rPr>
        <w:t>الرابع</w:t>
      </w:r>
      <w:r>
        <w:rPr>
          <w:rtl w:val="true"/>
        </w:rPr>
        <w:t xml:space="preserve">: </w:t>
      </w:r>
      <w:r>
        <w:rPr>
          <w:rtl w:val="true"/>
        </w:rPr>
        <w:t>لو شرطاه إلى العطاء و أرادا وقته، فإن كان معلوما صحّ‌،</w:t>
      </w:r>
      <w:bookmarkEnd w:id="2375"/>
    </w:p>
    <w:p>
      <w:pPr>
        <w:pStyle w:val="BookText"/>
        <w:rPr/>
      </w:pPr>
      <w:r>
        <w:rPr>
          <w:rFonts w:ascii="Amiri" w:hAnsi="Amiri" w:eastAsia="Amiri" w:cs="Amiri"/>
          <w:color w:val="111111"/>
          <w:sz w:val="28"/>
          <w:sz w:val="28"/>
          <w:szCs w:val="28"/>
          <w:rtl w:val="true"/>
          <w:lang w:bidi="ar-SA"/>
        </w:rPr>
        <w:t xml:space="preserve">و يبطل لو كان مجهولا، أو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Style w:val="FootnoteAnchor"/>
          <w:rtl w:val="true"/>
        </w:rPr>
        <w:footnoteReference w:id="619"/>
      </w:r>
    </w:p>
    <w:p>
      <w:pPr>
        <w:pStyle w:val="Heading6"/>
        <w:numPr>
          <w:ilvl w:val="5"/>
          <w:numId w:val="1"/>
        </w:numPr>
        <w:rPr/>
      </w:pPr>
      <w:bookmarkStart w:id="2376" w:name="__RefHeading___Toc4345693_1067777946"/>
      <w:bookmarkStart w:id="2377" w:name="_Toc1052"/>
      <w:bookmarkEnd w:id="2376"/>
      <w:r>
        <w:rPr/>
        <w:t>3104</w:t>
      </w:r>
      <w:r>
        <w:rPr>
          <w:rtl w:val="true"/>
        </w:rPr>
        <w:t xml:space="preserve">. </w:t>
      </w:r>
      <w:r>
        <w:rPr>
          <w:rtl w:val="true"/>
        </w:rPr>
        <w:t>الخامس</w:t>
      </w:r>
      <w:r>
        <w:rPr>
          <w:rtl w:val="true"/>
        </w:rPr>
        <w:t xml:space="preserve">: </w:t>
      </w:r>
      <w:r>
        <w:rPr>
          <w:rtl w:val="true"/>
        </w:rPr>
        <w:t>لو شرطا الخيار شهرا، يثبت يوما و لا يثبت يوما،</w:t>
      </w:r>
      <w:bookmarkEnd w:id="2377"/>
    </w:p>
    <w:p>
      <w:pPr>
        <w:pStyle w:val="BookText"/>
        <w:rPr/>
      </w:pPr>
      <w:r>
        <w:rPr>
          <w:rFonts w:ascii="Amiri" w:hAnsi="Amiri" w:eastAsia="Amiri" w:cs="Amiri"/>
          <w:color w:val="111111"/>
          <w:sz w:val="28"/>
          <w:sz w:val="28"/>
          <w:szCs w:val="28"/>
          <w:rtl w:val="true"/>
          <w:lang w:bidi="ar-SA"/>
        </w:rPr>
        <w:t>احتمل الصحّة في اليوم الأوّل و البطلان في ما عداه، و بطلان العقد و صحّته مع الشرط بحسبه، و هو أقرب الاحتمالات</w:t>
      </w:r>
      <w:r>
        <w:rPr>
          <w:rFonts w:eastAsia="Amiri" w:cs="Amiri" w:ascii="Amiri" w:hAnsi="Amiri"/>
          <w:color w:val="111111"/>
          <w:sz w:val="28"/>
          <w:szCs w:val="28"/>
          <w:rtl w:val="true"/>
          <w:lang w:bidi="ar-SA"/>
        </w:rPr>
        <w:t>.</w:t>
      </w:r>
    </w:p>
    <w:p>
      <w:pPr>
        <w:pStyle w:val="Heading6"/>
        <w:numPr>
          <w:ilvl w:val="5"/>
          <w:numId w:val="1"/>
        </w:numPr>
        <w:rPr/>
      </w:pPr>
      <w:bookmarkStart w:id="2378" w:name="__RefHeading___Toc4345695_1067777946"/>
      <w:bookmarkStart w:id="2379" w:name="_Toc1053"/>
      <w:bookmarkEnd w:id="2378"/>
      <w:r>
        <w:rPr/>
        <w:t>3105</w:t>
      </w:r>
      <w:r>
        <w:rPr>
          <w:rtl w:val="true"/>
        </w:rPr>
        <w:t xml:space="preserve">. </w:t>
      </w:r>
      <w:r>
        <w:rPr>
          <w:rtl w:val="true"/>
        </w:rPr>
        <w:t>السادس</w:t>
      </w:r>
      <w:r>
        <w:rPr>
          <w:rtl w:val="true"/>
        </w:rPr>
        <w:t xml:space="preserve">: </w:t>
      </w:r>
      <w:r>
        <w:rPr>
          <w:rtl w:val="true"/>
        </w:rPr>
        <w:t>إذا بطل الشرط بطل العقد المقترن به</w:t>
      </w:r>
      <w:r>
        <w:rPr>
          <w:rtl w:val="true"/>
        </w:rPr>
        <w:t>.</w:t>
      </w:r>
      <w:bookmarkEnd w:id="2379"/>
    </w:p>
    <w:p>
      <w:pPr>
        <w:pStyle w:val="Heading6"/>
        <w:numPr>
          <w:ilvl w:val="5"/>
          <w:numId w:val="1"/>
        </w:numPr>
        <w:rPr/>
      </w:pPr>
      <w:bookmarkStart w:id="2380" w:name="__RefHeading___Toc4345697_1067777946"/>
      <w:bookmarkStart w:id="2381" w:name="_Toc1054"/>
      <w:bookmarkEnd w:id="2380"/>
      <w:r>
        <w:rPr/>
        <w:t>3106</w:t>
      </w:r>
      <w:r>
        <w:rPr>
          <w:rtl w:val="true"/>
        </w:rPr>
        <w:t xml:space="preserve">. </w:t>
      </w:r>
      <w:r>
        <w:rPr>
          <w:rtl w:val="true"/>
        </w:rPr>
        <w:t>السابع</w:t>
      </w:r>
      <w:r>
        <w:rPr>
          <w:rtl w:val="true"/>
        </w:rPr>
        <w:t xml:space="preserve">: </w:t>
      </w:r>
      <w:r>
        <w:rPr>
          <w:rtl w:val="true"/>
        </w:rPr>
        <w:t>يجوز جعل الخيار لهما، و لثالث و لهما، أو لأحدهما معه،</w:t>
      </w:r>
      <w:bookmarkEnd w:id="2381"/>
    </w:p>
    <w:p>
      <w:pPr>
        <w:pStyle w:val="BookText"/>
        <w:rPr/>
      </w:pPr>
      <w:r>
        <w:rPr>
          <w:rFonts w:ascii="Amiri" w:hAnsi="Amiri" w:eastAsia="Amiri" w:cs="Amiri"/>
          <w:color w:val="111111"/>
          <w:sz w:val="28"/>
          <w:sz w:val="28"/>
          <w:szCs w:val="28"/>
          <w:rtl w:val="true"/>
          <w:lang w:bidi="ar-SA"/>
        </w:rPr>
        <w:t>سواء تعدّد الثالث أو اتّحد، و أن يشترط لأحدهما مدّة و للآخر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شيئين، و جعل الخيار في أحدهما معيّنا، صحّ البيع، فإن فسخ في ما شرط، صحّ‌، و رجع بقسطه من الثمن، و إن ابهم، بطل العقد فيهما</w:t>
      </w:r>
      <w:r>
        <w:rPr>
          <w:rFonts w:eastAsia="Amiri" w:cs="Amiri" w:ascii="Amiri" w:hAnsi="Amiri"/>
          <w:color w:val="111111"/>
          <w:sz w:val="28"/>
          <w:szCs w:val="28"/>
          <w:rtl w:val="true"/>
          <w:lang w:bidi="ar-SA"/>
        </w:rPr>
        <w:t>.</w:t>
      </w:r>
    </w:p>
    <w:p>
      <w:pPr>
        <w:pStyle w:val="Heading6"/>
        <w:numPr>
          <w:ilvl w:val="5"/>
          <w:numId w:val="1"/>
        </w:numPr>
        <w:rPr/>
      </w:pPr>
      <w:bookmarkStart w:id="2382" w:name="__RefHeading___Toc4345699_1067777946"/>
      <w:bookmarkStart w:id="2383" w:name="_Toc1055"/>
      <w:bookmarkEnd w:id="2382"/>
      <w:r>
        <w:rPr/>
        <w:t>3107</w:t>
      </w:r>
      <w:r>
        <w:rPr>
          <w:rtl w:val="true"/>
        </w:rPr>
        <w:t xml:space="preserve">. </w:t>
      </w:r>
      <w:r>
        <w:rPr>
          <w:rtl w:val="true"/>
        </w:rPr>
        <w:t>الثامن</w:t>
      </w:r>
      <w:r>
        <w:rPr>
          <w:rtl w:val="true"/>
        </w:rPr>
        <w:t xml:space="preserve">: </w:t>
      </w:r>
      <w:r>
        <w:rPr>
          <w:rtl w:val="true"/>
        </w:rPr>
        <w:t>إذا جعل الخيار لنفسه و للأجنبيّ معا،</w:t>
      </w:r>
      <w:bookmarkEnd w:id="2383"/>
    </w:p>
    <w:p>
      <w:pPr>
        <w:pStyle w:val="BookText"/>
        <w:rPr/>
      </w:pPr>
      <w:r>
        <w:rPr>
          <w:rFonts w:ascii="Amiri" w:hAnsi="Amiri" w:eastAsia="Amiri" w:cs="Amiri"/>
          <w:color w:val="111111"/>
          <w:sz w:val="28"/>
          <w:sz w:val="28"/>
          <w:szCs w:val="28"/>
          <w:rtl w:val="true"/>
          <w:lang w:bidi="ar-SA"/>
        </w:rPr>
        <w:t>تخيّر كلّ منهما في الفسخ و الإمضاء، و لو جعل الخيار للأجنبيّ دونه، صحّ أيضا، و يكون بمنزلة الوكيل و لا خيار هنا لمن جعل الخيار للأجنبيّ‌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المبيع عبدا، فجعل الخيار له، فالوجه الصحّة، و لو كان البائع وكيلا، فشرط الخيار لنفسه أو للمالك أو لهما صحّ‌، و لو شرطه لأجنبيّ‌، و كان وكيلا في التوكيل، أو عامّا صحّ‌، و إلاّ فلا</w:t>
      </w:r>
      <w:r>
        <w:rPr>
          <w:rFonts w:eastAsia="Amiri" w:cs="Amiri" w:ascii="Amiri" w:hAnsi="Amiri"/>
          <w:color w:val="111111"/>
          <w:sz w:val="28"/>
          <w:szCs w:val="28"/>
          <w:rtl w:val="true"/>
          <w:lang w:bidi="ar-SA"/>
        </w:rPr>
        <w:t>.</w:t>
      </w:r>
      <w:bookmarkStart w:id="2384" w:name="pg11073_111351"/>
    </w:p>
    <w:p>
      <w:pPr>
        <w:pStyle w:val="Heading6"/>
        <w:numPr>
          <w:ilvl w:val="5"/>
          <w:numId w:val="1"/>
        </w:numPr>
        <w:rPr/>
      </w:pPr>
      <w:bookmarkStart w:id="2385" w:name="__RefHeading___Toc4345701_1067777946"/>
      <w:bookmarkStart w:id="2386" w:name="_Toc1056"/>
      <w:bookmarkEnd w:id="2384"/>
      <w:bookmarkEnd w:id="2385"/>
      <w:r>
        <w:rPr/>
        <w:t>3108</w:t>
      </w:r>
      <w:r>
        <w:rPr>
          <w:rtl w:val="true"/>
        </w:rPr>
        <w:t xml:space="preserve">. </w:t>
      </w:r>
      <w:r>
        <w:rPr>
          <w:rtl w:val="true"/>
        </w:rPr>
        <w:t>التاسع</w:t>
      </w:r>
      <w:r>
        <w:rPr>
          <w:rtl w:val="true"/>
        </w:rPr>
        <w:t xml:space="preserve">: </w:t>
      </w:r>
      <w:r>
        <w:rPr>
          <w:rtl w:val="true"/>
        </w:rPr>
        <w:t>لو شرط المؤامرة،</w:t>
      </w:r>
      <w:bookmarkEnd w:id="2386"/>
    </w:p>
    <w:p>
      <w:pPr>
        <w:pStyle w:val="BookText"/>
        <w:rPr/>
      </w:pPr>
      <w:r>
        <w:rPr>
          <w:rFonts w:ascii="Amiri" w:hAnsi="Amiri" w:eastAsia="Amiri" w:cs="Amiri"/>
          <w:color w:val="111111"/>
          <w:sz w:val="28"/>
          <w:sz w:val="28"/>
          <w:szCs w:val="28"/>
          <w:rtl w:val="true"/>
          <w:lang w:bidi="ar-SA"/>
        </w:rPr>
        <w:t>صحّ إن قرناها بمدّة معيّنة، و له الفسخ قبل الاستيمار</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4345703_1067777946"/>
      <w:bookmarkStart w:id="2388" w:name="_Toc1057"/>
      <w:bookmarkEnd w:id="2387"/>
      <w:r>
        <w:rPr/>
        <w:t>3109</w:t>
      </w:r>
      <w:r>
        <w:rPr>
          <w:rtl w:val="true"/>
        </w:rPr>
        <w:t xml:space="preserve">. </w:t>
      </w:r>
      <w:r>
        <w:rPr>
          <w:rtl w:val="true"/>
        </w:rPr>
        <w:t>العاشر</w:t>
      </w:r>
      <w:r>
        <w:rPr>
          <w:rtl w:val="true"/>
        </w:rPr>
        <w:t xml:space="preserve">: </w:t>
      </w:r>
      <w:r>
        <w:rPr>
          <w:rtl w:val="true"/>
        </w:rPr>
        <w:t>يجوز اشتراط مدّة معلومة يردّ البائع فيها الثمن و يرتجع المبيع،</w:t>
      </w:r>
      <w:bookmarkEnd w:id="2388"/>
    </w:p>
    <w:p>
      <w:pPr>
        <w:pStyle w:val="BookText"/>
        <w:rPr/>
      </w:pPr>
      <w:r>
        <w:rPr>
          <w:rFonts w:ascii="Amiri" w:hAnsi="Amiri" w:eastAsia="Amiri" w:cs="Amiri"/>
          <w:color w:val="111111"/>
          <w:sz w:val="28"/>
          <w:sz w:val="28"/>
          <w:szCs w:val="28"/>
          <w:rtl w:val="true"/>
          <w:lang w:bidi="ar-SA"/>
        </w:rPr>
        <w:t>و النماء في مدّة الخيار للمشتري، و لو جاء ببعض الثمن في المدّة، لم يجب القبول، و لم ينفسخ البيع، إلاّ أن يشترط الإتيان بذلك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المدّة ظرفا للأداء و الاسترجاع، كان له الفسخ متى جاء بالثمن في أثنائها، و يجب على المشتري قبضه، و لو جعلها غاية لم يجب قبضه إلاّ بعد 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البائع الخيار لنفسه مدّة معلومة، كان له الفسخ في جميع المدة، و إن لم يحضر الثمن و لا بعضه، بخلاف الصورة الأولى</w:t>
      </w:r>
      <w:r>
        <w:rPr>
          <w:rFonts w:eastAsia="Amiri" w:cs="Amiri" w:ascii="Amiri" w:hAnsi="Amiri"/>
          <w:color w:val="111111"/>
          <w:sz w:val="28"/>
          <w:szCs w:val="28"/>
          <w:rtl w:val="true"/>
          <w:lang w:bidi="ar-SA"/>
        </w:rPr>
        <w:t>.</w:t>
      </w:r>
    </w:p>
    <w:p>
      <w:pPr>
        <w:pStyle w:val="Heading6"/>
        <w:numPr>
          <w:ilvl w:val="5"/>
          <w:numId w:val="1"/>
        </w:numPr>
        <w:rPr/>
      </w:pPr>
      <w:bookmarkStart w:id="2389" w:name="__RefHeading___Toc4345705_1067777946"/>
      <w:bookmarkStart w:id="2390" w:name="_Toc1058"/>
      <w:bookmarkEnd w:id="2389"/>
      <w:r>
        <w:rPr>
          <w:rtl w:val="true"/>
        </w:rPr>
        <w:t>القسم الرابع</w:t>
      </w:r>
      <w:r>
        <w:rPr>
          <w:rtl w:val="true"/>
        </w:rPr>
        <w:t xml:space="preserve">: </w:t>
      </w:r>
      <w:r>
        <w:rPr>
          <w:rtl w:val="true"/>
        </w:rPr>
        <w:t>خيار الغبن</w:t>
      </w:r>
      <w:bookmarkEnd w:id="2390"/>
    </w:p>
    <w:p>
      <w:pPr>
        <w:pStyle w:val="BookText"/>
        <w:rPr/>
      </w:pPr>
      <w:r>
        <w:rPr>
          <w:rFonts w:ascii="Amiri" w:hAnsi="Amiri" w:eastAsia="Amiri" w:cs="Amiri"/>
          <w:color w:val="111111"/>
          <w:sz w:val="28"/>
          <w:sz w:val="28"/>
          <w:szCs w:val="28"/>
          <w:rtl w:val="true"/>
          <w:lang w:bidi="ar-SA"/>
        </w:rPr>
        <w:t>و يثبت للمغبون خيار الفسخ، سواء كان بائعا أو مشتريا، و إنّما يثبت مع الغبن الفاحش وقت البيع، و جهالة المغبون، و إن استندت جهالته إلى عجلته، فلو كان عالما بالقيمة، لم يثبت له خيار و إن قلّ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للغبن بل يرجع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يقع التغابن له حال المعاملة لا يثبت به خيار، و ما لا يتغابن به يوجب الخيار، و ليس الثلث شرطا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الخيار بالتصرّف مع إمكان الردّ، و لو نقله ببيع و شبهه، بطل خياره و كذا لو استولد الأمة</w:t>
      </w:r>
      <w:r>
        <w:rPr>
          <w:rFonts w:eastAsia="Amiri" w:cs="Amiri" w:ascii="Amiri" w:hAnsi="Amiri"/>
          <w:color w:val="111111"/>
          <w:sz w:val="28"/>
          <w:szCs w:val="28"/>
          <w:rtl w:val="true"/>
          <w:lang w:bidi="ar-SA"/>
        </w:rPr>
        <w:t>.</w:t>
      </w:r>
      <w:bookmarkStart w:id="2391" w:name="pg11073_111352"/>
    </w:p>
    <w:p>
      <w:pPr>
        <w:pStyle w:val="BookText"/>
        <w:rPr/>
      </w:pPr>
      <w:bookmarkEnd w:id="2391"/>
      <w:r>
        <w:rPr>
          <w:rFonts w:ascii="Amiri" w:hAnsi="Amiri" w:eastAsia="Amiri" w:cs="Amiri"/>
          <w:color w:val="111111"/>
          <w:sz w:val="28"/>
          <w:sz w:val="28"/>
          <w:szCs w:val="28"/>
          <w:rtl w:val="true"/>
          <w:lang w:bidi="ar-SA"/>
        </w:rPr>
        <w:t>و لا يثبت بهذا الغبن أرش بل يتخيّر بين الردّ و الإمساك بجميع الثمن، و مع امتناع الردّ، يلزمه الثمن أجمع</w:t>
      </w:r>
      <w:r>
        <w:rPr>
          <w:rFonts w:eastAsia="Amiri" w:cs="Amiri" w:ascii="Amiri" w:hAnsi="Amiri"/>
          <w:color w:val="111111"/>
          <w:sz w:val="28"/>
          <w:szCs w:val="28"/>
          <w:rtl w:val="true"/>
          <w:lang w:bidi="ar-SA"/>
        </w:rPr>
        <w:t>.</w:t>
      </w:r>
    </w:p>
    <w:p>
      <w:pPr>
        <w:pStyle w:val="Heading6"/>
        <w:numPr>
          <w:ilvl w:val="5"/>
          <w:numId w:val="1"/>
        </w:numPr>
        <w:rPr/>
      </w:pPr>
      <w:bookmarkStart w:id="2392" w:name="__RefHeading___Toc4345707_1067777946"/>
      <w:bookmarkStart w:id="2393" w:name="_Toc1059"/>
      <w:bookmarkEnd w:id="2392"/>
      <w:r>
        <w:rPr>
          <w:rtl w:val="true"/>
        </w:rPr>
        <w:t>القسم الخامس</w:t>
      </w:r>
      <w:r>
        <w:rPr>
          <w:rtl w:val="true"/>
        </w:rPr>
        <w:t xml:space="preserve">: </w:t>
      </w:r>
      <w:r>
        <w:rPr>
          <w:rtl w:val="true"/>
        </w:rPr>
        <w:t>خيار التأخير</w:t>
      </w:r>
      <w:bookmarkEnd w:id="2393"/>
    </w:p>
    <w:p>
      <w:pPr>
        <w:pStyle w:val="Heading6"/>
        <w:numPr>
          <w:ilvl w:val="5"/>
          <w:numId w:val="1"/>
        </w:numPr>
        <w:rPr/>
      </w:pPr>
      <w:bookmarkStart w:id="2394" w:name="__RefHeading___Toc4345709_1067777946"/>
      <w:bookmarkStart w:id="2395" w:name="_Toc1060"/>
      <w:bookmarkEnd w:id="2394"/>
      <w:r>
        <w:rPr>
          <w:rtl w:val="true"/>
        </w:rPr>
        <w:t>اشارة</w:t>
      </w:r>
      <w:bookmarkEnd w:id="2395"/>
    </w:p>
    <w:p>
      <w:pPr>
        <w:pStyle w:val="BookText"/>
        <w:rPr/>
      </w:pP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Heading6"/>
        <w:numPr>
          <w:ilvl w:val="5"/>
          <w:numId w:val="1"/>
        </w:numPr>
        <w:rPr/>
      </w:pPr>
      <w:bookmarkStart w:id="2396" w:name="__RefHeading___Toc4345711_1067777946"/>
      <w:bookmarkStart w:id="2397" w:name="_Toc1061"/>
      <w:bookmarkEnd w:id="2396"/>
      <w:r>
        <w:rPr/>
        <w:t>3110</w:t>
      </w:r>
      <w:r>
        <w:rPr>
          <w:rtl w:val="true"/>
        </w:rPr>
        <w:t xml:space="preserve">. </w:t>
      </w:r>
      <w:r>
        <w:rPr>
          <w:rtl w:val="true"/>
        </w:rPr>
        <w:t>الأوّل</w:t>
      </w:r>
      <w:r>
        <w:rPr>
          <w:rtl w:val="true"/>
        </w:rPr>
        <w:t xml:space="preserve">: </w:t>
      </w:r>
      <w:r>
        <w:rPr>
          <w:rtl w:val="true"/>
        </w:rPr>
        <w:t>من باع شيئا معيّنا بثمن معلوم، و لم يشترطا تأخير الثمن، و لم يقبض البائع الثمن و لا المشتري السلعة،</w:t>
      </w:r>
      <w:bookmarkEnd w:id="2397"/>
    </w:p>
    <w:p>
      <w:pPr>
        <w:pStyle w:val="BookText"/>
        <w:rPr/>
      </w:pPr>
      <w:r>
        <w:rPr>
          <w:rFonts w:ascii="Amiri" w:hAnsi="Amiri" w:eastAsia="Amiri" w:cs="Amiri"/>
          <w:color w:val="111111"/>
          <w:sz w:val="28"/>
          <w:sz w:val="28"/>
          <w:szCs w:val="28"/>
          <w:rtl w:val="true"/>
          <w:lang w:bidi="ar-SA"/>
        </w:rPr>
        <w:t>لزم البيع ثلاثة أيّام، فإن جاء المشتري بالثمن في الثلاثة، كان أحقّ بالمبيع، و إن خرجت المدة، تخيّر البائع بين الفسخ 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الثمن مؤجّلا، سقط خياره، و إن خرج الأجل و لم يقبض الثمن، و كذا لا خيار للبائع لو كان في المبيع خيار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المشتري المتاع، و أودعه البائع، فلا خيار،</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مكّنه من المتاع، أو قبض الثمن، و أودعه المشتري، و لو قبض بعض المتاع، أو قبض البائع بعض الثمن، فالخيار باق</w:t>
      </w:r>
      <w:r>
        <w:rPr>
          <w:rFonts w:eastAsia="Amiri" w:cs="Amiri" w:ascii="Amiri" w:hAnsi="Amiri"/>
          <w:color w:val="111111"/>
          <w:sz w:val="28"/>
          <w:szCs w:val="28"/>
          <w:rtl w:val="true"/>
          <w:lang w:bidi="ar-SA"/>
        </w:rPr>
        <w:t>.</w:t>
      </w:r>
    </w:p>
    <w:p>
      <w:pPr>
        <w:pStyle w:val="Heading6"/>
        <w:numPr>
          <w:ilvl w:val="5"/>
          <w:numId w:val="1"/>
        </w:numPr>
        <w:rPr/>
      </w:pPr>
      <w:bookmarkStart w:id="2398" w:name="__RefHeading___Toc4345713_1067777946"/>
      <w:bookmarkStart w:id="2399" w:name="_Toc1062"/>
      <w:bookmarkEnd w:id="2398"/>
      <w:r>
        <w:rPr/>
        <w:t>3111</w:t>
      </w:r>
      <w:r>
        <w:rPr>
          <w:rtl w:val="true"/>
        </w:rPr>
        <w:t xml:space="preserve">. </w:t>
      </w:r>
      <w:r>
        <w:rPr>
          <w:rtl w:val="true"/>
        </w:rPr>
        <w:t>الثاني</w:t>
      </w:r>
      <w:r>
        <w:rPr>
          <w:rtl w:val="true"/>
        </w:rPr>
        <w:t xml:space="preserve">: </w:t>
      </w:r>
      <w:r>
        <w:rPr>
          <w:rtl w:val="true"/>
        </w:rPr>
        <w:t>لو هلك المبيع قبل القبض، فهو من مال البائع،</w:t>
      </w:r>
      <w:bookmarkEnd w:id="2399"/>
    </w:p>
    <w:p>
      <w:pPr>
        <w:pStyle w:val="BookText"/>
        <w:rPr/>
      </w:pPr>
      <w:r>
        <w:rPr>
          <w:rFonts w:ascii="Amiri" w:hAnsi="Amiri" w:eastAsia="Amiri" w:cs="Amiri"/>
          <w:color w:val="111111"/>
          <w:sz w:val="28"/>
          <w:sz w:val="28"/>
          <w:szCs w:val="28"/>
          <w:rtl w:val="true"/>
          <w:lang w:bidi="ar-SA"/>
        </w:rPr>
        <w:t>سواء هلك في الثلاثة أو بعدها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 و المرتضى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الثلاثة من المشتري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2400" w:name="pg11073_111353"/>
    </w:p>
    <w:p>
      <w:pPr>
        <w:pStyle w:val="BookText"/>
        <w:rPr/>
      </w:pPr>
      <w:bookmarkEnd w:id="2400"/>
      <w:r>
        <w:rPr>
          <w:rFonts w:ascii="Amiri" w:hAnsi="Amiri" w:eastAsia="Amiri" w:cs="Amiri"/>
          <w:color w:val="111111"/>
          <w:sz w:val="28"/>
          <w:sz w:val="28"/>
          <w:szCs w:val="28"/>
          <w:rtl w:val="true"/>
          <w:lang w:bidi="ar-SA"/>
        </w:rPr>
        <w:t>و لو هلك بعد القبض و الايداع، فهو من مال المشتري قبل الثلاثة و بعدها إجماعا</w:t>
      </w:r>
      <w:r>
        <w:rPr>
          <w:rFonts w:eastAsia="Amiri" w:cs="Amiri" w:ascii="Amiri" w:hAnsi="Amiri"/>
          <w:color w:val="111111"/>
          <w:sz w:val="28"/>
          <w:szCs w:val="28"/>
          <w:rtl w:val="true"/>
          <w:lang w:bidi="ar-SA"/>
        </w:rPr>
        <w:t>.</w:t>
      </w:r>
    </w:p>
    <w:p>
      <w:pPr>
        <w:pStyle w:val="Heading6"/>
        <w:numPr>
          <w:ilvl w:val="5"/>
          <w:numId w:val="1"/>
        </w:numPr>
        <w:rPr/>
      </w:pPr>
      <w:bookmarkStart w:id="2401" w:name="__RefHeading___Toc4345715_1067777946"/>
      <w:bookmarkStart w:id="2402" w:name="_Toc1063"/>
      <w:bookmarkEnd w:id="2401"/>
      <w:r>
        <w:rPr/>
        <w:t>3112</w:t>
      </w:r>
      <w:r>
        <w:rPr>
          <w:rtl w:val="true"/>
        </w:rPr>
        <w:t xml:space="preserve">. </w:t>
      </w:r>
      <w:r>
        <w:rPr>
          <w:rtl w:val="true"/>
        </w:rPr>
        <w:t>الثالث</w:t>
      </w:r>
      <w:r>
        <w:rPr>
          <w:rtl w:val="true"/>
        </w:rPr>
        <w:t xml:space="preserve">: </w:t>
      </w:r>
      <w:r>
        <w:rPr>
          <w:rtl w:val="true"/>
        </w:rPr>
        <w:t>لو كان المتاع ممّا يسرع إليه الفساد،</w:t>
      </w:r>
      <w:bookmarkEnd w:id="2402"/>
    </w:p>
    <w:p>
      <w:pPr>
        <w:pStyle w:val="BookText"/>
        <w:rPr/>
      </w:pPr>
      <w:r>
        <w:rPr>
          <w:rFonts w:ascii="Amiri" w:hAnsi="Amiri" w:eastAsia="Amiri" w:cs="Amiri"/>
          <w:color w:val="111111"/>
          <w:sz w:val="28"/>
          <w:sz w:val="28"/>
          <w:szCs w:val="28"/>
          <w:rtl w:val="true"/>
          <w:lang w:bidi="ar-SA"/>
        </w:rPr>
        <w:t>كالخضر و غيرها من البقول و شبهها، كان الخيار يوما إلى الليل، إن جاء المشتري بالثمن فيه لزم البيع، و إلاّ تخيّر البائع على ما قلنا من الشروط</w:t>
      </w:r>
      <w:r>
        <w:rPr>
          <w:rFonts w:eastAsia="Amiri" w:cs="Amiri" w:ascii="Amiri" w:hAnsi="Amiri"/>
          <w:color w:val="111111"/>
          <w:sz w:val="28"/>
          <w:szCs w:val="28"/>
          <w:rtl w:val="true"/>
          <w:lang w:bidi="ar-SA"/>
        </w:rPr>
        <w:t>.</w:t>
      </w:r>
    </w:p>
    <w:p>
      <w:pPr>
        <w:pStyle w:val="Heading6"/>
        <w:numPr>
          <w:ilvl w:val="5"/>
          <w:numId w:val="1"/>
        </w:numPr>
        <w:rPr/>
      </w:pPr>
      <w:bookmarkStart w:id="2403" w:name="__RefHeading___Toc4345717_1067777946"/>
      <w:bookmarkStart w:id="2404" w:name="_Toc1064"/>
      <w:bookmarkEnd w:id="2403"/>
      <w:r>
        <w:rPr>
          <w:rtl w:val="true"/>
        </w:rPr>
        <w:t>القسم السادس</w:t>
      </w:r>
      <w:r>
        <w:rPr>
          <w:rtl w:val="true"/>
        </w:rPr>
        <w:t xml:space="preserve">: </w:t>
      </w:r>
      <w:r>
        <w:rPr>
          <w:rtl w:val="true"/>
        </w:rPr>
        <w:t>خيار الرؤية</w:t>
      </w:r>
      <w:bookmarkEnd w:id="2404"/>
    </w:p>
    <w:p>
      <w:pPr>
        <w:pStyle w:val="Heading6"/>
        <w:numPr>
          <w:ilvl w:val="5"/>
          <w:numId w:val="1"/>
        </w:numPr>
        <w:rPr/>
      </w:pPr>
      <w:bookmarkStart w:id="2405" w:name="__RefHeading___Toc4345719_1067777946"/>
      <w:bookmarkStart w:id="2406" w:name="_Toc1065"/>
      <w:bookmarkEnd w:id="2405"/>
      <w:r>
        <w:rPr>
          <w:rtl w:val="true"/>
        </w:rPr>
        <w:t>اشارة</w:t>
      </w:r>
      <w:bookmarkEnd w:id="2406"/>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407" w:name="__RefHeading___Toc4345721_1067777946"/>
      <w:bookmarkStart w:id="2408" w:name="_Toc1066"/>
      <w:bookmarkEnd w:id="2407"/>
      <w:r>
        <w:rPr/>
        <w:t>3113</w:t>
      </w:r>
      <w:r>
        <w:rPr>
          <w:rtl w:val="true"/>
        </w:rPr>
        <w:t xml:space="preserve">. </w:t>
      </w:r>
      <w:r>
        <w:rPr>
          <w:rtl w:val="true"/>
        </w:rPr>
        <w:t>الأوّل</w:t>
      </w:r>
      <w:r>
        <w:rPr>
          <w:rtl w:val="true"/>
        </w:rPr>
        <w:t xml:space="preserve">: </w:t>
      </w:r>
      <w:r>
        <w:rPr>
          <w:rtl w:val="true"/>
        </w:rPr>
        <w:t>إذا باع شيئا معيّنا غير مشاهد، وجب وصفه بما يرفع الجهالة،</w:t>
      </w:r>
      <w:bookmarkEnd w:id="2408"/>
    </w:p>
    <w:p>
      <w:pPr>
        <w:pStyle w:val="BookText"/>
        <w:rPr/>
      </w:pPr>
      <w:r>
        <w:rPr>
          <w:rFonts w:ascii="Amiri" w:hAnsi="Amiri" w:eastAsia="Amiri" w:cs="Amiri"/>
          <w:color w:val="111111"/>
          <w:sz w:val="28"/>
          <w:sz w:val="28"/>
          <w:szCs w:val="28"/>
          <w:rtl w:val="true"/>
          <w:lang w:bidi="ar-SA"/>
        </w:rPr>
        <w:t>و يسمّى بيع خيار الرؤية، و هو بيع صحيح، ثمّ إن وجده على الصفة، لزم البيع، و لا خيار، و إن لم يجده على الصفة، تخيّر بين الفسخ و الإمضاء، و لو اختلفا في اختلاف الصفة، فالقول قول المشتري</w:t>
      </w:r>
      <w:r>
        <w:rPr>
          <w:rFonts w:eastAsia="Amiri" w:cs="Amiri" w:ascii="Amiri" w:hAnsi="Amiri"/>
          <w:color w:val="111111"/>
          <w:sz w:val="28"/>
          <w:szCs w:val="28"/>
          <w:rtl w:val="true"/>
          <w:lang w:bidi="ar-SA"/>
        </w:rPr>
        <w:t>.</w:t>
      </w:r>
    </w:p>
    <w:p>
      <w:pPr>
        <w:pStyle w:val="Heading6"/>
        <w:numPr>
          <w:ilvl w:val="5"/>
          <w:numId w:val="1"/>
        </w:numPr>
        <w:rPr/>
      </w:pPr>
      <w:bookmarkStart w:id="2409" w:name="__RefHeading___Toc4345723_1067777946"/>
      <w:bookmarkStart w:id="2410" w:name="_Toc1067"/>
      <w:bookmarkEnd w:id="2409"/>
      <w:r>
        <w:rPr/>
        <w:t>3114</w:t>
      </w:r>
      <w:r>
        <w:rPr>
          <w:rtl w:val="true"/>
        </w:rPr>
        <w:t xml:space="preserve">. </w:t>
      </w:r>
      <w:r>
        <w:rPr>
          <w:rtl w:val="true"/>
        </w:rPr>
        <w:t>الثاني</w:t>
      </w:r>
      <w:r>
        <w:rPr>
          <w:rtl w:val="true"/>
        </w:rPr>
        <w:t xml:space="preserve">: </w:t>
      </w:r>
      <w:r>
        <w:rPr>
          <w:rtl w:val="true"/>
        </w:rPr>
        <w:t>لو دفع العين فوجدت فوق الصفة، فلا خيار،</w:t>
      </w:r>
      <w:bookmarkEnd w:id="2410"/>
    </w:p>
    <w:p>
      <w:pPr>
        <w:pStyle w:val="BookText"/>
        <w:rPr/>
      </w:pPr>
      <w:r>
        <w:rPr>
          <w:rFonts w:ascii="Amiri" w:hAnsi="Amiri" w:eastAsia="Amiri" w:cs="Amiri"/>
          <w:color w:val="111111"/>
          <w:sz w:val="28"/>
          <w:sz w:val="28"/>
          <w:szCs w:val="28"/>
          <w:rtl w:val="true"/>
          <w:lang w:bidi="ar-SA"/>
        </w:rPr>
        <w:t>و لو وجدها دونه، تخيّر، و ليس له المطالبة بالعوض، و لو اختار الإمساك، لم يكن له المطالبة بالأرش</w:t>
      </w:r>
      <w:r>
        <w:rPr>
          <w:rFonts w:eastAsia="Amiri" w:cs="Amiri" w:ascii="Amiri" w:hAnsi="Amiri"/>
          <w:color w:val="111111"/>
          <w:sz w:val="28"/>
          <w:szCs w:val="28"/>
          <w:rtl w:val="true"/>
          <w:lang w:bidi="ar-SA"/>
        </w:rPr>
        <w:t>.</w:t>
      </w:r>
    </w:p>
    <w:p>
      <w:pPr>
        <w:pStyle w:val="Heading6"/>
        <w:numPr>
          <w:ilvl w:val="5"/>
          <w:numId w:val="1"/>
        </w:numPr>
        <w:rPr/>
      </w:pPr>
      <w:bookmarkStart w:id="2411" w:name="__RefHeading___Toc4345725_1067777946"/>
      <w:bookmarkStart w:id="2412" w:name="_Toc1068"/>
      <w:bookmarkEnd w:id="2411"/>
      <w:r>
        <w:rPr/>
        <w:t>3115</w:t>
      </w:r>
      <w:r>
        <w:rPr>
          <w:rtl w:val="true"/>
        </w:rPr>
        <w:t xml:space="preserve">. </w:t>
      </w:r>
      <w:r>
        <w:rPr>
          <w:rtl w:val="true"/>
        </w:rPr>
        <w:t>الثالث</w:t>
      </w:r>
      <w:r>
        <w:rPr>
          <w:rtl w:val="true"/>
        </w:rPr>
        <w:t xml:space="preserve">: </w:t>
      </w:r>
      <w:r>
        <w:rPr>
          <w:rtl w:val="true"/>
        </w:rPr>
        <w:t>لو ادّعى المشتري زيادة وصف على ما ذكره البائع، فالقول قول البائع،</w:t>
      </w:r>
      <w:bookmarkEnd w:id="2412"/>
    </w:p>
    <w:p>
      <w:pPr>
        <w:pStyle w:val="BookText"/>
        <w:rPr/>
      </w:pPr>
      <w:r>
        <w:rPr>
          <w:rFonts w:ascii="IRNazanin" w:hAnsi="IRNazanin" w:eastAsia="IRNazanin"/>
          <w:color w:val="111111"/>
          <w:sz w:val="28"/>
          <w:sz w:val="28"/>
          <w:szCs w:val="28"/>
          <w:rtl w:val="true"/>
          <w:lang w:bidi="fa-IR"/>
        </w:rPr>
        <w:t>بخلاف ما لو ادّعى بأنّ الوصف ضدّ الموجود</w:t>
      </w:r>
      <w:r>
        <w:rPr>
          <w:rFonts w:eastAsia="IRNazanin" w:cs="IRNazanin"/>
          <w:color w:val="111111"/>
          <w:sz w:val="28"/>
          <w:szCs w:val="28"/>
          <w:rtl w:val="true"/>
          <w:lang w:bidi="fa-IR"/>
        </w:rPr>
        <w:t>.</w:t>
      </w:r>
    </w:p>
    <w:p>
      <w:pPr>
        <w:pStyle w:val="Heading6"/>
        <w:numPr>
          <w:ilvl w:val="5"/>
          <w:numId w:val="1"/>
        </w:numPr>
        <w:rPr/>
      </w:pPr>
      <w:bookmarkStart w:id="2413" w:name="__RefHeading___Toc4345727_1067777946"/>
      <w:bookmarkStart w:id="2414" w:name="_Toc1069"/>
      <w:bookmarkEnd w:id="2413"/>
      <w:r>
        <w:rPr/>
        <w:t>3116</w:t>
      </w:r>
      <w:r>
        <w:rPr>
          <w:rtl w:val="true"/>
        </w:rPr>
        <w:t xml:space="preserve">. </w:t>
      </w:r>
      <w:r>
        <w:rPr>
          <w:rtl w:val="true"/>
        </w:rPr>
        <w:t>الرابع</w:t>
      </w:r>
      <w:r>
        <w:rPr>
          <w:rtl w:val="true"/>
        </w:rPr>
        <w:t xml:space="preserve">: </w:t>
      </w:r>
      <w:r>
        <w:rPr>
          <w:rtl w:val="true"/>
        </w:rPr>
        <w:t>لو وجد البعض بخلاف الوصف،</w:t>
      </w:r>
      <w:bookmarkEnd w:id="2414"/>
    </w:p>
    <w:p>
      <w:pPr>
        <w:pStyle w:val="BookText"/>
        <w:rPr/>
      </w:pPr>
      <w:r>
        <w:rPr>
          <w:rFonts w:ascii="Amiri" w:hAnsi="Amiri" w:eastAsia="Amiri" w:cs="Amiri"/>
          <w:color w:val="111111"/>
          <w:sz w:val="28"/>
          <w:sz w:val="28"/>
          <w:szCs w:val="28"/>
          <w:rtl w:val="true"/>
          <w:lang w:bidi="ar-SA"/>
        </w:rPr>
        <w:t>تخيّر في المبيع كلّه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15" w:name="__RefHeading___Toc4345729_1067777946"/>
      <w:bookmarkStart w:id="2416" w:name="_Toc1070"/>
      <w:bookmarkEnd w:id="2415"/>
      <w:r>
        <w:rPr/>
        <w:t>3117</w:t>
      </w:r>
      <w:r>
        <w:rPr>
          <w:rtl w:val="true"/>
        </w:rPr>
        <w:t xml:space="preserve">. </w:t>
      </w:r>
      <w:r>
        <w:rPr>
          <w:rtl w:val="true"/>
        </w:rPr>
        <w:t>الخامس</w:t>
      </w:r>
      <w:r>
        <w:rPr>
          <w:rtl w:val="true"/>
        </w:rPr>
        <w:t xml:space="preserve">: </w:t>
      </w:r>
      <w:r>
        <w:rPr>
          <w:rtl w:val="true"/>
        </w:rPr>
        <w:t>لو أخلّ بذكر الوصف الرافع للجهالة، مع عدم المشاهدة،</w:t>
      </w:r>
      <w:bookmarkStart w:id="2417" w:name="pg11073_111354"/>
      <w:bookmarkEnd w:id="2416"/>
    </w:p>
    <w:p>
      <w:pPr>
        <w:pStyle w:val="BookText"/>
        <w:rPr/>
      </w:pPr>
      <w:bookmarkEnd w:id="2417"/>
      <w:r>
        <w:rPr>
          <w:rFonts w:ascii="Amiri" w:hAnsi="Amiri" w:eastAsia="Amiri" w:cs="Amiri"/>
          <w:color w:val="111111"/>
          <w:sz w:val="28"/>
          <w:sz w:val="28"/>
          <w:szCs w:val="28"/>
          <w:rtl w:val="true"/>
          <w:lang w:bidi="ar-SA"/>
        </w:rPr>
        <w:t>بطل البيع، و إن كان المبيع معيّنا، بخلاف النكاح</w:t>
      </w:r>
      <w:r>
        <w:rPr>
          <w:rFonts w:eastAsia="Amiri" w:cs="Amiri" w:ascii="Amiri" w:hAnsi="Amiri"/>
          <w:color w:val="111111"/>
          <w:sz w:val="28"/>
          <w:szCs w:val="28"/>
          <w:rtl w:val="true"/>
          <w:lang w:bidi="ar-SA"/>
        </w:rPr>
        <w:t>.</w:t>
      </w:r>
    </w:p>
    <w:p>
      <w:pPr>
        <w:pStyle w:val="Heading6"/>
        <w:numPr>
          <w:ilvl w:val="5"/>
          <w:numId w:val="1"/>
        </w:numPr>
        <w:rPr/>
      </w:pPr>
      <w:bookmarkStart w:id="2418" w:name="__RefHeading___Toc4345731_1067777946"/>
      <w:bookmarkStart w:id="2419" w:name="_Toc1071"/>
      <w:bookmarkEnd w:id="2418"/>
      <w:r>
        <w:rPr/>
        <w:t>3118</w:t>
      </w:r>
      <w:r>
        <w:rPr>
          <w:rtl w:val="true"/>
        </w:rPr>
        <w:t xml:space="preserve">. </w:t>
      </w:r>
      <w:r>
        <w:rPr>
          <w:rtl w:val="true"/>
        </w:rPr>
        <w:t>السادس</w:t>
      </w:r>
      <w:r>
        <w:rPr>
          <w:rtl w:val="true"/>
        </w:rPr>
        <w:t xml:space="preserve">: </w:t>
      </w:r>
      <w:r>
        <w:rPr>
          <w:rtl w:val="true"/>
        </w:rPr>
        <w:t>يشترط في بيع خيار الرؤية أمران</w:t>
      </w:r>
      <w:r>
        <w:rPr>
          <w:rtl w:val="true"/>
        </w:rPr>
        <w:t>:</w:t>
      </w:r>
      <w:bookmarkEnd w:id="2419"/>
    </w:p>
    <w:p>
      <w:pPr>
        <w:pStyle w:val="BookText"/>
        <w:rPr/>
      </w:pPr>
      <w:r>
        <w:rPr>
          <w:rFonts w:ascii="Amiri" w:hAnsi="Amiri" w:eastAsia="Amiri" w:cs="Amiri"/>
          <w:color w:val="111111"/>
          <w:sz w:val="28"/>
          <w:sz w:val="28"/>
          <w:szCs w:val="28"/>
          <w:rtl w:val="true"/>
          <w:lang w:bidi="ar-SA"/>
        </w:rPr>
        <w:t>ذكر الجنس و الوصف، فلو أخلّ بأحدهما بطل، و لو باع المشاهد، وجب رؤية كلّ ما هو مقصود بالبيع، و لو شاهد بعضها و وصف له الباقي، صحّ‌، و تخيّر مع عدم المطابقة، و لو نسج بعض الثوب و باعه على أن ينسج الباقي و يدفعه، بطل العقد</w:t>
      </w:r>
      <w:r>
        <w:rPr>
          <w:rFonts w:eastAsia="Amiri" w:cs="Amiri" w:ascii="Amiri" w:hAnsi="Amiri"/>
          <w:color w:val="111111"/>
          <w:sz w:val="28"/>
          <w:szCs w:val="28"/>
          <w:rtl w:val="true"/>
          <w:lang w:bidi="ar-SA"/>
        </w:rPr>
        <w:t>.</w:t>
      </w:r>
    </w:p>
    <w:p>
      <w:pPr>
        <w:pStyle w:val="Heading6"/>
        <w:numPr>
          <w:ilvl w:val="5"/>
          <w:numId w:val="1"/>
        </w:numPr>
        <w:rPr/>
      </w:pPr>
      <w:bookmarkStart w:id="2420" w:name="__RefHeading___Toc4345733_1067777946"/>
      <w:bookmarkStart w:id="2421" w:name="_Toc1072"/>
      <w:bookmarkEnd w:id="2420"/>
      <w:r>
        <w:rPr/>
        <w:t>3119</w:t>
      </w:r>
      <w:r>
        <w:rPr>
          <w:rtl w:val="true"/>
        </w:rPr>
        <w:t xml:space="preserve">. </w:t>
      </w:r>
      <w:r>
        <w:rPr>
          <w:rtl w:val="true"/>
        </w:rPr>
        <w:t>السابع</w:t>
      </w:r>
      <w:r>
        <w:rPr>
          <w:rtl w:val="true"/>
        </w:rPr>
        <w:t xml:space="preserve">: </w:t>
      </w:r>
      <w:r>
        <w:rPr>
          <w:rtl w:val="true"/>
        </w:rPr>
        <w:t>الأقرب انّ خيار الرؤية على الفور،</w:t>
      </w:r>
      <w:bookmarkEnd w:id="2421"/>
    </w:p>
    <w:p>
      <w:pPr>
        <w:pStyle w:val="BookText"/>
        <w:rPr/>
      </w:pPr>
      <w:r>
        <w:rPr>
          <w:rFonts w:ascii="Amiri" w:hAnsi="Amiri" w:eastAsia="Amiri" w:cs="Amiri"/>
          <w:color w:val="111111"/>
          <w:sz w:val="28"/>
          <w:sz w:val="28"/>
          <w:szCs w:val="28"/>
          <w:rtl w:val="true"/>
          <w:lang w:bidi="ar-SA"/>
        </w:rPr>
        <w:t>و يثبت بعد الرؤية إن كان على غير الوصف لا مطلقا، و لو اختار إمضاء العقد قبل العقد، ففي عدم اللزوم إشكال، و كذا لو تبايعا على أنّه لا يثبت الخيار للمشتري</w:t>
      </w:r>
      <w:r>
        <w:rPr>
          <w:rFonts w:eastAsia="Amiri" w:cs="Amiri" w:ascii="Amiri" w:hAnsi="Amiri"/>
          <w:color w:val="111111"/>
          <w:sz w:val="28"/>
          <w:szCs w:val="28"/>
          <w:rtl w:val="true"/>
          <w:lang w:bidi="ar-SA"/>
        </w:rPr>
        <w:t>.</w:t>
      </w:r>
    </w:p>
    <w:p>
      <w:pPr>
        <w:pStyle w:val="Heading6"/>
        <w:numPr>
          <w:ilvl w:val="5"/>
          <w:numId w:val="1"/>
        </w:numPr>
        <w:rPr/>
      </w:pPr>
      <w:bookmarkStart w:id="2422" w:name="__RefHeading___Toc4345735_1067777946"/>
      <w:bookmarkStart w:id="2423" w:name="_Toc1073"/>
      <w:bookmarkEnd w:id="2422"/>
      <w:r>
        <w:rPr/>
        <w:t>3120</w:t>
      </w:r>
      <w:r>
        <w:rPr>
          <w:rtl w:val="true"/>
        </w:rPr>
        <w:t xml:space="preserve">. </w:t>
      </w:r>
      <w:r>
        <w:rPr>
          <w:rtl w:val="true"/>
        </w:rPr>
        <w:t>الثامن</w:t>
      </w:r>
      <w:r>
        <w:rPr>
          <w:rtl w:val="true"/>
        </w:rPr>
        <w:t xml:space="preserve">: </w:t>
      </w:r>
      <w:r>
        <w:rPr>
          <w:rtl w:val="true"/>
        </w:rPr>
        <w:t>يثبت الخيار لمن لم يشاهده،</w:t>
      </w:r>
      <w:bookmarkEnd w:id="2423"/>
    </w:p>
    <w:p>
      <w:pPr>
        <w:pStyle w:val="BookText"/>
        <w:rPr/>
      </w:pPr>
      <w:r>
        <w:rPr>
          <w:rFonts w:ascii="Amiri" w:hAnsi="Amiri" w:eastAsia="Amiri" w:cs="Amiri"/>
          <w:color w:val="111111"/>
          <w:sz w:val="28"/>
          <w:sz w:val="28"/>
          <w:szCs w:val="28"/>
          <w:rtl w:val="true"/>
          <w:lang w:bidi="ar-SA"/>
        </w:rPr>
        <w:t>سواء كان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يكونا رأياه، ثبت لهما معا الخيار، و يثبت مع الزيادة في الوصف للبائع و مع النقصان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البائع خيار الرؤية لنفسه، فلو لم يكن قد رآه، صحّ الشرط، و إن كان قد رآه، فلا وجه للشرط</w:t>
      </w:r>
      <w:r>
        <w:rPr>
          <w:rFonts w:eastAsia="Amiri" w:cs="Amiri" w:ascii="Amiri" w:hAnsi="Amiri"/>
          <w:color w:val="111111"/>
          <w:sz w:val="28"/>
          <w:szCs w:val="28"/>
          <w:rtl w:val="true"/>
          <w:lang w:bidi="ar-SA"/>
        </w:rPr>
        <w:t>.</w:t>
      </w:r>
    </w:p>
    <w:p>
      <w:pPr>
        <w:pStyle w:val="Heading6"/>
        <w:numPr>
          <w:ilvl w:val="5"/>
          <w:numId w:val="1"/>
        </w:numPr>
        <w:rPr/>
      </w:pPr>
      <w:bookmarkStart w:id="2424" w:name="__RefHeading___Toc4345737_1067777946"/>
      <w:bookmarkStart w:id="2425" w:name="_Toc1074"/>
      <w:bookmarkEnd w:id="2424"/>
      <w:r>
        <w:rPr/>
        <w:t>3121</w:t>
      </w:r>
      <w:r>
        <w:rPr>
          <w:rtl w:val="true"/>
        </w:rPr>
        <w:t xml:space="preserve">. </w:t>
      </w:r>
      <w:r>
        <w:rPr>
          <w:rtl w:val="true"/>
        </w:rPr>
        <w:t>التاسع</w:t>
      </w:r>
      <w:r>
        <w:rPr>
          <w:rtl w:val="true"/>
        </w:rPr>
        <w:t xml:space="preserve">: </w:t>
      </w:r>
      <w:r>
        <w:rPr>
          <w:rtl w:val="true"/>
        </w:rPr>
        <w:t>إذا شاهد المبيع، ثمّ عقدا بعد مدّة،</w:t>
      </w:r>
      <w:bookmarkEnd w:id="2425"/>
    </w:p>
    <w:p>
      <w:pPr>
        <w:pStyle w:val="BookText"/>
        <w:rPr/>
      </w:pPr>
      <w:r>
        <w:rPr>
          <w:rFonts w:ascii="Amiri" w:hAnsi="Amiri" w:eastAsia="Amiri" w:cs="Amiri"/>
          <w:color w:val="111111"/>
          <w:sz w:val="28"/>
          <w:sz w:val="28"/>
          <w:szCs w:val="28"/>
          <w:rtl w:val="true"/>
          <w:lang w:bidi="ar-SA"/>
        </w:rPr>
        <w:t>فإن لم يتطرّق التغيّر إليه، صحّ البيع، و إن كان غائبا، فإن وجداه كما كان، لزم البيع، و إن تغيّر إلى الزيادة تخيّر البائع، و إلى النقصان تخيّر المشتري، و لو اختلفا في التغيّر، فالقول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باعه بعد مدّة يعلم تلفه فيها، بطل إجماعا، و لو تساوى الأمران، صحّ البيع، فإن وجد على الوصف، لزم، و إلاّ ثبت الخيار</w:t>
      </w:r>
      <w:r>
        <w:rPr>
          <w:rFonts w:eastAsia="Amiri" w:cs="Amiri" w:ascii="Amiri" w:hAnsi="Amiri"/>
          <w:color w:val="111111"/>
          <w:sz w:val="28"/>
          <w:szCs w:val="28"/>
          <w:rtl w:val="true"/>
          <w:lang w:bidi="ar-SA"/>
        </w:rPr>
        <w:t>.</w:t>
      </w:r>
    </w:p>
    <w:p>
      <w:pPr>
        <w:pStyle w:val="Heading6"/>
        <w:numPr>
          <w:ilvl w:val="5"/>
          <w:numId w:val="1"/>
        </w:numPr>
        <w:rPr/>
      </w:pPr>
      <w:bookmarkStart w:id="2426" w:name="__RefHeading___Toc4345739_1067777946"/>
      <w:bookmarkStart w:id="2427" w:name="_Toc1075"/>
      <w:bookmarkEnd w:id="2426"/>
      <w:r>
        <w:rPr/>
        <w:t>3122</w:t>
      </w:r>
      <w:r>
        <w:rPr>
          <w:rtl w:val="true"/>
        </w:rPr>
        <w:t xml:space="preserve">. </w:t>
      </w:r>
      <w:r>
        <w:rPr>
          <w:rtl w:val="true"/>
        </w:rPr>
        <w:t>العاشر</w:t>
      </w:r>
      <w:r>
        <w:rPr>
          <w:rtl w:val="true"/>
        </w:rPr>
        <w:t xml:space="preserve">: </w:t>
      </w:r>
      <w:r>
        <w:rPr>
          <w:rtl w:val="true"/>
        </w:rPr>
        <w:t>يصحّ بيع الموصوف مع التعيين،</w:t>
      </w:r>
      <w:bookmarkEnd w:id="242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بعتك عبدي</w:t>
      </w:r>
      <w:bookmarkStart w:id="2428" w:name="pg11073_111355"/>
    </w:p>
    <w:p>
      <w:pPr>
        <w:pStyle w:val="BookText"/>
        <w:rPr/>
      </w:pPr>
      <w:bookmarkEnd w:id="2428"/>
      <w:r>
        <w:rPr>
          <w:rFonts w:ascii="Amiri" w:hAnsi="Amiri" w:eastAsia="Amiri" w:cs="Amiri"/>
          <w:color w:val="111111"/>
          <w:sz w:val="28"/>
          <w:sz w:val="28"/>
          <w:szCs w:val="28"/>
          <w:rtl w:val="true"/>
          <w:lang w:bidi="ar-SA"/>
        </w:rPr>
        <w:t>التركيّ‌، و يصفه</w:t>
      </w:r>
      <w:r>
        <w:rPr>
          <w:rStyle w:val="FootnoteAnchor"/>
          <w:rtl w:val="true"/>
        </w:rPr>
        <w:footnoteReference w:id="622"/>
      </w:r>
      <w:r>
        <w:rPr>
          <w:rFonts w:ascii="Amiri" w:hAnsi="Amiri" w:eastAsia="Amiri" w:cs="Amiri"/>
          <w:color w:val="111111"/>
          <w:sz w:val="28"/>
          <w:sz w:val="28"/>
          <w:szCs w:val="28"/>
          <w:rtl w:val="true"/>
          <w:lang w:bidi="ar-SA"/>
        </w:rPr>
        <w:t>و يثبت للمشتري الخيار مع خلاف الوصف، و ليس له المطالبة بالعوض على ما قلنا، و كذا لو تلف قبل قبضه، بل يبطل البيع، و مع عدمه</w:t>
      </w:r>
      <w:r>
        <w:rPr>
          <w:rStyle w:val="FootnoteAnchor"/>
          <w:rtl w:val="true"/>
        </w:rPr>
        <w:footnoteReference w:id="623"/>
      </w:r>
      <w:r>
        <w:rPr>
          <w:rFonts w:ascii="Amiri" w:hAnsi="Amiri" w:eastAsia="Amiri" w:cs="Amiri"/>
          <w:color w:val="111111"/>
          <w:sz w:val="28"/>
          <w:sz w:val="28"/>
          <w:szCs w:val="28"/>
          <w:rtl w:val="true"/>
          <w:lang w:bidi="ar-SA"/>
        </w:rPr>
        <w:t>مثل بعتك عبدا تركيّا، و يصفه من غير إشارة إلى عين معهودة، و لو وجده على الوصف، وجب قبضه، و إلاّ طالبه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التفرّق قبل القبض، و لا يجوز العقد في هذا على ما يتعذّر وجوده، و لو قرنه بالمدّة كان سلما</w:t>
      </w:r>
      <w:r>
        <w:rPr>
          <w:rFonts w:eastAsia="Amiri" w:cs="Amiri" w:ascii="Amiri" w:hAnsi="Amiri"/>
          <w:color w:val="111111"/>
          <w:sz w:val="28"/>
          <w:szCs w:val="28"/>
          <w:rtl w:val="true"/>
          <w:lang w:bidi="ar-SA"/>
        </w:rPr>
        <w:t>.</w:t>
      </w:r>
    </w:p>
    <w:p>
      <w:pPr>
        <w:pStyle w:val="Heading6"/>
        <w:numPr>
          <w:ilvl w:val="5"/>
          <w:numId w:val="1"/>
        </w:numPr>
        <w:rPr/>
      </w:pPr>
      <w:bookmarkStart w:id="2429" w:name="__RefHeading___Toc4345741_1067777946"/>
      <w:bookmarkStart w:id="2430" w:name="_Toc1076"/>
      <w:bookmarkEnd w:id="2429"/>
      <w:r>
        <w:rPr/>
        <w:t>3123</w:t>
      </w:r>
      <w:r>
        <w:rPr>
          <w:rtl w:val="true"/>
        </w:rPr>
        <w:t xml:space="preserve">. </w:t>
      </w:r>
      <w:r>
        <w:rPr>
          <w:rtl w:val="true"/>
        </w:rPr>
        <w:t>الحادي عشر</w:t>
      </w:r>
      <w:r>
        <w:rPr>
          <w:rtl w:val="true"/>
        </w:rPr>
        <w:t xml:space="preserve">: </w:t>
      </w:r>
      <w:r>
        <w:rPr>
          <w:rtl w:val="true"/>
        </w:rPr>
        <w:t>لا يجوز بيع عين بصفة مضمونة،</w:t>
      </w:r>
      <w:bookmarkEnd w:id="2430"/>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على أنّ طوله كذا، و عرضه كذا، و غيره من الصفات، على أنّه إن لم يكن كذا فعليّ بدله على هذا الصفات</w:t>
      </w:r>
      <w:r>
        <w:rPr>
          <w:rFonts w:eastAsia="Amiri" w:cs="Amiri" w:ascii="Amiri" w:hAnsi="Amiri"/>
          <w:color w:val="111111"/>
          <w:sz w:val="28"/>
          <w:szCs w:val="28"/>
          <w:rtl w:val="true"/>
          <w:lang w:bidi="ar-SA"/>
        </w:rPr>
        <w:t>.</w:t>
      </w:r>
    </w:p>
    <w:p>
      <w:pPr>
        <w:pStyle w:val="Heading6"/>
        <w:numPr>
          <w:ilvl w:val="5"/>
          <w:numId w:val="1"/>
        </w:numPr>
        <w:rPr/>
      </w:pPr>
      <w:bookmarkStart w:id="2431" w:name="__RefHeading___Toc4345743_1067777946"/>
      <w:bookmarkStart w:id="2432" w:name="_Toc1077"/>
      <w:bookmarkEnd w:id="2431"/>
      <w:r>
        <w:rPr/>
        <w:t>3124</w:t>
      </w:r>
      <w:r>
        <w:rPr>
          <w:rtl w:val="true"/>
        </w:rPr>
        <w:t xml:space="preserve">. </w:t>
      </w:r>
      <w:r>
        <w:rPr>
          <w:rtl w:val="true"/>
        </w:rPr>
        <w:t>الثاني عشر</w:t>
      </w:r>
      <w:r>
        <w:rPr>
          <w:rtl w:val="true"/>
        </w:rPr>
        <w:t xml:space="preserve">: </w:t>
      </w:r>
      <w:r>
        <w:rPr>
          <w:rtl w:val="true"/>
        </w:rPr>
        <w:t>يجوز أن يبيع شيئا و يشترط أن يسلّمه إليه بعد شهر أو أكثر،</w:t>
      </w:r>
      <w:bookmarkEnd w:id="2432"/>
    </w:p>
    <w:p>
      <w:pPr>
        <w:pStyle w:val="BookText"/>
        <w:rPr/>
      </w:pPr>
      <w:r>
        <w:rPr>
          <w:rFonts w:ascii="Amiri" w:hAnsi="Amiri" w:eastAsia="Amiri" w:cs="Amiri"/>
          <w:color w:val="111111"/>
          <w:sz w:val="28"/>
          <w:sz w:val="28"/>
          <w:szCs w:val="28"/>
          <w:rtl w:val="true"/>
          <w:lang w:bidi="ar-SA"/>
        </w:rPr>
        <w:t>و يجوز بيع العين الحاضرة بالحاضرة و بالدين بلا خلاف</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4345745_1067777946"/>
      <w:bookmarkStart w:id="2434" w:name="_Toc1078"/>
      <w:bookmarkEnd w:id="2433"/>
      <w:r>
        <w:rPr>
          <w:rtl w:val="true"/>
        </w:rPr>
        <w:t>الفصل الثاني</w:t>
      </w:r>
      <w:r>
        <w:rPr>
          <w:rtl w:val="true"/>
        </w:rPr>
        <w:t xml:space="preserve">: </w:t>
      </w:r>
      <w:r>
        <w:rPr>
          <w:rtl w:val="true"/>
        </w:rPr>
        <w:t>في محلّه و أحكامه</w:t>
      </w:r>
      <w:bookmarkEnd w:id="2434"/>
    </w:p>
    <w:p>
      <w:pPr>
        <w:pStyle w:val="Heading6"/>
        <w:numPr>
          <w:ilvl w:val="5"/>
          <w:numId w:val="1"/>
        </w:numPr>
        <w:rPr/>
      </w:pPr>
      <w:bookmarkStart w:id="2435" w:name="__RefHeading___Toc4345747_1067777946"/>
      <w:bookmarkStart w:id="2436" w:name="_Toc1079"/>
      <w:bookmarkEnd w:id="2435"/>
      <w:r>
        <w:rPr>
          <w:rtl w:val="true"/>
        </w:rPr>
        <w:t>اشارة</w:t>
      </w:r>
      <w:bookmarkEnd w:id="2436"/>
    </w:p>
    <w:p>
      <w:pPr>
        <w:pStyle w:val="BookText"/>
        <w:rPr/>
      </w:pPr>
      <w:r>
        <w:rPr>
          <w:rFonts w:ascii="Amiri" w:hAnsi="Amiri" w:eastAsia="Amiri" w:cs="Amiri"/>
          <w:color w:val="111111"/>
          <w:sz w:val="28"/>
          <w:sz w:val="28"/>
          <w:szCs w:val="28"/>
          <w:rtl w:val="true"/>
          <w:lang w:bidi="ar-SA"/>
        </w:rPr>
        <w:t>و فيه تسعة و ثلاثون بحثا</w:t>
      </w:r>
      <w:r>
        <w:rPr>
          <w:rFonts w:eastAsia="Amiri" w:cs="Amiri" w:ascii="Amiri" w:hAnsi="Amiri"/>
          <w:color w:val="111111"/>
          <w:sz w:val="28"/>
          <w:szCs w:val="28"/>
          <w:rtl w:val="true"/>
          <w:lang w:bidi="ar-SA"/>
        </w:rPr>
        <w:t>:</w:t>
      </w:r>
    </w:p>
    <w:p>
      <w:pPr>
        <w:pStyle w:val="Heading6"/>
        <w:numPr>
          <w:ilvl w:val="5"/>
          <w:numId w:val="1"/>
        </w:numPr>
        <w:rPr/>
      </w:pPr>
      <w:bookmarkStart w:id="2437" w:name="__RefHeading___Toc4345749_1067777946"/>
      <w:bookmarkStart w:id="2438" w:name="_Toc1080"/>
      <w:bookmarkEnd w:id="2437"/>
      <w:r>
        <w:rPr/>
        <w:t>3125</w:t>
      </w:r>
      <w:r>
        <w:rPr>
          <w:rtl w:val="true"/>
        </w:rPr>
        <w:t xml:space="preserve">. </w:t>
      </w:r>
      <w:r>
        <w:rPr>
          <w:rtl w:val="true"/>
        </w:rPr>
        <w:t>الأوّل</w:t>
      </w:r>
      <w:r>
        <w:rPr>
          <w:rtl w:val="true"/>
        </w:rPr>
        <w:t xml:space="preserve">: </w:t>
      </w:r>
      <w:r>
        <w:rPr>
          <w:rtl w:val="true"/>
        </w:rPr>
        <w:t>بيع العين المشاهدة يدخله خيار المجلس و الشرط</w:t>
      </w:r>
      <w:r>
        <w:rPr>
          <w:rtl w:val="true"/>
        </w:rPr>
        <w:t>.</w:t>
      </w:r>
      <w:bookmarkEnd w:id="24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حيوانا، دخله خيار الحيوان أيضا</w:t>
      </w:r>
      <w:r>
        <w:rPr>
          <w:rFonts w:eastAsia="Amiri" w:cs="Amiri" w:ascii="Amiri" w:hAnsi="Amiri"/>
          <w:color w:val="111111"/>
          <w:sz w:val="28"/>
          <w:szCs w:val="28"/>
          <w:rtl w:val="true"/>
          <w:lang w:bidi="ar-SA"/>
        </w:rPr>
        <w:t>.</w:t>
      </w:r>
      <w:bookmarkStart w:id="2439" w:name="pg11073_111356"/>
    </w:p>
    <w:p>
      <w:pPr>
        <w:pStyle w:val="BookText"/>
        <w:rPr/>
      </w:pPr>
      <w:bookmarkEnd w:id="2439"/>
      <w:r>
        <w:rPr>
          <w:rFonts w:ascii="Amiri" w:hAnsi="Amiri" w:eastAsia="Amiri" w:cs="Amiri"/>
          <w:color w:val="111111"/>
          <w:sz w:val="28"/>
          <w:sz w:val="28"/>
          <w:szCs w:val="28"/>
          <w:rtl w:val="true"/>
          <w:lang w:bidi="ar-SA"/>
        </w:rPr>
        <w:t>و إن كان غائبا دخله خيار الرؤية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صرفا، دخله خيار المجلس،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يدخله خيار الشرط إجماعا</w:t>
      </w:r>
      <w:r>
        <w:rPr>
          <w:rStyle w:val="FootnoteAnchor"/>
          <w:rtl w:val="true"/>
        </w:rPr>
        <w:footnoteReference w:id="624"/>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سلما دخله خيار المجلس و الشرط</w:t>
      </w:r>
      <w:r>
        <w:rPr>
          <w:rFonts w:eastAsia="Amiri" w:cs="Amiri" w:ascii="Amiri" w:hAnsi="Amiri"/>
          <w:color w:val="111111"/>
          <w:sz w:val="28"/>
          <w:szCs w:val="28"/>
          <w:rtl w:val="true"/>
          <w:lang w:bidi="ar-SA"/>
        </w:rPr>
        <w:t>.</w:t>
      </w:r>
    </w:p>
    <w:p>
      <w:pPr>
        <w:pStyle w:val="Heading6"/>
        <w:numPr>
          <w:ilvl w:val="5"/>
          <w:numId w:val="1"/>
        </w:numPr>
        <w:rPr/>
      </w:pPr>
      <w:bookmarkStart w:id="2440" w:name="__RefHeading___Toc4345751_1067777946"/>
      <w:bookmarkStart w:id="2441" w:name="_Toc1081"/>
      <w:bookmarkEnd w:id="2440"/>
      <w:r>
        <w:rPr/>
        <w:t>3126</w:t>
      </w:r>
      <w:r>
        <w:rPr>
          <w:rtl w:val="true"/>
        </w:rPr>
        <w:t xml:space="preserve">. </w:t>
      </w:r>
      <w:r>
        <w:rPr>
          <w:rtl w:val="true"/>
        </w:rPr>
        <w:t>الثاني</w:t>
      </w:r>
      <w:r>
        <w:rPr>
          <w:rtl w:val="true"/>
        </w:rPr>
        <w:t xml:space="preserve">: </w:t>
      </w:r>
      <w:r>
        <w:rPr>
          <w:rtl w:val="true"/>
        </w:rPr>
        <w:t>الرهن لا يدخله خيار الشرط للمرتهن،</w:t>
      </w:r>
      <w:bookmarkEnd w:id="2441"/>
    </w:p>
    <w:p>
      <w:pPr>
        <w:pStyle w:val="BookText"/>
        <w:rPr/>
      </w:pPr>
      <w:r>
        <w:rPr>
          <w:rFonts w:ascii="Amiri" w:hAnsi="Amiri" w:eastAsia="Amiri" w:cs="Amiri"/>
          <w:color w:val="111111"/>
          <w:sz w:val="28"/>
          <w:sz w:val="28"/>
          <w:szCs w:val="28"/>
          <w:rtl w:val="true"/>
          <w:lang w:bidi="ar-SA"/>
        </w:rPr>
        <w:t>و في الراهن إشكال</w:t>
      </w:r>
      <w:r>
        <w:rPr>
          <w:rFonts w:eastAsia="Amiri" w:cs="Amiri" w:ascii="Amiri" w:hAnsi="Amiri"/>
          <w:color w:val="111111"/>
          <w:sz w:val="28"/>
          <w:szCs w:val="28"/>
          <w:rtl w:val="true"/>
          <w:lang w:bidi="ar-SA"/>
        </w:rPr>
        <w:t>.</w:t>
      </w:r>
    </w:p>
    <w:p>
      <w:pPr>
        <w:pStyle w:val="Heading6"/>
        <w:numPr>
          <w:ilvl w:val="5"/>
          <w:numId w:val="1"/>
        </w:numPr>
        <w:rPr/>
      </w:pPr>
      <w:bookmarkStart w:id="2442" w:name="__RefHeading___Toc4345753_1067777946"/>
      <w:bookmarkStart w:id="2443" w:name="_Toc1082"/>
      <w:bookmarkEnd w:id="2442"/>
      <w:r>
        <w:rPr/>
        <w:t>3127</w:t>
      </w:r>
      <w:r>
        <w:rPr>
          <w:rtl w:val="true"/>
        </w:rPr>
        <w:t xml:space="preserve">. </w:t>
      </w:r>
      <w:r>
        <w:rPr>
          <w:rtl w:val="true"/>
        </w:rPr>
        <w:t>الثالث</w:t>
      </w:r>
      <w:r>
        <w:rPr>
          <w:rtl w:val="true"/>
        </w:rPr>
        <w:t xml:space="preserve">: </w:t>
      </w:r>
      <w:r>
        <w:rPr>
          <w:rtl w:val="true"/>
        </w:rPr>
        <w:t xml:space="preserve">الصلح إن كان إبراء </w:t>
      </w:r>
      <w:r>
        <w:rPr>
          <w:rtl w:val="true"/>
        </w:rPr>
        <w:t xml:space="preserve">- </w:t>
      </w:r>
      <w:r>
        <w:rPr>
          <w:rtl w:val="true"/>
        </w:rPr>
        <w:t>كأن يقول</w:t>
      </w:r>
      <w:r>
        <w:rPr>
          <w:rtl w:val="true"/>
        </w:rPr>
        <w:t xml:space="preserve">: </w:t>
      </w:r>
      <w:r>
        <w:rPr>
          <w:rtl w:val="true"/>
        </w:rPr>
        <w:t>لي الف، أبرأتك عن النصف و ادفع الباقي</w:t>
      </w:r>
      <w:bookmarkEnd w:id="2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خيار فيه، و إن كان معاوضة، لم يدخله خيار المجلس، و الوجه عندي دخول خيار الشرط فيه</w:t>
      </w:r>
      <w:r>
        <w:rPr>
          <w:rFonts w:eastAsia="Amiri" w:cs="Amiri" w:ascii="Amiri" w:hAnsi="Amiri"/>
          <w:color w:val="111111"/>
          <w:sz w:val="28"/>
          <w:szCs w:val="28"/>
          <w:rtl w:val="true"/>
          <w:lang w:bidi="ar-SA"/>
        </w:rPr>
        <w:t>.</w:t>
      </w:r>
    </w:p>
    <w:p>
      <w:pPr>
        <w:pStyle w:val="Heading6"/>
        <w:numPr>
          <w:ilvl w:val="5"/>
          <w:numId w:val="1"/>
        </w:numPr>
        <w:rPr/>
      </w:pPr>
      <w:bookmarkStart w:id="2444" w:name="__RefHeading___Toc4345755_1067777946"/>
      <w:bookmarkStart w:id="2445" w:name="_Toc1083"/>
      <w:bookmarkEnd w:id="2444"/>
      <w:r>
        <w:rPr/>
        <w:t>3128</w:t>
      </w:r>
      <w:r>
        <w:rPr>
          <w:rtl w:val="true"/>
        </w:rPr>
        <w:t xml:space="preserve">. </w:t>
      </w:r>
      <w:r>
        <w:rPr>
          <w:rtl w:val="true"/>
        </w:rPr>
        <w:t>الرابع</w:t>
      </w:r>
      <w:r>
        <w:rPr>
          <w:rtl w:val="true"/>
        </w:rPr>
        <w:t xml:space="preserve">: </w:t>
      </w:r>
      <w:r>
        <w:rPr>
          <w:rtl w:val="true"/>
        </w:rPr>
        <w:t>الهبة لا يدخلها الخيار</w:t>
      </w:r>
      <w:r>
        <w:rPr>
          <w:rtl w:val="true"/>
        </w:rPr>
        <w:t>.</w:t>
      </w:r>
      <w:bookmarkEnd w:id="2445"/>
    </w:p>
    <w:p>
      <w:pPr>
        <w:pStyle w:val="Heading6"/>
        <w:numPr>
          <w:ilvl w:val="5"/>
          <w:numId w:val="1"/>
        </w:numPr>
        <w:rPr/>
      </w:pPr>
      <w:bookmarkStart w:id="2446" w:name="__RefHeading___Toc4345757_1067777946"/>
      <w:bookmarkStart w:id="2447" w:name="_Toc1084"/>
      <w:bookmarkEnd w:id="2446"/>
      <w:r>
        <w:rPr/>
        <w:t>3129</w:t>
      </w:r>
      <w:r>
        <w:rPr>
          <w:rtl w:val="true"/>
        </w:rPr>
        <w:t xml:space="preserve">. </w:t>
      </w:r>
      <w:r>
        <w:rPr>
          <w:rtl w:val="true"/>
        </w:rPr>
        <w:t>الخامس</w:t>
      </w:r>
      <w:r>
        <w:rPr>
          <w:rtl w:val="true"/>
        </w:rPr>
        <w:t xml:space="preserve">: </w:t>
      </w:r>
      <w:r>
        <w:rPr>
          <w:rtl w:val="true"/>
        </w:rPr>
        <w:t>الحوالة لا يدخلها خيار المجلس،</w:t>
      </w:r>
      <w:bookmarkEnd w:id="2447"/>
    </w:p>
    <w:p>
      <w:pPr>
        <w:pStyle w:val="BookText"/>
        <w:rPr/>
      </w:pPr>
      <w:r>
        <w:rPr>
          <w:rFonts w:ascii="Amiri" w:hAnsi="Amiri" w:eastAsia="Amiri" w:cs="Amiri"/>
          <w:color w:val="111111"/>
          <w:sz w:val="28"/>
          <w:sz w:val="28"/>
          <w:szCs w:val="28"/>
          <w:rtl w:val="true"/>
          <w:lang w:bidi="ar-SA"/>
        </w:rPr>
        <w:t>و الأقرب دخول خيار الشرط، و كذا الضمان</w:t>
      </w:r>
      <w:r>
        <w:rPr>
          <w:rFonts w:eastAsia="Amiri" w:cs="Amiri" w:ascii="Amiri" w:hAnsi="Amiri"/>
          <w:color w:val="111111"/>
          <w:sz w:val="28"/>
          <w:szCs w:val="28"/>
          <w:rtl w:val="true"/>
          <w:lang w:bidi="ar-SA"/>
        </w:rPr>
        <w:t>.</w:t>
      </w:r>
    </w:p>
    <w:p>
      <w:pPr>
        <w:pStyle w:val="Heading6"/>
        <w:numPr>
          <w:ilvl w:val="5"/>
          <w:numId w:val="1"/>
        </w:numPr>
        <w:rPr/>
      </w:pPr>
      <w:bookmarkStart w:id="2448" w:name="__RefHeading___Toc4345759_1067777946"/>
      <w:bookmarkStart w:id="2449" w:name="_Toc1085"/>
      <w:bookmarkEnd w:id="2448"/>
      <w:r>
        <w:rPr/>
        <w:t>3130</w:t>
      </w:r>
      <w:r>
        <w:rPr>
          <w:rtl w:val="true"/>
        </w:rPr>
        <w:t xml:space="preserve">. </w:t>
      </w:r>
      <w:r>
        <w:rPr>
          <w:rtl w:val="true"/>
        </w:rPr>
        <w:t>السادس</w:t>
      </w:r>
      <w:r>
        <w:rPr>
          <w:rtl w:val="true"/>
        </w:rPr>
        <w:t xml:space="preserve">: </w:t>
      </w:r>
      <w:r>
        <w:rPr>
          <w:rtl w:val="true"/>
        </w:rPr>
        <w:t>الشفعة لا يدخلها الخيار</w:t>
      </w:r>
      <w:r>
        <w:rPr>
          <w:rtl w:val="true"/>
        </w:rPr>
        <w:t>.</w:t>
      </w:r>
      <w:bookmarkEnd w:id="2449"/>
    </w:p>
    <w:p>
      <w:pPr>
        <w:pStyle w:val="Heading6"/>
        <w:numPr>
          <w:ilvl w:val="5"/>
          <w:numId w:val="1"/>
        </w:numPr>
        <w:rPr/>
      </w:pPr>
      <w:bookmarkStart w:id="2450" w:name="__RefHeading___Toc4345761_1067777946"/>
      <w:bookmarkStart w:id="2451" w:name="_Toc1086"/>
      <w:bookmarkEnd w:id="2450"/>
      <w:r>
        <w:rPr/>
        <w:t>3131</w:t>
      </w:r>
      <w:r>
        <w:rPr>
          <w:rtl w:val="true"/>
        </w:rPr>
        <w:t xml:space="preserve">. </w:t>
      </w:r>
      <w:r>
        <w:rPr>
          <w:rtl w:val="true"/>
        </w:rPr>
        <w:t>السابع</w:t>
      </w:r>
      <w:r>
        <w:rPr>
          <w:rtl w:val="true"/>
        </w:rPr>
        <w:t xml:space="preserve">: </w:t>
      </w:r>
      <w:r>
        <w:rPr>
          <w:rtl w:val="true"/>
        </w:rPr>
        <w:t>المساقاة لا يدخلها خيار الشرط</w:t>
      </w:r>
      <w:r>
        <w:rPr>
          <w:rtl w:val="true"/>
        </w:rPr>
        <w:t>.</w:t>
      </w:r>
      <w:bookmarkEnd w:id="2451"/>
    </w:p>
    <w:p>
      <w:pPr>
        <w:pStyle w:val="Heading6"/>
        <w:numPr>
          <w:ilvl w:val="5"/>
          <w:numId w:val="1"/>
        </w:numPr>
        <w:rPr/>
      </w:pPr>
      <w:bookmarkStart w:id="2452" w:name="__RefHeading___Toc4345763_1067777946"/>
      <w:bookmarkStart w:id="2453" w:name="_Toc1087"/>
      <w:bookmarkEnd w:id="2452"/>
      <w:r>
        <w:rPr/>
        <w:t>3132</w:t>
      </w:r>
      <w:r>
        <w:rPr>
          <w:rtl w:val="true"/>
        </w:rPr>
        <w:t xml:space="preserve">. </w:t>
      </w:r>
      <w:r>
        <w:rPr>
          <w:rtl w:val="true"/>
        </w:rPr>
        <w:t>الثامن</w:t>
      </w:r>
      <w:r>
        <w:rPr>
          <w:rtl w:val="true"/>
        </w:rPr>
        <w:t xml:space="preserve">: </w:t>
      </w:r>
      <w:r>
        <w:rPr>
          <w:rtl w:val="true"/>
        </w:rPr>
        <w:t>الإجارة يدخلها خيار الشرط دون خيار المجلس،</w:t>
      </w:r>
      <w:bookmarkEnd w:id="2453"/>
    </w:p>
    <w:p>
      <w:pPr>
        <w:pStyle w:val="BookText"/>
        <w:rPr/>
      </w:pPr>
      <w:r>
        <w:rPr>
          <w:rFonts w:ascii="Amiri" w:hAnsi="Amiri" w:eastAsia="Amiri" w:cs="Amiri"/>
          <w:color w:val="111111"/>
          <w:sz w:val="28"/>
          <w:sz w:val="28"/>
          <w:szCs w:val="28"/>
          <w:rtl w:val="true"/>
          <w:lang w:bidi="ar-SA"/>
        </w:rPr>
        <w:t>سواء كانت معيّنة أو مطلقة</w:t>
      </w:r>
      <w:r>
        <w:rPr>
          <w:rFonts w:eastAsia="Amiri" w:cs="Amiri" w:ascii="Amiri" w:hAnsi="Amiri"/>
          <w:color w:val="111111"/>
          <w:sz w:val="28"/>
          <w:szCs w:val="28"/>
          <w:rtl w:val="true"/>
          <w:lang w:bidi="ar-SA"/>
        </w:rPr>
        <w:t>.</w:t>
      </w:r>
    </w:p>
    <w:p>
      <w:pPr>
        <w:pStyle w:val="Heading6"/>
        <w:numPr>
          <w:ilvl w:val="5"/>
          <w:numId w:val="1"/>
        </w:numPr>
        <w:rPr/>
      </w:pPr>
      <w:bookmarkStart w:id="2454" w:name="__RefHeading___Toc4345765_1067777946"/>
      <w:bookmarkStart w:id="2455" w:name="_Toc1088"/>
      <w:bookmarkEnd w:id="2454"/>
      <w:r>
        <w:rPr/>
        <w:t>3133</w:t>
      </w:r>
      <w:r>
        <w:rPr>
          <w:rtl w:val="true"/>
        </w:rPr>
        <w:t xml:space="preserve">. </w:t>
      </w:r>
      <w:r>
        <w:rPr>
          <w:rtl w:val="true"/>
        </w:rPr>
        <w:t>التاسع</w:t>
      </w:r>
      <w:r>
        <w:rPr>
          <w:rtl w:val="true"/>
        </w:rPr>
        <w:t xml:space="preserve">: </w:t>
      </w:r>
      <w:r>
        <w:rPr>
          <w:rtl w:val="true"/>
        </w:rPr>
        <w:t>الوقف لا يدخله الخياران معا و كذا النكاح</w:t>
      </w:r>
      <w:r>
        <w:rPr>
          <w:rtl w:val="true"/>
        </w:rPr>
        <w:t>.</w:t>
      </w:r>
      <w:bookmarkEnd w:id="24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الصداق يدخله خيار الشرط دون المجلس</w:t>
      </w:r>
      <w:r>
        <w:rPr>
          <w:rFonts w:eastAsia="Amiri" w:cs="Amiri" w:ascii="Amiri" w:hAnsi="Amiri"/>
          <w:color w:val="111111"/>
          <w:sz w:val="28"/>
          <w:szCs w:val="28"/>
          <w:rtl w:val="true"/>
          <w:lang w:bidi="ar-SA"/>
        </w:rPr>
        <w:t>.</w:t>
      </w:r>
      <w:bookmarkStart w:id="2456" w:name="pg11073_111357"/>
    </w:p>
    <w:p>
      <w:pPr>
        <w:pStyle w:val="Heading6"/>
        <w:numPr>
          <w:ilvl w:val="5"/>
          <w:numId w:val="1"/>
        </w:numPr>
        <w:rPr/>
      </w:pPr>
      <w:bookmarkStart w:id="2457" w:name="__RefHeading___Toc4345767_1067777946"/>
      <w:bookmarkStart w:id="2458" w:name="_Toc1089"/>
      <w:bookmarkEnd w:id="2456"/>
      <w:bookmarkEnd w:id="2457"/>
      <w:r>
        <w:rPr/>
        <w:t>3134</w:t>
      </w:r>
      <w:r>
        <w:rPr>
          <w:rtl w:val="true"/>
        </w:rPr>
        <w:t xml:space="preserve">. </w:t>
      </w:r>
      <w:r>
        <w:rPr>
          <w:rtl w:val="true"/>
        </w:rPr>
        <w:t>العاشر</w:t>
      </w:r>
      <w:r>
        <w:rPr>
          <w:rtl w:val="true"/>
        </w:rPr>
        <w:t xml:space="preserve">: </w:t>
      </w:r>
      <w:r>
        <w:rPr>
          <w:rtl w:val="true"/>
        </w:rPr>
        <w:t>الطلاق لا يدخله الخياران،</w:t>
      </w:r>
      <w:bookmarkEnd w:id="2458"/>
    </w:p>
    <w:p>
      <w:pPr>
        <w:pStyle w:val="BookText"/>
        <w:rPr/>
      </w:pPr>
      <w:r>
        <w:rPr>
          <w:rFonts w:ascii="Amiri" w:hAnsi="Amiri" w:eastAsia="Amiri" w:cs="Amiri"/>
          <w:color w:val="111111"/>
          <w:sz w:val="28"/>
          <w:sz w:val="28"/>
          <w:szCs w:val="28"/>
          <w:rtl w:val="true"/>
          <w:lang w:bidi="ar-SA"/>
        </w:rPr>
        <w:t>و كذا العتق و الخلع</w:t>
      </w:r>
      <w:r>
        <w:rPr>
          <w:rFonts w:eastAsia="Amiri" w:cs="Amiri" w:ascii="Amiri" w:hAnsi="Amiri"/>
          <w:color w:val="111111"/>
          <w:sz w:val="28"/>
          <w:szCs w:val="28"/>
          <w:rtl w:val="true"/>
          <w:lang w:bidi="ar-SA"/>
        </w:rPr>
        <w:t>.</w:t>
      </w:r>
    </w:p>
    <w:p>
      <w:pPr>
        <w:pStyle w:val="Heading6"/>
        <w:numPr>
          <w:ilvl w:val="5"/>
          <w:numId w:val="1"/>
        </w:numPr>
        <w:rPr/>
      </w:pPr>
      <w:bookmarkStart w:id="2459" w:name="__RefHeading___Toc4345769_1067777946"/>
      <w:bookmarkStart w:id="2460" w:name="_Toc1090"/>
      <w:bookmarkEnd w:id="2459"/>
      <w:r>
        <w:rPr/>
        <w:t>3135</w:t>
      </w:r>
      <w:r>
        <w:rPr>
          <w:rtl w:val="true"/>
        </w:rPr>
        <w:t xml:space="preserve">. </w:t>
      </w:r>
      <w:r>
        <w:rPr>
          <w:rtl w:val="true"/>
        </w:rPr>
        <w:t>الحادي عشر</w:t>
      </w:r>
      <w:r>
        <w:rPr>
          <w:rtl w:val="true"/>
        </w:rPr>
        <w:t xml:space="preserve">: </w:t>
      </w:r>
      <w:r>
        <w:rPr>
          <w:rtl w:val="true"/>
        </w:rPr>
        <w:t>السبق و الرماية لا يدخله خيار المجلس،</w:t>
      </w:r>
      <w:bookmarkEnd w:id="2460"/>
    </w:p>
    <w:p>
      <w:pPr>
        <w:pStyle w:val="BookText"/>
        <w:rPr/>
      </w:pPr>
      <w:r>
        <w:rPr>
          <w:rFonts w:ascii="Amiri" w:hAnsi="Amiri" w:eastAsia="Amiri" w:cs="Amiri"/>
          <w:color w:val="111111"/>
          <w:sz w:val="28"/>
          <w:sz w:val="28"/>
          <w:szCs w:val="28"/>
          <w:rtl w:val="true"/>
          <w:lang w:bidi="ar-SA"/>
        </w:rPr>
        <w:t>و يدخله خيار الشرط</w:t>
      </w:r>
      <w:r>
        <w:rPr>
          <w:rFonts w:eastAsia="Amiri" w:cs="Amiri" w:ascii="Amiri" w:hAnsi="Amiri"/>
          <w:color w:val="111111"/>
          <w:sz w:val="28"/>
          <w:szCs w:val="28"/>
          <w:rtl w:val="true"/>
          <w:lang w:bidi="ar-SA"/>
        </w:rPr>
        <w:t>.</w:t>
      </w:r>
    </w:p>
    <w:p>
      <w:pPr>
        <w:pStyle w:val="Heading6"/>
        <w:numPr>
          <w:ilvl w:val="5"/>
          <w:numId w:val="1"/>
        </w:numPr>
        <w:rPr/>
      </w:pPr>
      <w:bookmarkStart w:id="2461" w:name="__RefHeading___Toc4345771_1067777946"/>
      <w:bookmarkStart w:id="2462" w:name="_Toc1091"/>
      <w:bookmarkEnd w:id="2461"/>
      <w:r>
        <w:rPr/>
        <w:t>3136</w:t>
      </w:r>
      <w:r>
        <w:rPr>
          <w:rtl w:val="true"/>
        </w:rPr>
        <w:t xml:space="preserve">. </w:t>
      </w:r>
      <w:r>
        <w:rPr>
          <w:rtl w:val="true"/>
        </w:rPr>
        <w:t>الثاني عشر</w:t>
      </w:r>
      <w:r>
        <w:rPr>
          <w:rtl w:val="true"/>
        </w:rPr>
        <w:t xml:space="preserve">: </w:t>
      </w:r>
      <w:r>
        <w:rPr>
          <w:rtl w:val="true"/>
        </w:rPr>
        <w:t>الكتابة المشروطة ليس للمولى فيها خيار المجلس،</w:t>
      </w:r>
      <w:bookmarkEnd w:id="2462"/>
    </w:p>
    <w:p>
      <w:pPr>
        <w:pStyle w:val="BookText"/>
        <w:rPr/>
      </w:pPr>
      <w:r>
        <w:rPr>
          <w:rFonts w:ascii="Amiri" w:hAnsi="Amiri" w:eastAsia="Amiri" w:cs="Amiri"/>
          <w:color w:val="111111"/>
          <w:sz w:val="28"/>
          <w:sz w:val="28"/>
          <w:szCs w:val="28"/>
          <w:rtl w:val="true"/>
          <w:lang w:bidi="ar-SA"/>
        </w:rPr>
        <w:t>و له خيار الشرط، و للعبد الخياران، و المطلقة</w:t>
      </w:r>
      <w:r>
        <w:rPr>
          <w:rStyle w:val="FootnoteAnchor"/>
          <w:rtl w:val="true"/>
        </w:rPr>
        <w:footnoteReference w:id="625"/>
      </w:r>
      <w:r>
        <w:rPr>
          <w:rFonts w:ascii="Amiri" w:hAnsi="Amiri" w:eastAsia="Amiri" w:cs="Amiri"/>
          <w:color w:val="111111"/>
          <w:sz w:val="28"/>
          <w:sz w:val="28"/>
          <w:szCs w:val="28"/>
          <w:rtl w:val="true"/>
          <w:lang w:bidi="ar-SA"/>
        </w:rPr>
        <w:t>لا خيار فيها لهما</w:t>
      </w:r>
      <w:r>
        <w:rPr>
          <w:rFonts w:eastAsia="Amiri" w:cs="Amiri" w:ascii="Amiri" w:hAnsi="Amiri"/>
          <w:color w:val="111111"/>
          <w:sz w:val="28"/>
          <w:szCs w:val="28"/>
          <w:rtl w:val="true"/>
          <w:lang w:bidi="ar-SA"/>
        </w:rPr>
        <w:t>.</w:t>
      </w:r>
    </w:p>
    <w:p>
      <w:pPr>
        <w:pStyle w:val="Heading6"/>
        <w:numPr>
          <w:ilvl w:val="5"/>
          <w:numId w:val="1"/>
        </w:numPr>
        <w:rPr/>
      </w:pPr>
      <w:bookmarkStart w:id="2463" w:name="__RefHeading___Toc4345773_1067777946"/>
      <w:bookmarkStart w:id="2464" w:name="_Toc1092"/>
      <w:bookmarkEnd w:id="2463"/>
      <w:r>
        <w:rPr/>
        <w:t>3137</w:t>
      </w:r>
      <w:r>
        <w:rPr>
          <w:rtl w:val="true"/>
        </w:rPr>
        <w:t xml:space="preserve">. </w:t>
      </w:r>
      <w:r>
        <w:rPr>
          <w:rtl w:val="true"/>
        </w:rPr>
        <w:t>الثالث عشر</w:t>
      </w:r>
      <w:r>
        <w:rPr>
          <w:rtl w:val="true"/>
        </w:rPr>
        <w:t xml:space="preserve">: </w:t>
      </w:r>
      <w:r>
        <w:rPr>
          <w:rtl w:val="true"/>
        </w:rPr>
        <w:t>العقود الجائزة كالشركة و المضاربة لا يدخلها الخياران معا،</w:t>
      </w:r>
      <w:bookmarkEnd w:id="2464"/>
    </w:p>
    <w:p>
      <w:pPr>
        <w:pStyle w:val="BookText"/>
        <w:rPr/>
      </w:pPr>
      <w:r>
        <w:rPr>
          <w:rFonts w:ascii="Amiri" w:hAnsi="Amiri" w:eastAsia="Amiri" w:cs="Amiri"/>
          <w:color w:val="111111"/>
          <w:sz w:val="28"/>
          <w:sz w:val="28"/>
          <w:szCs w:val="28"/>
          <w:rtl w:val="true"/>
          <w:lang w:bidi="ar-SA"/>
        </w:rPr>
        <w:t>فظهر أنّ خيار المجلس لا يدخل في شيء من العقود سوى البيع، و خيار الشرط يثبت في كلّ عقد سوى النكاح و الوقف و الإبراء و الطلاق و العتق</w:t>
      </w:r>
      <w:r>
        <w:rPr>
          <w:rFonts w:eastAsia="Amiri" w:cs="Amiri" w:ascii="Amiri" w:hAnsi="Amiri"/>
          <w:color w:val="111111"/>
          <w:sz w:val="28"/>
          <w:szCs w:val="28"/>
          <w:rtl w:val="true"/>
          <w:lang w:bidi="ar-SA"/>
        </w:rPr>
        <w:t>.</w:t>
      </w:r>
    </w:p>
    <w:p>
      <w:pPr>
        <w:pStyle w:val="Heading6"/>
        <w:numPr>
          <w:ilvl w:val="5"/>
          <w:numId w:val="1"/>
        </w:numPr>
        <w:rPr/>
      </w:pPr>
      <w:bookmarkStart w:id="2465" w:name="__RefHeading___Toc4345775_1067777946"/>
      <w:bookmarkStart w:id="2466" w:name="_Toc1093"/>
      <w:bookmarkEnd w:id="2465"/>
      <w:r>
        <w:rPr/>
        <w:t>3138</w:t>
      </w:r>
      <w:r>
        <w:rPr>
          <w:rtl w:val="true"/>
        </w:rPr>
        <w:t xml:space="preserve">. </w:t>
      </w:r>
      <w:r>
        <w:rPr>
          <w:rtl w:val="true"/>
        </w:rPr>
        <w:t>الرابع عشر</w:t>
      </w:r>
      <w:r>
        <w:rPr>
          <w:rtl w:val="true"/>
        </w:rPr>
        <w:t xml:space="preserve">: </w:t>
      </w:r>
      <w:r>
        <w:rPr>
          <w:rtl w:val="true"/>
        </w:rPr>
        <w:t>خيار المجلس يبطل بالتفرّق و التخاير و التصرّف،</w:t>
      </w:r>
      <w:bookmarkEnd w:id="2466"/>
    </w:p>
    <w:p>
      <w:pPr>
        <w:pStyle w:val="BookText"/>
        <w:rPr/>
      </w:pPr>
      <w:r>
        <w:rPr>
          <w:rFonts w:ascii="Amiri" w:hAnsi="Amiri" w:eastAsia="Amiri" w:cs="Amiri"/>
          <w:color w:val="111111"/>
          <w:sz w:val="28"/>
          <w:sz w:val="28"/>
          <w:szCs w:val="28"/>
          <w:rtl w:val="true"/>
          <w:lang w:bidi="ar-SA"/>
        </w:rPr>
        <w:t>و خيار الشرط بالتصرّف، و لو مات صاحب الخيار انتقل إلى الوارث من أيّ أنواع الخيار كان، سواء طالب بالفسخ قبل موته أو لا، و لو جنّ‌، قام وليّه مقامه، و ليس له الاعتراض بعد زوال العذر في ما فعل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صاحب الخيار مملوكا فمات، فالخيار للمولى، سواء كان الشراء للعبد أو لأجنبيّ و شرط له الخيار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الخيار لأجنبيّ فمات، فالوجه عدم سقوط الخيار، بل ينقل إلى الوارث لا إلى المتعاقدين</w:t>
      </w:r>
      <w:r>
        <w:rPr>
          <w:rFonts w:eastAsia="Amiri" w:cs="Amiri" w:ascii="Amiri" w:hAnsi="Amiri"/>
          <w:color w:val="111111"/>
          <w:sz w:val="28"/>
          <w:szCs w:val="28"/>
          <w:rtl w:val="true"/>
          <w:lang w:bidi="ar-SA"/>
        </w:rPr>
        <w:t>.</w:t>
      </w:r>
    </w:p>
    <w:p>
      <w:pPr>
        <w:pStyle w:val="Heading6"/>
        <w:numPr>
          <w:ilvl w:val="5"/>
          <w:numId w:val="1"/>
        </w:numPr>
        <w:rPr/>
      </w:pPr>
      <w:bookmarkStart w:id="2467" w:name="__RefHeading___Toc4345777_1067777946"/>
      <w:bookmarkStart w:id="2468" w:name="_Toc1094"/>
      <w:bookmarkEnd w:id="2467"/>
      <w:r>
        <w:rPr/>
        <w:t>3139</w:t>
      </w:r>
      <w:r>
        <w:rPr>
          <w:rtl w:val="true"/>
        </w:rPr>
        <w:t xml:space="preserve">. </w:t>
      </w:r>
      <w:r>
        <w:rPr>
          <w:rtl w:val="true"/>
        </w:rPr>
        <w:t>الخامس عشر</w:t>
      </w:r>
      <w:r>
        <w:rPr>
          <w:rtl w:val="true"/>
        </w:rPr>
        <w:t xml:space="preserve">: </w:t>
      </w:r>
      <w:r>
        <w:rPr>
          <w:rtl w:val="true"/>
        </w:rPr>
        <w:t>إذا تلف المبيع قبل القبض، فهو من مال البائع،</w:t>
      </w:r>
      <w:bookmarkEnd w:id="24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مدّة الخيار، و لو أتلفه المشتري فهو من ضمانه، و يبطل</w:t>
      </w:r>
      <w:bookmarkStart w:id="2469" w:name="pg11073_111358"/>
    </w:p>
    <w:p>
      <w:pPr>
        <w:pStyle w:val="BookText"/>
        <w:rPr/>
      </w:pPr>
      <w:bookmarkEnd w:id="2469"/>
      <w:r>
        <w:rPr>
          <w:rFonts w:ascii="Amiri" w:hAnsi="Amiri" w:eastAsia="Amiri" w:cs="Amiri"/>
          <w:color w:val="111111"/>
          <w:sz w:val="28"/>
          <w:sz w:val="28"/>
          <w:szCs w:val="28"/>
          <w:rtl w:val="true"/>
          <w:lang w:bidi="ar-SA"/>
        </w:rPr>
        <w:t>خياره، و الأقرب عدم بطلان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بعد القبض و القضاء الخيار فمن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مدّة الخيار، و فسخا البيع أو أحدهما سقط الثمن و وجبت القيمة على المشتري، و إن اختار الإمضاء، أو سكتا حتّى مضت مدّة الخيار وجب الثمن</w:t>
      </w:r>
      <w:r>
        <w:rPr>
          <w:rFonts w:eastAsia="Amiri" w:cs="Amiri" w:ascii="Amiri" w:hAnsi="Amiri"/>
          <w:color w:val="111111"/>
          <w:sz w:val="28"/>
          <w:szCs w:val="28"/>
          <w:rtl w:val="true"/>
          <w:lang w:bidi="ar-SA"/>
        </w:rPr>
        <w:t>.</w:t>
      </w:r>
    </w:p>
    <w:p>
      <w:pPr>
        <w:pStyle w:val="Heading6"/>
        <w:numPr>
          <w:ilvl w:val="5"/>
          <w:numId w:val="1"/>
        </w:numPr>
        <w:rPr/>
      </w:pPr>
      <w:bookmarkStart w:id="2470" w:name="__RefHeading___Toc4345779_1067777946"/>
      <w:bookmarkStart w:id="2471" w:name="_Toc1095"/>
      <w:bookmarkEnd w:id="2470"/>
      <w:r>
        <w:rPr/>
        <w:t>3140</w:t>
      </w:r>
      <w:r>
        <w:rPr>
          <w:rtl w:val="true"/>
        </w:rPr>
        <w:t xml:space="preserve">. </w:t>
      </w:r>
      <w:r>
        <w:rPr>
          <w:rtl w:val="true"/>
        </w:rPr>
        <w:t>السادس عشر</w:t>
      </w:r>
      <w:r>
        <w:rPr>
          <w:rtl w:val="true"/>
        </w:rPr>
        <w:t xml:space="preserve">: </w:t>
      </w:r>
      <w:r>
        <w:rPr>
          <w:rtl w:val="true"/>
        </w:rPr>
        <w:t>لو تصرّف المشتري في مدّة الخيار تصرّفا يختصّ الملك،</w:t>
      </w:r>
      <w:bookmarkEnd w:id="2471"/>
    </w:p>
    <w:p>
      <w:pPr>
        <w:pStyle w:val="BookText"/>
        <w:rPr/>
      </w:pPr>
      <w:r>
        <w:rPr>
          <w:rFonts w:ascii="Amiri" w:hAnsi="Amiri" w:eastAsia="Amiri" w:cs="Amiri"/>
          <w:color w:val="111111"/>
          <w:sz w:val="28"/>
          <w:sz w:val="28"/>
          <w:szCs w:val="28"/>
          <w:rtl w:val="true"/>
          <w:lang w:bidi="ar-SA"/>
        </w:rPr>
        <w:t>كالعتق، و الوطء، و الوقف، و الركوب، و السكنى، بطل خياره، و كذا لو عرضه للبيع، أو باعه بيعا فاسدا، أو عرضه للرهن، أو وهبه فلم يقبل الموهوب، أو استخدمه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ركب الدابة لينظر سيرها، أو طحنها ليعرف قدره، أو حلب الشاة ليعلم مقداره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خياره، و لو قبّلت الجارية المشتري،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خياره</w:t>
      </w:r>
      <w:r>
        <w:rPr>
          <w:rStyle w:val="FootnoteAnchor"/>
          <w:rtl w:val="true"/>
        </w:rPr>
        <w:footnoteReference w:id="626"/>
      </w:r>
      <w:r>
        <w:rPr>
          <w:rFonts w:ascii="IRNazanin" w:hAnsi="IRNazanin" w:eastAsia="IRNazanin"/>
          <w:color w:val="111111"/>
          <w:sz w:val="28"/>
          <w:sz w:val="28"/>
          <w:szCs w:val="28"/>
          <w:rtl w:val="true"/>
          <w:lang w:bidi="fa-IR"/>
        </w:rPr>
        <w:t>و الوجه بطلانه مع الرضا</w:t>
      </w:r>
      <w:r>
        <w:rPr>
          <w:rFonts w:eastAsia="IRNazanin" w:cs="IRNazanin"/>
          <w:color w:val="111111"/>
          <w:sz w:val="28"/>
          <w:szCs w:val="28"/>
          <w:rtl w:val="true"/>
          <w:lang w:bidi="fa-IR"/>
        </w:rPr>
        <w:t>.</w:t>
      </w:r>
    </w:p>
    <w:p>
      <w:pPr>
        <w:pStyle w:val="Heading6"/>
        <w:numPr>
          <w:ilvl w:val="5"/>
          <w:numId w:val="1"/>
        </w:numPr>
        <w:rPr/>
      </w:pPr>
      <w:bookmarkStart w:id="2472" w:name="__RefHeading___Toc4345781_1067777946"/>
      <w:bookmarkStart w:id="2473" w:name="_Toc1096"/>
      <w:bookmarkEnd w:id="2472"/>
      <w:r>
        <w:rPr/>
        <w:t>3141</w:t>
      </w:r>
      <w:r>
        <w:rPr>
          <w:rtl w:val="true"/>
        </w:rPr>
        <w:t xml:space="preserve">. </w:t>
      </w:r>
      <w:r>
        <w:rPr>
          <w:rtl w:val="true"/>
        </w:rPr>
        <w:t>السابع عشر</w:t>
      </w:r>
      <w:r>
        <w:rPr>
          <w:rtl w:val="true"/>
        </w:rPr>
        <w:t xml:space="preserve">: </w:t>
      </w:r>
      <w:r>
        <w:rPr>
          <w:rtl w:val="true"/>
        </w:rPr>
        <w:t>لا يبطل خيار البائع ببطلان خيار المشتري،</w:t>
      </w:r>
      <w:bookmarkEnd w:id="2473"/>
    </w:p>
    <w:p>
      <w:pPr>
        <w:pStyle w:val="BookText"/>
        <w:rPr/>
      </w:pPr>
      <w:r>
        <w:rPr>
          <w:rFonts w:ascii="Amiri" w:hAnsi="Amiri" w:eastAsia="Amiri" w:cs="Amiri"/>
          <w:color w:val="111111"/>
          <w:sz w:val="28"/>
          <w:sz w:val="28"/>
          <w:szCs w:val="28"/>
          <w:rtl w:val="true"/>
          <w:lang w:bidi="ar-SA"/>
        </w:rPr>
        <w:t>و لو تصرّف بما يفتقر إلى الملك، كان فسخا</w:t>
      </w:r>
      <w:r>
        <w:rPr>
          <w:rFonts w:eastAsia="Amiri" w:cs="Amiri" w:ascii="Amiri" w:hAnsi="Amiri"/>
          <w:color w:val="111111"/>
          <w:sz w:val="28"/>
          <w:szCs w:val="28"/>
          <w:rtl w:val="true"/>
          <w:lang w:bidi="ar-SA"/>
        </w:rPr>
        <w:t>.</w:t>
      </w:r>
    </w:p>
    <w:p>
      <w:pPr>
        <w:pStyle w:val="Heading6"/>
        <w:numPr>
          <w:ilvl w:val="5"/>
          <w:numId w:val="1"/>
        </w:numPr>
        <w:rPr/>
      </w:pPr>
      <w:bookmarkStart w:id="2474" w:name="__RefHeading___Toc4345783_1067777946"/>
      <w:bookmarkStart w:id="2475" w:name="_Toc1097"/>
      <w:bookmarkEnd w:id="2474"/>
      <w:r>
        <w:rPr/>
        <w:t>3142</w:t>
      </w:r>
      <w:r>
        <w:rPr>
          <w:rtl w:val="true"/>
        </w:rPr>
        <w:t xml:space="preserve">. </w:t>
      </w:r>
      <w:r>
        <w:rPr>
          <w:rtl w:val="true"/>
        </w:rPr>
        <w:t>الثامن عشر</w:t>
      </w:r>
      <w:r>
        <w:rPr>
          <w:rtl w:val="true"/>
        </w:rPr>
        <w:t xml:space="preserve">: </w:t>
      </w:r>
      <w:r>
        <w:rPr>
          <w:rtl w:val="true"/>
        </w:rPr>
        <w:t>لو اعتقه المشتري بطل خياره،</w:t>
      </w:r>
      <w:bookmarkEnd w:id="2475"/>
    </w:p>
    <w:p>
      <w:pPr>
        <w:pStyle w:val="BookText"/>
        <w:rPr/>
      </w:pPr>
      <w:r>
        <w:rPr>
          <w:rFonts w:ascii="Amiri" w:hAnsi="Amiri" w:eastAsia="Amiri" w:cs="Amiri"/>
          <w:color w:val="111111"/>
          <w:sz w:val="28"/>
          <w:sz w:val="28"/>
          <w:szCs w:val="28"/>
          <w:rtl w:val="true"/>
          <w:lang w:bidi="ar-SA"/>
        </w:rPr>
        <w:t>و الوجه عدم بطلان خيار البائع</w:t>
      </w:r>
      <w:r>
        <w:rPr>
          <w:rFonts w:eastAsia="Amiri" w:cs="Amiri" w:ascii="Amiri" w:hAnsi="Amiri"/>
          <w:color w:val="111111"/>
          <w:sz w:val="28"/>
          <w:szCs w:val="28"/>
          <w:rtl w:val="true"/>
          <w:lang w:bidi="ar-SA"/>
        </w:rPr>
        <w:t>.</w:t>
      </w:r>
    </w:p>
    <w:p>
      <w:pPr>
        <w:pStyle w:val="Heading6"/>
        <w:numPr>
          <w:ilvl w:val="5"/>
          <w:numId w:val="1"/>
        </w:numPr>
        <w:rPr/>
      </w:pPr>
      <w:bookmarkStart w:id="2476" w:name="__RefHeading___Toc4345785_1067777946"/>
      <w:bookmarkStart w:id="2477" w:name="_Toc1098"/>
      <w:bookmarkEnd w:id="2476"/>
      <w:r>
        <w:rPr/>
        <w:t>3143</w:t>
      </w:r>
      <w:r>
        <w:rPr>
          <w:rtl w:val="true"/>
        </w:rPr>
        <w:t xml:space="preserve">. </w:t>
      </w:r>
      <w:r>
        <w:rPr>
          <w:rtl w:val="true"/>
        </w:rPr>
        <w:t>التاسع عشر</w:t>
      </w:r>
      <w:r>
        <w:rPr>
          <w:rtl w:val="true"/>
        </w:rPr>
        <w:t xml:space="preserve">: </w:t>
      </w:r>
      <w:r>
        <w:rPr>
          <w:rtl w:val="true"/>
        </w:rPr>
        <w:t>هل للمشتري وطء الجارية في مدة الخيار المشترك أو خيار البائع‌؟</w:t>
      </w:r>
      <w:bookmarkEnd w:id="2477"/>
    </w:p>
    <w:p>
      <w:pPr>
        <w:pStyle w:val="BookText"/>
        <w:rPr/>
      </w:pPr>
      <w:r>
        <w:rPr>
          <w:rFonts w:ascii="Amiri" w:hAnsi="Amiri" w:eastAsia="Amiri" w:cs="Amiri"/>
          <w:color w:val="111111"/>
          <w:sz w:val="28"/>
          <w:sz w:val="28"/>
          <w:szCs w:val="28"/>
          <w:rtl w:val="true"/>
          <w:lang w:bidi="ar-SA"/>
        </w:rPr>
        <w:t>الأقرب جوازه، فلا مهر عليه و لا حدّ، و ينعقد الولد حرّا بغير قيمة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فسخ البائع، لزمه قيمة الولد، و لو لم يكن ولد، لزمه عشر</w:t>
      </w:r>
      <w:bookmarkStart w:id="2478" w:name="pg11073_111359"/>
    </w:p>
    <w:p>
      <w:pPr>
        <w:pStyle w:val="BookText"/>
        <w:rPr/>
      </w:pPr>
      <w:bookmarkEnd w:id="2478"/>
      <w:r>
        <w:rPr>
          <w:rFonts w:ascii="Amiri" w:hAnsi="Amiri" w:eastAsia="Amiri" w:cs="Amiri"/>
          <w:color w:val="111111"/>
          <w:sz w:val="28"/>
          <w:sz w:val="28"/>
          <w:szCs w:val="28"/>
          <w:rtl w:val="true"/>
          <w:lang w:bidi="ar-SA"/>
        </w:rPr>
        <w:t>قيمتها إن كانت بكرا، أو نصف عشر ان كانت ثيّبا، و لا يبطل خيار البائع بوطء المشتري مع علمه و بدونه الا مع رضاه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انّ البائع إذا فسخ رجع بالقيمة و لا يرجع بقيمة الولد و لا عقر عليه، أمّا وطء البائع فالتحريم فيه قويّ إلاّ بعد الفسخ، و معه ينفسخ العقد و لا حدّ عليه و إن علم بالتحريم، و يحصل الفسخ بأوّل جزء من الوطء فيقع تمامه في الملك، فلا حدّ و لا مهر، و ينعقد الولد حرّا، و لا قيمة له، و الأمة أمّ ولد</w:t>
      </w:r>
      <w:r>
        <w:rPr>
          <w:rFonts w:eastAsia="Amiri" w:cs="Amiri" w:ascii="Amiri" w:hAnsi="Amiri"/>
          <w:color w:val="111111"/>
          <w:sz w:val="28"/>
          <w:szCs w:val="28"/>
          <w:rtl w:val="true"/>
          <w:lang w:bidi="ar-SA"/>
        </w:rPr>
        <w:t>.</w:t>
      </w:r>
    </w:p>
    <w:p>
      <w:pPr>
        <w:pStyle w:val="Heading6"/>
        <w:numPr>
          <w:ilvl w:val="5"/>
          <w:numId w:val="1"/>
        </w:numPr>
        <w:rPr/>
      </w:pPr>
      <w:bookmarkStart w:id="2479" w:name="__RefHeading___Toc4345787_1067777946"/>
      <w:bookmarkStart w:id="2480" w:name="_Toc1099"/>
      <w:bookmarkEnd w:id="2479"/>
      <w:r>
        <w:rPr/>
        <w:t>3144</w:t>
      </w:r>
      <w:r>
        <w:rPr>
          <w:rtl w:val="true"/>
        </w:rPr>
        <w:t xml:space="preserve">. </w:t>
      </w:r>
      <w:r>
        <w:rPr>
          <w:rtl w:val="true"/>
        </w:rPr>
        <w:t>العشرون</w:t>
      </w:r>
      <w:r>
        <w:rPr>
          <w:rtl w:val="true"/>
        </w:rPr>
        <w:t xml:space="preserve">: </w:t>
      </w:r>
      <w:r>
        <w:rPr>
          <w:rtl w:val="true"/>
        </w:rPr>
        <w:t>المبيع ينتقل بالعقد</w:t>
      </w:r>
      <w:r>
        <w:rPr>
          <w:rtl w:val="true"/>
        </w:rPr>
        <w:t>:</w:t>
      </w:r>
      <w:bookmarkEnd w:id="2480"/>
    </w:p>
    <w:p>
      <w:pPr>
        <w:pStyle w:val="BookText"/>
        <w:rPr/>
      </w:pPr>
      <w:r>
        <w:rPr>
          <w:rFonts w:ascii="Amiri" w:hAnsi="Amiri" w:eastAsia="Amiri" w:cs="Amiri"/>
          <w:color w:val="111111"/>
          <w:sz w:val="28"/>
          <w:sz w:val="28"/>
          <w:szCs w:val="28"/>
          <w:rtl w:val="true"/>
          <w:lang w:bidi="ar-SA"/>
        </w:rPr>
        <w:t>و للشيخ قول بانتقاله به و بالقضاء الخيار، سواء كان لهما أو لأحدهما أيّهما كان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1" w:name="__RefHeading___Toc4345789_1067777946"/>
      <w:bookmarkStart w:id="2482" w:name="_Toc1100"/>
      <w:bookmarkEnd w:id="2481"/>
      <w:r>
        <w:rPr/>
        <w:t>3145</w:t>
      </w:r>
      <w:r>
        <w:rPr>
          <w:rtl w:val="true"/>
        </w:rPr>
        <w:t xml:space="preserve">. </w:t>
      </w:r>
      <w:r>
        <w:rPr>
          <w:rtl w:val="true"/>
        </w:rPr>
        <w:t>الواحد و العشرون</w:t>
      </w:r>
      <w:r>
        <w:rPr>
          <w:rtl w:val="true"/>
        </w:rPr>
        <w:t xml:space="preserve">: </w:t>
      </w:r>
      <w:r>
        <w:rPr>
          <w:rtl w:val="true"/>
        </w:rPr>
        <w:t>النماء المتّصل المتجدّد تابع للمبيع، إن فسخ تبعه، و المنفصل للمشتري،</w:t>
      </w:r>
      <w:bookmarkEnd w:id="2482"/>
    </w:p>
    <w:p>
      <w:pPr>
        <w:pStyle w:val="BookText"/>
        <w:rPr/>
      </w:pPr>
      <w:r>
        <w:rPr>
          <w:rFonts w:ascii="Amiri" w:hAnsi="Amiri" w:eastAsia="Amiri" w:cs="Amiri"/>
          <w:color w:val="111111"/>
          <w:sz w:val="28"/>
          <w:sz w:val="28"/>
          <w:szCs w:val="28"/>
          <w:rtl w:val="true"/>
          <w:lang w:bidi="ar-SA"/>
        </w:rPr>
        <w:t>سواء أمضيا العقد أو فسخاه</w:t>
      </w:r>
      <w:r>
        <w:rPr>
          <w:rFonts w:eastAsia="Amiri" w:cs="Amiri" w:ascii="Amiri" w:hAnsi="Amiri"/>
          <w:color w:val="111111"/>
          <w:sz w:val="28"/>
          <w:szCs w:val="28"/>
          <w:rtl w:val="true"/>
          <w:lang w:bidi="ar-SA"/>
        </w:rPr>
        <w:t>.</w:t>
      </w:r>
    </w:p>
    <w:p>
      <w:pPr>
        <w:pStyle w:val="Heading6"/>
        <w:numPr>
          <w:ilvl w:val="5"/>
          <w:numId w:val="1"/>
        </w:numPr>
        <w:rPr/>
      </w:pPr>
      <w:bookmarkStart w:id="2483" w:name="__RefHeading___Toc4345791_1067777946"/>
      <w:bookmarkStart w:id="2484" w:name="_Toc1101"/>
      <w:bookmarkEnd w:id="2483"/>
      <w:r>
        <w:rPr/>
        <w:t>3146</w:t>
      </w:r>
      <w:r>
        <w:rPr>
          <w:rtl w:val="true"/>
        </w:rPr>
        <w:t xml:space="preserve">. </w:t>
      </w:r>
      <w:r>
        <w:rPr>
          <w:rtl w:val="true"/>
        </w:rPr>
        <w:t>الثاني و العشرون</w:t>
      </w:r>
      <w:r>
        <w:rPr>
          <w:rtl w:val="true"/>
        </w:rPr>
        <w:t xml:space="preserve">: </w:t>
      </w:r>
      <w:r>
        <w:rPr>
          <w:rtl w:val="true"/>
        </w:rPr>
        <w:t>إذا تلف المبيع في زمن الخيار قبل القبض، انفسخ البيع،</w:t>
      </w:r>
      <w:bookmarkEnd w:id="2484"/>
    </w:p>
    <w:p>
      <w:pPr>
        <w:pStyle w:val="BookText"/>
        <w:rPr/>
      </w:pPr>
      <w:r>
        <w:rPr>
          <w:rFonts w:ascii="Amiri" w:hAnsi="Amiri" w:eastAsia="Amiri" w:cs="Amiri"/>
          <w:color w:val="111111"/>
          <w:sz w:val="28"/>
          <w:sz w:val="28"/>
          <w:szCs w:val="28"/>
          <w:rtl w:val="true"/>
          <w:lang w:bidi="ar-SA"/>
        </w:rPr>
        <w:t>و كان من ضمان البائع، و إن كان بعد القبض، و الخيار للبائع، فالتلف من المشتري، و إن كان للمشتري فالتلف من البائع، و لو كان مشتركا فالتلف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بتفريط، فالضمان على المفرّط، و يجب على المشتري فطرته في الخيار مع الشرائط</w:t>
      </w:r>
      <w:r>
        <w:rPr>
          <w:rFonts w:eastAsia="Amiri" w:cs="Amiri" w:ascii="Amiri" w:hAnsi="Amiri"/>
          <w:color w:val="111111"/>
          <w:sz w:val="28"/>
          <w:szCs w:val="28"/>
          <w:rtl w:val="true"/>
          <w:lang w:bidi="ar-SA"/>
        </w:rPr>
        <w:t>.</w:t>
      </w:r>
    </w:p>
    <w:p>
      <w:pPr>
        <w:pStyle w:val="Heading6"/>
        <w:numPr>
          <w:ilvl w:val="5"/>
          <w:numId w:val="1"/>
        </w:numPr>
        <w:rPr/>
      </w:pPr>
      <w:bookmarkStart w:id="2485" w:name="__RefHeading___Toc4345793_1067777946"/>
      <w:bookmarkStart w:id="2486" w:name="_Toc1102"/>
      <w:bookmarkEnd w:id="2485"/>
      <w:r>
        <w:rPr/>
        <w:t>3147</w:t>
      </w:r>
      <w:r>
        <w:rPr>
          <w:rtl w:val="true"/>
        </w:rPr>
        <w:t xml:space="preserve">. </w:t>
      </w:r>
      <w:r>
        <w:rPr>
          <w:rtl w:val="true"/>
        </w:rPr>
        <w:t>الثالث و العشرون</w:t>
      </w:r>
      <w:r>
        <w:rPr>
          <w:rtl w:val="true"/>
        </w:rPr>
        <w:t xml:space="preserve">: </w:t>
      </w:r>
      <w:r>
        <w:rPr>
          <w:rtl w:val="true"/>
        </w:rPr>
        <w:t>لو اشترى أمة حاملا فولدت عنده في مدّة الخيار، ثمّ ردّها،</w:t>
      </w:r>
      <w:bookmarkEnd w:id="248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لزمه ردّ الولد أيضا</w:t>
      </w:r>
      <w:r>
        <w:rPr>
          <w:rFonts w:eastAsia="Amiri" w:cs="Amiri" w:ascii="Amiri" w:hAnsi="Amiri"/>
          <w:color w:val="111111"/>
          <w:sz w:val="28"/>
          <w:szCs w:val="28"/>
          <w:rtl w:val="true"/>
          <w:lang w:bidi="ar-SA"/>
        </w:rPr>
        <w:t>.</w:t>
      </w:r>
      <w:bookmarkStart w:id="2487" w:name="pg11073_111360"/>
    </w:p>
    <w:p>
      <w:pPr>
        <w:pStyle w:val="Heading6"/>
        <w:numPr>
          <w:ilvl w:val="5"/>
          <w:numId w:val="1"/>
        </w:numPr>
        <w:rPr/>
      </w:pPr>
      <w:bookmarkStart w:id="2488" w:name="__RefHeading___Toc4345795_1067777946"/>
      <w:bookmarkStart w:id="2489" w:name="_Toc1103"/>
      <w:bookmarkEnd w:id="2487"/>
      <w:bookmarkEnd w:id="2488"/>
      <w:r>
        <w:rPr/>
        <w:t>3148</w:t>
      </w:r>
      <w:r>
        <w:rPr>
          <w:rtl w:val="true"/>
        </w:rPr>
        <w:t xml:space="preserve">. </w:t>
      </w:r>
      <w:r>
        <w:rPr>
          <w:rtl w:val="true"/>
        </w:rPr>
        <w:t>الرابع و العشرون</w:t>
      </w:r>
      <w:r>
        <w:rPr>
          <w:rtl w:val="true"/>
        </w:rPr>
        <w:t xml:space="preserve">: </w:t>
      </w:r>
      <w:r>
        <w:rPr>
          <w:rtl w:val="true"/>
        </w:rPr>
        <w:t xml:space="preserve">تصرّف أحد المتبايعين في مدّة الخيار </w:t>
      </w:r>
      <w:r>
        <w:rPr>
          <w:rtl w:val="true"/>
        </w:rPr>
        <w:t xml:space="preserve">- </w:t>
      </w:r>
      <w:r>
        <w:rPr>
          <w:rtl w:val="true"/>
        </w:rPr>
        <w:t xml:space="preserve">إمّا بنقل العين كالبيع، أو بإشغالها كالإجارة و الرهن و التزويج </w:t>
      </w:r>
      <w:r>
        <w:rPr>
          <w:rtl w:val="true"/>
        </w:rPr>
        <w:t xml:space="preserve">- </w:t>
      </w:r>
      <w:r>
        <w:rPr>
          <w:rtl w:val="true"/>
        </w:rPr>
        <w:t>مبطل للخيار،</w:t>
      </w:r>
      <w:bookmarkEnd w:id="2489"/>
    </w:p>
    <w:p>
      <w:pPr>
        <w:pStyle w:val="BookText"/>
        <w:rPr/>
      </w:pPr>
      <w:r>
        <w:rPr>
          <w:rFonts w:ascii="Amiri" w:hAnsi="Amiri" w:eastAsia="Amiri" w:cs="Amiri"/>
          <w:color w:val="111111"/>
          <w:sz w:val="28"/>
          <w:sz w:val="28"/>
          <w:szCs w:val="28"/>
          <w:rtl w:val="true"/>
          <w:lang w:bidi="ar-SA"/>
        </w:rPr>
        <w:t>و الوجه صحّة تصرّفه، سواء كان البائع أو المشتري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المشتري بإذن البائع أو البائع بوكالة المشتري صحّ التصرّف و انقطع خيارهما، و لو أعتقه المشتري نفذ العتق، و كذا لو أعتقه البائع في خياره على إشكال، و ينفسخ البيع قطعا، و لو أعتقه ثانيا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جارية بعبد، ثمّ اعتقهما معا، نفذ عتق الجارية خاصّة، و لو قدّم عتق الأمة، صحّ و بطل خياره، و يبطل عتق العبد، و لو قدّم عتق العبد انفسخ البيع و صحّ العتق على إشكال، و بطل عتق الأمة</w:t>
      </w:r>
      <w:r>
        <w:rPr>
          <w:rFonts w:eastAsia="Amiri" w:cs="Amiri" w:ascii="Amiri" w:hAnsi="Amiri"/>
          <w:color w:val="111111"/>
          <w:sz w:val="28"/>
          <w:szCs w:val="28"/>
          <w:rtl w:val="true"/>
          <w:lang w:bidi="ar-SA"/>
        </w:rPr>
        <w:t>.</w:t>
      </w:r>
    </w:p>
    <w:p>
      <w:pPr>
        <w:pStyle w:val="Heading6"/>
        <w:numPr>
          <w:ilvl w:val="5"/>
          <w:numId w:val="1"/>
        </w:numPr>
        <w:rPr/>
      </w:pPr>
      <w:bookmarkStart w:id="2490" w:name="__RefHeading___Toc4345797_1067777946"/>
      <w:bookmarkStart w:id="2491" w:name="_Toc1104"/>
      <w:bookmarkEnd w:id="2490"/>
      <w:r>
        <w:rPr/>
        <w:t>3149</w:t>
      </w:r>
      <w:r>
        <w:rPr>
          <w:rtl w:val="true"/>
        </w:rPr>
        <w:t xml:space="preserve">. </w:t>
      </w:r>
      <w:r>
        <w:rPr>
          <w:rtl w:val="true"/>
        </w:rPr>
        <w:t>الخامس و العشرون</w:t>
      </w:r>
      <w:r>
        <w:rPr>
          <w:rtl w:val="true"/>
        </w:rPr>
        <w:t xml:space="preserve">: </w:t>
      </w:r>
      <w:r>
        <w:rPr>
          <w:rtl w:val="true"/>
        </w:rPr>
        <w:t>لا يكره نقد الثمن و قبض المبيع في مدّة الخيار</w:t>
      </w:r>
      <w:r>
        <w:rPr>
          <w:rtl w:val="true"/>
        </w:rPr>
        <w:t>.</w:t>
      </w:r>
      <w:bookmarkEnd w:id="2491"/>
    </w:p>
    <w:p>
      <w:pPr>
        <w:pStyle w:val="Heading6"/>
        <w:numPr>
          <w:ilvl w:val="5"/>
          <w:numId w:val="1"/>
        </w:numPr>
        <w:rPr/>
      </w:pPr>
      <w:bookmarkStart w:id="2492" w:name="__RefHeading___Toc4345799_1067777946"/>
      <w:bookmarkStart w:id="2493" w:name="_Toc1105"/>
      <w:bookmarkEnd w:id="2492"/>
      <w:r>
        <w:rPr/>
        <w:t>3150</w:t>
      </w:r>
      <w:r>
        <w:rPr>
          <w:rtl w:val="true"/>
        </w:rPr>
        <w:t xml:space="preserve">. </w:t>
      </w:r>
      <w:r>
        <w:rPr>
          <w:rtl w:val="true"/>
        </w:rPr>
        <w:t>السادس و العشرون</w:t>
      </w:r>
      <w:r>
        <w:rPr>
          <w:rtl w:val="true"/>
        </w:rPr>
        <w:t xml:space="preserve">: </w:t>
      </w:r>
      <w:r>
        <w:rPr>
          <w:rtl w:val="true"/>
        </w:rPr>
        <w:t>ابتداء مدّة خيار الشرط من حين العقد،</w:t>
      </w:r>
      <w:bookmarkEnd w:id="2493"/>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شرطاه من حين التفرّق بطل</w:t>
      </w:r>
      <w:r>
        <w:rPr>
          <w:rFonts w:eastAsia="Amiri" w:cs="Amiri" w:ascii="Amiri" w:hAnsi="Amiri"/>
          <w:color w:val="111111"/>
          <w:sz w:val="28"/>
          <w:szCs w:val="28"/>
          <w:rtl w:val="true"/>
          <w:lang w:bidi="ar-SA"/>
        </w:rPr>
        <w:t>.</w:t>
      </w:r>
    </w:p>
    <w:p>
      <w:pPr>
        <w:pStyle w:val="Heading6"/>
        <w:numPr>
          <w:ilvl w:val="5"/>
          <w:numId w:val="1"/>
        </w:numPr>
        <w:rPr/>
      </w:pPr>
      <w:bookmarkStart w:id="2494" w:name="__RefHeading___Toc4345801_1067777946"/>
      <w:bookmarkStart w:id="2495" w:name="_Toc1106"/>
      <w:bookmarkEnd w:id="2494"/>
      <w:r>
        <w:rPr/>
        <w:t>3151</w:t>
      </w:r>
      <w:r>
        <w:rPr>
          <w:rtl w:val="true"/>
        </w:rPr>
        <w:t xml:space="preserve">. </w:t>
      </w:r>
      <w:r>
        <w:rPr>
          <w:rtl w:val="true"/>
        </w:rPr>
        <w:t>السابع و العشرون</w:t>
      </w:r>
      <w:r>
        <w:rPr>
          <w:rtl w:val="true"/>
        </w:rPr>
        <w:t xml:space="preserve">: </w:t>
      </w:r>
      <w:r>
        <w:rPr>
          <w:rtl w:val="true"/>
        </w:rPr>
        <w:t>إذا شرطا الخيار إلى مدّة لم يدخل تلك الغاية بكمالها،</w:t>
      </w:r>
      <w:bookmarkEnd w:id="2495"/>
    </w:p>
    <w:p>
      <w:pPr>
        <w:pStyle w:val="BookText"/>
        <w:rPr/>
      </w:pPr>
      <w:r>
        <w:rPr>
          <w:rFonts w:ascii="Amiri" w:hAnsi="Amiri" w:eastAsia="Amiri" w:cs="Amiri"/>
          <w:color w:val="111111"/>
          <w:sz w:val="28"/>
          <w:sz w:val="28"/>
          <w:szCs w:val="28"/>
          <w:rtl w:val="true"/>
          <w:lang w:bidi="ar-SA"/>
        </w:rPr>
        <w:t>فلو باعه بخيار إلى الليل لم يدخل الليل، و لو شرطا إلى طلوع الشمس أو غروبها، صحّ‌، و لو شرطا إلى طلوعها من تحت السحاب أو غروبها عنه، بطل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المؤامرة، بأن يبيعه بشرط أن يستأمر فلانا أو يستشيره لذلك، لم يكن له الردّ حتّى يستأمره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للاستيمار حدّ إلاّ أن يشترط مدّة معيّنة</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عندي وجوب التعيين</w:t>
      </w:r>
      <w:r>
        <w:rPr>
          <w:rFonts w:eastAsia="Amiri" w:cs="Amiri" w:ascii="Amiri" w:hAnsi="Amiri"/>
          <w:color w:val="111111"/>
          <w:sz w:val="28"/>
          <w:szCs w:val="28"/>
          <w:rtl w:val="true"/>
          <w:lang w:bidi="ar-SA"/>
        </w:rPr>
        <w:t>.</w:t>
      </w:r>
      <w:bookmarkStart w:id="2496" w:name="pg11073_111361"/>
    </w:p>
    <w:p>
      <w:pPr>
        <w:pStyle w:val="Heading6"/>
        <w:numPr>
          <w:ilvl w:val="5"/>
          <w:numId w:val="1"/>
        </w:numPr>
        <w:rPr/>
      </w:pPr>
      <w:bookmarkStart w:id="2497" w:name="__RefHeading___Toc4345803_1067777946"/>
      <w:bookmarkStart w:id="2498" w:name="_Toc1107"/>
      <w:bookmarkEnd w:id="2496"/>
      <w:bookmarkEnd w:id="2497"/>
      <w:r>
        <w:rPr/>
        <w:t>3152</w:t>
      </w:r>
      <w:r>
        <w:rPr>
          <w:rtl w:val="true"/>
        </w:rPr>
        <w:t xml:space="preserve">. </w:t>
      </w:r>
      <w:r>
        <w:rPr>
          <w:rtl w:val="true"/>
        </w:rPr>
        <w:t>الثامن و العشرون</w:t>
      </w:r>
      <w:r>
        <w:rPr>
          <w:rtl w:val="true"/>
        </w:rPr>
        <w:t xml:space="preserve">: </w:t>
      </w:r>
      <w:r>
        <w:rPr>
          <w:rtl w:val="true"/>
        </w:rPr>
        <w:t>لصاحب الخيار الفسخ و إن كان غريمه غائبا،</w:t>
      </w:r>
      <w:bookmarkEnd w:id="2498"/>
    </w:p>
    <w:p>
      <w:pPr>
        <w:pStyle w:val="BookText"/>
        <w:rPr/>
      </w:pPr>
      <w:r>
        <w:rPr>
          <w:rFonts w:ascii="Amiri" w:hAnsi="Amiri" w:eastAsia="Amiri" w:cs="Amiri"/>
          <w:color w:val="111111"/>
          <w:sz w:val="28"/>
          <w:sz w:val="28"/>
          <w:szCs w:val="28"/>
          <w:rtl w:val="true"/>
          <w:lang w:bidi="ar-SA"/>
        </w:rPr>
        <w:t>و كذا فسخ المعيب، و لو انقضت المدّة و لم يفسخ أحدهما، لزم العقد، و بطل الخيار</w:t>
      </w:r>
      <w:r>
        <w:rPr>
          <w:rFonts w:eastAsia="Amiri" w:cs="Amiri" w:ascii="Amiri" w:hAnsi="Amiri"/>
          <w:color w:val="111111"/>
          <w:sz w:val="28"/>
          <w:szCs w:val="28"/>
          <w:rtl w:val="true"/>
          <w:lang w:bidi="ar-SA"/>
        </w:rPr>
        <w:t>.</w:t>
      </w:r>
    </w:p>
    <w:p>
      <w:pPr>
        <w:pStyle w:val="Heading6"/>
        <w:numPr>
          <w:ilvl w:val="5"/>
          <w:numId w:val="1"/>
        </w:numPr>
        <w:rPr/>
      </w:pPr>
      <w:bookmarkStart w:id="2499" w:name="__RefHeading___Toc4345805_1067777946"/>
      <w:bookmarkStart w:id="2500" w:name="_Toc1108"/>
      <w:bookmarkEnd w:id="2499"/>
      <w:r>
        <w:rPr/>
        <w:t>3153</w:t>
      </w:r>
      <w:r>
        <w:rPr>
          <w:rtl w:val="true"/>
        </w:rPr>
        <w:t xml:space="preserve">. </w:t>
      </w:r>
      <w:r>
        <w:rPr>
          <w:rtl w:val="true"/>
        </w:rPr>
        <w:t>التاسع و العشرون</w:t>
      </w:r>
      <w:r>
        <w:rPr>
          <w:rtl w:val="true"/>
        </w:rPr>
        <w:t xml:space="preserve">: </w:t>
      </w:r>
      <w:r>
        <w:rPr>
          <w:rtl w:val="true"/>
        </w:rPr>
        <w:t>إذا قال أحد المتبايعين</w:t>
      </w:r>
      <w:r>
        <w:rPr>
          <w:rtl w:val="true"/>
        </w:rPr>
        <w:t xml:space="preserve">: </w:t>
      </w:r>
      <w:r>
        <w:rPr>
          <w:rtl w:val="true"/>
        </w:rPr>
        <w:t>لا خلابة جاز،</w:t>
      </w:r>
      <w:bookmarkEnd w:id="2500"/>
    </w:p>
    <w:p>
      <w:pPr>
        <w:pStyle w:val="BookText"/>
        <w:rPr/>
      </w:pPr>
      <w:r>
        <w:rPr>
          <w:rFonts w:eastAsia="Times New Roman" w:cs="Times New Roman" w:ascii="Times New Roman" w:hAnsi="Times New Roman"/>
          <w:color w:val="111111"/>
          <w:sz w:val="28"/>
          <w:szCs w:val="28"/>
          <w:lang w:val="en-US" w:bidi="en-US"/>
        </w:rPr>
        <w:t>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جاز،</w:t>
      </w:r>
    </w:p>
    <w:p>
      <w:pPr>
        <w:pStyle w:val="BookText"/>
        <w:rPr/>
      </w:pPr>
      <w:r>
        <w:rPr>
          <w:rFonts w:ascii="Amiri" w:hAnsi="Amiri" w:eastAsia="Amiri" w:cs="Amiri"/>
          <w:color w:val="111111"/>
          <w:sz w:val="28"/>
          <w:sz w:val="28"/>
          <w:szCs w:val="28"/>
          <w:rtl w:val="true"/>
          <w:lang w:bidi="ar-SA"/>
        </w:rPr>
        <w:t>و له الخيار إن غبنه صاحبه، و إلاّ فلا، سواء خدعه أو لا، و لو شرط الخيار في العقد حيلة على الانتفاع بالقرض، ليأخذ غلّته في مدّة انتفاع المقترض بالثمن، ثم يردّ بالخيار عند ردّ الثمن، جاز و حلّ لأخذ الثمن الانتفاع به في مدّة الخيار</w:t>
      </w:r>
      <w:r>
        <w:rPr>
          <w:rFonts w:eastAsia="Amiri" w:cs="Amiri" w:ascii="Amiri" w:hAnsi="Amiri"/>
          <w:color w:val="111111"/>
          <w:sz w:val="28"/>
          <w:szCs w:val="28"/>
          <w:rtl w:val="true"/>
          <w:lang w:bidi="ar-SA"/>
        </w:rPr>
        <w:t>.</w:t>
      </w:r>
    </w:p>
    <w:p>
      <w:pPr>
        <w:pStyle w:val="Heading6"/>
        <w:numPr>
          <w:ilvl w:val="5"/>
          <w:numId w:val="1"/>
        </w:numPr>
        <w:rPr/>
      </w:pPr>
      <w:bookmarkStart w:id="2501" w:name="__RefHeading___Toc4345807_1067777946"/>
      <w:bookmarkStart w:id="2502" w:name="_Toc1109"/>
      <w:bookmarkEnd w:id="2501"/>
      <w:r>
        <w:rPr/>
        <w:t>3154</w:t>
      </w:r>
      <w:r>
        <w:rPr>
          <w:rtl w:val="true"/>
        </w:rPr>
        <w:t xml:space="preserve">. </w:t>
      </w:r>
      <w:r>
        <w:rPr>
          <w:rtl w:val="true"/>
        </w:rPr>
        <w:t>الثلاثون</w:t>
      </w:r>
      <w:r>
        <w:rPr>
          <w:rtl w:val="true"/>
        </w:rPr>
        <w:t xml:space="preserve">: </w:t>
      </w:r>
      <w:r>
        <w:rPr>
          <w:rtl w:val="true"/>
        </w:rPr>
        <w:t>إذا قال</w:t>
      </w:r>
      <w:r>
        <w:rPr>
          <w:rtl w:val="true"/>
        </w:rPr>
        <w:t xml:space="preserve">: </w:t>
      </w:r>
      <w:r>
        <w:rPr>
          <w:rtl w:val="true"/>
        </w:rPr>
        <w:t>بعتك على ان تنقد لي الثمن بعد شهر،</w:t>
      </w:r>
      <w:bookmarkEnd w:id="2502"/>
    </w:p>
    <w:p>
      <w:pPr>
        <w:pStyle w:val="BookText"/>
        <w:rPr/>
      </w:pPr>
      <w:r>
        <w:rPr>
          <w:rFonts w:ascii="Amiri" w:hAnsi="Amiri" w:eastAsia="Amiri" w:cs="Amiri"/>
          <w:color w:val="111111"/>
          <w:sz w:val="28"/>
          <w:sz w:val="28"/>
          <w:szCs w:val="28"/>
          <w:rtl w:val="true"/>
          <w:lang w:bidi="ar-SA"/>
        </w:rPr>
        <w:t>و إلاّ فلا بيع بيننا، صحّ البيع، و لو باعه على أن يسلّمه المبيع بعد شهر، صحّ أيضا</w:t>
      </w:r>
      <w:r>
        <w:rPr>
          <w:rFonts w:eastAsia="Amiri" w:cs="Amiri" w:ascii="Amiri" w:hAnsi="Amiri"/>
          <w:color w:val="111111"/>
          <w:sz w:val="28"/>
          <w:szCs w:val="28"/>
          <w:rtl w:val="true"/>
          <w:lang w:bidi="ar-SA"/>
        </w:rPr>
        <w:t>.</w:t>
      </w:r>
    </w:p>
    <w:p>
      <w:pPr>
        <w:pStyle w:val="Heading6"/>
        <w:numPr>
          <w:ilvl w:val="5"/>
          <w:numId w:val="1"/>
        </w:numPr>
        <w:rPr/>
      </w:pPr>
      <w:bookmarkStart w:id="2503" w:name="__RefHeading___Toc4345809_1067777946"/>
      <w:bookmarkStart w:id="2504" w:name="_Toc1110"/>
      <w:bookmarkEnd w:id="2503"/>
      <w:r>
        <w:rPr/>
        <w:t>3155</w:t>
      </w:r>
      <w:r>
        <w:rPr>
          <w:rtl w:val="true"/>
        </w:rPr>
        <w:t xml:space="preserve">. </w:t>
      </w:r>
      <w:r>
        <w:rPr>
          <w:rtl w:val="true"/>
        </w:rPr>
        <w:t>الواحد و الثلاثون</w:t>
      </w:r>
      <w:r>
        <w:rPr>
          <w:rtl w:val="true"/>
        </w:rPr>
        <w:t xml:space="preserve">: </w:t>
      </w:r>
      <w:r>
        <w:rPr>
          <w:rtl w:val="true"/>
        </w:rPr>
        <w:t>البيع منضما إلى شرط سائغ جائز ما لم يوجب تجهيل أحد العوضين،</w:t>
      </w:r>
      <w:bookmarkEnd w:id="2504"/>
    </w:p>
    <w:p>
      <w:pPr>
        <w:pStyle w:val="BookText"/>
        <w:rPr/>
      </w:pPr>
      <w:r>
        <w:rPr>
          <w:rFonts w:ascii="Amiri" w:hAnsi="Amiri" w:eastAsia="Amiri" w:cs="Amiri"/>
          <w:color w:val="111111"/>
          <w:sz w:val="28"/>
          <w:sz w:val="28"/>
          <w:szCs w:val="28"/>
          <w:rtl w:val="true"/>
          <w:lang w:bidi="ar-SA"/>
        </w:rPr>
        <w:t>فلو باعه جارية بشرط أن يطأها المشتري، صحّ البيع</w:t>
      </w:r>
      <w:r>
        <w:rPr>
          <w:rFonts w:eastAsia="Amiri" w:cs="Amiri" w:ascii="Amiri" w:hAnsi="Amiri"/>
          <w:color w:val="111111"/>
          <w:sz w:val="28"/>
          <w:szCs w:val="28"/>
          <w:rtl w:val="true"/>
          <w:lang w:bidi="ar-SA"/>
        </w:rPr>
        <w:t>.</w:t>
      </w:r>
    </w:p>
    <w:p>
      <w:pPr>
        <w:pStyle w:val="Heading6"/>
        <w:numPr>
          <w:ilvl w:val="5"/>
          <w:numId w:val="1"/>
        </w:numPr>
        <w:rPr/>
      </w:pPr>
      <w:bookmarkStart w:id="2505" w:name="__RefHeading___Toc4345811_1067777946"/>
      <w:bookmarkStart w:id="2506" w:name="_Toc1111"/>
      <w:bookmarkEnd w:id="2505"/>
      <w:r>
        <w:rPr/>
        <w:t>3156</w:t>
      </w:r>
      <w:r>
        <w:rPr>
          <w:rtl w:val="true"/>
        </w:rPr>
        <w:t xml:space="preserve">. </w:t>
      </w:r>
      <w:r>
        <w:rPr>
          <w:rtl w:val="true"/>
        </w:rPr>
        <w:t>الثاني و الثلاثون</w:t>
      </w:r>
      <w:r>
        <w:rPr>
          <w:rtl w:val="true"/>
        </w:rPr>
        <w:t xml:space="preserve">: </w:t>
      </w:r>
      <w:r>
        <w:rPr>
          <w:rtl w:val="true"/>
        </w:rPr>
        <w:t>لو باعه عبدين و شرط مدّة الخيار في أحدهما معيّنا ، صحّ‌،</w:t>
      </w:r>
      <w:bookmarkEnd w:id="2506"/>
    </w:p>
    <w:p>
      <w:pPr>
        <w:pStyle w:val="BookText"/>
        <w:rPr/>
      </w:pPr>
      <w:r>
        <w:rPr>
          <w:rFonts w:ascii="Amiri" w:hAnsi="Amiri" w:eastAsia="Amiri" w:cs="Amiri"/>
          <w:color w:val="111111"/>
          <w:sz w:val="28"/>
          <w:sz w:val="28"/>
          <w:szCs w:val="28"/>
          <w:rtl w:val="true"/>
          <w:lang w:bidi="ar-SA"/>
        </w:rPr>
        <w:t>و إن أبهم بطل، و لكلّ منهما قسط من الثمن، سواء عيّنه،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هذا ألف و الآخر الباقي أو لا</w:t>
      </w:r>
      <w:r>
        <w:rPr>
          <w:rFonts w:eastAsia="Amiri" w:cs="Amiri" w:ascii="Amiri" w:hAnsi="Amiri"/>
          <w:color w:val="111111"/>
          <w:sz w:val="28"/>
          <w:szCs w:val="28"/>
          <w:rtl w:val="true"/>
          <w:lang w:bidi="ar-SA"/>
        </w:rPr>
        <w:t>.</w:t>
      </w:r>
    </w:p>
    <w:p>
      <w:pPr>
        <w:pStyle w:val="Heading6"/>
        <w:numPr>
          <w:ilvl w:val="5"/>
          <w:numId w:val="1"/>
        </w:numPr>
        <w:rPr/>
      </w:pPr>
      <w:bookmarkStart w:id="2507" w:name="__RefHeading___Toc4345813_1067777946"/>
      <w:bookmarkStart w:id="2508" w:name="_Toc1112"/>
      <w:bookmarkEnd w:id="2507"/>
      <w:r>
        <w:rPr/>
        <w:t>3157</w:t>
      </w:r>
      <w:r>
        <w:rPr>
          <w:rtl w:val="true"/>
        </w:rPr>
        <w:t xml:space="preserve">. </w:t>
      </w:r>
      <w:r>
        <w:rPr>
          <w:rtl w:val="true"/>
        </w:rPr>
        <w:t>الثالث و الثلاثون</w:t>
      </w:r>
      <w:r>
        <w:rPr>
          <w:rtl w:val="true"/>
        </w:rPr>
        <w:t xml:space="preserve">: </w:t>
      </w:r>
      <w:r>
        <w:rPr>
          <w:rtl w:val="true"/>
        </w:rPr>
        <w:t>إذا هلك المبيع في مدة الخيار بعد القبض،</w:t>
      </w:r>
      <w:bookmarkEnd w:id="2508"/>
    </w:p>
    <w:p>
      <w:pPr>
        <w:pStyle w:val="BookText"/>
        <w:rPr/>
      </w:pPr>
      <w:r>
        <w:rPr>
          <w:rFonts w:ascii="Amiri" w:hAnsi="Amiri" w:eastAsia="Amiri" w:cs="Amiri"/>
          <w:color w:val="111111"/>
          <w:sz w:val="28"/>
          <w:sz w:val="28"/>
          <w:szCs w:val="28"/>
          <w:rtl w:val="true"/>
          <w:lang w:bidi="ar-SA"/>
        </w:rPr>
        <w:t>لم ينقطع الخيار</w:t>
      </w:r>
      <w:r>
        <w:rPr>
          <w:rFonts w:eastAsia="Amiri" w:cs="Amiri" w:ascii="Amiri" w:hAnsi="Amiri"/>
          <w:color w:val="111111"/>
          <w:sz w:val="28"/>
          <w:szCs w:val="28"/>
          <w:rtl w:val="true"/>
          <w:lang w:bidi="ar-SA"/>
        </w:rPr>
        <w:t>.</w:t>
      </w:r>
    </w:p>
    <w:p>
      <w:pPr>
        <w:pStyle w:val="Heading6"/>
        <w:numPr>
          <w:ilvl w:val="5"/>
          <w:numId w:val="1"/>
        </w:numPr>
        <w:rPr/>
      </w:pPr>
      <w:bookmarkStart w:id="2509" w:name="__RefHeading___Toc4345815_1067777946"/>
      <w:bookmarkStart w:id="2510" w:name="_Toc1113"/>
      <w:bookmarkEnd w:id="2509"/>
      <w:r>
        <w:rPr/>
        <w:t>3158</w:t>
      </w:r>
      <w:r>
        <w:rPr>
          <w:rtl w:val="true"/>
        </w:rPr>
        <w:t xml:space="preserve">. </w:t>
      </w:r>
      <w:r>
        <w:rPr>
          <w:rtl w:val="true"/>
        </w:rPr>
        <w:t>الرابع و الثلاثون</w:t>
      </w:r>
      <w:r>
        <w:rPr>
          <w:rtl w:val="true"/>
        </w:rPr>
        <w:t xml:space="preserve">: </w:t>
      </w:r>
      <w:r>
        <w:rPr>
          <w:rtl w:val="true"/>
        </w:rPr>
        <w:t>إذا اشترى اثنان بشرط أنّ الخيار لهما، ثم أجاز أحدهما،</w:t>
      </w:r>
      <w:bookmarkEnd w:id="2510"/>
    </w:p>
    <w:p>
      <w:pPr>
        <w:pStyle w:val="BookText"/>
        <w:rPr/>
      </w:pPr>
      <w:r>
        <w:rPr>
          <w:rFonts w:ascii="Amiri" w:hAnsi="Amiri" w:eastAsia="Amiri" w:cs="Amiri"/>
          <w:color w:val="111111"/>
          <w:sz w:val="28"/>
          <w:sz w:val="28"/>
          <w:szCs w:val="28"/>
          <w:rtl w:val="true"/>
          <w:lang w:bidi="ar-SA"/>
        </w:rPr>
        <w:t>فالوجه جواز فسخ الآخر، بخلاف ما لو ظهر معيبا و اختلفا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11" w:name="__RefHeading___Toc4345817_1067777946"/>
      <w:bookmarkStart w:id="2512" w:name="_Toc1114"/>
      <w:bookmarkEnd w:id="2511"/>
      <w:r>
        <w:rPr/>
        <w:t>3159</w:t>
      </w:r>
      <w:r>
        <w:rPr>
          <w:rtl w:val="true"/>
        </w:rPr>
        <w:t xml:space="preserve">. </w:t>
      </w:r>
      <w:r>
        <w:rPr>
          <w:rtl w:val="true"/>
        </w:rPr>
        <w:t>الخامس و الثلاثون</w:t>
      </w:r>
      <w:r>
        <w:rPr>
          <w:rtl w:val="true"/>
        </w:rPr>
        <w:t xml:space="preserve">: </w:t>
      </w:r>
      <w:r>
        <w:rPr>
          <w:rtl w:val="true"/>
        </w:rPr>
        <w:t>القول قول منكر الخيار و منكر الزيادة و مدّعي التعيين</w:t>
      </w:r>
      <w:bookmarkStart w:id="2513" w:name="pg11073_111362"/>
      <w:bookmarkEnd w:id="2512"/>
    </w:p>
    <w:p>
      <w:pPr>
        <w:pStyle w:val="BookText"/>
        <w:rPr/>
      </w:pPr>
      <w:bookmarkEnd w:id="2513"/>
      <w:r>
        <w:rPr>
          <w:rFonts w:ascii="Amiri" w:hAnsi="Amiri" w:eastAsia="Amiri" w:cs="Amiri"/>
          <w:color w:val="111111"/>
          <w:sz w:val="28"/>
          <w:sz w:val="28"/>
          <w:szCs w:val="28"/>
          <w:rtl w:val="true"/>
          <w:lang w:bidi="ar-SA"/>
        </w:rPr>
        <w:t>إلاّ عند من جوّز تجهيله</w:t>
      </w:r>
      <w:r>
        <w:rPr>
          <w:rFonts w:eastAsia="Amiri" w:cs="Amiri" w:ascii="Amiri" w:hAnsi="Amiri"/>
          <w:color w:val="111111"/>
          <w:sz w:val="28"/>
          <w:szCs w:val="28"/>
          <w:rtl w:val="true"/>
          <w:lang w:bidi="ar-SA"/>
        </w:rPr>
        <w:t>.</w:t>
      </w:r>
    </w:p>
    <w:p>
      <w:pPr>
        <w:pStyle w:val="Heading6"/>
        <w:numPr>
          <w:ilvl w:val="5"/>
          <w:numId w:val="1"/>
        </w:numPr>
        <w:rPr/>
      </w:pPr>
      <w:bookmarkStart w:id="2514" w:name="__RefHeading___Toc4345819_1067777946"/>
      <w:bookmarkStart w:id="2515" w:name="_Toc1115"/>
      <w:bookmarkEnd w:id="2514"/>
      <w:r>
        <w:rPr/>
        <w:t>3160</w:t>
      </w:r>
      <w:r>
        <w:rPr>
          <w:rtl w:val="true"/>
        </w:rPr>
        <w:t xml:space="preserve">. </w:t>
      </w:r>
      <w:r>
        <w:rPr>
          <w:rtl w:val="true"/>
        </w:rPr>
        <w:t>السادس و الثلاثون</w:t>
      </w:r>
      <w:r>
        <w:rPr>
          <w:rtl w:val="true"/>
        </w:rPr>
        <w:t xml:space="preserve">: </w:t>
      </w:r>
      <w:r>
        <w:rPr>
          <w:rtl w:val="true"/>
        </w:rPr>
        <w:t>لا تقوم رؤية الوكيل في خيار الرؤية مقام رؤيته،</w:t>
      </w:r>
      <w:bookmarkEnd w:id="2515"/>
    </w:p>
    <w:p>
      <w:pPr>
        <w:pStyle w:val="BookText"/>
        <w:rPr/>
      </w:pPr>
      <w:r>
        <w:rPr>
          <w:rFonts w:ascii="Amiri" w:hAnsi="Amiri" w:eastAsia="Amiri" w:cs="Amiri"/>
          <w:color w:val="111111"/>
          <w:sz w:val="28"/>
          <w:sz w:val="28"/>
          <w:szCs w:val="28"/>
          <w:rtl w:val="true"/>
          <w:lang w:bidi="ar-SA"/>
        </w:rPr>
        <w:t>و لا يبطل خياره إذا لم يوكّله في التزام البيع</w:t>
      </w:r>
      <w:r>
        <w:rPr>
          <w:rFonts w:eastAsia="Amiri" w:cs="Amiri" w:ascii="Amiri" w:hAnsi="Amiri"/>
          <w:color w:val="111111"/>
          <w:sz w:val="28"/>
          <w:szCs w:val="28"/>
          <w:rtl w:val="true"/>
          <w:lang w:bidi="ar-SA"/>
        </w:rPr>
        <w:t>.</w:t>
      </w:r>
      <w:r>
        <w:rPr>
          <w:rStyle w:val="FootnoteAnchor"/>
          <w:rtl w:val="true"/>
        </w:rPr>
        <w:footnoteReference w:id="631"/>
      </w:r>
    </w:p>
    <w:p>
      <w:pPr>
        <w:pStyle w:val="Heading6"/>
        <w:numPr>
          <w:ilvl w:val="5"/>
          <w:numId w:val="1"/>
        </w:numPr>
        <w:rPr/>
      </w:pPr>
      <w:bookmarkStart w:id="2516" w:name="__RefHeading___Toc4345821_1067777946"/>
      <w:bookmarkStart w:id="2517" w:name="_Toc1116"/>
      <w:bookmarkEnd w:id="2516"/>
      <w:r>
        <w:rPr/>
        <w:t>3161</w:t>
      </w:r>
      <w:r>
        <w:rPr>
          <w:rtl w:val="true"/>
        </w:rPr>
        <w:t xml:space="preserve">. </w:t>
      </w:r>
      <w:r>
        <w:rPr>
          <w:rtl w:val="true"/>
        </w:rPr>
        <w:t>السابع و الثلاثون</w:t>
      </w:r>
      <w:r>
        <w:rPr>
          <w:rtl w:val="true"/>
        </w:rPr>
        <w:t xml:space="preserve">: </w:t>
      </w:r>
      <w:r>
        <w:rPr>
          <w:rtl w:val="true"/>
        </w:rPr>
        <w:t>إذا جنى البائع في خيار المشتري لم يبطل خياره،</w:t>
      </w:r>
      <w:bookmarkEnd w:id="2517"/>
    </w:p>
    <w:p>
      <w:pPr>
        <w:pStyle w:val="BookText"/>
        <w:rPr/>
      </w:pPr>
      <w:r>
        <w:rPr>
          <w:rFonts w:ascii="Amiri" w:hAnsi="Amiri" w:eastAsia="Amiri" w:cs="Amiri"/>
          <w:color w:val="111111"/>
          <w:sz w:val="28"/>
          <w:sz w:val="28"/>
          <w:szCs w:val="28"/>
          <w:rtl w:val="true"/>
          <w:lang w:bidi="ar-SA"/>
        </w:rPr>
        <w:t>و إن كان مقبوضا</w:t>
      </w:r>
      <w:r>
        <w:rPr>
          <w:rFonts w:eastAsia="Amiri" w:cs="Amiri" w:ascii="Amiri" w:hAnsi="Amiri"/>
          <w:color w:val="111111"/>
          <w:sz w:val="28"/>
          <w:szCs w:val="28"/>
          <w:rtl w:val="true"/>
          <w:lang w:bidi="ar-SA"/>
        </w:rPr>
        <w:t>.</w:t>
      </w:r>
    </w:p>
    <w:p>
      <w:pPr>
        <w:pStyle w:val="Heading6"/>
        <w:numPr>
          <w:ilvl w:val="5"/>
          <w:numId w:val="1"/>
        </w:numPr>
        <w:rPr/>
      </w:pPr>
      <w:bookmarkStart w:id="2518" w:name="__RefHeading___Toc4345823_1067777946"/>
      <w:bookmarkStart w:id="2519" w:name="_Toc1117"/>
      <w:bookmarkEnd w:id="2518"/>
      <w:r>
        <w:rPr/>
        <w:t>3162</w:t>
      </w:r>
      <w:r>
        <w:rPr>
          <w:rtl w:val="true"/>
        </w:rPr>
        <w:t xml:space="preserve">. </w:t>
      </w:r>
      <w:r>
        <w:rPr>
          <w:rtl w:val="true"/>
        </w:rPr>
        <w:t>الثامن و الثلاثون</w:t>
      </w:r>
      <w:r>
        <w:rPr>
          <w:rtl w:val="true"/>
        </w:rPr>
        <w:t xml:space="preserve">: </w:t>
      </w:r>
      <w:r>
        <w:rPr>
          <w:rtl w:val="true"/>
        </w:rPr>
        <w:t>إذا شرط وليّ الصبي خيارا، فبلغ في أثناء مدّته،</w:t>
      </w:r>
      <w:bookmarkEnd w:id="2519"/>
    </w:p>
    <w:p>
      <w:pPr>
        <w:pStyle w:val="BookText"/>
        <w:rPr/>
      </w:pPr>
      <w:r>
        <w:rPr>
          <w:rFonts w:ascii="Amiri" w:hAnsi="Amiri" w:eastAsia="Amiri" w:cs="Amiri"/>
          <w:color w:val="111111"/>
          <w:sz w:val="28"/>
          <w:sz w:val="28"/>
          <w:szCs w:val="28"/>
          <w:rtl w:val="true"/>
          <w:lang w:bidi="ar-SA"/>
        </w:rPr>
        <w:t>كان الخيار في الباقي للصبيّ‌</w:t>
      </w:r>
      <w:r>
        <w:rPr>
          <w:rFonts w:eastAsia="Amiri" w:cs="Amiri" w:ascii="Amiri" w:hAnsi="Amiri"/>
          <w:color w:val="111111"/>
          <w:sz w:val="28"/>
          <w:szCs w:val="28"/>
          <w:rtl w:val="true"/>
          <w:lang w:bidi="ar-SA"/>
        </w:rPr>
        <w:t>.</w:t>
      </w:r>
    </w:p>
    <w:p>
      <w:pPr>
        <w:pStyle w:val="Heading6"/>
        <w:numPr>
          <w:ilvl w:val="5"/>
          <w:numId w:val="1"/>
        </w:numPr>
        <w:rPr/>
      </w:pPr>
      <w:bookmarkStart w:id="2520" w:name="__RefHeading___Toc4345825_1067777946"/>
      <w:bookmarkStart w:id="2521" w:name="_Toc1118"/>
      <w:bookmarkEnd w:id="2520"/>
      <w:r>
        <w:rPr/>
        <w:t>3163</w:t>
      </w:r>
      <w:r>
        <w:rPr>
          <w:rtl w:val="true"/>
        </w:rPr>
        <w:t xml:space="preserve">. </w:t>
      </w:r>
      <w:r>
        <w:rPr>
          <w:rtl w:val="true"/>
        </w:rPr>
        <w:t>التاسع و الثلاثون</w:t>
      </w:r>
      <w:r>
        <w:rPr>
          <w:rtl w:val="true"/>
        </w:rPr>
        <w:t xml:space="preserve">: </w:t>
      </w:r>
      <w:r>
        <w:rPr>
          <w:rtl w:val="true"/>
        </w:rPr>
        <w:t>إذا شرط الوكيل الخيار لموكّله صحّ‌،</w:t>
      </w:r>
      <w:bookmarkEnd w:id="2521"/>
    </w:p>
    <w:p>
      <w:pPr>
        <w:pStyle w:val="BookText"/>
        <w:rPr/>
      </w:pPr>
      <w:r>
        <w:rPr>
          <w:rFonts w:ascii="Amiri" w:hAnsi="Amiri" w:eastAsia="Amiri" w:cs="Amiri"/>
          <w:color w:val="111111"/>
          <w:sz w:val="28"/>
          <w:sz w:val="28"/>
          <w:szCs w:val="28"/>
          <w:rtl w:val="true"/>
          <w:lang w:bidi="ar-SA"/>
        </w:rPr>
        <w:t>و إن شرط لأجنبيّ لم يصحّ‌، و الإطلاق ليس بجيّد بل إن كان وكيلا مطلقا صحّ‌، و إلاّ فلا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أحد المتعاقدين خيارا أزيد صحّ‌، فإذا انقضت مدّة الأقصر لزم من جهته دون الآخر</w:t>
      </w:r>
      <w:r>
        <w:rPr>
          <w:rFonts w:eastAsia="Amiri" w:cs="Amiri" w:ascii="Amiri" w:hAnsi="Amiri"/>
          <w:color w:val="111111"/>
          <w:sz w:val="28"/>
          <w:szCs w:val="28"/>
          <w:rtl w:val="true"/>
          <w:lang w:bidi="ar-SA"/>
        </w:rPr>
        <w:t>.</w:t>
      </w:r>
      <w:bookmarkStart w:id="2522" w:name="pg11073_111364"/>
    </w:p>
    <w:p>
      <w:pPr>
        <w:pStyle w:val="Heading4"/>
        <w:numPr>
          <w:ilvl w:val="3"/>
          <w:numId w:val="1"/>
        </w:numPr>
        <w:rPr/>
      </w:pPr>
      <w:bookmarkStart w:id="2523" w:name="__RefHeading___Toc4345827_1067777946"/>
      <w:bookmarkStart w:id="2524" w:name="_Toc1119"/>
      <w:bookmarkEnd w:id="2522"/>
      <w:bookmarkEnd w:id="2523"/>
      <w:r>
        <w:rPr>
          <w:rtl w:val="true"/>
        </w:rPr>
        <w:t>المقصد الرابع</w:t>
      </w:r>
      <w:r>
        <w:rPr>
          <w:rtl w:val="true"/>
        </w:rPr>
        <w:t xml:space="preserve">: </w:t>
      </w:r>
      <w:r>
        <w:rPr>
          <w:rtl w:val="true"/>
        </w:rPr>
        <w:t>في الربا</w:t>
      </w:r>
      <w:bookmarkEnd w:id="2524"/>
    </w:p>
    <w:p>
      <w:pPr>
        <w:pStyle w:val="Heading5"/>
        <w:numPr>
          <w:ilvl w:val="4"/>
          <w:numId w:val="1"/>
        </w:numPr>
        <w:rPr/>
      </w:pPr>
      <w:bookmarkStart w:id="2525" w:name="__RefHeading___Toc4345829_1067777946"/>
      <w:bookmarkStart w:id="2526" w:name="_Toc1120"/>
      <w:bookmarkEnd w:id="2525"/>
      <w:r>
        <w:rPr>
          <w:rtl w:val="true"/>
        </w:rPr>
        <w:t>اشارة</w:t>
      </w:r>
      <w:bookmarkEnd w:id="2526"/>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527" w:name="__RefHeading___Toc4345831_1067777946"/>
      <w:bookmarkStart w:id="2528" w:name="_Toc1121"/>
      <w:bookmarkEnd w:id="2527"/>
      <w:r>
        <w:rPr>
          <w:rtl w:val="true"/>
        </w:rPr>
        <w:t>الفصل الأوّل</w:t>
      </w:r>
      <w:r>
        <w:rPr>
          <w:rtl w:val="true"/>
        </w:rPr>
        <w:t xml:space="preserve">: </w:t>
      </w:r>
      <w:r>
        <w:rPr>
          <w:rtl w:val="true"/>
        </w:rPr>
        <w:t>في ماهيّته و تحريمه</w:t>
      </w:r>
      <w:bookmarkEnd w:id="2528"/>
    </w:p>
    <w:p>
      <w:pPr>
        <w:pStyle w:val="Heading6"/>
        <w:numPr>
          <w:ilvl w:val="5"/>
          <w:numId w:val="1"/>
        </w:numPr>
        <w:rPr/>
      </w:pPr>
      <w:bookmarkStart w:id="2529" w:name="__RefHeading___Toc4345833_1067777946"/>
      <w:bookmarkStart w:id="2530" w:name="_Toc1122"/>
      <w:bookmarkEnd w:id="2529"/>
      <w:r>
        <w:rPr>
          <w:rtl w:val="true"/>
        </w:rPr>
        <w:t>اشارة</w:t>
      </w:r>
      <w:bookmarkEnd w:id="2530"/>
    </w:p>
    <w:p>
      <w:pPr>
        <w:pStyle w:val="BookText"/>
        <w:rPr/>
      </w:pP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Heading6"/>
        <w:numPr>
          <w:ilvl w:val="5"/>
          <w:numId w:val="1"/>
        </w:numPr>
        <w:rPr/>
      </w:pPr>
      <w:bookmarkStart w:id="2531" w:name="__RefHeading___Toc4345835_1067777946"/>
      <w:bookmarkStart w:id="2532" w:name="_Toc1123"/>
      <w:bookmarkEnd w:id="2531"/>
      <w:r>
        <w:rPr/>
        <w:t>3164</w:t>
      </w:r>
      <w:r>
        <w:rPr>
          <w:rtl w:val="true"/>
        </w:rPr>
        <w:t xml:space="preserve">. </w:t>
      </w:r>
      <w:r>
        <w:rPr>
          <w:rtl w:val="true"/>
        </w:rPr>
        <w:t>الأوّل</w:t>
      </w:r>
      <w:r>
        <w:rPr>
          <w:rtl w:val="true"/>
        </w:rPr>
        <w:t xml:space="preserve">: </w:t>
      </w:r>
      <w:r>
        <w:rPr>
          <w:rtl w:val="true"/>
        </w:rPr>
        <w:t>الربا الزيادة لغة،</w:t>
      </w:r>
      <w:bookmarkEnd w:id="2532"/>
    </w:p>
    <w:p>
      <w:pPr>
        <w:pStyle w:val="BookText"/>
        <w:rPr/>
      </w:pPr>
      <w:r>
        <w:rPr>
          <w:rFonts w:ascii="Amiri" w:hAnsi="Amiri" w:eastAsia="Amiri" w:cs="Amiri"/>
          <w:color w:val="111111"/>
          <w:sz w:val="28"/>
          <w:sz w:val="28"/>
          <w:szCs w:val="28"/>
          <w:rtl w:val="true"/>
          <w:lang w:bidi="ar-SA"/>
        </w:rPr>
        <w:t>و في الشرع بيع أحد المتساويين جنسا بالآخر مع التفاضل قدرا مع شرائط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حرام بالنصّ و الإجماع،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وَ ذَرُوا مٰا بَقِيَ مِنَ اَلرِّبٰا إِنْ كُنْتُمْ مُؤْمِنِينَ </w:t>
      </w:r>
      <w:r>
        <w:rPr>
          <w:rStyle w:val="FootnoteAnchor"/>
          <w:rtl w:val="true"/>
        </w:rPr>
        <w:footnoteReference w:id="633"/>
      </w:r>
      <w:r>
        <w:rPr>
          <w:rFonts w:ascii="Amiri" w:hAnsi="Amiri" w:eastAsia="Amiri" w:cs="Amiri"/>
          <w:color w:val="111111"/>
          <w:sz w:val="28"/>
          <w:sz w:val="28"/>
          <w:szCs w:val="28"/>
          <w:rtl w:val="true"/>
          <w:lang w:bidi="ar-SA"/>
        </w:rPr>
        <w:t xml:space="preserve">لاٰ تَأْكُلُوا اَلرِّبَوا أَضْعٰافاً مُضٰاعَفَةً‌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السحر، و قتل النفس الّتي حرّم اللّه إلاّ بالحقّ‌، و أكل الربا،</w:t>
      </w:r>
      <w:bookmarkStart w:id="2533" w:name="pg11073_111365"/>
    </w:p>
    <w:p>
      <w:pPr>
        <w:pStyle w:val="BookText"/>
        <w:rPr/>
      </w:pPr>
      <w:bookmarkEnd w:id="2533"/>
      <w:r>
        <w:rPr>
          <w:rFonts w:ascii="Amiri" w:hAnsi="Amiri" w:eastAsia="Amiri" w:cs="Amiri"/>
          <w:color w:val="111111"/>
          <w:sz w:val="28"/>
          <w:sz w:val="28"/>
          <w:szCs w:val="28"/>
          <w:rtl w:val="true"/>
          <w:lang w:bidi="ar-SA"/>
        </w:rPr>
        <w:t>و أكل مال اليتيم، و التولّي يوم الزحف، و قذف المحصنات الغافلات المؤمنات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لعن رسول اللّه صلّى اللّه عليه و آله و سلّم الربا و آكله و بايعه و مشتريه و كاتبه و شاهديه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أشدّ من سبعين زنية كلّها بذات محرم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4" w:name="__RefHeading___Toc4345837_1067777946"/>
      <w:bookmarkStart w:id="2535" w:name="_Toc1124"/>
      <w:bookmarkEnd w:id="2534"/>
      <w:r>
        <w:rPr/>
        <w:t>3165</w:t>
      </w:r>
      <w:r>
        <w:rPr>
          <w:rtl w:val="true"/>
        </w:rPr>
        <w:t xml:space="preserve">. </w:t>
      </w:r>
      <w:r>
        <w:rPr>
          <w:rtl w:val="true"/>
        </w:rPr>
        <w:t>الثاني</w:t>
      </w:r>
      <w:r>
        <w:rPr>
          <w:rtl w:val="true"/>
        </w:rPr>
        <w:t xml:space="preserve">: </w:t>
      </w:r>
      <w:r>
        <w:rPr>
          <w:rtl w:val="true"/>
        </w:rPr>
        <w:t>الربا ضربان</w:t>
      </w:r>
      <w:r>
        <w:rPr>
          <w:rtl w:val="true"/>
        </w:rPr>
        <w:t>:</w:t>
      </w:r>
      <w:bookmarkEnd w:id="2535"/>
    </w:p>
    <w:p>
      <w:pPr>
        <w:pStyle w:val="BookText"/>
        <w:rPr/>
      </w:pPr>
      <w:r>
        <w:rPr>
          <w:rFonts w:ascii="Amiri" w:hAnsi="Amiri" w:eastAsia="Amiri" w:cs="Amiri"/>
          <w:color w:val="111111"/>
          <w:sz w:val="28"/>
          <w:sz w:val="28"/>
          <w:szCs w:val="28"/>
          <w:rtl w:val="true"/>
          <w:lang w:bidi="ar-SA"/>
        </w:rPr>
        <w:t>ربا الفضل، كبيع درهم بدرهمين نقدا، و ربا النسيئة، كبيع قفيز حنطة بقفيزين منها نسيئة، و هو حرام بنوعيه إجماعا</w:t>
      </w:r>
      <w:r>
        <w:rPr>
          <w:rFonts w:eastAsia="Amiri" w:cs="Amiri" w:ascii="Amiri" w:hAnsi="Amiri"/>
          <w:color w:val="111111"/>
          <w:sz w:val="28"/>
          <w:szCs w:val="28"/>
          <w:rtl w:val="true"/>
          <w:lang w:bidi="ar-SA"/>
        </w:rPr>
        <w:t>.</w:t>
      </w:r>
    </w:p>
    <w:p>
      <w:pPr>
        <w:pStyle w:val="Heading6"/>
        <w:numPr>
          <w:ilvl w:val="5"/>
          <w:numId w:val="1"/>
        </w:numPr>
        <w:rPr/>
      </w:pPr>
      <w:bookmarkStart w:id="2536" w:name="__RefHeading___Toc4345839_1067777946"/>
      <w:bookmarkStart w:id="2537" w:name="_Toc1125"/>
      <w:bookmarkEnd w:id="2536"/>
      <w:r>
        <w:rPr/>
        <w:t>3166</w:t>
      </w:r>
      <w:r>
        <w:rPr>
          <w:rtl w:val="true"/>
        </w:rPr>
        <w:t xml:space="preserve">. </w:t>
      </w:r>
      <w:r>
        <w:rPr>
          <w:rtl w:val="true"/>
        </w:rPr>
        <w:t>الثالث</w:t>
      </w:r>
      <w:r>
        <w:rPr>
          <w:rtl w:val="true"/>
        </w:rPr>
        <w:t xml:space="preserve">: </w:t>
      </w:r>
      <w:r>
        <w:rPr>
          <w:rtl w:val="true"/>
        </w:rPr>
        <w:t>يثبت الربا بشرطين</w:t>
      </w:r>
      <w:r>
        <w:rPr>
          <w:rtl w:val="true"/>
        </w:rPr>
        <w:t xml:space="preserve">: </w:t>
      </w:r>
      <w:r>
        <w:rPr>
          <w:rtl w:val="true"/>
        </w:rPr>
        <w:t>الكيل و الوزن،</w:t>
      </w:r>
      <w:bookmarkEnd w:id="25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العدد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الثمن و المثمن في الجنس، و لا يجري ربا الفضل إلاّ في الجنس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يثبت الربا بالنصّ‌، و لم ينصّ الشارع على العلّة فيه عندنا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قال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عندنا ثابت في الصور بالنص، فانّا انّما نثبته في المقدّر بأحد المقادير المذكورة، و هي الكيل 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العدد على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القياس عندنا باطل، أمّا القائلون بالقياس فقد اتفقوا على انّه لعلّة ثم اختلفوا، فقال النخعي و الزهري و الثوري و اسحاق و أصحاب الرأي و أحمد في رواية انّ علة الذهب و الفضة كونه موزون جنس، و علة الأعيان الأربعة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 و التمر 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مكيل جنس فيجري الربا في كل مكيل أو موزون بجنسه، مطعوما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الأربعة انها مطعومة في جنس واحد، فالعلة ذات و صفين، و في النقدين جوهر الثمنية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البيوع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8" w:name="pg11073_111366"/>
    </w:p>
    <w:p>
      <w:pPr>
        <w:pStyle w:val="Heading5"/>
        <w:numPr>
          <w:ilvl w:val="4"/>
          <w:numId w:val="1"/>
        </w:numPr>
        <w:rPr/>
      </w:pPr>
      <w:bookmarkStart w:id="2539" w:name="__RefHeading___Toc4345841_1067777946"/>
      <w:bookmarkStart w:id="2540" w:name="_Toc1126"/>
      <w:bookmarkEnd w:id="2538"/>
      <w:bookmarkEnd w:id="2539"/>
      <w:r>
        <w:rPr>
          <w:rtl w:val="true"/>
        </w:rPr>
        <w:t>الفصل الثاني</w:t>
      </w:r>
      <w:r>
        <w:rPr>
          <w:rtl w:val="true"/>
        </w:rPr>
        <w:t xml:space="preserve">: </w:t>
      </w:r>
      <w:r>
        <w:rPr>
          <w:rtl w:val="true"/>
        </w:rPr>
        <w:t>في الجنس</w:t>
      </w:r>
      <w:bookmarkEnd w:id="2540"/>
    </w:p>
    <w:p>
      <w:pPr>
        <w:pStyle w:val="Heading6"/>
        <w:numPr>
          <w:ilvl w:val="5"/>
          <w:numId w:val="1"/>
        </w:numPr>
        <w:rPr/>
      </w:pPr>
      <w:bookmarkStart w:id="2541" w:name="__RefHeading___Toc4345843_1067777946"/>
      <w:bookmarkStart w:id="2542" w:name="_Toc1127"/>
      <w:bookmarkEnd w:id="2541"/>
      <w:r>
        <w:rPr>
          <w:rtl w:val="true"/>
        </w:rPr>
        <w:t>اشارة</w:t>
      </w:r>
      <w:bookmarkEnd w:id="2542"/>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2543" w:name="__RefHeading___Toc4345845_1067777946"/>
      <w:bookmarkStart w:id="2544" w:name="_Toc1128"/>
      <w:bookmarkEnd w:id="2543"/>
      <w:r>
        <w:rPr/>
        <w:t>3167</w:t>
      </w:r>
      <w:r>
        <w:rPr>
          <w:rtl w:val="true"/>
        </w:rPr>
        <w:t xml:space="preserve">. </w:t>
      </w:r>
      <w:r>
        <w:rPr>
          <w:rtl w:val="true"/>
        </w:rPr>
        <w:t>الأوّل</w:t>
      </w:r>
      <w:r>
        <w:rPr>
          <w:rtl w:val="true"/>
        </w:rPr>
        <w:t xml:space="preserve">: </w:t>
      </w:r>
      <w:r>
        <w:rPr>
          <w:rtl w:val="true"/>
        </w:rPr>
        <w:t>كلّ شيئين تناولهما لفظ واحد، فهما متّحدان،</w:t>
      </w:r>
      <w:bookmarkEnd w:id="2544"/>
    </w:p>
    <w:p>
      <w:pPr>
        <w:pStyle w:val="BookText"/>
        <w:rPr/>
      </w:pPr>
      <w:r>
        <w:rPr>
          <w:rFonts w:ascii="Amiri" w:hAnsi="Amiri" w:eastAsia="Amiri" w:cs="Amiri"/>
          <w:color w:val="111111"/>
          <w:sz w:val="28"/>
          <w:sz w:val="28"/>
          <w:szCs w:val="28"/>
          <w:rtl w:val="true"/>
          <w:lang w:bidi="ar-SA"/>
        </w:rPr>
        <w:t>كالحنطة بمثلها، و الارز بمثله، فإن كان مكيلا أو موزونا جاز بيع المتجانس وزنا بوزن نقدا، و لا يجوز مع زيادة، و لا إسلاف أحدهما في الآخر، و لا يشترط التقابض إلاّ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جاز التفاضل نقدا إجماعا، و في النسيئة خلاف</w:t>
      </w:r>
      <w:r>
        <w:rPr>
          <w:rFonts w:eastAsia="Amiri" w:cs="Amiri" w:ascii="Amiri" w:hAnsi="Amiri"/>
          <w:color w:val="111111"/>
          <w:sz w:val="28"/>
          <w:szCs w:val="28"/>
          <w:rtl w:val="true"/>
          <w:lang w:bidi="ar-SA"/>
        </w:rPr>
        <w:t>.</w:t>
      </w:r>
    </w:p>
    <w:p>
      <w:pPr>
        <w:pStyle w:val="Heading6"/>
        <w:numPr>
          <w:ilvl w:val="5"/>
          <w:numId w:val="1"/>
        </w:numPr>
        <w:rPr/>
      </w:pPr>
      <w:bookmarkStart w:id="2545" w:name="__RefHeading___Toc4345847_1067777946"/>
      <w:bookmarkStart w:id="2546" w:name="_Toc1129"/>
      <w:bookmarkEnd w:id="2545"/>
      <w:r>
        <w:rPr/>
        <w:t>3168</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الحنطة و الشعير جنس واحد</w:t>
      </w:r>
      <w:bookmarkEnd w:id="2546"/>
    </w:p>
    <w:p>
      <w:pPr>
        <w:pStyle w:val="BookText"/>
        <w:rPr/>
      </w:pP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جنس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Style w:val="FootnoteAnchor"/>
          <w:rtl w:val="true"/>
        </w:rPr>
        <w:footnoteReference w:id="639"/>
      </w:r>
      <w:r>
        <w:rPr>
          <w:rFonts w:ascii="Amiri" w:hAnsi="Amiri" w:eastAsia="Amiri" w:cs="Amiri"/>
          <w:color w:val="111111"/>
          <w:sz w:val="28"/>
          <w:sz w:val="28"/>
          <w:szCs w:val="28"/>
          <w:rtl w:val="true"/>
          <w:lang w:bidi="ar-SA"/>
        </w:rPr>
        <w:t>و باقي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جنسان و الأوّل أقرب</w:t>
      </w:r>
      <w:r>
        <w:rPr>
          <w:rFonts w:eastAsia="Amiri" w:cs="Amiri" w:ascii="Amiri" w:hAnsi="Amiri"/>
          <w:color w:val="111111"/>
          <w:sz w:val="28"/>
          <w:szCs w:val="28"/>
          <w:rtl w:val="true"/>
          <w:lang w:bidi="ar-SA"/>
        </w:rPr>
        <w:t>.</w:t>
      </w:r>
    </w:p>
    <w:p>
      <w:pPr>
        <w:pStyle w:val="Heading6"/>
        <w:numPr>
          <w:ilvl w:val="5"/>
          <w:numId w:val="1"/>
        </w:numPr>
        <w:rPr/>
      </w:pPr>
      <w:bookmarkStart w:id="2547" w:name="__RefHeading___Toc4345849_1067777946"/>
      <w:bookmarkStart w:id="2548" w:name="_Toc1130"/>
      <w:bookmarkEnd w:id="2547"/>
      <w:r>
        <w:rPr/>
        <w:t>3169</w:t>
      </w:r>
      <w:r>
        <w:rPr>
          <w:rtl w:val="true"/>
        </w:rPr>
        <w:t xml:space="preserve">. </w:t>
      </w:r>
      <w:r>
        <w:rPr>
          <w:rtl w:val="true"/>
        </w:rPr>
        <w:t>الثالث</w:t>
      </w:r>
      <w:r>
        <w:rPr>
          <w:rtl w:val="true"/>
        </w:rPr>
        <w:t xml:space="preserve">: </w:t>
      </w:r>
      <w:r>
        <w:rPr>
          <w:rtl w:val="true"/>
        </w:rPr>
        <w:t>التمور كلّها جنس واحد</w:t>
      </w:r>
      <w:bookmarkEnd w:id="25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اختلفت أصنافه، كالبرنيّ‌</w:t>
      </w:r>
      <w:r>
        <w:rPr>
          <w:rStyle w:val="FootnoteAnchor"/>
          <w:rtl w:val="true"/>
        </w:rPr>
        <w:footnoteReference w:id="640"/>
      </w:r>
      <w:r>
        <w:rPr>
          <w:rFonts w:ascii="Amiri" w:hAnsi="Amiri" w:eastAsia="Amiri" w:cs="Amiri"/>
          <w:color w:val="111111"/>
          <w:sz w:val="28"/>
          <w:sz w:val="28"/>
          <w:szCs w:val="28"/>
          <w:rtl w:val="true"/>
          <w:lang w:bidi="ar-SA"/>
        </w:rPr>
        <w:t>و المعقليّ و غيرها من الأرقال</w:t>
      </w:r>
      <w:r>
        <w:rPr>
          <w:rStyle w:val="FootnoteAnchor"/>
          <w:rtl w:val="true"/>
        </w:rPr>
        <w:footnoteReference w:id="641"/>
      </w:r>
      <w:r>
        <w:rPr>
          <w:rFonts w:ascii="Amiri" w:hAnsi="Amiri" w:eastAsia="Amiri" w:cs="Amiri"/>
          <w:color w:val="111111"/>
          <w:sz w:val="28"/>
          <w:sz w:val="28"/>
          <w:szCs w:val="28"/>
          <w:rtl w:val="true"/>
          <w:lang w:bidi="ar-SA"/>
        </w:rPr>
        <w:t>و الأنواع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الرطب كلّه جنس واحد، و هو مع التمر جنس واحد، فلا يجوز بيع التمر البرني بالمعقلي و غيره من الأصناف متفاضلا</w:t>
      </w:r>
      <w:r>
        <w:rPr>
          <w:rFonts w:eastAsia="Amiri" w:cs="Amiri" w:ascii="Amiri" w:hAnsi="Amiri"/>
          <w:color w:val="111111"/>
          <w:sz w:val="28"/>
          <w:szCs w:val="28"/>
          <w:rtl w:val="true"/>
          <w:lang w:bidi="ar-SA"/>
        </w:rPr>
        <w:t>.</w:t>
      </w:r>
      <w:bookmarkStart w:id="2549" w:name="pg11073_111367"/>
    </w:p>
    <w:p>
      <w:pPr>
        <w:pStyle w:val="Heading6"/>
        <w:numPr>
          <w:ilvl w:val="5"/>
          <w:numId w:val="1"/>
        </w:numPr>
        <w:rPr/>
      </w:pPr>
      <w:bookmarkStart w:id="2550" w:name="__RefHeading___Toc4345851_1067777946"/>
      <w:bookmarkStart w:id="2551" w:name="_Toc1131"/>
      <w:bookmarkEnd w:id="2549"/>
      <w:bookmarkEnd w:id="2550"/>
      <w:r>
        <w:rPr/>
        <w:t>3170</w:t>
      </w:r>
      <w:r>
        <w:rPr>
          <w:rtl w:val="true"/>
        </w:rPr>
        <w:t xml:space="preserve">. </w:t>
      </w:r>
      <w:r>
        <w:rPr>
          <w:rtl w:val="true"/>
        </w:rPr>
        <w:t>الرابع</w:t>
      </w:r>
      <w:r>
        <w:rPr>
          <w:rtl w:val="true"/>
        </w:rPr>
        <w:t xml:space="preserve">: </w:t>
      </w:r>
      <w:r>
        <w:rPr>
          <w:rtl w:val="true"/>
        </w:rPr>
        <w:t>العنب كلّه جنس واحد،</w:t>
      </w:r>
      <w:bookmarkEnd w:id="2551"/>
    </w:p>
    <w:p>
      <w:pPr>
        <w:pStyle w:val="BookText"/>
        <w:rPr/>
      </w:pPr>
      <w:r>
        <w:rPr>
          <w:rFonts w:ascii="Amiri" w:hAnsi="Amiri" w:eastAsia="Amiri" w:cs="Amiri"/>
          <w:color w:val="111111"/>
          <w:sz w:val="28"/>
          <w:sz w:val="28"/>
          <w:szCs w:val="28"/>
          <w:rtl w:val="true"/>
          <w:lang w:bidi="ar-SA"/>
        </w:rPr>
        <w:t>و إن اختلفت أصنافه، و كذا الزبيب</w:t>
      </w:r>
      <w:r>
        <w:rPr>
          <w:rFonts w:eastAsia="Amiri" w:cs="Amiri" w:ascii="Amiri" w:hAnsi="Amiri"/>
          <w:color w:val="111111"/>
          <w:sz w:val="28"/>
          <w:szCs w:val="28"/>
          <w:rtl w:val="true"/>
          <w:lang w:bidi="ar-SA"/>
        </w:rPr>
        <w:t>.</w:t>
      </w:r>
    </w:p>
    <w:p>
      <w:pPr>
        <w:pStyle w:val="Heading6"/>
        <w:numPr>
          <w:ilvl w:val="5"/>
          <w:numId w:val="1"/>
        </w:numPr>
        <w:rPr/>
      </w:pPr>
      <w:bookmarkStart w:id="2552" w:name="__RefHeading___Toc4345853_1067777946"/>
      <w:bookmarkStart w:id="2553" w:name="_Toc1132"/>
      <w:bookmarkEnd w:id="2552"/>
      <w:r>
        <w:rPr/>
        <w:t>3171</w:t>
      </w:r>
      <w:r>
        <w:rPr>
          <w:rtl w:val="true"/>
        </w:rPr>
        <w:t xml:space="preserve">. </w:t>
      </w:r>
      <w:r>
        <w:rPr>
          <w:rtl w:val="true"/>
        </w:rPr>
        <w:t>الخامس</w:t>
      </w:r>
      <w:r>
        <w:rPr>
          <w:rtl w:val="true"/>
        </w:rPr>
        <w:t xml:space="preserve">: </w:t>
      </w:r>
      <w:r>
        <w:rPr>
          <w:rtl w:val="true"/>
        </w:rPr>
        <w:t>اللّحمان أجناس مختلفة،</w:t>
      </w:r>
      <w:bookmarkEnd w:id="2553"/>
    </w:p>
    <w:p>
      <w:pPr>
        <w:pStyle w:val="BookText"/>
        <w:rPr/>
      </w:pPr>
      <w:r>
        <w:rPr>
          <w:rFonts w:ascii="IRNazanin" w:hAnsi="IRNazanin" w:eastAsia="IRNazanin"/>
          <w:color w:val="111111"/>
          <w:sz w:val="28"/>
          <w:sz w:val="28"/>
          <w:szCs w:val="28"/>
          <w:rtl w:val="true"/>
          <w:lang w:bidi="fa-IR"/>
        </w:rPr>
        <w:t>فلحم الإبل جنس واحد عرابها</w:t>
      </w:r>
      <w:r>
        <w:rPr>
          <w:rStyle w:val="FootnoteAnchor"/>
          <w:rtl w:val="true"/>
        </w:rPr>
        <w:footnoteReference w:id="642"/>
      </w:r>
      <w:r>
        <w:rPr>
          <w:rFonts w:ascii="Amiri" w:hAnsi="Amiri" w:eastAsia="Amiri" w:cs="Amiri"/>
          <w:color w:val="111111"/>
          <w:sz w:val="28"/>
          <w:sz w:val="28"/>
          <w:szCs w:val="28"/>
          <w:rtl w:val="true"/>
          <w:lang w:bidi="ar-SA"/>
        </w:rPr>
        <w:t>و بخاتيّها</w:t>
      </w:r>
      <w:r>
        <w:rPr>
          <w:rStyle w:val="FootnoteAnchor"/>
          <w:rtl w:val="true"/>
        </w:rPr>
        <w:footnoteReference w:id="643"/>
      </w:r>
      <w:r>
        <w:rPr>
          <w:rFonts w:ascii="Amiri" w:hAnsi="Amiri" w:eastAsia="Amiri" w:cs="Amiri"/>
          <w:color w:val="111111"/>
          <w:sz w:val="28"/>
          <w:sz w:val="28"/>
          <w:szCs w:val="28"/>
          <w:rtl w:val="true"/>
          <w:lang w:bidi="ar-SA"/>
        </w:rPr>
        <w:t>، و لحم البقر العراب و الجواميس جنس بانفراده، و لحم المعز و الضأن جنس واحد، فيجوز بيع لحم الإبل بلحم الغنم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الوحوش أصناف، فلحم البقر الوحشي جنس بانفراده، و كذا الظباء و الكباش جنسان، يجوز بيع أحدهما بالآخر متفاضلا، و الوحشي من كلّ جنس مخالف لأهليه، فبقر الوحش مخالف للبقر الانسي</w:t>
      </w:r>
      <w:r>
        <w:rPr>
          <w:rFonts w:eastAsia="Amiri" w:cs="Amiri" w:ascii="Amiri" w:hAnsi="Amiri"/>
          <w:color w:val="111111"/>
          <w:sz w:val="28"/>
          <w:szCs w:val="28"/>
          <w:rtl w:val="true"/>
          <w:lang w:bidi="ar-SA"/>
        </w:rPr>
        <w:t>.</w:t>
      </w:r>
    </w:p>
    <w:p>
      <w:pPr>
        <w:pStyle w:val="Heading6"/>
        <w:numPr>
          <w:ilvl w:val="5"/>
          <w:numId w:val="1"/>
        </w:numPr>
        <w:rPr/>
      </w:pPr>
      <w:bookmarkStart w:id="2554" w:name="__RefHeading___Toc4345855_1067777946"/>
      <w:bookmarkStart w:id="2555" w:name="_Toc1133"/>
      <w:bookmarkEnd w:id="2554"/>
      <w:r>
        <w:rPr/>
        <w:t>3172</w:t>
      </w:r>
      <w:r>
        <w:rPr>
          <w:rtl w:val="true"/>
        </w:rPr>
        <w:t xml:space="preserve">. </w:t>
      </w:r>
      <w:r>
        <w:rPr>
          <w:rtl w:val="true"/>
        </w:rPr>
        <w:t>السادس</w:t>
      </w:r>
      <w:r>
        <w:rPr>
          <w:rtl w:val="true"/>
        </w:rPr>
        <w:t xml:space="preserve">: </w:t>
      </w:r>
      <w:r>
        <w:rPr>
          <w:rtl w:val="true"/>
        </w:rPr>
        <w:t>الطيور أصناف،</w:t>
      </w:r>
      <w:bookmarkEnd w:id="2555"/>
    </w:p>
    <w:p>
      <w:pPr>
        <w:pStyle w:val="BookText"/>
        <w:rPr/>
      </w:pPr>
      <w:r>
        <w:rPr>
          <w:rFonts w:ascii="Amiri" w:hAnsi="Amiri" w:eastAsia="Amiri" w:cs="Amiri"/>
          <w:color w:val="111111"/>
          <w:sz w:val="28"/>
          <w:sz w:val="28"/>
          <w:szCs w:val="28"/>
          <w:rtl w:val="true"/>
          <w:lang w:bidi="ar-SA"/>
        </w:rPr>
        <w:t xml:space="preserve">و كلّ ما انفرد منها باسم و صفة، فهو صنف، فلحم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أجناس مختلفة، يجوز بيع بعضها ببعض متفاضلا، و بجنسه متماثلا</w:t>
      </w:r>
      <w:r>
        <w:rPr>
          <w:rFonts w:eastAsia="Amiri" w:cs="Amiri" w:ascii="Amiri" w:hAnsi="Amiri"/>
          <w:color w:val="111111"/>
          <w:sz w:val="28"/>
          <w:szCs w:val="28"/>
          <w:rtl w:val="true"/>
          <w:lang w:bidi="ar-SA"/>
        </w:rPr>
        <w:t>.</w:t>
      </w:r>
    </w:p>
    <w:p>
      <w:pPr>
        <w:pStyle w:val="Heading6"/>
        <w:numPr>
          <w:ilvl w:val="5"/>
          <w:numId w:val="1"/>
        </w:numPr>
        <w:rPr/>
      </w:pPr>
      <w:bookmarkStart w:id="2556" w:name="__RefHeading___Toc4345857_1067777946"/>
      <w:bookmarkStart w:id="2557" w:name="_Toc1134"/>
      <w:bookmarkEnd w:id="2556"/>
      <w:r>
        <w:rPr/>
        <w:t>3173</w:t>
      </w:r>
      <w:r>
        <w:rPr>
          <w:rtl w:val="true"/>
        </w:rPr>
        <w:t xml:space="preserve">. </w:t>
      </w:r>
      <w:r>
        <w:rPr>
          <w:rtl w:val="true"/>
        </w:rPr>
        <w:t>السابع</w:t>
      </w:r>
      <w:r>
        <w:rPr>
          <w:rtl w:val="true"/>
        </w:rPr>
        <w:t xml:space="preserve">: </w:t>
      </w:r>
      <w:r>
        <w:rPr>
          <w:rtl w:val="true"/>
        </w:rPr>
        <w:t>الحيتان كلّ ما اختص باسم و صفة فهو صنف مخالف للصنف الآخر،</w:t>
      </w:r>
      <w:bookmarkEnd w:id="2557"/>
    </w:p>
    <w:p>
      <w:pPr>
        <w:pStyle w:val="BookText"/>
        <w:rPr/>
      </w:pPr>
      <w:r>
        <w:rPr>
          <w:rFonts w:ascii="Amiri" w:hAnsi="Amiri" w:eastAsia="Amiri" w:cs="Amiri"/>
          <w:color w:val="111111"/>
          <w:sz w:val="28"/>
          <w:sz w:val="28"/>
          <w:szCs w:val="28"/>
          <w:rtl w:val="true"/>
          <w:lang w:bidi="ar-SA"/>
        </w:rPr>
        <w:t>و قوّى الشيخ رحمه اللّه كون الحيتان جنسا واحدا و لا يدخل في اللّحمان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8" w:name="__RefHeading___Toc4345859_1067777946"/>
      <w:bookmarkStart w:id="2559" w:name="_Toc1135"/>
      <w:bookmarkEnd w:id="2558"/>
      <w:r>
        <w:rPr/>
        <w:t>3174</w:t>
      </w:r>
      <w:r>
        <w:rPr>
          <w:rtl w:val="true"/>
        </w:rPr>
        <w:t xml:space="preserve">. </w:t>
      </w:r>
      <w:r>
        <w:rPr>
          <w:rtl w:val="true"/>
        </w:rPr>
        <w:t>الثامن</w:t>
      </w:r>
      <w:r>
        <w:rPr>
          <w:rtl w:val="true"/>
        </w:rPr>
        <w:t xml:space="preserve">: </w:t>
      </w:r>
      <w:r>
        <w:rPr>
          <w:rtl w:val="true"/>
        </w:rPr>
        <w:t>الشحم و اللحم جنسان،</w:t>
      </w:r>
      <w:bookmarkEnd w:id="2559"/>
    </w:p>
    <w:p>
      <w:pPr>
        <w:pStyle w:val="BookText"/>
        <w:rPr/>
      </w:pPr>
      <w:r>
        <w:rPr>
          <w:rFonts w:ascii="Amiri" w:hAnsi="Amiri" w:eastAsia="Amiri" w:cs="Amiri"/>
          <w:color w:val="111111"/>
          <w:sz w:val="28"/>
          <w:sz w:val="28"/>
          <w:szCs w:val="28"/>
          <w:rtl w:val="true"/>
          <w:lang w:bidi="ar-SA"/>
        </w:rPr>
        <w:t>يجوز التفاضل فيهما نقدا</w:t>
      </w:r>
      <w:r>
        <w:rPr>
          <w:rFonts w:eastAsia="Amiri" w:cs="Amiri" w:ascii="Amiri" w:hAnsi="Amiri"/>
          <w:color w:val="111111"/>
          <w:sz w:val="28"/>
          <w:szCs w:val="28"/>
          <w:rtl w:val="true"/>
          <w:lang w:bidi="ar-SA"/>
        </w:rPr>
        <w:t>.</w:t>
      </w:r>
    </w:p>
    <w:p>
      <w:pPr>
        <w:pStyle w:val="Heading6"/>
        <w:numPr>
          <w:ilvl w:val="5"/>
          <w:numId w:val="1"/>
        </w:numPr>
        <w:rPr/>
      </w:pPr>
      <w:bookmarkStart w:id="2560" w:name="__RefHeading___Toc4345861_1067777946"/>
      <w:bookmarkStart w:id="2561" w:name="_Toc1136"/>
      <w:bookmarkEnd w:id="2560"/>
      <w:r>
        <w:rPr/>
        <w:t>3175</w:t>
      </w:r>
      <w:r>
        <w:rPr>
          <w:rtl w:val="true"/>
        </w:rPr>
        <w:t xml:space="preserve">. </w:t>
      </w:r>
      <w:r>
        <w:rPr>
          <w:rtl w:val="true"/>
        </w:rPr>
        <w:t>التاسع</w:t>
      </w:r>
      <w:r>
        <w:rPr>
          <w:rtl w:val="true"/>
        </w:rPr>
        <w:t xml:space="preserve">: </w:t>
      </w:r>
      <w:r>
        <w:rPr>
          <w:rtl w:val="true"/>
        </w:rPr>
        <w:t>الألبان تتبع اختلاف ما تتّخذ منه،</w:t>
      </w:r>
      <w:bookmarkEnd w:id="256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فلبن الغنم ضأنها و ماعزها</w:t>
      </w:r>
      <w:bookmarkStart w:id="2562" w:name="pg11073_111368"/>
    </w:p>
    <w:p>
      <w:pPr>
        <w:pStyle w:val="BookText"/>
        <w:rPr/>
      </w:pPr>
      <w:bookmarkEnd w:id="2562"/>
      <w:r>
        <w:rPr>
          <w:rFonts w:ascii="Amiri" w:hAnsi="Amiri" w:eastAsia="Amiri" w:cs="Amiri"/>
          <w:color w:val="111111"/>
          <w:sz w:val="28"/>
          <w:sz w:val="28"/>
          <w:szCs w:val="28"/>
          <w:rtl w:val="true"/>
          <w:lang w:bidi="ar-SA"/>
        </w:rPr>
        <w:t>جنس بانفراده، و لبن البقر العراب و الجواميس جنس، و لبن الإبل عرابها و بخاتيّها جنس، و بالجملة فاللبن تابع</w:t>
      </w:r>
      <w:r>
        <w:rPr>
          <w:rFonts w:eastAsia="Amiri" w:cs="Amiri" w:ascii="Amiri" w:hAnsi="Amiri"/>
          <w:color w:val="111111"/>
          <w:sz w:val="28"/>
          <w:szCs w:val="28"/>
          <w:rtl w:val="true"/>
          <w:lang w:bidi="ar-SA"/>
        </w:rPr>
        <w:t>.</w:t>
      </w:r>
    </w:p>
    <w:p>
      <w:pPr>
        <w:pStyle w:val="Heading6"/>
        <w:numPr>
          <w:ilvl w:val="5"/>
          <w:numId w:val="1"/>
        </w:numPr>
        <w:rPr/>
      </w:pPr>
      <w:bookmarkStart w:id="2563" w:name="__RefHeading___Toc4345863_1067777946"/>
      <w:bookmarkStart w:id="2564" w:name="_Toc1137"/>
      <w:bookmarkEnd w:id="2563"/>
      <w:r>
        <w:rPr/>
        <w:t>3176</w:t>
      </w:r>
      <w:r>
        <w:rPr>
          <w:rtl w:val="true"/>
        </w:rPr>
        <w:t xml:space="preserve">. </w:t>
      </w:r>
      <w:r>
        <w:rPr>
          <w:rtl w:val="true"/>
        </w:rPr>
        <w:t>العاشر</w:t>
      </w:r>
      <w:r>
        <w:rPr>
          <w:rtl w:val="true"/>
        </w:rPr>
        <w:t xml:space="preserve">: </w:t>
      </w:r>
      <w:r>
        <w:rPr>
          <w:rtl w:val="true"/>
        </w:rPr>
        <w:t>الخلول تابعة لأصولها،</w:t>
      </w:r>
      <w:bookmarkEnd w:id="2564"/>
    </w:p>
    <w:p>
      <w:pPr>
        <w:pStyle w:val="BookText"/>
        <w:rPr/>
      </w:pPr>
      <w:r>
        <w:rPr>
          <w:rFonts w:ascii="Amiri" w:hAnsi="Amiri" w:eastAsia="Amiri" w:cs="Amiri"/>
          <w:color w:val="111111"/>
          <w:sz w:val="28"/>
          <w:sz w:val="28"/>
          <w:szCs w:val="28"/>
          <w:rtl w:val="true"/>
          <w:lang w:bidi="ar-SA"/>
        </w:rPr>
        <w:t>فخلّ العنب جنس بانفراده، و خلّ التمر جنس بانفراده، يباع أحدهما بالآخر متفاضلا</w:t>
      </w:r>
      <w:r>
        <w:rPr>
          <w:rFonts w:eastAsia="Amiri" w:cs="Amiri" w:ascii="Amiri" w:hAnsi="Amiri"/>
          <w:color w:val="111111"/>
          <w:sz w:val="28"/>
          <w:szCs w:val="28"/>
          <w:rtl w:val="true"/>
          <w:lang w:bidi="ar-SA"/>
        </w:rPr>
        <w:t>.</w:t>
      </w:r>
    </w:p>
    <w:p>
      <w:pPr>
        <w:pStyle w:val="Heading6"/>
        <w:numPr>
          <w:ilvl w:val="5"/>
          <w:numId w:val="1"/>
        </w:numPr>
        <w:rPr/>
      </w:pPr>
      <w:bookmarkStart w:id="2565" w:name="__RefHeading___Toc4345865_1067777946"/>
      <w:bookmarkStart w:id="2566" w:name="_Toc1138"/>
      <w:bookmarkEnd w:id="2565"/>
      <w:r>
        <w:rPr/>
        <w:t>3177</w:t>
      </w:r>
      <w:r>
        <w:rPr>
          <w:rtl w:val="true"/>
        </w:rPr>
        <w:t xml:space="preserve">. </w:t>
      </w:r>
      <w:r>
        <w:rPr>
          <w:rtl w:val="true"/>
        </w:rPr>
        <w:t>الحادي عشر</w:t>
      </w:r>
      <w:r>
        <w:rPr>
          <w:rtl w:val="true"/>
        </w:rPr>
        <w:t xml:space="preserve">: </w:t>
      </w:r>
      <w:r>
        <w:rPr>
          <w:rtl w:val="true"/>
        </w:rPr>
        <w:t>الأدهان أجناس مختلفة،</w:t>
      </w:r>
      <w:bookmarkEnd w:id="2566"/>
    </w:p>
    <w:p>
      <w:pPr>
        <w:pStyle w:val="BookText"/>
        <w:rPr/>
      </w:pPr>
      <w:r>
        <w:rPr>
          <w:rFonts w:ascii="Amiri" w:hAnsi="Amiri" w:eastAsia="Amiri" w:cs="Amiri"/>
          <w:color w:val="111111"/>
          <w:sz w:val="28"/>
          <w:sz w:val="28"/>
          <w:szCs w:val="28"/>
          <w:rtl w:val="true"/>
          <w:lang w:bidi="ar-SA"/>
        </w:rPr>
        <w:t>فدهن الشيرج جنس بانفراده، و دهن الجوز جنس، و دهن اللوز جنس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للأكل، كالزيت، و الشيرج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للدواء، كدهن الخروع، و اللوز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للطيب كدهن البنفسج 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للطيب و لا للدواء كالبزر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يبذر و يزرع من الحبوب كلّها،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في الحبوب كالحنطة، و البزر بالزاء المعجمة للرياحين و البقول، 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في الاستعمال، و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حبة 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دهن السمك، و يجري الربا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الشيرج بمثله متماثلا نقدا، و بيع زيت الزيتون بزيت الفجل متفاضلا</w:t>
      </w:r>
      <w:r>
        <w:rPr>
          <w:rFonts w:eastAsia="Amiri" w:cs="Amiri" w:ascii="Amiri" w:hAnsi="Amiri"/>
          <w:color w:val="111111"/>
          <w:sz w:val="28"/>
          <w:szCs w:val="28"/>
          <w:rtl w:val="true"/>
          <w:lang w:bidi="ar-SA"/>
        </w:rPr>
        <w:t>.</w:t>
      </w:r>
    </w:p>
    <w:p>
      <w:pPr>
        <w:pStyle w:val="Heading6"/>
        <w:numPr>
          <w:ilvl w:val="5"/>
          <w:numId w:val="1"/>
        </w:numPr>
        <w:rPr/>
      </w:pPr>
      <w:bookmarkStart w:id="2567" w:name="__RefHeading___Toc4345867_1067777946"/>
      <w:bookmarkStart w:id="2568" w:name="_Toc1139"/>
      <w:bookmarkEnd w:id="2567"/>
      <w:r>
        <w:rPr/>
        <w:t>3178</w:t>
      </w:r>
      <w:r>
        <w:rPr>
          <w:rtl w:val="true"/>
        </w:rPr>
        <w:t xml:space="preserve">. </w:t>
      </w:r>
      <w:r>
        <w:rPr>
          <w:rtl w:val="true"/>
        </w:rPr>
        <w:t>الثاني عشر</w:t>
      </w:r>
      <w:r>
        <w:rPr>
          <w:rtl w:val="true"/>
        </w:rPr>
        <w:t xml:space="preserve">: </w:t>
      </w:r>
      <w:r>
        <w:rPr>
          <w:rtl w:val="true"/>
        </w:rPr>
        <w:t>كل شيء يتبع أصله،</w:t>
      </w:r>
      <w:bookmarkEnd w:id="2568"/>
    </w:p>
    <w:p>
      <w:pPr>
        <w:pStyle w:val="BookText"/>
        <w:rPr/>
      </w:pPr>
      <w:r>
        <w:rPr>
          <w:rFonts w:ascii="Amiri" w:hAnsi="Amiri" w:eastAsia="Amiri" w:cs="Amiri"/>
          <w:color w:val="111111"/>
          <w:sz w:val="28"/>
          <w:sz w:val="28"/>
          <w:szCs w:val="28"/>
          <w:rtl w:val="true"/>
          <w:lang w:bidi="ar-SA"/>
        </w:rPr>
        <w:t>فلو كان شيئان من أصلين فهما جنسان، كدبس التمر و دبس العنب، و كل شيئين أصلهما واحد فهما جنس واحد، و الذهب و الفضة جنسان</w:t>
      </w:r>
      <w:r>
        <w:rPr>
          <w:rFonts w:eastAsia="Amiri" w:cs="Amiri" w:ascii="Amiri" w:hAnsi="Amiri"/>
          <w:color w:val="111111"/>
          <w:sz w:val="28"/>
          <w:szCs w:val="28"/>
          <w:rtl w:val="true"/>
          <w:lang w:bidi="ar-SA"/>
        </w:rPr>
        <w:t>.</w:t>
      </w:r>
    </w:p>
    <w:p>
      <w:pPr>
        <w:pStyle w:val="Heading6"/>
        <w:numPr>
          <w:ilvl w:val="5"/>
          <w:numId w:val="1"/>
        </w:numPr>
        <w:rPr/>
      </w:pPr>
      <w:bookmarkStart w:id="2569" w:name="__RefHeading___Toc4345869_1067777946"/>
      <w:bookmarkStart w:id="2570" w:name="_Toc1140"/>
      <w:bookmarkEnd w:id="2569"/>
      <w:r>
        <w:rPr/>
        <w:t>3179</w:t>
      </w:r>
      <w:r>
        <w:rPr>
          <w:rtl w:val="true"/>
        </w:rPr>
        <w:t xml:space="preserve">. </w:t>
      </w:r>
      <w:r>
        <w:rPr>
          <w:rtl w:val="true"/>
        </w:rPr>
        <w:t>الثالث عشر</w:t>
      </w:r>
      <w:r>
        <w:rPr>
          <w:rtl w:val="true"/>
        </w:rPr>
        <w:t xml:space="preserve">: </w:t>
      </w:r>
      <w:r>
        <w:rPr>
          <w:rtl w:val="true"/>
        </w:rPr>
        <w:t>الربا يجري في لحم الطير</w:t>
      </w:r>
      <w:r>
        <w:rPr>
          <w:rtl w:val="true"/>
        </w:rPr>
        <w:t>.</w:t>
      </w:r>
      <w:bookmarkEnd w:id="2570"/>
    </w:p>
    <w:p>
      <w:pPr>
        <w:pStyle w:val="Heading6"/>
        <w:numPr>
          <w:ilvl w:val="5"/>
          <w:numId w:val="1"/>
        </w:numPr>
        <w:rPr/>
      </w:pPr>
      <w:bookmarkStart w:id="2571" w:name="__RefHeading___Toc4345871_1067777946"/>
      <w:bookmarkStart w:id="2572" w:name="_Toc1141"/>
      <w:bookmarkEnd w:id="2571"/>
      <w:r>
        <w:rPr/>
        <w:t>3180</w:t>
      </w:r>
      <w:r>
        <w:rPr>
          <w:rtl w:val="true"/>
        </w:rPr>
        <w:t xml:space="preserve">. </w:t>
      </w:r>
      <w:r>
        <w:rPr>
          <w:rtl w:val="true"/>
        </w:rPr>
        <w:t>الرابع عشر</w:t>
      </w:r>
      <w:r>
        <w:rPr>
          <w:rtl w:val="true"/>
        </w:rPr>
        <w:t xml:space="preserve">: </w:t>
      </w:r>
      <w:r>
        <w:rPr>
          <w:rtl w:val="true"/>
        </w:rPr>
        <w:t>كل شيء مع أصله جنس واحد،</w:t>
      </w:r>
      <w:bookmarkEnd w:id="25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كدقيق الحنطة معها،</w:t>
      </w:r>
      <w:bookmarkStart w:id="2573" w:name="pg11073_111369"/>
    </w:p>
    <w:p>
      <w:pPr>
        <w:pStyle w:val="BookText"/>
        <w:rPr/>
      </w:pPr>
      <w:bookmarkEnd w:id="2573"/>
      <w:r>
        <w:rPr>
          <w:rFonts w:ascii="Amiri" w:hAnsi="Amiri" w:eastAsia="Amiri" w:cs="Amiri"/>
          <w:color w:val="111111"/>
          <w:sz w:val="28"/>
          <w:sz w:val="28"/>
          <w:szCs w:val="28"/>
          <w:rtl w:val="true"/>
          <w:lang w:bidi="ar-SA"/>
        </w:rPr>
        <w:t>و السمن و اللبن، لا يجوز التفاضل فيهما نقدا و لا نسيئة، فيجوز بيع الحنطة بالدقيق متماثلا نقدا لا نسيئة، و كذا يجوز بيع الحنطة بالخبز متماثلا نقدا لا نسيئة، و التفاضل فيهما لا يجوز نقدا و لا نسيئة، و كذا ما يتّخذ من الحنطة كالهريسة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بيع بعض فروع الحنطة ببعضها متماثلا نقدا، لا نسيئة، و لا يجوز التفاضل نقدا، و لا نسيئة، و لا يشترط تساويهما في النعومة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بيع الدقيق بالسويق متماثلا نقدا، و لا يجوز نسيئة، و لا متفاضلا مطلقا، و يجوز بيع الخبز بمثله مع تساويهما في الأصل، و لو اختلفا جاز التفاضل، كخبز الحنطة بخبز الذرة، سواء كان أحدهما رطبا أو يابسا، و يعتبر التساوي وزنا فيه، و لا يجوز عددا و لا التفاضل فيه</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4345873_1067777946"/>
      <w:bookmarkStart w:id="2575" w:name="_Toc1142"/>
      <w:bookmarkEnd w:id="2574"/>
      <w:r>
        <w:rPr/>
        <w:t>3181</w:t>
      </w:r>
      <w:r>
        <w:rPr>
          <w:rtl w:val="true"/>
        </w:rPr>
        <w:t xml:space="preserve">. </w:t>
      </w:r>
      <w:r>
        <w:rPr>
          <w:rtl w:val="true"/>
        </w:rPr>
        <w:t>الخامس عشر</w:t>
      </w:r>
      <w:r>
        <w:rPr>
          <w:rtl w:val="true"/>
        </w:rPr>
        <w:t xml:space="preserve">: </w:t>
      </w:r>
      <w:r>
        <w:rPr>
          <w:rtl w:val="true"/>
        </w:rPr>
        <w:t>الجيّد و الرديّ من كلّ جنس متساويان،</w:t>
      </w:r>
      <w:bookmarkEnd w:id="2575"/>
    </w:p>
    <w:p>
      <w:pPr>
        <w:pStyle w:val="BookText"/>
        <w:rPr/>
      </w:pPr>
      <w:r>
        <w:rPr>
          <w:rFonts w:ascii="Amiri" w:hAnsi="Amiri" w:eastAsia="Amiri" w:cs="Amiri"/>
          <w:color w:val="111111"/>
          <w:sz w:val="28"/>
          <w:sz w:val="28"/>
          <w:szCs w:val="28"/>
          <w:rtl w:val="true"/>
          <w:lang w:bidi="ar-SA"/>
        </w:rPr>
        <w:t>لا يجوز التفاضل بينهما نقدا، و لا نسيئة، فيباع الفضّة المصوغة بالمكسرة مع تساويهما وزنا</w:t>
      </w:r>
      <w:r>
        <w:rPr>
          <w:rFonts w:eastAsia="Amiri" w:cs="Amiri" w:ascii="Amiri" w:hAnsi="Amiri"/>
          <w:color w:val="111111"/>
          <w:sz w:val="28"/>
          <w:szCs w:val="28"/>
          <w:rtl w:val="true"/>
          <w:lang w:bidi="ar-SA"/>
        </w:rPr>
        <w:t>.</w:t>
      </w:r>
    </w:p>
    <w:p>
      <w:pPr>
        <w:pStyle w:val="Heading6"/>
        <w:numPr>
          <w:ilvl w:val="5"/>
          <w:numId w:val="1"/>
        </w:numPr>
        <w:rPr/>
      </w:pPr>
      <w:bookmarkStart w:id="2576" w:name="__RefHeading___Toc4345875_1067777946"/>
      <w:bookmarkStart w:id="2577" w:name="_Toc1143"/>
      <w:bookmarkEnd w:id="2576"/>
      <w:r>
        <w:rPr/>
        <w:t>3182</w:t>
      </w:r>
      <w:r>
        <w:rPr>
          <w:rtl w:val="true"/>
        </w:rPr>
        <w:t xml:space="preserve">. </w:t>
      </w:r>
      <w:r>
        <w:rPr>
          <w:rtl w:val="true"/>
        </w:rPr>
        <w:t>السادس عشر</w:t>
      </w:r>
      <w:r>
        <w:rPr>
          <w:rtl w:val="true"/>
        </w:rPr>
        <w:t xml:space="preserve">: </w:t>
      </w:r>
      <w:r>
        <w:rPr>
          <w:rtl w:val="true"/>
        </w:rPr>
        <w:t>اختلف علماؤنا في بيع اللحم بالحيوان من جنسه مع العلم بقدر اللحم،</w:t>
      </w:r>
      <w:bookmarkEnd w:id="2577"/>
    </w:p>
    <w:p>
      <w:pPr>
        <w:pStyle w:val="BookText"/>
        <w:rPr/>
      </w:pPr>
      <w:r>
        <w:rPr>
          <w:rFonts w:ascii="Amiri" w:hAnsi="Amiri" w:eastAsia="Amiri" w:cs="Amiri"/>
          <w:color w:val="111111"/>
          <w:sz w:val="28"/>
          <w:sz w:val="28"/>
          <w:szCs w:val="28"/>
          <w:rtl w:val="true"/>
          <w:lang w:bidi="ar-SA"/>
        </w:rPr>
        <w:t>فالأقرب جوازه، و منع الشيخ رحمه اللّه</w:t>
      </w:r>
      <w:r>
        <w:rPr>
          <w:rStyle w:val="FootnoteAnchor"/>
          <w:rtl w:val="true"/>
        </w:rPr>
        <w:footnoteReference w:id="647"/>
      </w:r>
      <w:r>
        <w:rPr>
          <w:rFonts w:ascii="Amiri" w:hAnsi="Amiri" w:eastAsia="Amiri" w:cs="Amiri"/>
          <w:color w:val="111111"/>
          <w:sz w:val="28"/>
          <w:sz w:val="28"/>
          <w:szCs w:val="28"/>
          <w:rtl w:val="true"/>
          <w:lang w:bidi="ar-SA"/>
        </w:rPr>
        <w:t>تعويلا على رواية ضعيفة السند قاصرة</w:t>
      </w:r>
      <w:r>
        <w:rPr>
          <w:rStyle w:val="FootnoteAnchor"/>
          <w:rtl w:val="true"/>
        </w:rPr>
        <w:footnoteReference w:id="648"/>
      </w:r>
      <w:r>
        <w:rPr>
          <w:rFonts w:ascii="Amiri" w:hAnsi="Amiri" w:eastAsia="Amiri" w:cs="Amiri"/>
          <w:color w:val="111111"/>
          <w:sz w:val="28"/>
          <w:sz w:val="28"/>
          <w:szCs w:val="28"/>
          <w:rtl w:val="true"/>
          <w:lang w:bidi="ar-SA"/>
        </w:rPr>
        <w:t>عن إفادة المطلوب، و نصّ على جواز بيعه بغير جنسه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78" w:name="__RefHeading___Toc4345877_1067777946"/>
      <w:bookmarkStart w:id="2579" w:name="_Toc1144"/>
      <w:bookmarkEnd w:id="2578"/>
      <w:r>
        <w:rPr/>
        <w:t>3183</w:t>
      </w:r>
      <w:r>
        <w:rPr>
          <w:rtl w:val="true"/>
        </w:rPr>
        <w:t xml:space="preserve">. </w:t>
      </w:r>
      <w:r>
        <w:rPr>
          <w:rtl w:val="true"/>
        </w:rPr>
        <w:t>السابع عشر</w:t>
      </w:r>
      <w:r>
        <w:rPr>
          <w:rtl w:val="true"/>
        </w:rPr>
        <w:t xml:space="preserve">: </w:t>
      </w:r>
      <w:r>
        <w:rPr>
          <w:rtl w:val="true"/>
        </w:rPr>
        <w:t>لو باعه بحيوان غير مأكول اللحم، جاز إجماعا،</w:t>
      </w:r>
      <w:bookmarkStart w:id="2580" w:name="pg11073_111370"/>
      <w:bookmarkEnd w:id="2579"/>
    </w:p>
    <w:p>
      <w:pPr>
        <w:pStyle w:val="BookText"/>
        <w:rPr/>
      </w:pPr>
      <w:bookmarkEnd w:id="2580"/>
      <w:r>
        <w:rPr>
          <w:rFonts w:ascii="Amiri" w:hAnsi="Amiri" w:eastAsia="Amiri" w:cs="Amiri"/>
          <w:color w:val="111111"/>
          <w:sz w:val="28"/>
          <w:sz w:val="28"/>
          <w:szCs w:val="28"/>
          <w:rtl w:val="true"/>
          <w:lang w:bidi="ar-SA"/>
        </w:rPr>
        <w:t>و يجوز بيع المطبوخ بمثله، و كذا المشويّ بالمطبوخ</w:t>
      </w:r>
      <w:r>
        <w:rPr>
          <w:rStyle w:val="FootnoteAnchor"/>
          <w:rtl w:val="true"/>
        </w:rPr>
        <w:footnoteReference w:id="650"/>
      </w:r>
      <w:r>
        <w:rPr>
          <w:rFonts w:ascii="Amiri" w:hAnsi="Amiri" w:eastAsia="Amiri" w:cs="Amiri"/>
          <w:color w:val="111111"/>
          <w:sz w:val="28"/>
          <w:sz w:val="28"/>
          <w:szCs w:val="28"/>
          <w:rtl w:val="true"/>
          <w:lang w:bidi="ar-SA"/>
        </w:rPr>
        <w:t>و بالعكس، و لا يشترط في بيع اللحم بمثله نزع العظام</w:t>
      </w:r>
      <w:r>
        <w:rPr>
          <w:rFonts w:eastAsia="Amiri" w:cs="Amiri" w:ascii="Amiri" w:hAnsi="Amiri"/>
          <w:color w:val="111111"/>
          <w:sz w:val="28"/>
          <w:szCs w:val="28"/>
          <w:rtl w:val="true"/>
          <w:lang w:bidi="ar-SA"/>
        </w:rPr>
        <w:t>.</w:t>
      </w:r>
    </w:p>
    <w:p>
      <w:pPr>
        <w:pStyle w:val="Heading6"/>
        <w:numPr>
          <w:ilvl w:val="5"/>
          <w:numId w:val="1"/>
        </w:numPr>
        <w:rPr/>
      </w:pPr>
      <w:bookmarkStart w:id="2581" w:name="__RefHeading___Toc4345879_1067777946"/>
      <w:bookmarkStart w:id="2582" w:name="_Toc1145"/>
      <w:bookmarkEnd w:id="2581"/>
      <w:r>
        <w:rPr/>
        <w:t>3184</w:t>
      </w:r>
      <w:r>
        <w:rPr>
          <w:rtl w:val="true"/>
        </w:rPr>
        <w:t xml:space="preserve">. </w:t>
      </w:r>
      <w:r>
        <w:rPr>
          <w:rtl w:val="true"/>
        </w:rPr>
        <w:t>الثامن عشر</w:t>
      </w:r>
      <w:r>
        <w:rPr>
          <w:rtl w:val="true"/>
        </w:rPr>
        <w:t xml:space="preserve">: </w:t>
      </w:r>
      <w:r>
        <w:rPr>
          <w:rtl w:val="true"/>
        </w:rPr>
        <w:t>العسل، الشهد، و هو الّذي فيه الشمع يجوز بيعه بمثله متساويا، و المصفّى بمثله متساويا،</w:t>
      </w:r>
      <w:bookmarkEnd w:id="2582"/>
    </w:p>
    <w:p>
      <w:pPr>
        <w:pStyle w:val="BookText"/>
        <w:rPr/>
      </w:pPr>
      <w:r>
        <w:rPr>
          <w:rFonts w:ascii="Amiri" w:hAnsi="Amiri" w:eastAsia="Amiri" w:cs="Amiri"/>
          <w:color w:val="111111"/>
          <w:sz w:val="28"/>
          <w:sz w:val="28"/>
          <w:szCs w:val="28"/>
          <w:rtl w:val="true"/>
          <w:lang w:bidi="ar-SA"/>
        </w:rPr>
        <w:t>سواء صفّي بالشمس أو بالنار</w:t>
      </w:r>
      <w:r>
        <w:rPr>
          <w:rFonts w:eastAsia="Amiri" w:cs="Amiri" w:ascii="Amiri" w:hAnsi="Amiri"/>
          <w:color w:val="111111"/>
          <w:sz w:val="28"/>
          <w:szCs w:val="28"/>
          <w:rtl w:val="true"/>
          <w:lang w:bidi="ar-SA"/>
        </w:rPr>
        <w:t>.</w:t>
      </w:r>
    </w:p>
    <w:p>
      <w:pPr>
        <w:pStyle w:val="Heading6"/>
        <w:numPr>
          <w:ilvl w:val="5"/>
          <w:numId w:val="1"/>
        </w:numPr>
        <w:rPr/>
      </w:pPr>
      <w:bookmarkStart w:id="2583" w:name="__RefHeading___Toc4345881_1067777946"/>
      <w:bookmarkStart w:id="2584" w:name="_Toc1146"/>
      <w:bookmarkEnd w:id="2583"/>
      <w:r>
        <w:rPr/>
        <w:t>3185</w:t>
      </w:r>
      <w:r>
        <w:rPr>
          <w:rtl w:val="true"/>
        </w:rPr>
        <w:t xml:space="preserve">. </w:t>
      </w:r>
      <w:r>
        <w:rPr>
          <w:rtl w:val="true"/>
        </w:rPr>
        <w:t>التاسع عشر</w:t>
      </w:r>
      <w:r>
        <w:rPr>
          <w:rtl w:val="true"/>
        </w:rPr>
        <w:t xml:space="preserve">: </w:t>
      </w:r>
      <w:r>
        <w:rPr>
          <w:rtl w:val="true"/>
        </w:rPr>
        <w:t>يجوز بيع الحيوان بالحيوان،</w:t>
      </w:r>
      <w:bookmarkEnd w:id="2584"/>
    </w:p>
    <w:p>
      <w:pPr>
        <w:pStyle w:val="BookText"/>
        <w:rPr/>
      </w:pPr>
      <w:r>
        <w:rPr>
          <w:rFonts w:ascii="Amiri" w:hAnsi="Amiri" w:eastAsia="Amiri" w:cs="Amiri"/>
          <w:color w:val="111111"/>
          <w:sz w:val="28"/>
          <w:sz w:val="28"/>
          <w:szCs w:val="28"/>
          <w:rtl w:val="true"/>
          <w:lang w:bidi="ar-SA"/>
        </w:rPr>
        <w:t>تساويا عددا أو اختلفا، سواء كانا صحيحين أو كسيرين أو أحدهما</w:t>
      </w:r>
      <w:r>
        <w:rPr>
          <w:rFonts w:eastAsia="Amiri" w:cs="Amiri" w:ascii="Amiri" w:hAnsi="Amiri"/>
          <w:color w:val="111111"/>
          <w:sz w:val="28"/>
          <w:szCs w:val="28"/>
          <w:rtl w:val="true"/>
          <w:lang w:bidi="ar-SA"/>
        </w:rPr>
        <w:t>.</w:t>
      </w:r>
    </w:p>
    <w:p>
      <w:pPr>
        <w:pStyle w:val="Heading6"/>
        <w:numPr>
          <w:ilvl w:val="5"/>
          <w:numId w:val="1"/>
        </w:numPr>
        <w:rPr/>
      </w:pPr>
      <w:bookmarkStart w:id="2585" w:name="__RefHeading___Toc4345883_1067777946"/>
      <w:bookmarkStart w:id="2586" w:name="_Toc1147"/>
      <w:bookmarkEnd w:id="2585"/>
      <w:r>
        <w:rPr/>
        <w:t>3186</w:t>
      </w:r>
      <w:r>
        <w:rPr>
          <w:rtl w:val="true"/>
        </w:rPr>
        <w:t xml:space="preserve">. </w:t>
      </w:r>
      <w:r>
        <w:rPr>
          <w:rtl w:val="true"/>
        </w:rPr>
        <w:t>العشرون</w:t>
      </w:r>
      <w:r>
        <w:rPr>
          <w:rtl w:val="true"/>
        </w:rPr>
        <w:t xml:space="preserve">: </w:t>
      </w:r>
      <w:r>
        <w:rPr>
          <w:rtl w:val="true"/>
        </w:rPr>
        <w:t>الطين الّذي يأكله الناس، يحرم بيعه و أكله،</w:t>
      </w:r>
      <w:bookmarkEnd w:id="2586"/>
    </w:p>
    <w:p>
      <w:pPr>
        <w:pStyle w:val="BookText"/>
        <w:rPr/>
      </w:pPr>
      <w:r>
        <w:rPr>
          <w:rFonts w:ascii="Amiri" w:hAnsi="Amiri" w:eastAsia="Amiri" w:cs="Amiri"/>
          <w:color w:val="111111"/>
          <w:sz w:val="28"/>
          <w:sz w:val="28"/>
          <w:szCs w:val="28"/>
          <w:rtl w:val="true"/>
          <w:lang w:bidi="ar-SA"/>
        </w:rPr>
        <w:t>و الماء لا ربا فيه، و العقاقير كالاهليلج، يثبت فيه الربا، و كذا طين التداوي كالأرمني و شبهه</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4345885_1067777946"/>
      <w:bookmarkStart w:id="2588" w:name="_Toc1148"/>
      <w:bookmarkEnd w:id="2587"/>
      <w:r>
        <w:rPr>
          <w:rtl w:val="true"/>
        </w:rPr>
        <w:t>الفصل الثالث</w:t>
      </w:r>
      <w:r>
        <w:rPr>
          <w:rtl w:val="true"/>
        </w:rPr>
        <w:t xml:space="preserve">: </w:t>
      </w:r>
      <w:r>
        <w:rPr>
          <w:rtl w:val="true"/>
        </w:rPr>
        <w:t>في الكيل و الوزن</w:t>
      </w:r>
      <w:bookmarkEnd w:id="2588"/>
    </w:p>
    <w:p>
      <w:pPr>
        <w:pStyle w:val="Heading6"/>
        <w:numPr>
          <w:ilvl w:val="5"/>
          <w:numId w:val="1"/>
        </w:numPr>
        <w:rPr/>
      </w:pPr>
      <w:bookmarkStart w:id="2589" w:name="__RefHeading___Toc4345887_1067777946"/>
      <w:bookmarkStart w:id="2590" w:name="_Toc1149"/>
      <w:bookmarkEnd w:id="2589"/>
      <w:r>
        <w:rPr>
          <w:rtl w:val="true"/>
        </w:rPr>
        <w:t>اشارة</w:t>
      </w:r>
      <w:bookmarkEnd w:id="2590"/>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591" w:name="__RefHeading___Toc4345889_1067777946"/>
      <w:bookmarkStart w:id="2592" w:name="_Toc1150"/>
      <w:bookmarkEnd w:id="2591"/>
      <w:r>
        <w:rPr/>
        <w:t>3187</w:t>
      </w:r>
      <w:r>
        <w:rPr>
          <w:rtl w:val="true"/>
        </w:rPr>
        <w:t xml:space="preserve">. </w:t>
      </w:r>
      <w:r>
        <w:rPr>
          <w:rtl w:val="true"/>
        </w:rPr>
        <w:t>الأوّل</w:t>
      </w:r>
      <w:r>
        <w:rPr>
          <w:rtl w:val="true"/>
        </w:rPr>
        <w:t xml:space="preserve">: </w:t>
      </w:r>
      <w:r>
        <w:rPr>
          <w:rtl w:val="true"/>
        </w:rPr>
        <w:t>يثبت الربا في كلّ مكيل أو موزون مع اتفاق الجنس،</w:t>
      </w:r>
      <w:bookmarkEnd w:id="2592"/>
    </w:p>
    <w:p>
      <w:pPr>
        <w:pStyle w:val="BookText"/>
        <w:rPr/>
      </w:pPr>
      <w:r>
        <w:rPr>
          <w:rFonts w:ascii="Amiri" w:hAnsi="Amiri" w:eastAsia="Amiri" w:cs="Amiri"/>
          <w:color w:val="111111"/>
          <w:sz w:val="28"/>
          <w:sz w:val="28"/>
          <w:szCs w:val="28"/>
          <w:rtl w:val="true"/>
          <w:lang w:bidi="ar-SA"/>
        </w:rPr>
        <w:t>و في المعدود قولان، و الشيخ لم يثبت فيه الربا مع التفاضل عددا</w:t>
      </w:r>
      <w:r>
        <w:rPr>
          <w:rStyle w:val="FootnoteAnchor"/>
          <w:rtl w:val="true"/>
        </w:rPr>
        <w:footnoteReference w:id="651"/>
      </w:r>
      <w:r>
        <w:rPr>
          <w:rFonts w:ascii="Amiri" w:hAnsi="Amiri" w:eastAsia="Amiri" w:cs="Amiri"/>
          <w:color w:val="111111"/>
          <w:sz w:val="28"/>
          <w:sz w:val="28"/>
          <w:szCs w:val="28"/>
          <w:rtl w:val="true"/>
          <w:lang w:bidi="ar-SA"/>
        </w:rPr>
        <w:t>و أثبته المفيد</w:t>
      </w:r>
      <w:r>
        <w:rPr>
          <w:rStyle w:val="FootnoteAnchor"/>
          <w:rtl w:val="true"/>
        </w:rPr>
        <w:footnoteReference w:id="652"/>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93" w:name="__RefHeading___Toc4345891_1067777946"/>
      <w:bookmarkStart w:id="2594" w:name="_Toc1151"/>
      <w:bookmarkEnd w:id="2593"/>
      <w:r>
        <w:rPr/>
        <w:t>3188</w:t>
      </w:r>
      <w:r>
        <w:rPr>
          <w:rtl w:val="true"/>
        </w:rPr>
        <w:t xml:space="preserve">. </w:t>
      </w:r>
      <w:r>
        <w:rPr>
          <w:rtl w:val="true"/>
        </w:rPr>
        <w:t>الثاني</w:t>
      </w:r>
      <w:r>
        <w:rPr>
          <w:rtl w:val="true"/>
        </w:rPr>
        <w:t xml:space="preserve">: </w:t>
      </w:r>
      <w:r>
        <w:rPr>
          <w:rtl w:val="true"/>
        </w:rPr>
        <w:t>كلّ ما كان جنسه مكيلا أو موزونا، حرم فيه التفاضل،</w:t>
      </w:r>
      <w:bookmarkStart w:id="2595" w:name="pg11073_111371"/>
      <w:bookmarkEnd w:id="2594"/>
    </w:p>
    <w:p>
      <w:pPr>
        <w:pStyle w:val="BookText"/>
        <w:rPr/>
      </w:pPr>
      <w:bookmarkEnd w:id="2595"/>
      <w:r>
        <w:rPr>
          <w:rFonts w:ascii="Amiri" w:hAnsi="Amiri" w:eastAsia="Amiri" w:cs="Amiri"/>
          <w:color w:val="111111"/>
          <w:sz w:val="28"/>
          <w:sz w:val="28"/>
          <w:szCs w:val="28"/>
          <w:rtl w:val="true"/>
          <w:lang w:bidi="ar-SA"/>
        </w:rPr>
        <w:t>و إن تعذّر فيه ذلك إمّا لقلّته كالحبّة من الحنطة، و ما دون الارزة من الذهب، أو لكثرته كالزبرة العظيمة، و لا فرق في ذلك بين المكيل و الموزون</w:t>
      </w:r>
      <w:r>
        <w:rPr>
          <w:rFonts w:eastAsia="Amiri" w:cs="Amiri" w:ascii="Amiri" w:hAnsi="Amiri"/>
          <w:color w:val="111111"/>
          <w:sz w:val="28"/>
          <w:szCs w:val="28"/>
          <w:rtl w:val="true"/>
          <w:lang w:bidi="ar-SA"/>
        </w:rPr>
        <w:t>.</w:t>
      </w:r>
    </w:p>
    <w:p>
      <w:pPr>
        <w:pStyle w:val="Heading6"/>
        <w:numPr>
          <w:ilvl w:val="5"/>
          <w:numId w:val="1"/>
        </w:numPr>
        <w:rPr/>
      </w:pPr>
      <w:bookmarkStart w:id="2596" w:name="__RefHeading___Toc4345893_1067777946"/>
      <w:bookmarkStart w:id="2597" w:name="_Toc1152"/>
      <w:bookmarkEnd w:id="2596"/>
      <w:r>
        <w:rPr/>
        <w:t>3189</w:t>
      </w:r>
      <w:r>
        <w:rPr>
          <w:rtl w:val="true"/>
        </w:rPr>
        <w:t xml:space="preserve">. </w:t>
      </w:r>
      <w:r>
        <w:rPr>
          <w:rtl w:val="true"/>
        </w:rPr>
        <w:t>الثالث</w:t>
      </w:r>
      <w:r>
        <w:rPr>
          <w:rtl w:val="true"/>
        </w:rPr>
        <w:t xml:space="preserve">: </w:t>
      </w:r>
      <w:r>
        <w:rPr>
          <w:rtl w:val="true"/>
        </w:rPr>
        <w:t>المصنوع من الموزون إن خرج بالصنعة عن اعتبار الوزن، جاز التفاضل فيه،</w:t>
      </w:r>
      <w:bookmarkEnd w:id="2597"/>
    </w:p>
    <w:p>
      <w:pPr>
        <w:pStyle w:val="BookText"/>
        <w:rPr/>
      </w:pPr>
      <w:r>
        <w:rPr>
          <w:rFonts w:ascii="Amiri" w:hAnsi="Amiri" w:eastAsia="Amiri" w:cs="Amiri"/>
          <w:color w:val="111111"/>
          <w:sz w:val="28"/>
          <w:sz w:val="28"/>
          <w:szCs w:val="28"/>
          <w:rtl w:val="true"/>
          <w:lang w:bidi="ar-SA"/>
        </w:rPr>
        <w:t>كالثوب بالثوبين، و إلاّ فلا</w:t>
      </w:r>
      <w:r>
        <w:rPr>
          <w:rFonts w:eastAsia="Amiri" w:cs="Amiri" w:ascii="Amiri" w:hAnsi="Amiri"/>
          <w:color w:val="111111"/>
          <w:sz w:val="28"/>
          <w:szCs w:val="28"/>
          <w:rtl w:val="true"/>
          <w:lang w:bidi="ar-SA"/>
        </w:rPr>
        <w:t>.</w:t>
      </w:r>
    </w:p>
    <w:p>
      <w:pPr>
        <w:pStyle w:val="Heading6"/>
        <w:numPr>
          <w:ilvl w:val="5"/>
          <w:numId w:val="1"/>
        </w:numPr>
        <w:rPr/>
      </w:pPr>
      <w:bookmarkStart w:id="2598" w:name="__RefHeading___Toc4345895_1067777946"/>
      <w:bookmarkStart w:id="2599" w:name="_Toc1153"/>
      <w:bookmarkEnd w:id="2598"/>
      <w:r>
        <w:rPr/>
        <w:t>3190</w:t>
      </w:r>
      <w:r>
        <w:rPr>
          <w:rtl w:val="true"/>
        </w:rPr>
        <w:t xml:space="preserve">. </w:t>
      </w:r>
      <w:r>
        <w:rPr>
          <w:rtl w:val="true"/>
        </w:rPr>
        <w:t>الرابع</w:t>
      </w:r>
      <w:r>
        <w:rPr>
          <w:rtl w:val="true"/>
        </w:rPr>
        <w:t xml:space="preserve">: </w:t>
      </w:r>
      <w:r>
        <w:rPr>
          <w:rtl w:val="true"/>
        </w:rPr>
        <w:t>انّما يحرم التفاضل في المكيل و الموزون مع اتّحاد الجنس،</w:t>
      </w:r>
      <w:bookmarkEnd w:id="2599"/>
    </w:p>
    <w:p>
      <w:pPr>
        <w:pStyle w:val="BookText"/>
        <w:rPr/>
      </w:pPr>
      <w:r>
        <w:rPr>
          <w:rFonts w:ascii="Amiri" w:hAnsi="Amiri" w:eastAsia="Amiri" w:cs="Amiri"/>
          <w:color w:val="111111"/>
          <w:sz w:val="28"/>
          <w:sz w:val="28"/>
          <w:szCs w:val="28"/>
          <w:rtl w:val="true"/>
          <w:lang w:bidi="ar-SA"/>
        </w:rPr>
        <w:t>فلو اختلفا، جاز متفاضلا نقدا، و في النسيئة للشيخ قولان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عندي المنع، و لو كان أحد العوضين ثمنا جاز إجماعا</w:t>
      </w:r>
      <w:r>
        <w:rPr>
          <w:rFonts w:eastAsia="Amiri" w:cs="Amiri" w:ascii="Amiri" w:hAnsi="Amiri"/>
          <w:color w:val="111111"/>
          <w:sz w:val="28"/>
          <w:szCs w:val="28"/>
          <w:rtl w:val="true"/>
          <w:lang w:bidi="ar-SA"/>
        </w:rPr>
        <w:t>.</w:t>
      </w:r>
    </w:p>
    <w:p>
      <w:pPr>
        <w:pStyle w:val="Heading6"/>
        <w:numPr>
          <w:ilvl w:val="5"/>
          <w:numId w:val="1"/>
        </w:numPr>
        <w:rPr/>
      </w:pPr>
      <w:bookmarkStart w:id="2600" w:name="__RefHeading___Toc4345897_1067777946"/>
      <w:bookmarkStart w:id="2601" w:name="_Toc1154"/>
      <w:bookmarkEnd w:id="2600"/>
      <w:r>
        <w:rPr/>
        <w:t>3191</w:t>
      </w:r>
      <w:r>
        <w:rPr>
          <w:rtl w:val="true"/>
        </w:rPr>
        <w:t xml:space="preserve">. </w:t>
      </w:r>
      <w:r>
        <w:rPr>
          <w:rtl w:val="true"/>
        </w:rPr>
        <w:t>الخامس</w:t>
      </w:r>
      <w:r>
        <w:rPr>
          <w:rtl w:val="true"/>
        </w:rPr>
        <w:t xml:space="preserve">: </w:t>
      </w:r>
      <w:r>
        <w:rPr>
          <w:rtl w:val="true"/>
        </w:rPr>
        <w:t>ما لا يدخله الكيل و لا الوزن يجوز التفاضل فيه نقدا مع اتّحاد الجنس،</w:t>
      </w:r>
      <w:bookmarkEnd w:id="2601"/>
    </w:p>
    <w:p>
      <w:pPr>
        <w:pStyle w:val="BookText"/>
        <w:rPr/>
      </w:pPr>
      <w:r>
        <w:rPr>
          <w:rFonts w:ascii="Amiri" w:hAnsi="Amiri" w:eastAsia="Amiri" w:cs="Amiri"/>
          <w:color w:val="111111"/>
          <w:sz w:val="28"/>
          <w:sz w:val="28"/>
          <w:szCs w:val="28"/>
          <w:rtl w:val="true"/>
          <w:lang w:bidi="ar-SA"/>
        </w:rPr>
        <w:t>و في النسيئة للشيخ قولان</w:t>
      </w:r>
      <w:r>
        <w:rPr>
          <w:rStyle w:val="FootnoteAnchor"/>
          <w:rtl w:val="true"/>
        </w:rPr>
        <w:footnoteReference w:id="654"/>
      </w:r>
      <w:r>
        <w:rPr>
          <w:rFonts w:ascii="Amiri" w:hAnsi="Amiri" w:eastAsia="Amiri" w:cs="Amiri"/>
          <w:color w:val="111111"/>
          <w:sz w:val="28"/>
          <w:sz w:val="28"/>
          <w:szCs w:val="28"/>
          <w:rtl w:val="true"/>
          <w:lang w:bidi="ar-SA"/>
        </w:rPr>
        <w:t>، أقربهما عندي الكراهية، و الأفضل أن يذكر كلّ واحد منهما بثمنه</w:t>
      </w:r>
      <w:r>
        <w:rPr>
          <w:rFonts w:eastAsia="Amiri" w:cs="Amiri" w:ascii="Amiri" w:hAnsi="Amiri"/>
          <w:color w:val="111111"/>
          <w:sz w:val="28"/>
          <w:szCs w:val="28"/>
          <w:rtl w:val="true"/>
          <w:lang w:bidi="ar-SA"/>
        </w:rPr>
        <w:t>.</w:t>
      </w:r>
    </w:p>
    <w:p>
      <w:pPr>
        <w:pStyle w:val="Heading6"/>
        <w:numPr>
          <w:ilvl w:val="5"/>
          <w:numId w:val="1"/>
        </w:numPr>
        <w:rPr/>
      </w:pPr>
      <w:bookmarkStart w:id="2602" w:name="__RefHeading___Toc4345899_1067777946"/>
      <w:bookmarkStart w:id="2603" w:name="_Toc1155"/>
      <w:bookmarkEnd w:id="2602"/>
      <w:r>
        <w:rPr/>
        <w:t>3192</w:t>
      </w:r>
      <w:r>
        <w:rPr>
          <w:rtl w:val="true"/>
        </w:rPr>
        <w:t xml:space="preserve">. </w:t>
      </w:r>
      <w:r>
        <w:rPr>
          <w:rtl w:val="true"/>
        </w:rPr>
        <w:t>السادس</w:t>
      </w:r>
      <w:r>
        <w:rPr>
          <w:rtl w:val="true"/>
        </w:rPr>
        <w:t xml:space="preserve">: </w:t>
      </w:r>
      <w:r>
        <w:rPr>
          <w:rtl w:val="true"/>
        </w:rPr>
        <w:t>اختلف علماؤنا في بيع الرطب بالتمر متساويا نقدا،</w:t>
      </w:r>
      <w:bookmarkEnd w:id="2603"/>
    </w:p>
    <w:p>
      <w:pPr>
        <w:pStyle w:val="BookText"/>
        <w:rPr/>
      </w:pPr>
      <w:r>
        <w:rPr>
          <w:rFonts w:ascii="Amiri" w:hAnsi="Amiri" w:eastAsia="Amiri" w:cs="Amiri"/>
          <w:color w:val="111111"/>
          <w:sz w:val="28"/>
          <w:sz w:val="28"/>
          <w:szCs w:val="28"/>
          <w:rtl w:val="true"/>
          <w:lang w:bidi="ar-SA"/>
        </w:rPr>
        <w:t>مع اتّفاقهم على المنع منه نسيئة و متفاضلا مطلقا، فجوّزه بعض، و منعه آخرون</w:t>
      </w:r>
      <w:r>
        <w:rPr>
          <w:rStyle w:val="FootnoteAnchor"/>
          <w:rtl w:val="true"/>
        </w:rPr>
        <w:footnoteReference w:id="655"/>
      </w:r>
      <w:r>
        <w:rPr>
          <w:rFonts w:ascii="IRNazanin" w:hAnsi="IRNazanin" w:eastAsia="IRNazanin"/>
          <w:color w:val="111111"/>
          <w:sz w:val="28"/>
          <w:sz w:val="28"/>
          <w:szCs w:val="28"/>
          <w:rtl w:val="true"/>
          <w:lang w:bidi="fa-IR"/>
        </w:rPr>
        <w:t>، و هو الأقوى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تطّرد العلّة في كلّ رطب مع يابسه‌؟، حتّى لا يجوز بيع العنب بالزبيب و ان تساويا، و كذا الحنطة المبلولة باليابسة، و التين الرطب باليابس، و اللبن بالجبن‌؟ الأقرب عندي ذلك لقول الصادق عليه السّلام في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bookmarkStart w:id="2604" w:name="pg11073_111372"/>
    </w:p>
    <w:p>
      <w:pPr>
        <w:pStyle w:val="BookText"/>
        <w:rPr/>
      </w:pPr>
      <w:bookmarkEnd w:id="2604"/>
      <w:r>
        <w:rPr>
          <w:rFonts w:ascii="Amiri" w:hAnsi="Amiri" w:eastAsia="Amiri" w:cs="Amiri"/>
          <w:color w:val="111111"/>
          <w:sz w:val="28"/>
          <w:sz w:val="28"/>
          <w:szCs w:val="28"/>
          <w:rtl w:val="true"/>
          <w:lang w:bidi="ar-SA"/>
        </w:rPr>
        <w:t>يصلح التمر اليابس بالرطب من أجل أنّ اليابس يابس و الرطب رطب، فإذا يبس نقص</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الرطب بالرطب، و العنب بالعنب، فيجوز متماثلا قطعا، و كذا الحديث بالعتيق</w:t>
      </w:r>
      <w:r>
        <w:rPr>
          <w:rFonts w:eastAsia="Amiri" w:cs="Amiri" w:ascii="Amiri" w:hAnsi="Amiri"/>
          <w:color w:val="111111"/>
          <w:sz w:val="28"/>
          <w:szCs w:val="28"/>
          <w:rtl w:val="true"/>
          <w:lang w:bidi="ar-SA"/>
        </w:rPr>
        <w:t>.</w:t>
      </w:r>
    </w:p>
    <w:p>
      <w:pPr>
        <w:pStyle w:val="Heading6"/>
        <w:numPr>
          <w:ilvl w:val="5"/>
          <w:numId w:val="1"/>
        </w:numPr>
        <w:rPr/>
      </w:pPr>
      <w:bookmarkStart w:id="2605" w:name="__RefHeading___Toc4345901_1067777946"/>
      <w:bookmarkStart w:id="2606" w:name="_Toc1156"/>
      <w:bookmarkEnd w:id="2605"/>
      <w:r>
        <w:rPr/>
        <w:t>3193</w:t>
      </w:r>
      <w:r>
        <w:rPr>
          <w:rtl w:val="true"/>
        </w:rPr>
        <w:t xml:space="preserve">. </w:t>
      </w:r>
      <w:r>
        <w:rPr>
          <w:rtl w:val="true"/>
        </w:rPr>
        <w:t>السابع</w:t>
      </w:r>
      <w:r>
        <w:rPr>
          <w:rtl w:val="true"/>
        </w:rPr>
        <w:t xml:space="preserve">: </w:t>
      </w:r>
      <w:r>
        <w:rPr>
          <w:rtl w:val="true"/>
        </w:rPr>
        <w:t>يجوز بيع العصير بالبختج متساويا نقدا</w:t>
      </w:r>
      <w:bookmarkEnd w:id="2606"/>
    </w:p>
    <w:p>
      <w:pPr>
        <w:pStyle w:val="BookText"/>
        <w:rPr/>
      </w:pPr>
      <w:r>
        <w:rPr>
          <w:rFonts w:eastAsia="Times New Roman" w:cs="Times New Roman" w:ascii="Times New Roman" w:hAnsi="Times New Roman"/>
          <w:color w:val="111111"/>
          <w:sz w:val="28"/>
          <w:szCs w:val="28"/>
          <w:lang w:val="en-US" w:bidi="en-US"/>
        </w:rPr>
        <w:t>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العصير بالبختج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متساويا نقدا</w:t>
      </w:r>
    </w:p>
    <w:p>
      <w:pPr>
        <w:pStyle w:val="BookText"/>
        <w:rPr/>
      </w:pPr>
      <w:r>
        <w:rPr>
          <w:rFonts w:ascii="Amiri" w:hAnsi="Amiri" w:eastAsia="Amiri" w:cs="Amiri"/>
          <w:color w:val="111111"/>
          <w:sz w:val="28"/>
          <w:sz w:val="28"/>
          <w:szCs w:val="28"/>
          <w:rtl w:val="true"/>
          <w:lang w:bidi="ar-SA"/>
        </w:rPr>
        <w:t>و لا يجوز نسية مطلقا و العصير ماء العنب الّذي لم تمسّه النار، و البختج ما مسّته النار</w:t>
      </w:r>
      <w:r>
        <w:rPr>
          <w:rFonts w:eastAsia="Amiri" w:cs="Amiri" w:ascii="Amiri" w:hAnsi="Amiri"/>
          <w:color w:val="111111"/>
          <w:sz w:val="28"/>
          <w:szCs w:val="28"/>
          <w:rtl w:val="true"/>
          <w:lang w:bidi="ar-SA"/>
        </w:rPr>
        <w:t>.</w:t>
      </w:r>
    </w:p>
    <w:p>
      <w:pPr>
        <w:pStyle w:val="Heading6"/>
        <w:numPr>
          <w:ilvl w:val="5"/>
          <w:numId w:val="1"/>
        </w:numPr>
        <w:rPr/>
      </w:pPr>
      <w:bookmarkStart w:id="2607" w:name="__RefHeading___Toc4345903_1067777946"/>
      <w:bookmarkStart w:id="2608" w:name="_Toc1157"/>
      <w:bookmarkEnd w:id="2607"/>
      <w:r>
        <w:rPr/>
        <w:t>3194</w:t>
      </w:r>
      <w:r>
        <w:rPr>
          <w:rtl w:val="true"/>
        </w:rPr>
        <w:t xml:space="preserve">. </w:t>
      </w:r>
      <w:r>
        <w:rPr>
          <w:rtl w:val="true"/>
        </w:rPr>
        <w:t>الثامن</w:t>
      </w:r>
      <w:r>
        <w:rPr>
          <w:rtl w:val="true"/>
        </w:rPr>
        <w:t xml:space="preserve">: </w:t>
      </w:r>
      <w:r>
        <w:rPr>
          <w:rtl w:val="true"/>
        </w:rPr>
        <w:t>لا يجوز بيع ما يكال أو يوزن جزافا،</w:t>
      </w:r>
      <w:bookmarkEnd w:id="2608"/>
    </w:p>
    <w:p>
      <w:pPr>
        <w:pStyle w:val="BookText"/>
        <w:rPr/>
      </w:pPr>
      <w:r>
        <w:rPr>
          <w:rFonts w:ascii="Amiri" w:hAnsi="Amiri" w:eastAsia="Amiri" w:cs="Amiri"/>
          <w:color w:val="111111"/>
          <w:sz w:val="28"/>
          <w:sz w:val="28"/>
          <w:szCs w:val="28"/>
          <w:rtl w:val="true"/>
          <w:lang w:bidi="ar-SA"/>
        </w:rPr>
        <w:t>تساويا في الجنس أو اختلفا، و لا المكيل بالكيل وزنا مع تساويهما جنسا، و لا الموزون كيلا، و لو كان المعدود يتعذّر عدّه، أو الموزون يتعذّر وزنه لكثرته، جاز أن يكال</w:t>
      </w:r>
      <w:r>
        <w:rPr>
          <w:rStyle w:val="FootnoteAnchor"/>
          <w:rtl w:val="true"/>
        </w:rPr>
        <w:footnoteReference w:id="657"/>
      </w:r>
      <w:r>
        <w:rPr>
          <w:rFonts w:ascii="Amiri" w:hAnsi="Amiri" w:eastAsia="Amiri" w:cs="Amiri"/>
          <w:color w:val="111111"/>
          <w:sz w:val="28"/>
          <w:sz w:val="28"/>
          <w:szCs w:val="28"/>
          <w:rtl w:val="true"/>
          <w:lang w:bidi="ar-SA"/>
        </w:rPr>
        <w:t>فيه مكيال ثم يعدّ أو يوزن، و يؤخذ الباقي بحسابه</w:t>
      </w:r>
      <w:r>
        <w:rPr>
          <w:rFonts w:eastAsia="Amiri" w:cs="Amiri" w:ascii="Amiri" w:hAnsi="Amiri"/>
          <w:color w:val="111111"/>
          <w:sz w:val="28"/>
          <w:szCs w:val="28"/>
          <w:rtl w:val="true"/>
          <w:lang w:bidi="ar-SA"/>
        </w:rPr>
        <w:t>.</w:t>
      </w:r>
    </w:p>
    <w:p>
      <w:pPr>
        <w:pStyle w:val="Heading6"/>
        <w:numPr>
          <w:ilvl w:val="5"/>
          <w:numId w:val="1"/>
        </w:numPr>
        <w:rPr/>
      </w:pPr>
      <w:bookmarkStart w:id="2609" w:name="__RefHeading___Toc4345905_1067777946"/>
      <w:bookmarkStart w:id="2610" w:name="_Toc1158"/>
      <w:bookmarkEnd w:id="2609"/>
      <w:r>
        <w:rPr/>
        <w:t>3195</w:t>
      </w:r>
      <w:r>
        <w:rPr>
          <w:rtl w:val="true"/>
        </w:rPr>
        <w:t xml:space="preserve">. </w:t>
      </w:r>
      <w:r>
        <w:rPr>
          <w:rtl w:val="true"/>
        </w:rPr>
        <w:t>التاسع</w:t>
      </w:r>
      <w:r>
        <w:rPr>
          <w:rtl w:val="true"/>
        </w:rPr>
        <w:t xml:space="preserve">: </w:t>
      </w:r>
      <w:r>
        <w:rPr>
          <w:rtl w:val="true"/>
        </w:rPr>
        <w:t>يجوز قسمة الكيل وزنا و بالعكس و جزافا فيهما،</w:t>
      </w:r>
      <w:bookmarkEnd w:id="2610"/>
    </w:p>
    <w:p>
      <w:pPr>
        <w:pStyle w:val="BookText"/>
        <w:rPr/>
      </w:pPr>
      <w:r>
        <w:rPr>
          <w:rFonts w:ascii="Amiri" w:hAnsi="Amiri" w:eastAsia="Amiri" w:cs="Amiri"/>
          <w:color w:val="111111"/>
          <w:sz w:val="28"/>
          <w:sz w:val="28"/>
          <w:szCs w:val="28"/>
          <w:rtl w:val="true"/>
          <w:lang w:bidi="ar-SA"/>
        </w:rPr>
        <w:t>و قسمة الثمار خرصا، و قسمة</w:t>
      </w:r>
      <w:r>
        <w:rPr>
          <w:rStyle w:val="FootnoteAnchor"/>
          <w:rtl w:val="true"/>
        </w:rPr>
        <w:footnoteReference w:id="658"/>
      </w:r>
      <w:r>
        <w:rPr>
          <w:rFonts w:ascii="Amiri" w:hAnsi="Amiri" w:eastAsia="Amiri" w:cs="Amiri"/>
          <w:color w:val="111111"/>
          <w:sz w:val="28"/>
          <w:sz w:val="28"/>
          <w:szCs w:val="28"/>
          <w:rtl w:val="true"/>
          <w:lang w:bidi="ar-SA"/>
        </w:rPr>
        <w:t>ما لا يجوز بيع بعضه ببعض</w:t>
      </w:r>
      <w:r>
        <w:rPr>
          <w:rFonts w:eastAsia="Amiri" w:cs="Amiri" w:ascii="Amiri" w:hAnsi="Amiri"/>
          <w:color w:val="111111"/>
          <w:sz w:val="28"/>
          <w:szCs w:val="28"/>
          <w:rtl w:val="true"/>
          <w:lang w:bidi="ar-SA"/>
        </w:rPr>
        <w:t>.</w:t>
      </w:r>
    </w:p>
    <w:p>
      <w:pPr>
        <w:pStyle w:val="Heading6"/>
        <w:numPr>
          <w:ilvl w:val="5"/>
          <w:numId w:val="1"/>
        </w:numPr>
        <w:rPr/>
      </w:pPr>
      <w:bookmarkStart w:id="2611" w:name="__RefHeading___Toc4345907_1067777946"/>
      <w:bookmarkStart w:id="2612" w:name="_Toc1159"/>
      <w:bookmarkEnd w:id="2611"/>
      <w:r>
        <w:rPr/>
        <w:t>3196</w:t>
      </w:r>
      <w:r>
        <w:rPr>
          <w:rtl w:val="true"/>
        </w:rPr>
        <w:t xml:space="preserve">. </w:t>
      </w:r>
      <w:r>
        <w:rPr>
          <w:rtl w:val="true"/>
        </w:rPr>
        <w:t>العاشر</w:t>
      </w:r>
      <w:r>
        <w:rPr>
          <w:rtl w:val="true"/>
        </w:rPr>
        <w:t xml:space="preserve">: </w:t>
      </w:r>
      <w:r>
        <w:rPr>
          <w:rtl w:val="true"/>
        </w:rPr>
        <w:t>الاعتبار في الكيل و الوزن بعادة الشرع،</w:t>
      </w:r>
      <w:bookmarkEnd w:id="261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ثبت</w:t>
      </w:r>
      <w:r>
        <w:rPr>
          <w:rStyle w:val="FootnoteAnchor"/>
          <w:rtl w:val="true"/>
        </w:rPr>
        <w:footnoteReference w:id="659"/>
      </w:r>
      <w:r>
        <w:rPr>
          <w:rFonts w:ascii="Amiri" w:hAnsi="Amiri" w:eastAsia="Amiri" w:cs="Amiri"/>
          <w:color w:val="111111"/>
          <w:sz w:val="28"/>
          <w:sz w:val="28"/>
          <w:szCs w:val="28"/>
          <w:rtl w:val="true"/>
          <w:lang w:bidi="ar-SA"/>
        </w:rPr>
        <w:t>انّه مكيل أو موزون في عصره عليه السلام في الحجاز، عمل عليه، و لا التفات حينئذ إلى البلدان، و لو جهل حاله بالحجاز، فلكلّ بلد حكم نفسه إذا عرف حاله في زمنه</w:t>
      </w:r>
      <w:bookmarkStart w:id="2613" w:name="pg11073_111373"/>
    </w:p>
    <w:p>
      <w:pPr>
        <w:pStyle w:val="BookText"/>
        <w:rPr/>
      </w:pPr>
      <w:bookmarkEnd w:id="2613"/>
      <w:r>
        <w:rPr>
          <w:rFonts w:ascii="Amiri" w:hAnsi="Amiri" w:eastAsia="Amiri" w:cs="Amiri"/>
          <w:color w:val="111111"/>
          <w:sz w:val="28"/>
          <w:sz w:val="28"/>
          <w:szCs w:val="28"/>
          <w:rtl w:val="true"/>
          <w:lang w:bidi="ar-SA"/>
        </w:rPr>
        <w:t>عليه السلام، و ما لم يعرف حاله أصلا رجع فيه إلى عادة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البلدان، فلكلّ بلد حكم نفسه،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فيه التقدير، و المكيل يباع بغير جنسه وزنا، و لو بيع بجنسه، فالأقرب جوازه إن علمت المساواة أو غلب على الظن، و إلاّ فلا، و الموزون لا يباع بالكيل إلاّ مع العجز عن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في حكم الجنس الواحد و احدهما مكيل كالحنطة، و الآخر موزون كالدقيق، جاز بيع أحدهما بالآخر وزنا، و في الكيل إشكال، و الأحوط الوزن</w:t>
      </w:r>
      <w:r>
        <w:rPr>
          <w:rFonts w:eastAsia="Amiri" w:cs="Amiri" w:ascii="Amiri" w:hAnsi="Amiri"/>
          <w:color w:val="111111"/>
          <w:sz w:val="28"/>
          <w:szCs w:val="28"/>
          <w:rtl w:val="true"/>
          <w:lang w:bidi="ar-SA"/>
        </w:rPr>
        <w:t>.</w:t>
      </w:r>
    </w:p>
    <w:p>
      <w:pPr>
        <w:pStyle w:val="Heading6"/>
        <w:numPr>
          <w:ilvl w:val="5"/>
          <w:numId w:val="1"/>
        </w:numPr>
        <w:rPr/>
      </w:pPr>
      <w:bookmarkStart w:id="2614" w:name="__RefHeading___Toc4345909_1067777946"/>
      <w:bookmarkStart w:id="2615" w:name="_Toc1160"/>
      <w:bookmarkEnd w:id="2614"/>
      <w:r>
        <w:rPr/>
        <w:t>3197</w:t>
      </w:r>
      <w:r>
        <w:rPr>
          <w:rtl w:val="true"/>
        </w:rPr>
        <w:t xml:space="preserve">. </w:t>
      </w:r>
      <w:r>
        <w:rPr>
          <w:rtl w:val="true"/>
        </w:rPr>
        <w:t>الحادي عشر</w:t>
      </w:r>
      <w:r>
        <w:rPr>
          <w:rtl w:val="true"/>
        </w:rPr>
        <w:t xml:space="preserve">: </w:t>
      </w:r>
      <w:r>
        <w:rPr>
          <w:rtl w:val="true"/>
        </w:rPr>
        <w:t>انّما يحرم التفاضل مع اتّحاد الجنس،</w:t>
      </w:r>
      <w:bookmarkEnd w:id="2615"/>
    </w:p>
    <w:p>
      <w:pPr>
        <w:pStyle w:val="BookText"/>
        <w:rPr/>
      </w:pPr>
      <w:r>
        <w:rPr>
          <w:rFonts w:ascii="Amiri" w:hAnsi="Amiri" w:eastAsia="Amiri" w:cs="Amiri"/>
          <w:color w:val="111111"/>
          <w:sz w:val="28"/>
          <w:sz w:val="28"/>
          <w:szCs w:val="28"/>
          <w:rtl w:val="true"/>
          <w:lang w:bidi="ar-SA"/>
        </w:rPr>
        <w:t>فلو ضمّ مع الناقص من غير الجنس، و باعهما بالفاضل، جاز، كما لو باع مدّ عجوة و درهما، بمدّ و درهمين، أو بدرهمين، أو بمدّين، أو بدرهم و مدّين، أو بمدّين و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يخلص من الربا بأن يبيع الناقصة بجنس آخر، ثمّ يشتري الزيادة</w:t>
      </w:r>
      <w:r>
        <w:rPr>
          <w:rStyle w:val="FootnoteAnchor"/>
          <w:rtl w:val="true"/>
        </w:rPr>
        <w:footnoteReference w:id="660"/>
      </w:r>
      <w:r>
        <w:rPr>
          <w:rFonts w:ascii="Amiri" w:hAnsi="Amiri" w:eastAsia="Amiri" w:cs="Amiri"/>
          <w:color w:val="111111"/>
          <w:sz w:val="28"/>
          <w:sz w:val="28"/>
          <w:szCs w:val="28"/>
          <w:rtl w:val="true"/>
          <w:lang w:bidi="ar-SA"/>
        </w:rPr>
        <w:t>بذلك الجنس، أو يهب الناقصة و يستوهب الزيادة، أو يستوهب الزيادة، و يتبايعا في المثلين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نوعين مختلفي القيمة من جنس، بنوع واحد من ذلك الجنس، كدينار صحيح و آخر مكسّر بصحيحين أو مكسّرين، جاز مع التساوي وزنا، و لا يشترط تساوي القيمة</w:t>
      </w:r>
      <w:r>
        <w:rPr>
          <w:rFonts w:eastAsia="Amiri" w:cs="Amiri" w:ascii="Amiri" w:hAnsi="Amiri"/>
          <w:color w:val="111111"/>
          <w:sz w:val="28"/>
          <w:szCs w:val="28"/>
          <w:rtl w:val="true"/>
          <w:lang w:bidi="ar-SA"/>
        </w:rPr>
        <w:t>.</w:t>
      </w:r>
      <w:bookmarkStart w:id="2616" w:name="pg11073_111374"/>
    </w:p>
    <w:p>
      <w:pPr>
        <w:pStyle w:val="BookText"/>
        <w:rPr/>
      </w:pPr>
      <w:bookmarkEnd w:id="2616"/>
      <w:r>
        <w:rPr>
          <w:rFonts w:ascii="Amiri" w:hAnsi="Amiri" w:eastAsia="Amiri" w:cs="Amiri"/>
          <w:color w:val="111111"/>
          <w:sz w:val="28"/>
          <w:sz w:val="28"/>
          <w:szCs w:val="28"/>
          <w:rtl w:val="true"/>
          <w:lang w:bidi="ar-SA"/>
        </w:rPr>
        <w:t>و لو باع ما لا ربا فيه، مع ما فيه الربا غير مقصود بذلك الجنس، جاز، كالدار المموّهة بالذهب به، و لو اشترى عبدا له مال و اشترطه بجنسه و هو ربويّ‌، بطل إن ساواه الثمن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شاة ذات لبن، بلبن، أو عليها صوف بصوف، أو خالية من لبن، بذات لبن، جاز سواء كانت الشاة مذكّاة أو حيّة</w:t>
      </w:r>
      <w:r>
        <w:rPr>
          <w:rFonts w:eastAsia="Amiri" w:cs="Amiri" w:ascii="Amiri" w:hAnsi="Amiri"/>
          <w:color w:val="111111"/>
          <w:sz w:val="28"/>
          <w:szCs w:val="28"/>
          <w:rtl w:val="true"/>
          <w:lang w:bidi="ar-SA"/>
        </w:rPr>
        <w:t>.</w:t>
      </w:r>
    </w:p>
    <w:p>
      <w:pPr>
        <w:pStyle w:val="Heading6"/>
        <w:numPr>
          <w:ilvl w:val="5"/>
          <w:numId w:val="1"/>
        </w:numPr>
        <w:rPr/>
      </w:pPr>
      <w:bookmarkStart w:id="2617" w:name="__RefHeading___Toc4345911_1067777946"/>
      <w:bookmarkStart w:id="2618" w:name="_Toc1161"/>
      <w:bookmarkEnd w:id="2617"/>
      <w:r>
        <w:rPr/>
        <w:t>3198</w:t>
      </w:r>
      <w:r>
        <w:rPr>
          <w:rtl w:val="true"/>
        </w:rPr>
        <w:t xml:space="preserve">. </w:t>
      </w:r>
      <w:r>
        <w:rPr>
          <w:rtl w:val="true"/>
        </w:rPr>
        <w:t>الثاني عشر</w:t>
      </w:r>
      <w:r>
        <w:rPr>
          <w:rtl w:val="true"/>
        </w:rPr>
        <w:t xml:space="preserve">: </w:t>
      </w:r>
      <w:r>
        <w:rPr>
          <w:rtl w:val="true"/>
        </w:rPr>
        <w:t>إذا باع الربويّ بجنسه، و مع كلّ واحد منهما من غير الجنس، ممّا ليس بمقصود،</w:t>
      </w:r>
      <w:bookmarkEnd w:id="2618"/>
    </w:p>
    <w:p>
      <w:pPr>
        <w:pStyle w:val="BookText"/>
        <w:rPr/>
      </w:pPr>
      <w:r>
        <w:rPr>
          <w:rFonts w:ascii="Amiri" w:hAnsi="Amiri" w:eastAsia="Amiri" w:cs="Amiri"/>
          <w:color w:val="111111"/>
          <w:sz w:val="28"/>
          <w:sz w:val="28"/>
          <w:szCs w:val="28"/>
          <w:rtl w:val="true"/>
          <w:lang w:bidi="ar-SA"/>
        </w:rPr>
        <w:t>فإن كان يسيرا كحبّات الشعير في الحنطة، لم يمنع تحريم التفاضل، و إن كان كثيرا لمصلحة المقصود، كالماء في الخلّ‌، فهذا لا يمنع من بيعه بمثله و بالخالي، و إن كان لغير مصلحته، كالماء المشوب باللبن و الأثمان المغشوشة، ففي جواز بيع بعضها ببعض إشكال، و الأقرب تحريم التفاضل مع بقاء الاسم، و إلاّ فلا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باعه بجنس غير المقصود، كما لو باع الدينار المغشوش بالفضة، بالدراهم، فانّه يجوز إن كان الثمن أكثر، و لو باع الدينار المغشوش بمثله، و الغش فيهما متفاوت أو غير معلوم المقدار،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بيع مكوك</w:t>
      </w:r>
      <w:r>
        <w:rPr>
          <w:rStyle w:val="FootnoteAnchor"/>
          <w:rtl w:val="true"/>
        </w:rPr>
        <w:footnoteReference w:id="661"/>
      </w:r>
      <w:r>
        <w:rPr>
          <w:rFonts w:ascii="Amiri" w:hAnsi="Amiri" w:eastAsia="Amiri" w:cs="Amiri"/>
          <w:color w:val="111111"/>
          <w:sz w:val="28"/>
          <w:sz w:val="28"/>
          <w:szCs w:val="28"/>
          <w:rtl w:val="true"/>
          <w:lang w:bidi="ar-SA"/>
        </w:rPr>
        <w:t xml:space="preserve">من الحنطة بمكوك و في إحداهما عقد التبن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2619" w:name="pg11073_111375"/>
    </w:p>
    <w:p>
      <w:pPr>
        <w:pStyle w:val="Heading5"/>
        <w:numPr>
          <w:ilvl w:val="4"/>
          <w:numId w:val="1"/>
        </w:numPr>
        <w:rPr/>
      </w:pPr>
      <w:bookmarkStart w:id="2620" w:name="__RefHeading___Toc4345913_1067777946"/>
      <w:bookmarkStart w:id="2621" w:name="_Toc1162"/>
      <w:bookmarkEnd w:id="2619"/>
      <w:bookmarkEnd w:id="2620"/>
      <w:r>
        <w:rPr>
          <w:rtl w:val="true"/>
        </w:rPr>
        <w:t>الفصل الرابع</w:t>
      </w:r>
      <w:r>
        <w:rPr>
          <w:rtl w:val="true"/>
        </w:rPr>
        <w:t xml:space="preserve">: </w:t>
      </w:r>
      <w:r>
        <w:rPr>
          <w:rtl w:val="true"/>
        </w:rPr>
        <w:t>في الأحكام</w:t>
      </w:r>
      <w:bookmarkEnd w:id="2621"/>
    </w:p>
    <w:p>
      <w:pPr>
        <w:pStyle w:val="Heading6"/>
        <w:numPr>
          <w:ilvl w:val="5"/>
          <w:numId w:val="1"/>
        </w:numPr>
        <w:rPr/>
      </w:pPr>
      <w:bookmarkStart w:id="2622" w:name="__RefHeading___Toc4345915_1067777946"/>
      <w:bookmarkStart w:id="2623" w:name="_Toc1163"/>
      <w:bookmarkEnd w:id="2622"/>
      <w:r>
        <w:rPr>
          <w:rtl w:val="true"/>
        </w:rPr>
        <w:t>اشارة</w:t>
      </w:r>
      <w:bookmarkEnd w:id="2623"/>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2624" w:name="__RefHeading___Toc4345917_1067777946"/>
      <w:bookmarkStart w:id="2625" w:name="_Toc1164"/>
      <w:bookmarkEnd w:id="2624"/>
      <w:r>
        <w:rPr/>
        <w:t>3199</w:t>
      </w:r>
      <w:r>
        <w:rPr>
          <w:rtl w:val="true"/>
        </w:rPr>
        <w:t xml:space="preserve">. </w:t>
      </w:r>
      <w:r>
        <w:rPr>
          <w:rtl w:val="true"/>
        </w:rPr>
        <w:t>الأوّل</w:t>
      </w:r>
      <w:r>
        <w:rPr>
          <w:rtl w:val="true"/>
        </w:rPr>
        <w:t xml:space="preserve">: </w:t>
      </w:r>
      <w:r>
        <w:rPr>
          <w:rtl w:val="true"/>
        </w:rPr>
        <w:t>إذا باع الربوي بجنسه متماثلا، أو بغيره متفاضلا، لم يجب القبض قبل التفرّق،</w:t>
      </w:r>
      <w:bookmarkEnd w:id="2625"/>
    </w:p>
    <w:p>
      <w:pPr>
        <w:pStyle w:val="BookText"/>
        <w:rPr/>
      </w:pPr>
      <w:r>
        <w:rPr>
          <w:rFonts w:ascii="Amiri" w:hAnsi="Amiri" w:eastAsia="Amiri" w:cs="Amiri"/>
          <w:color w:val="111111"/>
          <w:sz w:val="28"/>
          <w:sz w:val="28"/>
          <w:szCs w:val="28"/>
          <w:rtl w:val="true"/>
          <w:lang w:bidi="ar-SA"/>
        </w:rPr>
        <w:t>إلاّ في الصرف، فلو تفرّقا قبل التقابض في غيره، لم يبطل البيع</w:t>
      </w:r>
      <w:r>
        <w:rPr>
          <w:rFonts w:eastAsia="Amiri" w:cs="Amiri" w:ascii="Amiri" w:hAnsi="Amiri"/>
          <w:color w:val="111111"/>
          <w:sz w:val="28"/>
          <w:szCs w:val="28"/>
          <w:rtl w:val="true"/>
          <w:lang w:bidi="ar-SA"/>
        </w:rPr>
        <w:t>.</w:t>
      </w:r>
    </w:p>
    <w:p>
      <w:pPr>
        <w:pStyle w:val="Heading6"/>
        <w:numPr>
          <w:ilvl w:val="5"/>
          <w:numId w:val="1"/>
        </w:numPr>
        <w:rPr/>
      </w:pPr>
      <w:bookmarkStart w:id="2626" w:name="__RefHeading___Toc4345919_1067777946"/>
      <w:bookmarkStart w:id="2627" w:name="_Toc1165"/>
      <w:bookmarkEnd w:id="2626"/>
      <w:r>
        <w:rPr/>
        <w:t>3200</w:t>
      </w:r>
      <w:r>
        <w:rPr>
          <w:rtl w:val="true"/>
        </w:rPr>
        <w:t xml:space="preserve">. </w:t>
      </w:r>
      <w:r>
        <w:rPr>
          <w:rtl w:val="true"/>
        </w:rPr>
        <w:t>الثاني</w:t>
      </w:r>
      <w:r>
        <w:rPr>
          <w:rtl w:val="true"/>
        </w:rPr>
        <w:t xml:space="preserve">: </w:t>
      </w:r>
      <w:r>
        <w:rPr>
          <w:rtl w:val="true"/>
        </w:rPr>
        <w:t>الربا يحرم بين المسلمين في دار الإسلام و دار الحرب</w:t>
      </w:r>
      <w:r>
        <w:rPr>
          <w:rtl w:val="true"/>
        </w:rPr>
        <w:t>.</w:t>
      </w:r>
      <w:bookmarkEnd w:id="2627"/>
    </w:p>
    <w:p>
      <w:pPr>
        <w:pStyle w:val="Heading6"/>
        <w:numPr>
          <w:ilvl w:val="5"/>
          <w:numId w:val="1"/>
        </w:numPr>
        <w:rPr/>
      </w:pPr>
      <w:bookmarkStart w:id="2628" w:name="__RefHeading___Toc4345921_1067777946"/>
      <w:bookmarkStart w:id="2629" w:name="_Toc1166"/>
      <w:bookmarkEnd w:id="2628"/>
      <w:r>
        <w:rPr/>
        <w:t>3201</w:t>
      </w:r>
      <w:r>
        <w:rPr>
          <w:rtl w:val="true"/>
        </w:rPr>
        <w:t xml:space="preserve">. </w:t>
      </w:r>
      <w:r>
        <w:rPr>
          <w:rtl w:val="true"/>
        </w:rPr>
        <w:t>الثالث</w:t>
      </w:r>
      <w:r>
        <w:rPr>
          <w:rtl w:val="true"/>
        </w:rPr>
        <w:t xml:space="preserve">: </w:t>
      </w:r>
      <w:r>
        <w:rPr>
          <w:rtl w:val="true"/>
        </w:rPr>
        <w:t>يثبت الربا بين المسلم و الذميّ‌،</w:t>
      </w:r>
      <w:bookmarkEnd w:id="2629"/>
    </w:p>
    <w:p>
      <w:pPr>
        <w:pStyle w:val="BookText"/>
        <w:rPr/>
      </w:pPr>
      <w:r>
        <w:rPr>
          <w:rFonts w:ascii="Amiri" w:hAnsi="Amiri" w:eastAsia="Amiri" w:cs="Amiri"/>
          <w:color w:val="111111"/>
          <w:sz w:val="28"/>
          <w:sz w:val="28"/>
          <w:szCs w:val="28"/>
          <w:rtl w:val="true"/>
          <w:lang w:bidi="ar-SA"/>
        </w:rPr>
        <w:t>قاله الشيخ رحمه اللّه</w:t>
      </w:r>
      <w:r>
        <w:rPr>
          <w:rStyle w:val="FootnoteAnchor"/>
          <w:rtl w:val="true"/>
        </w:rPr>
        <w:footnoteReference w:id="663"/>
      </w:r>
      <w:r>
        <w:rPr>
          <w:rFonts w:ascii="Amiri" w:hAnsi="Amiri" w:eastAsia="Amiri" w:cs="Amiri"/>
          <w:color w:val="111111"/>
          <w:sz w:val="28"/>
          <w:sz w:val="28"/>
          <w:szCs w:val="28"/>
          <w:rtl w:val="true"/>
          <w:lang w:bidi="ar-SA"/>
        </w:rPr>
        <w:t>و قال المفيد</w:t>
      </w:r>
      <w:r>
        <w:rPr>
          <w:rStyle w:val="FootnoteAnchor"/>
          <w:rtl w:val="true"/>
        </w:rPr>
        <w:footnoteReference w:id="664"/>
      </w:r>
      <w:r>
        <w:rPr>
          <w:rFonts w:ascii="IRNazanin" w:hAnsi="IRNazanin" w:eastAsia="IRNazanin"/>
          <w:color w:val="111111"/>
          <w:sz w:val="28"/>
          <w:sz w:val="28"/>
          <w:szCs w:val="28"/>
          <w:rtl w:val="true"/>
          <w:lang w:bidi="fa-IR"/>
        </w:rPr>
        <w:t>و المرتضى</w:t>
      </w:r>
      <w:r>
        <w:rPr>
          <w:rStyle w:val="FootnoteAnchor"/>
          <w:rtl w:val="true"/>
        </w:rPr>
        <w:footnoteReference w:id="665"/>
      </w:r>
      <w:r>
        <w:rPr>
          <w:rFonts w:ascii="Amiri" w:hAnsi="Amiri" w:eastAsia="Amiri" w:cs="Amiri"/>
          <w:color w:val="111111"/>
          <w:sz w:val="28"/>
          <w:sz w:val="28"/>
          <w:szCs w:val="28"/>
          <w:rtl w:val="true"/>
          <w:lang w:bidi="ar-SA"/>
        </w:rPr>
        <w:t>و ابن بابويه</w:t>
      </w:r>
      <w:r>
        <w:rPr>
          <w:rStyle w:val="FootnoteAnchor"/>
          <w:rtl w:val="true"/>
        </w:rPr>
        <w:footnoteReference w:id="666"/>
      </w:r>
      <w:r>
        <w:rPr>
          <w:rFonts w:ascii="Amiri" w:hAnsi="Amiri" w:eastAsia="Amiri" w:cs="Amiri"/>
          <w:color w:val="111111"/>
          <w:sz w:val="28"/>
          <w:sz w:val="28"/>
          <w:szCs w:val="28"/>
          <w:rtl w:val="true"/>
          <w:lang w:bidi="ar-SA"/>
        </w:rPr>
        <w:t>رحمه اللّه لا يثبت، و أجمعنا على انتفائه بين المسلم و أهل الحرب</w:t>
      </w:r>
      <w:r>
        <w:rPr>
          <w:rFonts w:eastAsia="Amiri" w:cs="Amiri" w:ascii="Amiri" w:hAnsi="Amiri"/>
          <w:color w:val="111111"/>
          <w:sz w:val="28"/>
          <w:szCs w:val="28"/>
          <w:rtl w:val="true"/>
          <w:lang w:bidi="ar-SA"/>
        </w:rPr>
        <w:t>.</w:t>
      </w:r>
    </w:p>
    <w:p>
      <w:pPr>
        <w:pStyle w:val="Heading6"/>
        <w:numPr>
          <w:ilvl w:val="5"/>
          <w:numId w:val="1"/>
        </w:numPr>
        <w:rPr/>
      </w:pPr>
      <w:bookmarkStart w:id="2630" w:name="__RefHeading___Toc4345923_1067777946"/>
      <w:bookmarkStart w:id="2631" w:name="_Toc1167"/>
      <w:bookmarkEnd w:id="2630"/>
      <w:r>
        <w:rPr/>
        <w:t>3202</w:t>
      </w:r>
      <w:r>
        <w:rPr>
          <w:rtl w:val="true"/>
        </w:rPr>
        <w:t xml:space="preserve">. </w:t>
      </w:r>
      <w:r>
        <w:rPr>
          <w:rtl w:val="true"/>
        </w:rPr>
        <w:t>الرابع</w:t>
      </w:r>
      <w:r>
        <w:rPr>
          <w:rtl w:val="true"/>
        </w:rPr>
        <w:t xml:space="preserve">: </w:t>
      </w:r>
      <w:r>
        <w:rPr>
          <w:rtl w:val="true"/>
        </w:rPr>
        <w:t>لا ربا بين الولد و والده،</w:t>
      </w:r>
      <w:bookmarkEnd w:id="2631"/>
    </w:p>
    <w:p>
      <w:pPr>
        <w:pStyle w:val="BookText"/>
        <w:rPr/>
      </w:pPr>
      <w:r>
        <w:rPr>
          <w:rFonts w:ascii="Amiri" w:hAnsi="Amiri" w:eastAsia="Amiri" w:cs="Amiri"/>
          <w:color w:val="111111"/>
          <w:sz w:val="28"/>
          <w:sz w:val="28"/>
          <w:szCs w:val="28"/>
          <w:rtl w:val="true"/>
          <w:lang w:bidi="ar-SA"/>
        </w:rPr>
        <w:t>لأنّ مال الولد في حكم مال الوالد، و لا بين السيّد و عبده المختص، و لا بين الرجل و زوجته، و لو كان العبد مشتركا يثبت الربا بينه و بين كلّ واحد من مواليه</w:t>
      </w:r>
      <w:r>
        <w:rPr>
          <w:rFonts w:eastAsia="Amiri" w:cs="Amiri" w:ascii="Amiri" w:hAnsi="Amiri"/>
          <w:color w:val="111111"/>
          <w:sz w:val="28"/>
          <w:szCs w:val="28"/>
          <w:rtl w:val="true"/>
          <w:lang w:bidi="ar-SA"/>
        </w:rPr>
        <w:t>.</w:t>
      </w:r>
    </w:p>
    <w:p>
      <w:pPr>
        <w:pStyle w:val="Heading6"/>
        <w:numPr>
          <w:ilvl w:val="5"/>
          <w:numId w:val="1"/>
        </w:numPr>
        <w:rPr/>
      </w:pPr>
      <w:bookmarkStart w:id="2632" w:name="__RefHeading___Toc4345925_1067777946"/>
      <w:bookmarkStart w:id="2633" w:name="_Toc1168"/>
      <w:bookmarkEnd w:id="2632"/>
      <w:r>
        <w:rPr/>
        <w:t>3203</w:t>
      </w:r>
      <w:r>
        <w:rPr>
          <w:rtl w:val="true"/>
        </w:rPr>
        <w:t xml:space="preserve">. </w:t>
      </w:r>
      <w:r>
        <w:rPr>
          <w:rtl w:val="true"/>
        </w:rPr>
        <w:t>الخامس</w:t>
      </w:r>
      <w:r>
        <w:rPr>
          <w:rtl w:val="true"/>
        </w:rPr>
        <w:t xml:space="preserve">: </w:t>
      </w:r>
      <w:r>
        <w:rPr>
          <w:rtl w:val="true"/>
        </w:rPr>
        <w:t>كل من قلنا بانتفاء الربا بينه و بين غيره،</w:t>
      </w:r>
      <w:bookmarkEnd w:id="26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لكلّ منهما ان يأخذ الفضل و يعطيه، إلاّ أهل الحرب فانّا نأخذ الفضل و لا نعطيهم إيّاه</w:t>
      </w:r>
      <w:r>
        <w:rPr>
          <w:rFonts w:eastAsia="Amiri" w:cs="Amiri" w:ascii="Amiri" w:hAnsi="Amiri"/>
          <w:color w:val="111111"/>
          <w:sz w:val="28"/>
          <w:szCs w:val="28"/>
          <w:rtl w:val="true"/>
          <w:lang w:bidi="ar-SA"/>
        </w:rPr>
        <w:t>.</w:t>
      </w:r>
      <w:bookmarkStart w:id="2634" w:name="pg11073_111376"/>
    </w:p>
    <w:p>
      <w:pPr>
        <w:pStyle w:val="Heading6"/>
        <w:numPr>
          <w:ilvl w:val="5"/>
          <w:numId w:val="1"/>
        </w:numPr>
        <w:rPr/>
      </w:pPr>
      <w:bookmarkStart w:id="2635" w:name="__RefHeading___Toc4345927_1067777946"/>
      <w:bookmarkStart w:id="2636" w:name="_Toc1169"/>
      <w:bookmarkEnd w:id="2634"/>
      <w:bookmarkEnd w:id="2635"/>
      <w:r>
        <w:rPr/>
        <w:t>3204</w:t>
      </w:r>
      <w:r>
        <w:rPr>
          <w:rtl w:val="true"/>
        </w:rPr>
        <w:t xml:space="preserve">. </w:t>
      </w:r>
      <w:r>
        <w:rPr>
          <w:rtl w:val="true"/>
        </w:rPr>
        <w:t>السادس</w:t>
      </w:r>
      <w:r>
        <w:rPr>
          <w:rtl w:val="true"/>
        </w:rPr>
        <w:t xml:space="preserve">: </w:t>
      </w:r>
      <w:r>
        <w:rPr>
          <w:rtl w:val="true"/>
        </w:rPr>
        <w:t>من فعل الربا متعمّدا، أثم،</w:t>
      </w:r>
      <w:bookmarkEnd w:id="2636"/>
    </w:p>
    <w:p>
      <w:pPr>
        <w:pStyle w:val="BookText"/>
        <w:rPr/>
      </w:pPr>
      <w:r>
        <w:rPr>
          <w:rFonts w:ascii="Amiri" w:hAnsi="Amiri" w:eastAsia="Amiri" w:cs="Amiri"/>
          <w:color w:val="111111"/>
          <w:sz w:val="28"/>
          <w:sz w:val="28"/>
          <w:szCs w:val="28"/>
          <w:rtl w:val="true"/>
          <w:lang w:bidi="ar-SA"/>
        </w:rPr>
        <w:t>و وجب عليه ردّه إلى صاحبه، و لو لم يعرفه تصدّق به عنه، و لو عرفه دون المقدار صالحه، و لو جهلهما معا، أخرج خمسه على مستحقّيه، و حلّ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فعله جاهلا لم يأثم، و يجب الاستغفار مع العلم، و يجب عليه ردّ الربا إلى مالكه، قاله ابن إدريس</w:t>
      </w:r>
      <w:r>
        <w:rPr>
          <w:rStyle w:val="FootnoteAnchor"/>
          <w:rtl w:val="true"/>
        </w:rPr>
        <w:footnoteReference w:id="667"/>
      </w:r>
      <w:r>
        <w:rPr>
          <w:rFonts w:ascii="Amiri" w:hAnsi="Amiri" w:eastAsia="Amiri" w:cs="Amiri"/>
          <w:color w:val="111111"/>
          <w:sz w:val="28"/>
          <w:sz w:val="28"/>
          <w:szCs w:val="28"/>
          <w:rtl w:val="true"/>
          <w:lang w:bidi="ar-SA"/>
        </w:rPr>
        <w:t>و منعه الشيخ رحمه اللّه</w:t>
      </w:r>
      <w:r>
        <w:rPr>
          <w:rStyle w:val="FootnoteAnchor"/>
          <w:rtl w:val="true"/>
        </w:rPr>
        <w:footnoteReference w:id="668"/>
      </w:r>
      <w:r>
        <w:rPr>
          <w:rFonts w:ascii="Amiri" w:hAnsi="Amiri" w:eastAsia="Amiri" w:cs="Amiri"/>
          <w:color w:val="111111"/>
          <w:sz w:val="28"/>
          <w:sz w:val="28"/>
          <w:szCs w:val="28"/>
          <w:rtl w:val="true"/>
          <w:lang w:bidi="ar-SA"/>
        </w:rPr>
        <w:t>لأحاديث صحيحة</w:t>
      </w:r>
      <w:r>
        <w:rPr>
          <w:rStyle w:val="FootnoteAnchor"/>
          <w:rtl w:val="true"/>
        </w:rPr>
        <w:footnoteReference w:id="669"/>
      </w:r>
      <w:r>
        <w:rPr>
          <w:rFonts w:ascii="Amiri" w:hAnsi="Amiri" w:eastAsia="Amiri" w:cs="Amiri"/>
          <w:color w:val="111111"/>
          <w:sz w:val="28"/>
          <w:sz w:val="28"/>
          <w:szCs w:val="28"/>
          <w:rtl w:val="true"/>
          <w:lang w:bidi="ar-SA"/>
        </w:rPr>
        <w:t>، لكن قول ابن إدريس لا يخلو عن قوة</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4345929_1067777946"/>
      <w:bookmarkStart w:id="2638" w:name="_Toc1170"/>
      <w:bookmarkEnd w:id="2637"/>
      <w:r>
        <w:rPr>
          <w:rtl w:val="true"/>
        </w:rPr>
        <w:t>الفصل الخامس</w:t>
      </w:r>
      <w:r>
        <w:rPr>
          <w:rtl w:val="true"/>
        </w:rPr>
        <w:t xml:space="preserve">: </w:t>
      </w:r>
      <w:r>
        <w:rPr>
          <w:rtl w:val="true"/>
        </w:rPr>
        <w:t>في الصرف</w:t>
      </w:r>
      <w:bookmarkEnd w:id="2638"/>
    </w:p>
    <w:p>
      <w:pPr>
        <w:pStyle w:val="Heading6"/>
        <w:numPr>
          <w:ilvl w:val="5"/>
          <w:numId w:val="1"/>
        </w:numPr>
        <w:rPr/>
      </w:pPr>
      <w:bookmarkStart w:id="2639" w:name="__RefHeading___Toc4345931_1067777946"/>
      <w:bookmarkStart w:id="2640" w:name="_Toc1171"/>
      <w:bookmarkEnd w:id="2639"/>
      <w:r>
        <w:rPr>
          <w:rtl w:val="true"/>
        </w:rPr>
        <w:t>اشارة</w:t>
      </w:r>
      <w:bookmarkEnd w:id="2640"/>
    </w:p>
    <w:p>
      <w:pPr>
        <w:pStyle w:val="BookText"/>
        <w:rPr/>
      </w:pPr>
      <w:r>
        <w:rPr>
          <w:rFonts w:ascii="Amiri" w:hAnsi="Amiri" w:eastAsia="Amiri" w:cs="Amiri"/>
          <w:color w:val="111111"/>
          <w:sz w:val="28"/>
          <w:sz w:val="28"/>
          <w:szCs w:val="28"/>
          <w:rtl w:val="true"/>
          <w:lang w:bidi="ar-SA"/>
        </w:rPr>
        <w:t>و فيه خمسة و عشرون بحثا</w:t>
      </w:r>
      <w:r>
        <w:rPr>
          <w:rFonts w:eastAsia="Amiri" w:cs="Amiri" w:ascii="Amiri" w:hAnsi="Amiri"/>
          <w:color w:val="111111"/>
          <w:sz w:val="28"/>
          <w:szCs w:val="28"/>
          <w:rtl w:val="true"/>
          <w:lang w:bidi="ar-SA"/>
        </w:rPr>
        <w:t>:</w:t>
      </w:r>
    </w:p>
    <w:p>
      <w:pPr>
        <w:pStyle w:val="Heading6"/>
        <w:numPr>
          <w:ilvl w:val="5"/>
          <w:numId w:val="1"/>
        </w:numPr>
        <w:rPr/>
      </w:pPr>
      <w:bookmarkStart w:id="2641" w:name="__RefHeading___Toc4345933_1067777946"/>
      <w:bookmarkStart w:id="2642" w:name="_Toc1172"/>
      <w:bookmarkEnd w:id="2641"/>
      <w:r>
        <w:rPr/>
        <w:t>3205</w:t>
      </w:r>
      <w:r>
        <w:rPr>
          <w:rtl w:val="true"/>
        </w:rPr>
        <w:t xml:space="preserve">. </w:t>
      </w:r>
      <w:r>
        <w:rPr>
          <w:rtl w:val="true"/>
        </w:rPr>
        <w:t>الأوّل</w:t>
      </w:r>
      <w:r>
        <w:rPr>
          <w:rtl w:val="true"/>
        </w:rPr>
        <w:t xml:space="preserve">: </w:t>
      </w:r>
      <w:r>
        <w:rPr>
          <w:rtl w:val="true"/>
        </w:rPr>
        <w:t>الصرف بيع الأثمان بعضها ببعض،</w:t>
      </w:r>
      <w:bookmarkEnd w:id="2642"/>
    </w:p>
    <w:p>
      <w:pPr>
        <w:pStyle w:val="BookText"/>
        <w:rPr/>
      </w:pPr>
      <w:r>
        <w:rPr>
          <w:rFonts w:ascii="Amiri" w:hAnsi="Amiri" w:eastAsia="Amiri" w:cs="Amiri"/>
          <w:color w:val="111111"/>
          <w:sz w:val="28"/>
          <w:sz w:val="28"/>
          <w:szCs w:val="28"/>
          <w:rtl w:val="true"/>
          <w:lang w:bidi="ar-SA"/>
        </w:rPr>
        <w:t>و هو جائز بالنصّ و الإجماع، و يشترط فيه التقابض في المجالس بلا خلاف، فلو تفرّقا قبله، بطل، و لو تقابض البعض صحّ فيه خاصّة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فارقا المجلس مصطحبين، و تقابضا قبل التفرّق، صحّ‌، و لا يشترط التقابض في الحال، فلو طال مقامهما في المجلس، أو اصطحبا</w:t>
      </w:r>
      <w:r>
        <w:rPr>
          <w:rStyle w:val="FootnoteAnchor"/>
          <w:rtl w:val="true"/>
        </w:rPr>
        <w:footnoteReference w:id="670"/>
      </w:r>
      <w:r>
        <w:rPr>
          <w:rFonts w:ascii="Amiri" w:hAnsi="Amiri" w:eastAsia="Amiri" w:cs="Amiri"/>
          <w:color w:val="111111"/>
          <w:sz w:val="28"/>
          <w:sz w:val="28"/>
          <w:szCs w:val="28"/>
          <w:rtl w:val="true"/>
          <w:lang w:bidi="ar-SA"/>
        </w:rPr>
        <w:t>بهما ثمّ تقابضا صحّ‌</w:t>
      </w:r>
      <w:r>
        <w:rPr>
          <w:rFonts w:eastAsia="Amiri" w:cs="Amiri" w:ascii="Amiri" w:hAnsi="Amiri"/>
          <w:color w:val="111111"/>
          <w:sz w:val="28"/>
          <w:szCs w:val="28"/>
          <w:rtl w:val="true"/>
          <w:lang w:bidi="ar-SA"/>
        </w:rPr>
        <w:t>.</w:t>
      </w:r>
      <w:bookmarkStart w:id="2643" w:name="pg11073_111377"/>
    </w:p>
    <w:p>
      <w:pPr>
        <w:pStyle w:val="BookText"/>
        <w:rPr/>
      </w:pPr>
      <w:bookmarkEnd w:id="2643"/>
      <w:r>
        <w:rPr>
          <w:rFonts w:ascii="Amiri" w:hAnsi="Amiri" w:eastAsia="Amiri" w:cs="Amiri"/>
          <w:color w:val="111111"/>
          <w:sz w:val="28"/>
          <w:sz w:val="28"/>
          <w:szCs w:val="28"/>
          <w:rtl w:val="true"/>
          <w:lang w:bidi="ar-SA"/>
        </w:rPr>
        <w:t>و لو وكّل أحدهما في القبض، فقبض الوكيل قبل تفرّقهما صحّ‌، سواء فارق الوكيل المجلس قبل القبض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افترقا قبل قبض الوكيل بطل</w:t>
      </w:r>
      <w:r>
        <w:rPr>
          <w:rFonts w:eastAsia="Amiri" w:cs="Amiri" w:ascii="Amiri" w:hAnsi="Amiri"/>
          <w:color w:val="111111"/>
          <w:sz w:val="28"/>
          <w:szCs w:val="28"/>
          <w:rtl w:val="true"/>
          <w:lang w:bidi="ar-SA"/>
        </w:rPr>
        <w:t>.</w:t>
      </w:r>
    </w:p>
    <w:p>
      <w:pPr>
        <w:pStyle w:val="Heading6"/>
        <w:numPr>
          <w:ilvl w:val="5"/>
          <w:numId w:val="1"/>
        </w:numPr>
        <w:rPr/>
      </w:pPr>
      <w:bookmarkStart w:id="2644" w:name="__RefHeading___Toc4345935_1067777946"/>
      <w:bookmarkStart w:id="2645" w:name="_Toc1173"/>
      <w:bookmarkEnd w:id="2644"/>
      <w:r>
        <w:rPr/>
        <w:t>3206</w:t>
      </w:r>
      <w:r>
        <w:rPr>
          <w:rtl w:val="true"/>
        </w:rPr>
        <w:t xml:space="preserve">. </w:t>
      </w:r>
      <w:r>
        <w:rPr>
          <w:rtl w:val="true"/>
        </w:rPr>
        <w:t>الثاني</w:t>
      </w:r>
      <w:r>
        <w:rPr>
          <w:rtl w:val="true"/>
        </w:rPr>
        <w:t xml:space="preserve">: </w:t>
      </w:r>
      <w:r>
        <w:rPr>
          <w:rtl w:val="true"/>
        </w:rPr>
        <w:t>لو تخايرا في المجلس، فقال أحدهما لصاحبه</w:t>
      </w:r>
      <w:r>
        <w:rPr>
          <w:rtl w:val="true"/>
        </w:rPr>
        <w:t xml:space="preserve">: </w:t>
      </w:r>
      <w:r>
        <w:rPr>
          <w:rtl w:val="true"/>
        </w:rPr>
        <w:t>اختر إمضاء البيع أو فسخه،</w:t>
      </w:r>
      <w:bookmarkEnd w:id="2645"/>
    </w:p>
    <w:p>
      <w:pPr>
        <w:pStyle w:val="BookText"/>
        <w:rPr/>
      </w:pPr>
      <w:r>
        <w:rPr>
          <w:rFonts w:ascii="Amiri" w:hAnsi="Amiri" w:eastAsia="Amiri" w:cs="Amiri"/>
          <w:color w:val="111111"/>
          <w:sz w:val="28"/>
          <w:sz w:val="28"/>
          <w:szCs w:val="28"/>
          <w:rtl w:val="true"/>
          <w:lang w:bidi="ar-SA"/>
        </w:rPr>
        <w:t>لم يبطل البيع</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4345937_1067777946"/>
      <w:bookmarkStart w:id="2647" w:name="_Toc1174"/>
      <w:bookmarkEnd w:id="2646"/>
      <w:r>
        <w:rPr/>
        <w:t>3207</w:t>
      </w:r>
      <w:r>
        <w:rPr>
          <w:rtl w:val="true"/>
        </w:rPr>
        <w:t xml:space="preserve">. </w:t>
      </w:r>
      <w:r>
        <w:rPr>
          <w:rtl w:val="true"/>
        </w:rPr>
        <w:t>الثالث</w:t>
      </w:r>
      <w:r>
        <w:rPr>
          <w:rtl w:val="true"/>
        </w:rPr>
        <w:t xml:space="preserve">: </w:t>
      </w:r>
      <w:r>
        <w:rPr>
          <w:rtl w:val="true"/>
        </w:rPr>
        <w:t>لو اشترى دينارا بعشرة، فدفع خمسة صحّ في نصف الدينار،</w:t>
      </w:r>
      <w:bookmarkEnd w:id="2647"/>
    </w:p>
    <w:p>
      <w:pPr>
        <w:pStyle w:val="BookText"/>
        <w:rPr/>
      </w:pPr>
      <w:r>
        <w:rPr>
          <w:rFonts w:ascii="Amiri" w:hAnsi="Amiri" w:eastAsia="Amiri" w:cs="Amiri"/>
          <w:color w:val="111111"/>
          <w:sz w:val="28"/>
          <w:sz w:val="28"/>
          <w:szCs w:val="28"/>
          <w:rtl w:val="true"/>
          <w:lang w:bidi="ar-SA"/>
        </w:rPr>
        <w:t>و لو استعار الخمسة قرضا، و دفعها عن باقي الثمن قبل التفرّق صحّ‌، و لو أعطاه أكثر من عشرة ليزن له حقّه بعد وقت صحّ و إن تأخّر الوزن، و يكون الزائد أمانة يضمنه مع التفريط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منه دراهم، و أعطاه دنانير و أكثر من قيمة الدراهم أو مثلها، أو أخذ منه دنانير و أعطاه الدراهم مثل ماله أو أكثر من ذلك، و ساعره، كان جائزا، و إن لم يوازنه و يناقده في الحال، لأنّ ذلك في حكم الوزن و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أعطاه أقلّ‌، صحّ فيه خاصّة، و الأحوط أن يوازنه و يناقده في الحال، أو يجدّد العقد في حال الوزن و النقد</w:t>
      </w:r>
      <w:r>
        <w:rPr>
          <w:rFonts w:eastAsia="Amiri" w:cs="Amiri" w:ascii="Amiri" w:hAnsi="Amiri"/>
          <w:color w:val="111111"/>
          <w:sz w:val="28"/>
          <w:szCs w:val="28"/>
          <w:rtl w:val="true"/>
          <w:lang w:bidi="ar-SA"/>
        </w:rPr>
        <w:t>.</w:t>
      </w:r>
    </w:p>
    <w:p>
      <w:pPr>
        <w:pStyle w:val="Heading6"/>
        <w:numPr>
          <w:ilvl w:val="5"/>
          <w:numId w:val="1"/>
        </w:numPr>
        <w:rPr/>
      </w:pPr>
      <w:bookmarkStart w:id="2648" w:name="__RefHeading___Toc4345939_1067777946"/>
      <w:bookmarkStart w:id="2649" w:name="_Toc1175"/>
      <w:bookmarkEnd w:id="2648"/>
      <w:r>
        <w:rPr/>
        <w:t>3208</w:t>
      </w:r>
      <w:r>
        <w:rPr>
          <w:rtl w:val="true"/>
        </w:rPr>
        <w:t xml:space="preserve">. </w:t>
      </w:r>
      <w:r>
        <w:rPr>
          <w:rtl w:val="true"/>
        </w:rPr>
        <w:t>الرابع</w:t>
      </w:r>
      <w:r>
        <w:rPr>
          <w:rtl w:val="true"/>
        </w:rPr>
        <w:t xml:space="preserve">: </w:t>
      </w:r>
      <w:r>
        <w:rPr>
          <w:rtl w:val="true"/>
        </w:rPr>
        <w:t>لو كان لإنسان على صيرفيّ دراهم أو دنانير، فيقول له</w:t>
      </w:r>
      <w:r>
        <w:rPr>
          <w:rtl w:val="true"/>
        </w:rPr>
        <w:t xml:space="preserve">: </w:t>
      </w:r>
      <w:r>
        <w:rPr>
          <w:rtl w:val="true"/>
        </w:rPr>
        <w:t>حوّل الدنانير إلى الدراهم،</w:t>
      </w:r>
      <w:bookmarkEnd w:id="2649"/>
    </w:p>
    <w:p>
      <w:pPr>
        <w:pStyle w:val="BookText"/>
        <w:rPr/>
      </w:pPr>
      <w:r>
        <w:rPr>
          <w:rFonts w:ascii="Amiri" w:hAnsi="Amiri" w:eastAsia="Amiri" w:cs="Amiri"/>
          <w:color w:val="111111"/>
          <w:sz w:val="28"/>
          <w:sz w:val="28"/>
          <w:szCs w:val="28"/>
          <w:rtl w:val="true"/>
          <w:lang w:bidi="ar-SA"/>
        </w:rPr>
        <w:t>أو الدراهم إلى الدنانير، و ساعره جاز و إن لم يوازنه في الحال و لا يناقده، لأنّ النقدين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رحمه اللّه</w:t>
      </w:r>
      <w:r>
        <w:rPr>
          <w:rStyle w:val="FootnoteAnchor"/>
          <w:rtl w:val="true"/>
        </w:rPr>
        <w:footnoteReference w:id="671"/>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تفرّقا قبل التقابض بطل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لإنسان على غيره دراهم، جاز أن يأخذ بها دنانير، و كذا العكس،</w:t>
      </w:r>
      <w:bookmarkStart w:id="2650" w:name="pg11073_111378"/>
    </w:p>
    <w:p>
      <w:pPr>
        <w:pStyle w:val="BookText"/>
        <w:rPr/>
      </w:pPr>
      <w:bookmarkEnd w:id="2650"/>
      <w:r>
        <w:rPr>
          <w:rFonts w:ascii="Amiri" w:hAnsi="Amiri" w:eastAsia="Amiri" w:cs="Amiri"/>
          <w:color w:val="111111"/>
          <w:sz w:val="28"/>
          <w:sz w:val="28"/>
          <w:szCs w:val="28"/>
          <w:rtl w:val="true"/>
          <w:lang w:bidi="ar-SA"/>
        </w:rPr>
        <w:t>و لو تغيّرت الأسعار، كان له سعر</w:t>
      </w:r>
      <w:r>
        <w:rPr>
          <w:rStyle w:val="FootnoteAnchor"/>
          <w:rtl w:val="true"/>
        </w:rPr>
        <w:footnoteReference w:id="673"/>
      </w:r>
      <w:r>
        <w:rPr>
          <w:rFonts w:ascii="Amiri" w:hAnsi="Amiri" w:eastAsia="Amiri" w:cs="Amiri"/>
          <w:color w:val="111111"/>
          <w:sz w:val="28"/>
          <w:sz w:val="28"/>
          <w:szCs w:val="28"/>
          <w:rtl w:val="true"/>
          <w:lang w:bidi="ar-SA"/>
        </w:rPr>
        <w:t>يوم قبض الدراهم دون يوم المحاسبة إذا لم يكن قد ساعره، و لو كان له عنده دينار وديعة، فصارفه و هو معلوم البقاء أو مظنونه، صحّ الصرف، و لو ظنّ العدم بطل، و لو شك فيه، فالأقرب الصحة، إلاّ أن يعلم أنّه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منه دراهم ثم ابتاع بها دنانير قبل قبض الدراهم، لم يصحّ الثاني، و لو افترقا بطل العقدان</w:t>
      </w:r>
      <w:r>
        <w:rPr>
          <w:rFonts w:eastAsia="Amiri" w:cs="Amiri" w:ascii="Amiri" w:hAnsi="Amiri"/>
          <w:color w:val="111111"/>
          <w:sz w:val="28"/>
          <w:szCs w:val="28"/>
          <w:rtl w:val="true"/>
          <w:lang w:bidi="ar-SA"/>
        </w:rPr>
        <w:t>.</w:t>
      </w:r>
    </w:p>
    <w:p>
      <w:pPr>
        <w:pStyle w:val="Heading6"/>
        <w:numPr>
          <w:ilvl w:val="5"/>
          <w:numId w:val="1"/>
        </w:numPr>
        <w:rPr/>
      </w:pPr>
      <w:bookmarkStart w:id="2651" w:name="__RefHeading___Toc4345941_1067777946"/>
      <w:bookmarkStart w:id="2652" w:name="_Toc1176"/>
      <w:bookmarkEnd w:id="2651"/>
      <w:r>
        <w:rPr/>
        <w:t>3209</w:t>
      </w:r>
      <w:r>
        <w:rPr>
          <w:rtl w:val="true"/>
        </w:rPr>
        <w:t xml:space="preserve">. </w:t>
      </w:r>
      <w:r>
        <w:rPr>
          <w:rtl w:val="true"/>
        </w:rPr>
        <w:t>الخامس</w:t>
      </w:r>
      <w:r>
        <w:rPr>
          <w:rtl w:val="true"/>
        </w:rPr>
        <w:t xml:space="preserve">: </w:t>
      </w:r>
      <w:r>
        <w:rPr>
          <w:rtl w:val="true"/>
        </w:rPr>
        <w:t>يحرم التفاضل في الجنس الواحد،</w:t>
      </w:r>
      <w:bookmarkEnd w:id="2652"/>
    </w:p>
    <w:p>
      <w:pPr>
        <w:pStyle w:val="BookText"/>
        <w:rPr/>
      </w:pPr>
      <w:r>
        <w:rPr>
          <w:rFonts w:ascii="Amiri" w:hAnsi="Amiri" w:eastAsia="Amiri" w:cs="Amiri"/>
          <w:color w:val="111111"/>
          <w:sz w:val="28"/>
          <w:sz w:val="28"/>
          <w:szCs w:val="28"/>
          <w:rtl w:val="true"/>
          <w:lang w:bidi="ar-SA"/>
        </w:rPr>
        <w:t>و إن انضمّ إلى أحدهما زيادة صنعة، فلو اشترى خلخالا وزنه مائة و قيمة صنعته عشرة، بأزيد من مائة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في وجوب المساواة المصوغ و المكسور و الجيّد و الردي و التبر</w:t>
      </w:r>
      <w:r>
        <w:rPr>
          <w:rStyle w:val="FootnoteAnchor"/>
          <w:rtl w:val="true"/>
        </w:rPr>
        <w:footnoteReference w:id="674"/>
      </w:r>
      <w:r>
        <w:rPr>
          <w:rFonts w:ascii="IRNazanin" w:hAnsi="IRNazanin" w:eastAsia="IRNazanin"/>
          <w:color w:val="111111"/>
          <w:sz w:val="28"/>
          <w:sz w:val="28"/>
          <w:szCs w:val="28"/>
          <w:rtl w:val="true"/>
          <w:lang w:bidi="fa-IR"/>
        </w:rPr>
        <w:t>و المضروب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في الفضة غشّ لم تبع بالفضّة، و كذا الذهب المغشوش لا يباع بالذهب، و لو كان الغشّ معلوما، جاز بيعه بجنسه مع زيادة تقابل الغش، و لو باع المغشوش بوزنه خالصا، لم أستبعده</w:t>
      </w:r>
      <w:r>
        <w:rPr>
          <w:rFonts w:eastAsia="Amiri" w:cs="Amiri" w:ascii="Amiri" w:hAnsi="Amiri"/>
          <w:color w:val="111111"/>
          <w:sz w:val="28"/>
          <w:szCs w:val="28"/>
          <w:rtl w:val="true"/>
          <w:lang w:bidi="ar-SA"/>
        </w:rPr>
        <w:t>.</w:t>
      </w:r>
    </w:p>
    <w:p>
      <w:pPr>
        <w:pStyle w:val="Heading6"/>
        <w:numPr>
          <w:ilvl w:val="5"/>
          <w:numId w:val="1"/>
        </w:numPr>
        <w:rPr/>
      </w:pPr>
      <w:bookmarkStart w:id="2653" w:name="__RefHeading___Toc4345943_1067777946"/>
      <w:bookmarkStart w:id="2654" w:name="_Toc1177"/>
      <w:bookmarkEnd w:id="2653"/>
      <w:r>
        <w:rPr/>
        <w:t>3210</w:t>
      </w:r>
      <w:r>
        <w:rPr>
          <w:rtl w:val="true"/>
        </w:rPr>
        <w:t xml:space="preserve">. </w:t>
      </w:r>
      <w:r>
        <w:rPr>
          <w:rtl w:val="true"/>
        </w:rPr>
        <w:t>السادس</w:t>
      </w:r>
      <w:r>
        <w:rPr>
          <w:rtl w:val="true"/>
        </w:rPr>
        <w:t xml:space="preserve">: </w:t>
      </w:r>
      <w:r>
        <w:rPr>
          <w:rtl w:val="true"/>
        </w:rPr>
        <w:t>تراب معدن الذهب لا يباع بالذهب، و تراب معدن الفضّة لا يباع بها،</w:t>
      </w:r>
      <w:bookmarkEnd w:id="265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جوهر الذهب و الفضّة يباع بهما أو بما يغايرهما، و يجوز بيع الرصاص بالفضّة، و الصفر بالذهب، و إن كان فيهما فضّة أو ذهب</w:t>
      </w:r>
      <w:r>
        <w:rPr>
          <w:rFonts w:eastAsia="Amiri" w:cs="Amiri" w:ascii="Amiri" w:hAnsi="Amiri"/>
          <w:color w:val="111111"/>
          <w:sz w:val="28"/>
          <w:szCs w:val="28"/>
          <w:rtl w:val="true"/>
          <w:lang w:bidi="ar-SA"/>
        </w:rPr>
        <w:t>.</w:t>
      </w:r>
      <w:bookmarkStart w:id="2655" w:name="pg11073_111379"/>
    </w:p>
    <w:p>
      <w:pPr>
        <w:pStyle w:val="Heading6"/>
        <w:numPr>
          <w:ilvl w:val="5"/>
          <w:numId w:val="1"/>
        </w:numPr>
        <w:rPr/>
      </w:pPr>
      <w:bookmarkStart w:id="2656" w:name="__RefHeading___Toc4345945_1067777946"/>
      <w:bookmarkStart w:id="2657" w:name="_Toc1178"/>
      <w:bookmarkEnd w:id="2655"/>
      <w:bookmarkEnd w:id="2656"/>
      <w:r>
        <w:rPr/>
        <w:t>3211</w:t>
      </w:r>
      <w:r>
        <w:rPr>
          <w:rtl w:val="true"/>
        </w:rPr>
        <w:t xml:space="preserve">. </w:t>
      </w:r>
      <w:r>
        <w:rPr>
          <w:rtl w:val="true"/>
        </w:rPr>
        <w:t>السابع</w:t>
      </w:r>
      <w:r>
        <w:rPr>
          <w:rtl w:val="true"/>
        </w:rPr>
        <w:t xml:space="preserve">: </w:t>
      </w:r>
      <w:r>
        <w:rPr>
          <w:rtl w:val="true"/>
        </w:rPr>
        <w:t>لا يجوز بيع تراب الصاغة،</w:t>
      </w:r>
      <w:bookmarkEnd w:id="2657"/>
    </w:p>
    <w:p>
      <w:pPr>
        <w:pStyle w:val="BookText"/>
        <w:rPr/>
      </w:pPr>
      <w:r>
        <w:rPr>
          <w:rFonts w:ascii="Amiri" w:hAnsi="Amiri" w:eastAsia="Amiri" w:cs="Amiri"/>
          <w:color w:val="111111"/>
          <w:sz w:val="28"/>
          <w:sz w:val="28"/>
          <w:szCs w:val="28"/>
          <w:rtl w:val="true"/>
          <w:lang w:bidi="ar-SA"/>
        </w:rPr>
        <w:t>فإن بيع، ردّ إلى أرباب التراب، فإن لم يعلموا تصدّق به عنهم</w:t>
      </w:r>
      <w:r>
        <w:rPr>
          <w:rFonts w:eastAsia="Amiri" w:cs="Amiri" w:ascii="Amiri" w:hAnsi="Amiri"/>
          <w:color w:val="111111"/>
          <w:sz w:val="28"/>
          <w:szCs w:val="28"/>
          <w:rtl w:val="true"/>
          <w:lang w:bidi="ar-SA"/>
        </w:rPr>
        <w:t>.</w:t>
      </w:r>
    </w:p>
    <w:p>
      <w:pPr>
        <w:pStyle w:val="Heading6"/>
        <w:numPr>
          <w:ilvl w:val="5"/>
          <w:numId w:val="1"/>
        </w:numPr>
        <w:rPr/>
      </w:pPr>
      <w:bookmarkStart w:id="2658" w:name="__RefHeading___Toc4345947_1067777946"/>
      <w:bookmarkStart w:id="2659" w:name="_Toc1179"/>
      <w:bookmarkEnd w:id="2658"/>
      <w:r>
        <w:rPr/>
        <w:t>3212</w:t>
      </w:r>
      <w:r>
        <w:rPr>
          <w:rtl w:val="true"/>
        </w:rPr>
        <w:t xml:space="preserve">. </w:t>
      </w:r>
      <w:r>
        <w:rPr>
          <w:rtl w:val="true"/>
        </w:rPr>
        <w:t>الثامن</w:t>
      </w:r>
      <w:r>
        <w:rPr>
          <w:rtl w:val="true"/>
        </w:rPr>
        <w:t xml:space="preserve">: </w:t>
      </w:r>
      <w:r>
        <w:rPr>
          <w:rtl w:val="true"/>
        </w:rPr>
        <w:t>الدراهم المغشوشة إذا كانت معلومة الصرف جاز إخراجها،</w:t>
      </w:r>
      <w:bookmarkEnd w:id="2659"/>
    </w:p>
    <w:p>
      <w:pPr>
        <w:pStyle w:val="BookText"/>
        <w:rPr/>
      </w:pPr>
      <w:r>
        <w:rPr>
          <w:rFonts w:ascii="Amiri" w:hAnsi="Amiri" w:eastAsia="Amiri" w:cs="Amiri"/>
          <w:color w:val="111111"/>
          <w:sz w:val="28"/>
          <w:sz w:val="28"/>
          <w:szCs w:val="28"/>
          <w:rtl w:val="true"/>
          <w:lang w:bidi="ar-SA"/>
        </w:rPr>
        <w:t>و لو كانت مجهولة الصرف وجب الإعلام</w:t>
      </w:r>
      <w:r>
        <w:rPr>
          <w:rFonts w:eastAsia="Amiri" w:cs="Amiri" w:ascii="Amiri" w:hAnsi="Amiri"/>
          <w:color w:val="111111"/>
          <w:sz w:val="28"/>
          <w:szCs w:val="28"/>
          <w:rtl w:val="true"/>
          <w:lang w:bidi="ar-SA"/>
        </w:rPr>
        <w:t>.</w:t>
      </w:r>
    </w:p>
    <w:p>
      <w:pPr>
        <w:pStyle w:val="Heading6"/>
        <w:numPr>
          <w:ilvl w:val="5"/>
          <w:numId w:val="1"/>
        </w:numPr>
        <w:rPr/>
      </w:pPr>
      <w:bookmarkStart w:id="2660" w:name="__RefHeading___Toc4345949_1067777946"/>
      <w:bookmarkStart w:id="2661" w:name="_Toc1180"/>
      <w:bookmarkEnd w:id="2660"/>
      <w:r>
        <w:rPr/>
        <w:t>3213</w:t>
      </w:r>
      <w:r>
        <w:rPr>
          <w:rtl w:val="true"/>
        </w:rPr>
        <w:t xml:space="preserve">. </w:t>
      </w:r>
      <w:r>
        <w:rPr>
          <w:rtl w:val="true"/>
        </w:rPr>
        <w:t>التاسع</w:t>
      </w:r>
      <w:r>
        <w:rPr>
          <w:rtl w:val="true"/>
        </w:rPr>
        <w:t xml:space="preserve">: </w:t>
      </w:r>
      <w:r>
        <w:rPr>
          <w:rtl w:val="true"/>
        </w:rPr>
        <w:t>الأواني المصوغة من الجوهرين إن علم مقدار كلّ واحد،</w:t>
      </w:r>
      <w:bookmarkEnd w:id="2661"/>
    </w:p>
    <w:p>
      <w:pPr>
        <w:pStyle w:val="BookText"/>
        <w:rPr/>
      </w:pPr>
      <w:r>
        <w:rPr>
          <w:rFonts w:ascii="Amiri" w:hAnsi="Amiri" w:eastAsia="Amiri" w:cs="Amiri"/>
          <w:color w:val="111111"/>
          <w:sz w:val="28"/>
          <w:sz w:val="28"/>
          <w:szCs w:val="28"/>
          <w:rtl w:val="true"/>
          <w:lang w:bidi="ar-SA"/>
        </w:rPr>
        <w:t>جاز بيعه بجنسه مماثلا</w:t>
      </w:r>
      <w:r>
        <w:rPr>
          <w:rStyle w:val="FootnoteAnchor"/>
          <w:rtl w:val="true"/>
        </w:rPr>
        <w:footnoteReference w:id="675"/>
      </w:r>
      <w:r>
        <w:rPr>
          <w:rFonts w:ascii="Amiri" w:hAnsi="Amiri" w:eastAsia="Amiri" w:cs="Amiri"/>
          <w:color w:val="111111"/>
          <w:sz w:val="28"/>
          <w:sz w:val="28"/>
          <w:szCs w:val="28"/>
          <w:rtl w:val="true"/>
          <w:lang w:bidi="ar-SA"/>
        </w:rPr>
        <w:t>و بغيره مطلقا، و إن لم يعلم و أمكن التخليص، لم تبع بأحدهما، و بيعت بهما أو بغيرهما، و إن تعذّرت، بيعت بالأقلّ‌، و لو تساويا تغليبا، بيعت بهما</w:t>
      </w:r>
      <w:r>
        <w:rPr>
          <w:rFonts w:eastAsia="Amiri" w:cs="Amiri" w:ascii="Amiri" w:hAnsi="Amiri"/>
          <w:color w:val="111111"/>
          <w:sz w:val="28"/>
          <w:szCs w:val="28"/>
          <w:rtl w:val="true"/>
          <w:lang w:bidi="ar-SA"/>
        </w:rPr>
        <w:t>.</w:t>
      </w:r>
    </w:p>
    <w:p>
      <w:pPr>
        <w:pStyle w:val="Heading6"/>
        <w:numPr>
          <w:ilvl w:val="5"/>
          <w:numId w:val="1"/>
        </w:numPr>
        <w:rPr/>
      </w:pPr>
      <w:bookmarkStart w:id="2662" w:name="__RefHeading___Toc4345951_1067777946"/>
      <w:bookmarkStart w:id="2663" w:name="_Toc1181"/>
      <w:bookmarkEnd w:id="2662"/>
      <w:r>
        <w:rPr/>
        <w:t>3214</w:t>
      </w:r>
      <w:r>
        <w:rPr>
          <w:rtl w:val="true"/>
        </w:rPr>
        <w:t xml:space="preserve">. </w:t>
      </w:r>
      <w:r>
        <w:rPr>
          <w:rtl w:val="true"/>
        </w:rPr>
        <w:t>العاشر</w:t>
      </w:r>
      <w:r>
        <w:rPr>
          <w:rtl w:val="true"/>
        </w:rPr>
        <w:t xml:space="preserve">: </w:t>
      </w:r>
      <w:r>
        <w:rPr>
          <w:rtl w:val="true"/>
        </w:rPr>
        <w:t>السيوف المحلاّة و المراكب المحلاّة، إن علم مقدار الحلية، بيعت بها مع زيادة الثمن،</w:t>
      </w:r>
      <w:bookmarkEnd w:id="2663"/>
    </w:p>
    <w:p>
      <w:pPr>
        <w:pStyle w:val="BookText"/>
        <w:rPr/>
      </w:pP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المحلاّة و المراكب المحلاّة، إن علم مقدار الحلية، بيعت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زيادة الثمن،</w:t>
      </w:r>
    </w:p>
    <w:p>
      <w:pPr>
        <w:pStyle w:val="BookText"/>
        <w:rPr/>
      </w:pPr>
      <w:r>
        <w:rPr>
          <w:rFonts w:ascii="Amiri" w:hAnsi="Amiri" w:eastAsia="Amiri" w:cs="Amiri"/>
          <w:color w:val="111111"/>
          <w:sz w:val="28"/>
          <w:sz w:val="28"/>
          <w:szCs w:val="28"/>
          <w:rtl w:val="true"/>
          <w:lang w:bidi="ar-SA"/>
        </w:rPr>
        <w:t>أو بغير الجنس مطلقا، و إن لم يعلم، و تعذّر نزعها، بيعت بغير الجنس، أو به مع غيره</w:t>
      </w:r>
      <w:r>
        <w:rPr>
          <w:rFonts w:eastAsia="Amiri" w:cs="Amiri" w:ascii="Amiri" w:hAnsi="Amiri"/>
          <w:color w:val="111111"/>
          <w:sz w:val="28"/>
          <w:szCs w:val="28"/>
          <w:rtl w:val="true"/>
          <w:lang w:bidi="ar-SA"/>
        </w:rPr>
        <w:t>.</w:t>
      </w:r>
    </w:p>
    <w:p>
      <w:pPr>
        <w:pStyle w:val="Heading6"/>
        <w:numPr>
          <w:ilvl w:val="5"/>
          <w:numId w:val="1"/>
        </w:numPr>
        <w:rPr/>
      </w:pPr>
      <w:bookmarkStart w:id="2664" w:name="__RefHeading___Toc4345953_1067777946"/>
      <w:bookmarkStart w:id="2665" w:name="_Toc1182"/>
      <w:bookmarkEnd w:id="2664"/>
      <w:r>
        <w:rPr/>
        <w:t>3215</w:t>
      </w:r>
      <w:r>
        <w:rPr>
          <w:rtl w:val="true"/>
        </w:rPr>
        <w:t xml:space="preserve">. </w:t>
      </w:r>
      <w:r>
        <w:rPr>
          <w:rtl w:val="true"/>
        </w:rPr>
        <w:t>الحادي عشر</w:t>
      </w:r>
      <w:r>
        <w:rPr>
          <w:rtl w:val="true"/>
        </w:rPr>
        <w:t xml:space="preserve">: </w:t>
      </w:r>
      <w:r>
        <w:rPr>
          <w:rtl w:val="true"/>
        </w:rPr>
        <w:t>لو باعه درهما بدرهم، و شرط عليه صياغة خاتم، جاز،</w:t>
      </w:r>
      <w:bookmarkEnd w:id="2665"/>
    </w:p>
    <w:p>
      <w:pPr>
        <w:pStyle w:val="BookText"/>
        <w:rPr/>
      </w:pPr>
      <w:r>
        <w:rPr>
          <w:rFonts w:ascii="Amiri" w:hAnsi="Amiri" w:eastAsia="Amiri" w:cs="Amiri"/>
          <w:color w:val="111111"/>
          <w:sz w:val="28"/>
          <w:sz w:val="28"/>
          <w:szCs w:val="28"/>
          <w:rtl w:val="true"/>
          <w:lang w:bidi="ar-SA"/>
        </w:rPr>
        <w:t xml:space="preserve">و 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خاتما وزنه درهم، و أعطيك درهمين، من غير بيع، جاز</w:t>
      </w:r>
      <w:r>
        <w:rPr>
          <w:rFonts w:eastAsia="Amiri" w:cs="Amiri" w:ascii="Amiri" w:hAnsi="Amiri"/>
          <w:color w:val="111111"/>
          <w:sz w:val="28"/>
          <w:szCs w:val="28"/>
          <w:rtl w:val="true"/>
          <w:lang w:bidi="ar-SA"/>
        </w:rPr>
        <w:t>.</w:t>
      </w:r>
    </w:p>
    <w:p>
      <w:pPr>
        <w:pStyle w:val="Heading6"/>
        <w:numPr>
          <w:ilvl w:val="5"/>
          <w:numId w:val="1"/>
        </w:numPr>
        <w:rPr/>
      </w:pPr>
      <w:bookmarkStart w:id="2666" w:name="__RefHeading___Toc4345955_1067777946"/>
      <w:bookmarkStart w:id="2667" w:name="_Toc1183"/>
      <w:bookmarkEnd w:id="2666"/>
      <w:r>
        <w:rPr/>
        <w:t>3216</w:t>
      </w:r>
      <w:r>
        <w:rPr>
          <w:rtl w:val="true"/>
        </w:rPr>
        <w:t xml:space="preserve">. </w:t>
      </w:r>
      <w:r>
        <w:rPr>
          <w:rtl w:val="true"/>
        </w:rPr>
        <w:t>الثاني عشر</w:t>
      </w:r>
      <w:r>
        <w:rPr>
          <w:rtl w:val="true"/>
        </w:rPr>
        <w:t xml:space="preserve">: </w:t>
      </w:r>
      <w:r>
        <w:rPr>
          <w:rtl w:val="true"/>
        </w:rPr>
        <w:t>الذهب و الفضّة يتعيّنان أثمانا،</w:t>
      </w:r>
      <w:bookmarkEnd w:id="26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اشترى ذهبا بذهب، أو فضّة بفضّة، و كانا معيّنين، ثمّ وجد أحدهما فيما قبضه عيبا، بطل الصرف</w:t>
      </w:r>
      <w:bookmarkStart w:id="2668" w:name="pg11073_111380"/>
    </w:p>
    <w:p>
      <w:pPr>
        <w:pStyle w:val="BookText"/>
        <w:rPr/>
      </w:pPr>
      <w:bookmarkEnd w:id="2668"/>
      <w:r>
        <w:rPr>
          <w:rFonts w:ascii="Amiri" w:hAnsi="Amiri" w:eastAsia="Amiri" w:cs="Amiri"/>
          <w:color w:val="111111"/>
          <w:sz w:val="28"/>
          <w:sz w:val="28"/>
          <w:szCs w:val="28"/>
          <w:rtl w:val="true"/>
          <w:lang w:bidi="ar-SA"/>
        </w:rPr>
        <w:t>و إن كان من غير الجنس، و إلاّ تخيّر المشتري بين الإمساك و فسخ العقد، و ليس له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العيب في البعض، و كان من غير الجنس، بطل فيه خاصّة، و له ردّ الجميع و أخذ الجيّد بحصّته دون الإبدال، و لو كان منه له ردّ الجميع و إمساكه، و ليس له ردّ المعيب وحده و لا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أخذ أرش المعيب، فإن اتّحد العوضان لم يجز، و لو اختلفا فله الأرش في المجلس، فلو فارقاه لم يجز أن يأخذ من الأثمان، و يجوز من غيرها، و يجوز الردّ، و إن نقصت قيمة ما أخذه من النقد عن قيمته يوم الصرف، أو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العوض بعد القبض، ثمّ علم العيب، و كان التالف المبيع، لم يكن له الفسخ، و إن كان الباقي</w:t>
      </w:r>
      <w:r>
        <w:rPr>
          <w:rStyle w:val="FootnoteAnchor"/>
          <w:rtl w:val="true"/>
        </w:rPr>
        <w:footnoteReference w:id="677"/>
      </w:r>
      <w:r>
        <w:rPr>
          <w:rFonts w:ascii="Amiri" w:hAnsi="Amiri" w:eastAsia="Amiri" w:cs="Amiri"/>
          <w:color w:val="111111"/>
          <w:sz w:val="28"/>
          <w:sz w:val="28"/>
          <w:szCs w:val="28"/>
          <w:rtl w:val="true"/>
          <w:lang w:bidi="ar-SA"/>
        </w:rPr>
        <w:t>و فسخ البيع، ردّه و أخذ قيمة التالف، و على التقديرين لا أرش إن اتّحدا أو فارقا المجلس</w:t>
      </w:r>
      <w:r>
        <w:rPr>
          <w:rFonts w:eastAsia="Amiri" w:cs="Amiri" w:ascii="Amiri" w:hAnsi="Amiri"/>
          <w:color w:val="111111"/>
          <w:sz w:val="28"/>
          <w:szCs w:val="28"/>
          <w:rtl w:val="true"/>
          <w:lang w:bidi="ar-SA"/>
        </w:rPr>
        <w:t>.</w:t>
      </w:r>
    </w:p>
    <w:p>
      <w:pPr>
        <w:pStyle w:val="Heading6"/>
        <w:numPr>
          <w:ilvl w:val="5"/>
          <w:numId w:val="1"/>
        </w:numPr>
        <w:rPr/>
      </w:pPr>
      <w:bookmarkStart w:id="2669" w:name="__RefHeading___Toc4345957_1067777946"/>
      <w:bookmarkStart w:id="2670" w:name="_Toc1184"/>
      <w:bookmarkEnd w:id="2669"/>
      <w:r>
        <w:rPr/>
        <w:t>3217</w:t>
      </w:r>
      <w:r>
        <w:rPr>
          <w:rtl w:val="true"/>
        </w:rPr>
        <w:t xml:space="preserve">. </w:t>
      </w:r>
      <w:r>
        <w:rPr>
          <w:rtl w:val="true"/>
        </w:rPr>
        <w:t>الثالث عشر</w:t>
      </w:r>
      <w:r>
        <w:rPr>
          <w:rtl w:val="true"/>
        </w:rPr>
        <w:t xml:space="preserve">: </w:t>
      </w:r>
      <w:r>
        <w:rPr>
          <w:rtl w:val="true"/>
        </w:rPr>
        <w:t>لو عرفا وزن العوضين، جاز البيع بغير وزن،</w:t>
      </w:r>
      <w:bookmarkEnd w:id="2670"/>
    </w:p>
    <w:p>
      <w:pPr>
        <w:pStyle w:val="BookText"/>
        <w:rPr/>
      </w:pPr>
      <w:r>
        <w:rPr>
          <w:rFonts w:ascii="Amiri" w:hAnsi="Amiri" w:eastAsia="Amiri" w:cs="Amiri"/>
          <w:color w:val="111111"/>
          <w:sz w:val="28"/>
          <w:sz w:val="28"/>
          <w:szCs w:val="28"/>
          <w:rtl w:val="true"/>
          <w:lang w:bidi="ar-SA"/>
        </w:rPr>
        <w:t>و كذا لو عرفه أحدهما و أخبر به الآخر، فلو وجد ما أخذه ناقصا بعد التفرّق، بطل، و لو كان زائدا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الدينار بطل،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دينارا بدينار، صحّ و كان الزائد أمانة، فإن أراد دفع عوضه مع رضا صاحبه، جاز بجنسه و بغيره، و لو أراد أحدهما الفسخ، كان له ذلك</w:t>
      </w:r>
      <w:r>
        <w:rPr>
          <w:rFonts w:eastAsia="Amiri" w:cs="Amiri" w:ascii="Amiri" w:hAnsi="Amiri"/>
          <w:color w:val="111111"/>
          <w:sz w:val="28"/>
          <w:szCs w:val="28"/>
          <w:rtl w:val="true"/>
          <w:lang w:bidi="ar-SA"/>
        </w:rPr>
        <w:t>.</w:t>
      </w:r>
    </w:p>
    <w:p>
      <w:pPr>
        <w:pStyle w:val="Heading6"/>
        <w:numPr>
          <w:ilvl w:val="5"/>
          <w:numId w:val="1"/>
        </w:numPr>
        <w:rPr/>
      </w:pPr>
      <w:bookmarkStart w:id="2671" w:name="__RefHeading___Toc4345959_1067777946"/>
      <w:bookmarkStart w:id="2672" w:name="_Toc1185"/>
      <w:bookmarkEnd w:id="2671"/>
      <w:r>
        <w:rPr/>
        <w:t>3218</w:t>
      </w:r>
      <w:r>
        <w:rPr>
          <w:rtl w:val="true"/>
        </w:rPr>
        <w:t xml:space="preserve">. </w:t>
      </w:r>
      <w:r>
        <w:rPr>
          <w:rtl w:val="true"/>
        </w:rPr>
        <w:t>الرابع عشر</w:t>
      </w:r>
      <w:r>
        <w:rPr>
          <w:rtl w:val="true"/>
        </w:rPr>
        <w:t xml:space="preserve">: </w:t>
      </w:r>
      <w:r>
        <w:rPr>
          <w:rtl w:val="true"/>
        </w:rPr>
        <w:t>لو تصارفا، و كانا غير معيّنين، ثمّ تقابضا في المجلس، صحّ الصرف،</w:t>
      </w:r>
      <w:bookmarkEnd w:id="26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العينان غائبتين، يشترط قبضهما في المجلس، فلو</w:t>
      </w:r>
      <w:bookmarkStart w:id="2673" w:name="pg11073_111381"/>
    </w:p>
    <w:p>
      <w:pPr>
        <w:pStyle w:val="BookText"/>
        <w:rPr/>
      </w:pPr>
      <w:bookmarkEnd w:id="2673"/>
      <w:r>
        <w:rPr>
          <w:rFonts w:ascii="Amiri" w:hAnsi="Amiri" w:eastAsia="Amiri" w:cs="Amiri"/>
          <w:color w:val="111111"/>
          <w:sz w:val="28"/>
          <w:sz w:val="28"/>
          <w:szCs w:val="28"/>
          <w:rtl w:val="true"/>
          <w:lang w:bidi="ar-SA"/>
        </w:rPr>
        <w:t>وجد القابض عيبا، فله المطالبة بالبدل قبل التفرّق، سواء كان العيب من جنسه أو من غيره، و لو كان العيب من جنسه و رضيه، جاز، و لو طلب الأرش لم يجز مع اتّحاد العوضين و يجوز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افترقا بعد القبض، ثم وجد العيب من جنسه،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الإبدال</w:t>
      </w:r>
      <w:r>
        <w:rPr>
          <w:rStyle w:val="FootnoteAnchor"/>
          <w:rtl w:val="true"/>
        </w:rPr>
        <w:footnoteReference w:id="678"/>
      </w:r>
      <w:r>
        <w:rPr>
          <w:rFonts w:ascii="Amiri" w:hAnsi="Amiri" w:eastAsia="Amiri" w:cs="Amiri"/>
          <w:color w:val="111111"/>
          <w:sz w:val="28"/>
          <w:sz w:val="28"/>
          <w:szCs w:val="28"/>
          <w:rtl w:val="true"/>
          <w:lang w:bidi="ar-SA"/>
        </w:rPr>
        <w:t>و لو كان من غير الجنس، بطل الصرف، و لو كان البعض، صحّ في السليم خاصّة، و لو طلب واجد العيب الفسخ، فعلى قول الشيخ، ينبغي انّه ليس له مع ذلك الإبدال</w:t>
      </w:r>
      <w:r>
        <w:rPr>
          <w:rFonts w:eastAsia="Amiri" w:cs="Amiri" w:ascii="Amiri" w:hAnsi="Amiri"/>
          <w:color w:val="111111"/>
          <w:sz w:val="28"/>
          <w:szCs w:val="28"/>
          <w:rtl w:val="true"/>
          <w:lang w:bidi="ar-SA"/>
        </w:rPr>
        <w:t>.</w:t>
      </w:r>
    </w:p>
    <w:p>
      <w:pPr>
        <w:pStyle w:val="Heading6"/>
        <w:numPr>
          <w:ilvl w:val="5"/>
          <w:numId w:val="1"/>
        </w:numPr>
        <w:rPr/>
      </w:pPr>
      <w:bookmarkStart w:id="2674" w:name="__RefHeading___Toc4345961_1067777946"/>
      <w:bookmarkStart w:id="2675" w:name="_Toc1186"/>
      <w:bookmarkEnd w:id="2674"/>
      <w:r>
        <w:rPr/>
        <w:t>3219</w:t>
      </w:r>
      <w:r>
        <w:rPr>
          <w:rtl w:val="true"/>
        </w:rPr>
        <w:t xml:space="preserve">. </w:t>
      </w:r>
      <w:r>
        <w:rPr>
          <w:rtl w:val="true"/>
        </w:rPr>
        <w:t>الخامس عشر</w:t>
      </w:r>
      <w:r>
        <w:rPr>
          <w:rtl w:val="true"/>
        </w:rPr>
        <w:t xml:space="preserve">: </w:t>
      </w:r>
      <w:r>
        <w:rPr>
          <w:rtl w:val="true"/>
        </w:rPr>
        <w:t>من شرط المصارفة في الذمّة العلم بالعوضين،</w:t>
      </w:r>
      <w:bookmarkEnd w:id="2675"/>
    </w:p>
    <w:p>
      <w:pPr>
        <w:pStyle w:val="BookText"/>
        <w:rPr/>
      </w:pPr>
      <w:r>
        <w:rPr>
          <w:rFonts w:ascii="Amiri" w:hAnsi="Amiri" w:eastAsia="Amiri" w:cs="Amiri"/>
          <w:color w:val="111111"/>
          <w:sz w:val="28"/>
          <w:sz w:val="28"/>
          <w:szCs w:val="28"/>
          <w:rtl w:val="true"/>
          <w:lang w:bidi="ar-SA"/>
        </w:rPr>
        <w:t>إمّا بصفة يتميزان بها، أو بأن يكون للبلد نقد غالب أو معلوم، فيصرف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دينارا مصريّا بعشرين من نقد عشرة بدينار، لم يصحّ إلاّ أن لا يكون في البلد نقد عشرة بدينار سوى واحد</w:t>
      </w:r>
      <w:r>
        <w:rPr>
          <w:rFonts w:eastAsia="Amiri" w:cs="Amiri" w:ascii="Amiri" w:hAnsi="Amiri"/>
          <w:color w:val="111111"/>
          <w:sz w:val="28"/>
          <w:szCs w:val="28"/>
          <w:rtl w:val="true"/>
          <w:lang w:bidi="ar-SA"/>
        </w:rPr>
        <w:t>.</w:t>
      </w:r>
    </w:p>
    <w:p>
      <w:pPr>
        <w:pStyle w:val="Heading6"/>
        <w:numPr>
          <w:ilvl w:val="5"/>
          <w:numId w:val="1"/>
        </w:numPr>
        <w:rPr/>
      </w:pPr>
      <w:bookmarkStart w:id="2676" w:name="__RefHeading___Toc4345963_1067777946"/>
      <w:bookmarkStart w:id="2677" w:name="_Toc1187"/>
      <w:bookmarkEnd w:id="2676"/>
      <w:r>
        <w:rPr/>
        <w:t>3220</w:t>
      </w:r>
      <w:r>
        <w:rPr>
          <w:rtl w:val="true"/>
        </w:rPr>
        <w:t xml:space="preserve">. </w:t>
      </w:r>
      <w:r>
        <w:rPr>
          <w:rtl w:val="true"/>
        </w:rPr>
        <w:t>السادس عشر</w:t>
      </w:r>
      <w:r>
        <w:rPr>
          <w:rtl w:val="true"/>
        </w:rPr>
        <w:t xml:space="preserve">: </w:t>
      </w:r>
      <w:r>
        <w:rPr>
          <w:rtl w:val="true"/>
        </w:rPr>
        <w:t>لو كان لرجل في ذمّة آخر ذهب، و للآخر دراهم، فاصطرفا بما في الذمم،</w:t>
      </w:r>
      <w:bookmarkEnd w:id="267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يصحّ‌،</w:t>
      </w:r>
      <w:r>
        <w:rPr>
          <w:rStyle w:val="FootnoteAnchor"/>
          <w:rtl w:val="true"/>
        </w:rPr>
        <w:footnoteReference w:id="679"/>
      </w:r>
      <w:r>
        <w:rPr>
          <w:rFonts w:ascii="Amiri" w:hAnsi="Amiri" w:eastAsia="Amiri" w:cs="Amiri"/>
          <w:color w:val="111111"/>
          <w:sz w:val="28"/>
          <w:sz w:val="28"/>
          <w:szCs w:val="28"/>
          <w:rtl w:val="true"/>
          <w:lang w:bidi="ar-SA"/>
        </w:rPr>
        <w:t>و لو كان لرجل عليه دنانير فقضاه دراهم على التفريق، فإن كان يعطيه كلّ درهم بحسابه من الدينار، صحّ‌، و إلاّ فإن صارفه بها وقت المحاسبة، لم يصحّ‌، و لو تباريا صحّ‌، و لو قبض أحدهما ماله، ثم صارفه بما في ذمّته صحّ‌، و لو أعطاه لا على جهة القضاء فاحضرها</w:t>
      </w:r>
      <w:r>
        <w:rPr>
          <w:rStyle w:val="FootnoteAnchor"/>
          <w:rtl w:val="true"/>
        </w:rPr>
        <w:footnoteReference w:id="680"/>
      </w:r>
      <w:r>
        <w:rPr>
          <w:rFonts w:ascii="Amiri" w:hAnsi="Amiri" w:eastAsia="Amiri" w:cs="Amiri"/>
          <w:color w:val="111111"/>
          <w:sz w:val="28"/>
          <w:sz w:val="28"/>
          <w:szCs w:val="28"/>
          <w:rtl w:val="true"/>
          <w:lang w:bidi="ar-SA"/>
        </w:rPr>
        <w:t>و قوّماها، احتسب بقيمتها يوم القضاء لا يوم الدفع، فلو بلغت أو نقصت حينئذ، فهي من ضمان المالك و لو قبضها القابض بنيّة الاستيفاء، فالوجه انّه يضمنها</w:t>
      </w:r>
      <w:r>
        <w:rPr>
          <w:rFonts w:eastAsia="Amiri" w:cs="Amiri" w:ascii="Amiri" w:hAnsi="Amiri"/>
          <w:color w:val="111111"/>
          <w:sz w:val="28"/>
          <w:szCs w:val="28"/>
          <w:rtl w:val="true"/>
          <w:lang w:bidi="ar-SA"/>
        </w:rPr>
        <w:t>.</w:t>
      </w:r>
      <w:bookmarkStart w:id="2678" w:name="pg11073_111382"/>
    </w:p>
    <w:p>
      <w:pPr>
        <w:pStyle w:val="Heading6"/>
        <w:numPr>
          <w:ilvl w:val="5"/>
          <w:numId w:val="1"/>
        </w:numPr>
        <w:rPr/>
      </w:pPr>
      <w:bookmarkStart w:id="2679" w:name="__RefHeading___Toc4345965_1067777946"/>
      <w:bookmarkStart w:id="2680" w:name="_Toc1188"/>
      <w:bookmarkEnd w:id="2678"/>
      <w:bookmarkEnd w:id="2679"/>
      <w:r>
        <w:rPr/>
        <w:t>3221</w:t>
      </w:r>
      <w:r>
        <w:rPr>
          <w:rtl w:val="true"/>
        </w:rPr>
        <w:t xml:space="preserve">. </w:t>
      </w:r>
      <w:r>
        <w:rPr>
          <w:rtl w:val="true"/>
        </w:rPr>
        <w:t>السابع عشر</w:t>
      </w:r>
      <w:r>
        <w:rPr>
          <w:rtl w:val="true"/>
        </w:rPr>
        <w:t xml:space="preserve">: </w:t>
      </w:r>
      <w:r>
        <w:rPr>
          <w:rtl w:val="true"/>
        </w:rPr>
        <w:t>يجوز اقتضاء أحد النقدين من الآخر، و يكون صرفا بعين و ذمّة،</w:t>
      </w:r>
      <w:bookmarkEnd w:id="2680"/>
    </w:p>
    <w:p>
      <w:pPr>
        <w:pStyle w:val="BookText"/>
        <w:rPr/>
      </w:pPr>
      <w:r>
        <w:rPr>
          <w:rFonts w:ascii="Amiri" w:hAnsi="Amiri" w:eastAsia="Amiri" w:cs="Amiri"/>
          <w:color w:val="111111"/>
          <w:sz w:val="28"/>
          <w:sz w:val="28"/>
          <w:szCs w:val="28"/>
          <w:rtl w:val="true"/>
          <w:lang w:bidi="ar-SA"/>
        </w:rPr>
        <w:t>فلو كان المقضي الذي في ذمّته مؤجّلا جاز، و كذا لو كان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لرجل عشرة دراهم، فدفع إليه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حقّك منه، فاستوفاه بعد يومين جاز، و لو كان عليه دراهم، فوكّل غريمه في بيع داره، و استيفاء حقّه منها، فباعها بذهب لم يكن له أن يأخذ منها قدر حقّه، و لو باع جارية بدنانير فأخذ بها دراهم ثمّ ردّت الجارية بعيب أو إقالة، لم يكن للمشتري إلاّ الدنانير</w:t>
      </w:r>
      <w:r>
        <w:rPr>
          <w:rFonts w:eastAsia="Amiri" w:cs="Amiri" w:ascii="Amiri" w:hAnsi="Amiri"/>
          <w:color w:val="111111"/>
          <w:sz w:val="28"/>
          <w:szCs w:val="28"/>
          <w:rtl w:val="true"/>
          <w:lang w:bidi="ar-SA"/>
        </w:rPr>
        <w:t>.</w:t>
      </w:r>
    </w:p>
    <w:p>
      <w:pPr>
        <w:pStyle w:val="Heading6"/>
        <w:numPr>
          <w:ilvl w:val="5"/>
          <w:numId w:val="1"/>
        </w:numPr>
        <w:rPr/>
      </w:pPr>
      <w:bookmarkStart w:id="2681" w:name="__RefHeading___Toc4345967_1067777946"/>
      <w:bookmarkStart w:id="2682" w:name="_Toc1189"/>
      <w:bookmarkEnd w:id="2681"/>
      <w:r>
        <w:rPr/>
        <w:t>3222</w:t>
      </w:r>
      <w:r>
        <w:rPr>
          <w:rtl w:val="true"/>
        </w:rPr>
        <w:t xml:space="preserve">. </w:t>
      </w:r>
      <w:r>
        <w:rPr>
          <w:rtl w:val="true"/>
        </w:rPr>
        <w:t>الثامن عشر</w:t>
      </w:r>
      <w:r>
        <w:rPr>
          <w:rtl w:val="true"/>
        </w:rPr>
        <w:t xml:space="preserve">: </w:t>
      </w:r>
      <w:r>
        <w:rPr>
          <w:rtl w:val="true"/>
        </w:rPr>
        <w:t>لو قال لغيره</w:t>
      </w:r>
      <w:r>
        <w:rPr>
          <w:rtl w:val="true"/>
        </w:rPr>
        <w:t xml:space="preserve">: </w:t>
      </w:r>
      <w:r>
        <w:rPr>
          <w:rtl w:val="true"/>
        </w:rPr>
        <w:t>اشتر دراهم بدنانير بشركتي و انقد عنّي الثمن، فاشتراها و نقد عنه الثمن،</w:t>
      </w:r>
      <w:bookmarkEnd w:id="2682"/>
    </w:p>
    <w:p>
      <w:pPr>
        <w:pStyle w:val="BookText"/>
        <w:rPr/>
      </w:pPr>
      <w:r>
        <w:rPr>
          <w:rFonts w:ascii="Amiri" w:hAnsi="Amiri" w:eastAsia="Amiri" w:cs="Amiri"/>
          <w:color w:val="111111"/>
          <w:sz w:val="28"/>
          <w:sz w:val="28"/>
          <w:szCs w:val="28"/>
          <w:rtl w:val="true"/>
          <w:lang w:bidi="ar-SA"/>
        </w:rPr>
        <w:t>وجب عليه قضاء ما نقده عنه، و يجوز أن يشتري أحدهما نصيب الآخر بزيادة أو نقصان</w:t>
      </w:r>
      <w:r>
        <w:rPr>
          <w:rFonts w:eastAsia="Amiri" w:cs="Amiri" w:ascii="Amiri" w:hAnsi="Amiri"/>
          <w:color w:val="111111"/>
          <w:sz w:val="28"/>
          <w:szCs w:val="28"/>
          <w:rtl w:val="true"/>
          <w:lang w:bidi="ar-SA"/>
        </w:rPr>
        <w:t>.</w:t>
      </w:r>
    </w:p>
    <w:p>
      <w:pPr>
        <w:pStyle w:val="Heading6"/>
        <w:numPr>
          <w:ilvl w:val="5"/>
          <w:numId w:val="1"/>
        </w:numPr>
        <w:rPr/>
      </w:pPr>
      <w:bookmarkStart w:id="2683" w:name="__RefHeading___Toc4345969_1067777946"/>
      <w:bookmarkStart w:id="2684" w:name="_Toc1190"/>
      <w:bookmarkEnd w:id="2683"/>
      <w:r>
        <w:rPr/>
        <w:t>3223</w:t>
      </w:r>
      <w:r>
        <w:rPr>
          <w:rtl w:val="true"/>
        </w:rPr>
        <w:t xml:space="preserve">. </w:t>
      </w:r>
      <w:r>
        <w:rPr>
          <w:rtl w:val="true"/>
        </w:rPr>
        <w:t>التاسع عشر</w:t>
      </w:r>
      <w:r>
        <w:rPr>
          <w:rtl w:val="true"/>
        </w:rPr>
        <w:t xml:space="preserve">: </w:t>
      </w:r>
      <w:r>
        <w:rPr>
          <w:rtl w:val="true"/>
        </w:rPr>
        <w:t>لو كان له على غيره دراهم، جاز أن يبيعه إيّاها بدنانير معيّنة، و بالعكس،</w:t>
      </w:r>
      <w:bookmarkEnd w:id="2684"/>
    </w:p>
    <w:p>
      <w:pPr>
        <w:pStyle w:val="BookText"/>
        <w:rPr/>
      </w:pPr>
      <w:r>
        <w:rPr>
          <w:rFonts w:ascii="Amiri" w:hAnsi="Amiri" w:eastAsia="Amiri" w:cs="Amiri"/>
          <w:color w:val="111111"/>
          <w:sz w:val="28"/>
          <w:sz w:val="28"/>
          <w:szCs w:val="28"/>
          <w:rtl w:val="true"/>
          <w:lang w:bidi="ar-SA"/>
        </w:rPr>
        <w:t>و يقبضها قبل التفرّق، و كذا لو كانت غير معيّنة، و قول ابن إدريس بالمنع ضعيف</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5" w:name="__RefHeading___Toc4345971_1067777946"/>
      <w:bookmarkStart w:id="2686" w:name="_Toc1191"/>
      <w:bookmarkEnd w:id="2685"/>
      <w:r>
        <w:rPr/>
        <w:t>3224</w:t>
      </w:r>
      <w:r>
        <w:rPr>
          <w:rtl w:val="true"/>
        </w:rPr>
        <w:t xml:space="preserve">. </w:t>
      </w:r>
      <w:r>
        <w:rPr>
          <w:rtl w:val="true"/>
        </w:rPr>
        <w:t>العشرون</w:t>
      </w:r>
      <w:r>
        <w:rPr>
          <w:rtl w:val="true"/>
        </w:rPr>
        <w:t xml:space="preserve">: </w:t>
      </w:r>
      <w:r>
        <w:rPr>
          <w:rtl w:val="true"/>
        </w:rPr>
        <w:t>السيوف المحلاّة أو المراكب المحلاّة يجوز بيعها بجنس الحلية</w:t>
      </w:r>
      <w:bookmarkEnd w:id="2686"/>
    </w:p>
    <w:p>
      <w:pPr>
        <w:pStyle w:val="BookText"/>
        <w:rPr/>
      </w:pPr>
      <w:r>
        <w:rPr>
          <w:rFonts w:ascii="Amiri" w:hAnsi="Amiri" w:eastAsia="Amiri" w:cs="Amiri"/>
          <w:color w:val="111111"/>
          <w:sz w:val="28"/>
          <w:sz w:val="28"/>
          <w:szCs w:val="28"/>
          <w:rtl w:val="true"/>
          <w:lang w:bidi="ar-SA"/>
        </w:rPr>
        <w:t>مع معرفة المقدار و زيادة الثمن على ما في الحلية نقدا، و لا يجوز نسيئة فإن باعه نسيئة وجب أن ينقد بقدر ما في الحلية</w:t>
      </w:r>
      <w:r>
        <w:rPr>
          <w:rFonts w:eastAsia="Amiri" w:cs="Amiri" w:ascii="Amiri" w:hAnsi="Amiri"/>
          <w:color w:val="111111"/>
          <w:sz w:val="28"/>
          <w:szCs w:val="28"/>
          <w:rtl w:val="true"/>
          <w:lang w:bidi="ar-SA"/>
        </w:rPr>
        <w:t>.</w:t>
      </w:r>
    </w:p>
    <w:p>
      <w:pPr>
        <w:pStyle w:val="Heading6"/>
        <w:numPr>
          <w:ilvl w:val="5"/>
          <w:numId w:val="1"/>
        </w:numPr>
        <w:rPr/>
      </w:pPr>
      <w:bookmarkStart w:id="2687" w:name="__RefHeading___Toc4345973_1067777946"/>
      <w:bookmarkStart w:id="2688" w:name="_Toc1192"/>
      <w:bookmarkEnd w:id="2687"/>
      <w:r>
        <w:rPr/>
        <w:t>3225</w:t>
      </w:r>
      <w:r>
        <w:rPr>
          <w:rtl w:val="true"/>
        </w:rPr>
        <w:t xml:space="preserve">. </w:t>
      </w:r>
      <w:r>
        <w:rPr>
          <w:rtl w:val="true"/>
        </w:rPr>
        <w:t>الواحد و العشرون</w:t>
      </w:r>
      <w:r>
        <w:rPr>
          <w:rtl w:val="true"/>
        </w:rPr>
        <w:t xml:space="preserve">: </w:t>
      </w:r>
      <w:r>
        <w:rPr>
          <w:rtl w:val="true"/>
        </w:rPr>
        <w:t>قال الشيخ</w:t>
      </w:r>
      <w:r>
        <w:rPr>
          <w:rtl w:val="true"/>
        </w:rPr>
        <w:t xml:space="preserve">: </w:t>
      </w:r>
      <w:r>
        <w:rPr>
          <w:rtl w:val="true"/>
        </w:rPr>
        <w:t>لا يجوز أن يبيعه متاعا بدينار غير درهم،</w:t>
      </w:r>
      <w:bookmarkEnd w:id="268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التقدير استثناء قيمة الدرهم من الدينار، فيحصل الجهالة</w:t>
      </w:r>
      <w:r>
        <w:rPr>
          <w:rFonts w:eastAsia="Amiri" w:cs="Amiri" w:ascii="Amiri" w:hAnsi="Amiri"/>
          <w:color w:val="111111"/>
          <w:sz w:val="28"/>
          <w:szCs w:val="28"/>
          <w:rtl w:val="true"/>
          <w:lang w:bidi="ar-SA"/>
        </w:rPr>
        <w:t>.</w:t>
      </w:r>
      <w:r>
        <w:rPr>
          <w:rStyle w:val="FootnoteAnchor"/>
          <w:rtl w:val="true"/>
        </w:rPr>
        <w:footnoteReference w:id="682"/>
      </w:r>
      <w:bookmarkStart w:id="2689" w:name="pg11073_111383"/>
    </w:p>
    <w:p>
      <w:pPr>
        <w:pStyle w:val="BookText"/>
        <w:rPr/>
      </w:pPr>
      <w:bookmarkEnd w:id="2689"/>
      <w:r>
        <w:rPr>
          <w:rFonts w:ascii="Amiri" w:hAnsi="Amiri" w:eastAsia="Amiri" w:cs="Amiri"/>
          <w:color w:val="111111"/>
          <w:sz w:val="28"/>
          <w:sz w:val="28"/>
          <w:szCs w:val="28"/>
          <w:rtl w:val="true"/>
          <w:lang w:bidi="ar-SA"/>
        </w:rPr>
        <w:t>و الوجه الصحة على تقدير معرفة قيمة الدرهم من الدينار، أمّا لو كان الثمن مؤجّلا، فالوجه ما قاله الشيخ رحمه اللّه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فصّل ذلك، فجوّزه في الحاضر و منعه في النسيئة</w:t>
      </w:r>
      <w:r>
        <w:rPr>
          <w:rStyle w:val="FootnoteAnchor"/>
          <w:rtl w:val="true"/>
        </w:rPr>
        <w:footnoteReference w:id="683"/>
      </w:r>
      <w:r>
        <w:rPr>
          <w:rFonts w:ascii="Amiri" w:hAnsi="Amiri" w:eastAsia="Amiri" w:cs="Amiri"/>
          <w:color w:val="111111"/>
          <w:sz w:val="28"/>
          <w:sz w:val="28"/>
          <w:szCs w:val="28"/>
          <w:rtl w:val="true"/>
          <w:lang w:bidi="ar-SA"/>
        </w:rPr>
        <w:t>و به دل الحديث</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 هكذا كلّ ما اختلف فيه المستثنى من المستثنى منه</w:t>
      </w:r>
      <w:r>
        <w:rPr>
          <w:rFonts w:eastAsia="Amiri" w:cs="Amiri" w:ascii="Amiri" w:hAnsi="Amiri"/>
          <w:color w:val="111111"/>
          <w:sz w:val="28"/>
          <w:szCs w:val="28"/>
          <w:rtl w:val="true"/>
          <w:lang w:bidi="ar-SA"/>
        </w:rPr>
        <w:t>.</w:t>
      </w:r>
    </w:p>
    <w:p>
      <w:pPr>
        <w:pStyle w:val="Heading6"/>
        <w:numPr>
          <w:ilvl w:val="5"/>
          <w:numId w:val="1"/>
        </w:numPr>
        <w:rPr/>
      </w:pPr>
      <w:bookmarkStart w:id="2690" w:name="__RefHeading___Toc4345975_1067777946"/>
      <w:bookmarkStart w:id="2691" w:name="_Toc1193"/>
      <w:bookmarkEnd w:id="2690"/>
      <w:r>
        <w:rPr/>
        <w:t>3226</w:t>
      </w:r>
      <w:r>
        <w:rPr>
          <w:rtl w:val="true"/>
        </w:rPr>
        <w:t xml:space="preserve">. </w:t>
      </w:r>
      <w:r>
        <w:rPr>
          <w:rtl w:val="true"/>
        </w:rPr>
        <w:t>الثاني و العشرون</w:t>
      </w:r>
      <w:r>
        <w:rPr>
          <w:rtl w:val="true"/>
        </w:rPr>
        <w:t xml:space="preserve">: </w:t>
      </w:r>
      <w:r>
        <w:rPr>
          <w:rtl w:val="true"/>
        </w:rPr>
        <w:t>إذا اقترض دراهم ثمّ سقطت، لم يكن عليه إلاّ تلك الدراهم بعينها أو سعرها يوم اقترضها،</w:t>
      </w:r>
      <w:bookmarkEnd w:id="2691"/>
    </w:p>
    <w:p>
      <w:pPr>
        <w:pStyle w:val="BookText"/>
        <w:rPr/>
      </w:pPr>
      <w:r>
        <w:rPr>
          <w:rFonts w:ascii="IRNazanin" w:hAnsi="IRNazanin" w:eastAsia="IRNazanin"/>
          <w:color w:val="111111"/>
          <w:sz w:val="28"/>
          <w:sz w:val="28"/>
          <w:szCs w:val="28"/>
          <w:rtl w:val="true"/>
          <w:lang w:bidi="fa-IR"/>
        </w:rPr>
        <w:t>لا المتعامل بها وقت سقوط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رواية يونس عن الكاظم عليه السّلام ضعيفة السند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2" w:name="__RefHeading___Toc4345977_1067777946"/>
      <w:bookmarkStart w:id="2693" w:name="_Toc1194"/>
      <w:bookmarkEnd w:id="2692"/>
      <w:r>
        <w:rPr/>
        <w:t>3227</w:t>
      </w:r>
      <w:r>
        <w:rPr>
          <w:rtl w:val="true"/>
        </w:rPr>
        <w:t xml:space="preserve">. </w:t>
      </w:r>
      <w:r>
        <w:rPr>
          <w:rtl w:val="true"/>
        </w:rPr>
        <w:t>الثالث و العشرون</w:t>
      </w:r>
      <w:r>
        <w:rPr>
          <w:rtl w:val="true"/>
        </w:rPr>
        <w:t xml:space="preserve">: </w:t>
      </w:r>
      <w:r>
        <w:rPr>
          <w:rtl w:val="true"/>
        </w:rPr>
        <w:t>يجوز أن يعطي عشرة دراهم أو دنانير</w:t>
      </w:r>
      <w:bookmarkEnd w:id="2693"/>
    </w:p>
    <w:p>
      <w:pPr>
        <w:pStyle w:val="BookText"/>
        <w:rPr/>
      </w:pPr>
      <w:r>
        <w:rPr>
          <w:rFonts w:ascii="Amiri" w:hAnsi="Amiri" w:eastAsia="Amiri" w:cs="Amiri"/>
          <w:color w:val="111111"/>
          <w:sz w:val="28"/>
          <w:sz w:val="28"/>
          <w:szCs w:val="28"/>
          <w:rtl w:val="true"/>
          <w:lang w:bidi="ar-SA"/>
        </w:rPr>
        <w:t>و يشترط عليه أن ينقدها إيّاه بأرض أخرى مثلها في العدد أو الوزن من غير تفاضل قرضا لا بيعا، و لو اقترض عددا، و أعطاه وزنا أو بالعكس، أو أعطاه أكثر في الوصف و القدر من غير شرط جاز، و يحرم لو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اسقاط بعض المؤجّل لتعجيل الباقي، و لا يجوز لتأخير الحال بزيادة فيه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من غيره عشرين درهما بدينار،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نصفها</w:t>
      </w:r>
      <w:bookmarkStart w:id="2694" w:name="pg11073_111384"/>
    </w:p>
    <w:p>
      <w:pPr>
        <w:pStyle w:val="BookText"/>
        <w:rPr/>
      </w:pPr>
      <w:bookmarkEnd w:id="2694"/>
      <w:r>
        <w:rPr>
          <w:rFonts w:ascii="Amiri" w:hAnsi="Amiri" w:eastAsia="Amiri" w:cs="Amiri"/>
          <w:color w:val="111111"/>
          <w:sz w:val="28"/>
          <w:sz w:val="28"/>
          <w:szCs w:val="28"/>
          <w:rtl w:val="true"/>
          <w:lang w:bidi="ar-SA"/>
        </w:rPr>
        <w:t>بنصف الثمن صحّ‌، 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عشرين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نقرة</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بدينار لنفسك ثم ولّني نصفها بنصف الثمن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رجل 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خاتما من فضة لأعطيك وزنه فضّة و أجرتك للصياغة، فعمل الصائغ ذلك لم يصحّ‌، فإذا صاغه و أراد أن يشتريه مستأنفا بغير جنسه كيف شاء، أو بجنسه مثل وزنه، جاز</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5" w:name="__RefHeading___Toc4345979_1067777946"/>
      <w:bookmarkStart w:id="2696" w:name="_Toc1195"/>
      <w:bookmarkEnd w:id="2695"/>
      <w:r>
        <w:rPr/>
        <w:t>3228</w:t>
      </w:r>
      <w:r>
        <w:rPr>
          <w:rtl w:val="true"/>
        </w:rPr>
        <w:t xml:space="preserve">. </w:t>
      </w:r>
      <w:r>
        <w:rPr>
          <w:rtl w:val="true"/>
        </w:rPr>
        <w:t>الرابع و العشرون</w:t>
      </w:r>
      <w:r>
        <w:rPr>
          <w:rtl w:val="true"/>
        </w:rPr>
        <w:t xml:space="preserve">: </w:t>
      </w:r>
      <w:r>
        <w:rPr>
          <w:rtl w:val="true"/>
        </w:rPr>
        <w:t>الحيل إذا توصّل بها إلى المباح مباحة، كمن يقترض خمسة عشر مكسّرة،</w:t>
      </w:r>
      <w:bookmarkEnd w:id="2696"/>
    </w:p>
    <w:p>
      <w:pPr>
        <w:pStyle w:val="BookText"/>
        <w:rPr/>
      </w:pPr>
      <w:r>
        <w:rPr>
          <w:rFonts w:ascii="Amiri" w:hAnsi="Amiri" w:eastAsia="Amiri" w:cs="Amiri"/>
          <w:color w:val="111111"/>
          <w:sz w:val="28"/>
          <w:sz w:val="28"/>
          <w:szCs w:val="28"/>
          <w:rtl w:val="true"/>
          <w:lang w:bidi="ar-SA"/>
        </w:rPr>
        <w:t>و يقرض عشرة صحاحا و يتباريان، أو يشتري المثل و يستوهب الزيادة، أو يضمّ إلى الناقص ما يقلّ قيمته من غير الجنس، و لو توصّل بها إلى المحرّم، كان حراما، و تتمّ الحيلة، كمن تحمّل ولدها على الزنا بامرأة ليحرّمها على أبيه</w:t>
      </w:r>
      <w:r>
        <w:rPr>
          <w:rFonts w:eastAsia="Amiri" w:cs="Amiri" w:ascii="Amiri" w:hAnsi="Amiri"/>
          <w:color w:val="111111"/>
          <w:sz w:val="28"/>
          <w:szCs w:val="28"/>
          <w:rtl w:val="true"/>
          <w:lang w:bidi="ar-SA"/>
        </w:rPr>
        <w:t>.</w:t>
      </w:r>
    </w:p>
    <w:p>
      <w:pPr>
        <w:pStyle w:val="Heading6"/>
        <w:numPr>
          <w:ilvl w:val="5"/>
          <w:numId w:val="1"/>
        </w:numPr>
        <w:rPr/>
      </w:pPr>
      <w:bookmarkStart w:id="2697" w:name="__RefHeading___Toc4345981_1067777946"/>
      <w:bookmarkStart w:id="2698" w:name="_Toc1196"/>
      <w:bookmarkEnd w:id="2697"/>
      <w:r>
        <w:rPr/>
        <w:t>3229</w:t>
      </w:r>
      <w:r>
        <w:rPr>
          <w:rtl w:val="true"/>
        </w:rPr>
        <w:t xml:space="preserve">. </w:t>
      </w:r>
      <w:r>
        <w:rPr>
          <w:rtl w:val="true"/>
        </w:rPr>
        <w:t>الخامس و العشرون</w:t>
      </w:r>
      <w:r>
        <w:rPr>
          <w:rtl w:val="true"/>
        </w:rPr>
        <w:t xml:space="preserve">: </w:t>
      </w:r>
      <w:r>
        <w:rPr>
          <w:rtl w:val="true"/>
        </w:rPr>
        <w:t>لو باعه بنصف دينار، كان له شقّ دينار،</w:t>
      </w:r>
      <w:bookmarkEnd w:id="2698"/>
    </w:p>
    <w:p>
      <w:pPr>
        <w:pStyle w:val="BookText"/>
        <w:rPr/>
      </w:pPr>
      <w:r>
        <w:rPr>
          <w:rFonts w:ascii="Amiri" w:hAnsi="Amiri" w:eastAsia="Amiri" w:cs="Amiri"/>
          <w:color w:val="111111"/>
          <w:sz w:val="28"/>
          <w:sz w:val="28"/>
          <w:szCs w:val="28"/>
          <w:rtl w:val="true"/>
          <w:lang w:bidi="ar-SA"/>
        </w:rPr>
        <w:t>و لا يلزمه صحيح، إلاّ أن يريد نصف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شيئا</w:t>
      </w:r>
      <w:r>
        <w:rPr>
          <w:rStyle w:val="FootnoteAnchor"/>
          <w:rtl w:val="true"/>
        </w:rPr>
        <w:footnoteReference w:id="688"/>
      </w:r>
      <w:r>
        <w:rPr>
          <w:rFonts w:ascii="Amiri" w:hAnsi="Amiri" w:eastAsia="Amiri" w:cs="Amiri"/>
          <w:color w:val="111111"/>
          <w:sz w:val="28"/>
          <w:sz w:val="28"/>
          <w:szCs w:val="28"/>
          <w:rtl w:val="true"/>
          <w:lang w:bidi="ar-SA"/>
        </w:rPr>
        <w:t>آخر منه بنصف دينار، لزمه شقّ‌، و لا يلزمه صحيح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الثاني أن يعطيه صحيحا،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الأوّل قد لزم، صحّ و بطل الثاني، و إن كان الخيار باقيا، بطلا معا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عندي الصحّة فيهما على التقديرين</w:t>
      </w:r>
      <w:r>
        <w:rPr>
          <w:rFonts w:eastAsia="Amiri" w:cs="Amiri" w:ascii="Amiri" w:hAnsi="Amiri"/>
          <w:color w:val="111111"/>
          <w:sz w:val="28"/>
          <w:szCs w:val="28"/>
          <w:rtl w:val="true"/>
          <w:lang w:bidi="ar-SA"/>
        </w:rPr>
        <w:t>.</w:t>
      </w:r>
      <w:bookmarkStart w:id="2699" w:name="pg11073_111386"/>
    </w:p>
    <w:p>
      <w:pPr>
        <w:pStyle w:val="Heading4"/>
        <w:numPr>
          <w:ilvl w:val="3"/>
          <w:numId w:val="1"/>
        </w:numPr>
        <w:rPr/>
      </w:pPr>
      <w:bookmarkStart w:id="2700" w:name="__RefHeading___Toc4345983_1067777946"/>
      <w:bookmarkStart w:id="2701" w:name="_Toc1197"/>
      <w:bookmarkEnd w:id="2699"/>
      <w:bookmarkEnd w:id="2700"/>
      <w:r>
        <w:rPr>
          <w:rtl w:val="true"/>
        </w:rPr>
        <w:t>المقصد الخامس</w:t>
      </w:r>
      <w:r>
        <w:rPr>
          <w:rtl w:val="true"/>
        </w:rPr>
        <w:t xml:space="preserve">: </w:t>
      </w:r>
      <w:r>
        <w:rPr>
          <w:rtl w:val="true"/>
        </w:rPr>
        <w:t>في أحكام العقود</w:t>
      </w:r>
      <w:bookmarkEnd w:id="2701"/>
    </w:p>
    <w:p>
      <w:pPr>
        <w:pStyle w:val="Heading5"/>
        <w:numPr>
          <w:ilvl w:val="4"/>
          <w:numId w:val="1"/>
        </w:numPr>
        <w:rPr/>
      </w:pPr>
      <w:bookmarkStart w:id="2702" w:name="__RefHeading___Toc4345985_1067777946"/>
      <w:bookmarkStart w:id="2703" w:name="_Toc1198"/>
      <w:bookmarkEnd w:id="2702"/>
      <w:r>
        <w:rPr>
          <w:rtl w:val="true"/>
        </w:rPr>
        <w:t>اشارة</w:t>
      </w:r>
      <w:bookmarkEnd w:id="270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704" w:name="__RefHeading___Toc4345987_1067777946"/>
      <w:bookmarkStart w:id="2705" w:name="_Toc1199"/>
      <w:bookmarkEnd w:id="2704"/>
      <w:r>
        <w:rPr>
          <w:rtl w:val="true"/>
        </w:rPr>
        <w:t>الفصل الأوّل</w:t>
      </w:r>
      <w:r>
        <w:rPr>
          <w:rtl w:val="true"/>
        </w:rPr>
        <w:t xml:space="preserve">: </w:t>
      </w:r>
      <w:r>
        <w:rPr>
          <w:rtl w:val="true"/>
        </w:rPr>
        <w:t>في النقد و النسيئة</w:t>
      </w:r>
      <w:bookmarkEnd w:id="2705"/>
    </w:p>
    <w:p>
      <w:pPr>
        <w:pStyle w:val="Heading6"/>
        <w:numPr>
          <w:ilvl w:val="5"/>
          <w:numId w:val="1"/>
        </w:numPr>
        <w:rPr/>
      </w:pPr>
      <w:bookmarkStart w:id="2706" w:name="__RefHeading___Toc4345989_1067777946"/>
      <w:bookmarkStart w:id="2707" w:name="_Toc1200"/>
      <w:bookmarkEnd w:id="2706"/>
      <w:r>
        <w:rPr>
          <w:rtl w:val="true"/>
        </w:rPr>
        <w:t>اشارة</w:t>
      </w:r>
      <w:bookmarkEnd w:id="2707"/>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2708" w:name="__RefHeading___Toc4345991_1067777946"/>
      <w:bookmarkStart w:id="2709" w:name="_Toc1201"/>
      <w:bookmarkEnd w:id="2708"/>
      <w:r>
        <w:rPr/>
        <w:t>3230</w:t>
      </w:r>
      <w:r>
        <w:rPr>
          <w:rtl w:val="true"/>
        </w:rPr>
        <w:t xml:space="preserve">. </w:t>
      </w:r>
      <w:r>
        <w:rPr>
          <w:rtl w:val="true"/>
        </w:rPr>
        <w:t>الأوّل</w:t>
      </w:r>
      <w:r>
        <w:rPr>
          <w:rtl w:val="true"/>
        </w:rPr>
        <w:t xml:space="preserve">: </w:t>
      </w:r>
      <w:r>
        <w:rPr>
          <w:rtl w:val="true"/>
        </w:rPr>
        <w:t>إطلاق العقد أو اشتراط التعجيل يقتضي تعجيل الثمن،</w:t>
      </w:r>
      <w:bookmarkEnd w:id="2709"/>
    </w:p>
    <w:p>
      <w:pPr>
        <w:pStyle w:val="BookText"/>
        <w:rPr/>
      </w:pPr>
      <w:r>
        <w:rPr>
          <w:rFonts w:ascii="Amiri" w:hAnsi="Amiri" w:eastAsia="Amiri" w:cs="Amiri"/>
          <w:color w:val="111111"/>
          <w:sz w:val="28"/>
          <w:sz w:val="28"/>
          <w:szCs w:val="28"/>
          <w:rtl w:val="true"/>
          <w:lang w:bidi="ar-SA"/>
        </w:rPr>
        <w:t>و لو شرط التأخير كان نسيئة، و يجب كون المدّة مضبوطة من احتمال الزيادة و النقصان، و لو لم يعيّن أجلا أو ذكره و كان محتملا لهما، كقدوم الحاجّ و إدراك الغلاّت، بطل البيع</w:t>
      </w:r>
      <w:r>
        <w:rPr>
          <w:rFonts w:eastAsia="Amiri" w:cs="Amiri" w:ascii="Amiri" w:hAnsi="Amiri"/>
          <w:color w:val="111111"/>
          <w:sz w:val="28"/>
          <w:szCs w:val="28"/>
          <w:rtl w:val="true"/>
          <w:lang w:bidi="ar-SA"/>
        </w:rPr>
        <w:t>.</w:t>
      </w:r>
    </w:p>
    <w:p>
      <w:pPr>
        <w:pStyle w:val="Heading6"/>
        <w:numPr>
          <w:ilvl w:val="5"/>
          <w:numId w:val="1"/>
        </w:numPr>
        <w:rPr/>
      </w:pPr>
      <w:bookmarkStart w:id="2710" w:name="__RefHeading___Toc4345993_1067777946"/>
      <w:bookmarkStart w:id="2711" w:name="_Toc1202"/>
      <w:bookmarkEnd w:id="2710"/>
      <w:r>
        <w:rPr/>
        <w:t>3231</w:t>
      </w:r>
      <w:r>
        <w:rPr>
          <w:rtl w:val="true"/>
        </w:rPr>
        <w:t xml:space="preserve">. </w:t>
      </w:r>
      <w:r>
        <w:rPr>
          <w:rtl w:val="true"/>
        </w:rPr>
        <w:t>الثاني</w:t>
      </w:r>
      <w:r>
        <w:rPr>
          <w:rtl w:val="true"/>
        </w:rPr>
        <w:t xml:space="preserve">: </w:t>
      </w:r>
      <w:r>
        <w:rPr>
          <w:rtl w:val="true"/>
        </w:rPr>
        <w:t>لو باعه بنقدين بأحدهما حالاّ و بأزيد مؤجّلا،</w:t>
      </w:r>
      <w:bookmarkEnd w:id="2711"/>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أقلّ الثمنين في أبعد الأجلين</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البطلان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باعه بثمنين إلى أجلين،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بدينار إلى شهر و بدينارين إلى شهرين، بطل قولا واحدا،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اليوم فلك درهم و إن خطته غدا فنصف، احتمل الصحّة بخلاف البيع</w:t>
      </w:r>
      <w:r>
        <w:rPr>
          <w:rFonts w:eastAsia="Amiri" w:cs="Amiri" w:ascii="Amiri" w:hAnsi="Amiri"/>
          <w:color w:val="111111"/>
          <w:sz w:val="28"/>
          <w:szCs w:val="28"/>
          <w:rtl w:val="true"/>
          <w:lang w:bidi="ar-SA"/>
        </w:rPr>
        <w:t>.</w:t>
      </w:r>
      <w:bookmarkStart w:id="2712" w:name="pg11073_111387"/>
    </w:p>
    <w:p>
      <w:pPr>
        <w:pStyle w:val="Heading6"/>
        <w:numPr>
          <w:ilvl w:val="5"/>
          <w:numId w:val="1"/>
        </w:numPr>
        <w:rPr/>
      </w:pPr>
      <w:bookmarkStart w:id="2713" w:name="__RefHeading___Toc4345995_1067777946"/>
      <w:bookmarkStart w:id="2714" w:name="_Toc1203"/>
      <w:bookmarkEnd w:id="2712"/>
      <w:bookmarkEnd w:id="2713"/>
      <w:r>
        <w:rPr/>
        <w:t>3232</w:t>
      </w:r>
      <w:r>
        <w:rPr>
          <w:rtl w:val="true"/>
        </w:rPr>
        <w:t xml:space="preserve">. </w:t>
      </w:r>
      <w:r>
        <w:rPr>
          <w:rtl w:val="true"/>
        </w:rPr>
        <w:t>الثالث</w:t>
      </w:r>
      <w:r>
        <w:rPr>
          <w:rtl w:val="true"/>
        </w:rPr>
        <w:t xml:space="preserve">: </w:t>
      </w:r>
      <w:r>
        <w:rPr>
          <w:rtl w:val="true"/>
        </w:rPr>
        <w:t>لو باعه بثمن مؤجّل إلى سنة، و منعه البائع حتّى خرجت،</w:t>
      </w:r>
      <w:bookmarkEnd w:id="2714"/>
    </w:p>
    <w:p>
      <w:pPr>
        <w:pStyle w:val="BookText"/>
        <w:rPr/>
      </w:pPr>
      <w:r>
        <w:rPr>
          <w:rFonts w:ascii="Amiri" w:hAnsi="Amiri" w:eastAsia="Amiri" w:cs="Amiri"/>
          <w:color w:val="111111"/>
          <w:sz w:val="28"/>
          <w:sz w:val="28"/>
          <w:szCs w:val="28"/>
          <w:rtl w:val="true"/>
          <w:lang w:bidi="ar-SA"/>
        </w:rPr>
        <w:t>كان له أخذ الثمن، و لا أجل له بعد سنة</w:t>
      </w:r>
      <w:r>
        <w:rPr>
          <w:rFonts w:eastAsia="Amiri" w:cs="Amiri" w:ascii="Amiri" w:hAnsi="Amiri"/>
          <w:color w:val="111111"/>
          <w:sz w:val="28"/>
          <w:szCs w:val="28"/>
          <w:rtl w:val="true"/>
          <w:lang w:bidi="ar-SA"/>
        </w:rPr>
        <w:t>.</w:t>
      </w:r>
    </w:p>
    <w:p>
      <w:pPr>
        <w:pStyle w:val="Heading6"/>
        <w:numPr>
          <w:ilvl w:val="5"/>
          <w:numId w:val="1"/>
        </w:numPr>
        <w:rPr/>
      </w:pPr>
      <w:bookmarkStart w:id="2715" w:name="__RefHeading___Toc4345997_1067777946"/>
      <w:bookmarkStart w:id="2716" w:name="_Toc1204"/>
      <w:bookmarkEnd w:id="2715"/>
      <w:r>
        <w:rPr/>
        <w:t>3233</w:t>
      </w:r>
      <w:r>
        <w:rPr>
          <w:rtl w:val="true"/>
        </w:rPr>
        <w:t xml:space="preserve">. </w:t>
      </w:r>
      <w:r>
        <w:rPr>
          <w:rtl w:val="true"/>
        </w:rPr>
        <w:t>الرابع</w:t>
      </w:r>
      <w:r>
        <w:rPr>
          <w:rtl w:val="true"/>
        </w:rPr>
        <w:t xml:space="preserve">: </w:t>
      </w:r>
      <w:r>
        <w:rPr>
          <w:rtl w:val="true"/>
        </w:rPr>
        <w:t>من باع نسيئة، جاز أن يشتريه منه نقدا بأقلّ ممّا باعه إذا لم يشترط ذلك في العقد،</w:t>
      </w:r>
      <w:bookmarkEnd w:id="2716"/>
    </w:p>
    <w:p>
      <w:pPr>
        <w:pStyle w:val="BookText"/>
        <w:rPr/>
      </w:pPr>
      <w:r>
        <w:rPr>
          <w:rFonts w:ascii="Amiri" w:hAnsi="Amiri" w:eastAsia="Amiri" w:cs="Amiri"/>
          <w:color w:val="111111"/>
          <w:sz w:val="28"/>
          <w:sz w:val="28"/>
          <w:szCs w:val="28"/>
          <w:rtl w:val="true"/>
          <w:lang w:bidi="ar-SA"/>
        </w:rPr>
        <w:t>و يجوز بيعه بمثل الثمن الّذي وقع عليه العقد، و أكثر، حالاّ و مؤجّلا إذا لم يشترط، و لم يكن قد حلّ‌، و لو حلّ‌، فابتاعه بالجنس من غير زيادة جاز، و كذلك بغيره مطلقا، و في جوازه بالجنس مع زيادة أو نقيصة، قولان أقربهما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تغيّرت السلعة عن حالة البيع، كالهزال، أو نسيان الصنعة، أو تمزيق الثوب، جاز شراؤه بما شاء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اشتراها بعرض</w:t>
      </w:r>
      <w:r>
        <w:rPr>
          <w:rStyle w:val="FootnoteAnchor"/>
          <w:rtl w:val="true"/>
        </w:rPr>
        <w:footnoteReference w:id="691"/>
      </w:r>
      <w:r>
        <w:rPr>
          <w:rFonts w:ascii="Amiri" w:hAnsi="Amiri" w:eastAsia="Amiri" w:cs="Amiri"/>
          <w:color w:val="111111"/>
          <w:sz w:val="28"/>
          <w:sz w:val="28"/>
          <w:szCs w:val="28"/>
          <w:rtl w:val="true"/>
          <w:lang w:bidi="ar-SA"/>
        </w:rPr>
        <w:t>أو كان بيعه الأوّل بعرض فاشتراها بنقد جاز أيضا</w:t>
      </w:r>
      <w:r>
        <w:rPr>
          <w:rFonts w:eastAsia="Amiri" w:cs="Amiri" w:ascii="Amiri" w:hAnsi="Amiri"/>
          <w:color w:val="111111"/>
          <w:sz w:val="28"/>
          <w:szCs w:val="28"/>
          <w:rtl w:val="true"/>
          <w:lang w:bidi="ar-SA"/>
        </w:rPr>
        <w:t>.</w:t>
      </w:r>
    </w:p>
    <w:p>
      <w:pPr>
        <w:pStyle w:val="Heading6"/>
        <w:numPr>
          <w:ilvl w:val="5"/>
          <w:numId w:val="1"/>
        </w:numPr>
        <w:rPr/>
      </w:pPr>
      <w:bookmarkStart w:id="2717" w:name="__RefHeading___Toc4345999_1067777946"/>
      <w:bookmarkStart w:id="2718" w:name="_Toc1205"/>
      <w:bookmarkEnd w:id="2717"/>
      <w:r>
        <w:rPr/>
        <w:t>3234</w:t>
      </w:r>
      <w:r>
        <w:rPr>
          <w:rtl w:val="true"/>
        </w:rPr>
        <w:t xml:space="preserve">. </w:t>
      </w:r>
      <w:r>
        <w:rPr>
          <w:rtl w:val="true"/>
        </w:rPr>
        <w:t>الخامس</w:t>
      </w:r>
      <w:r>
        <w:rPr>
          <w:rtl w:val="true"/>
        </w:rPr>
        <w:t xml:space="preserve">: </w:t>
      </w:r>
      <w:r>
        <w:rPr>
          <w:rtl w:val="true"/>
        </w:rPr>
        <w:t>يجوز البيع نقدا و نسيئة معا،</w:t>
      </w:r>
      <w:bookmarkEnd w:id="2718"/>
    </w:p>
    <w:p>
      <w:pPr>
        <w:pStyle w:val="BookText"/>
        <w:rPr/>
      </w:pPr>
      <w:r>
        <w:rPr>
          <w:rFonts w:ascii="Amiri" w:hAnsi="Amiri" w:eastAsia="Amiri" w:cs="Amiri"/>
          <w:color w:val="111111"/>
          <w:sz w:val="28"/>
          <w:sz w:val="28"/>
          <w:szCs w:val="28"/>
          <w:rtl w:val="true"/>
          <w:lang w:bidi="ar-SA"/>
        </w:rPr>
        <w:t>و أن يكون ما يبيعه بالنسيئة أكثر ثمنا ممّا لو باعه نقدا، إذا عرف المتبايعان القيمة، من غير كراهة</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4346001_1067777946"/>
      <w:bookmarkStart w:id="2720" w:name="_Toc1206"/>
      <w:bookmarkEnd w:id="2719"/>
      <w:r>
        <w:rPr/>
        <w:t>3235</w:t>
      </w:r>
      <w:r>
        <w:rPr>
          <w:rtl w:val="true"/>
        </w:rPr>
        <w:t xml:space="preserve">. </w:t>
      </w:r>
      <w:r>
        <w:rPr>
          <w:rtl w:val="true"/>
        </w:rPr>
        <w:t>السادس</w:t>
      </w:r>
      <w:r>
        <w:rPr>
          <w:rtl w:val="true"/>
        </w:rPr>
        <w:t xml:space="preserve">: </w:t>
      </w:r>
      <w:r>
        <w:rPr>
          <w:rtl w:val="true"/>
        </w:rPr>
        <w:t>العينة جائزة</w:t>
      </w:r>
      <w:r>
        <w:rPr>
          <w:rtl w:val="true"/>
        </w:rPr>
        <w:t>:</w:t>
      </w:r>
      <w:bookmarkEnd w:id="2720"/>
    </w:p>
    <w:p>
      <w:pPr>
        <w:pStyle w:val="BookText"/>
        <w:rPr/>
      </w:pPr>
      <w:r>
        <w:rPr>
          <w:rFonts w:ascii="Amiri" w:hAnsi="Amiri" w:eastAsia="Amiri" w:cs="Amiri"/>
          <w:color w:val="111111"/>
          <w:sz w:val="28"/>
          <w:sz w:val="28"/>
          <w:szCs w:val="28"/>
          <w:rtl w:val="true"/>
          <w:lang w:bidi="ar-SA"/>
        </w:rPr>
        <w:t>فقال 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السلف</w:t>
      </w:r>
      <w:r>
        <w:rPr>
          <w:rStyle w:val="FootnoteAnchor"/>
          <w:rtl w:val="true"/>
        </w:rPr>
        <w:footnoteReference w:id="692"/>
      </w:r>
      <w:r>
        <w:rPr>
          <w:rFonts w:ascii="Amiri" w:hAnsi="Amiri" w:eastAsia="Amiri" w:cs="Amiri"/>
          <w:color w:val="111111"/>
          <w:sz w:val="28"/>
          <w:sz w:val="28"/>
          <w:szCs w:val="28"/>
          <w:rtl w:val="true"/>
          <w:lang w:bidi="ar-SA"/>
        </w:rPr>
        <w:t>، و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يشتري السلعة، ثمّ إذا جاء الأجل، باعها على بائعها بمثل الثمن أو أزيد</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w:t>
      </w:r>
      <w:bookmarkStart w:id="2721" w:name="pg11073_111388"/>
    </w:p>
    <w:p>
      <w:pPr>
        <w:pStyle w:val="Heading6"/>
        <w:numPr>
          <w:ilvl w:val="5"/>
          <w:numId w:val="1"/>
        </w:numPr>
        <w:rPr/>
      </w:pPr>
      <w:bookmarkStart w:id="2722" w:name="__RefHeading___Toc4346003_1067777946"/>
      <w:bookmarkStart w:id="2723" w:name="_Toc1207"/>
      <w:bookmarkEnd w:id="2721"/>
      <w:bookmarkEnd w:id="2722"/>
      <w:r>
        <w:rPr/>
        <w:t>3236</w:t>
      </w:r>
      <w:r>
        <w:rPr>
          <w:rtl w:val="true"/>
        </w:rPr>
        <w:t xml:space="preserve">. </w:t>
      </w:r>
      <w:r>
        <w:rPr>
          <w:rtl w:val="true"/>
        </w:rPr>
        <w:t>السابع</w:t>
      </w:r>
      <w:r>
        <w:rPr>
          <w:rtl w:val="true"/>
        </w:rPr>
        <w:t xml:space="preserve">: </w:t>
      </w:r>
      <w:r>
        <w:rPr>
          <w:rtl w:val="true"/>
        </w:rPr>
        <w:t>لو باعه سلعة بنقد ثم اشتراها بأكثر منه نسيئة، لم يكن به بأس،</w:t>
      </w:r>
      <w:bookmarkEnd w:id="2723"/>
    </w:p>
    <w:p>
      <w:pPr>
        <w:pStyle w:val="BookText"/>
        <w:rPr/>
      </w:pPr>
      <w:r>
        <w:rPr>
          <w:rFonts w:ascii="Amiri" w:hAnsi="Amiri" w:eastAsia="Amiri" w:cs="Amiri"/>
          <w:color w:val="111111"/>
          <w:sz w:val="28"/>
          <w:sz w:val="28"/>
          <w:szCs w:val="28"/>
          <w:rtl w:val="true"/>
          <w:lang w:bidi="ar-SA"/>
        </w:rPr>
        <w:t>سواء تغيّرت السلعة أو لا</w:t>
      </w:r>
      <w:r>
        <w:rPr>
          <w:rFonts w:eastAsia="Amiri" w:cs="Amiri" w:ascii="Amiri" w:hAnsi="Amiri"/>
          <w:color w:val="111111"/>
          <w:sz w:val="28"/>
          <w:szCs w:val="28"/>
          <w:rtl w:val="true"/>
          <w:lang w:bidi="ar-SA"/>
        </w:rPr>
        <w:t>.</w:t>
      </w:r>
    </w:p>
    <w:p>
      <w:pPr>
        <w:pStyle w:val="Heading6"/>
        <w:numPr>
          <w:ilvl w:val="5"/>
          <w:numId w:val="1"/>
        </w:numPr>
        <w:rPr/>
      </w:pPr>
      <w:bookmarkStart w:id="2724" w:name="__RefHeading___Toc4346005_1067777946"/>
      <w:bookmarkStart w:id="2725" w:name="_Toc1208"/>
      <w:bookmarkEnd w:id="2724"/>
      <w:r>
        <w:rPr/>
        <w:t>3237</w:t>
      </w:r>
      <w:r>
        <w:rPr>
          <w:rtl w:val="true"/>
        </w:rPr>
        <w:t xml:space="preserve">. </w:t>
      </w:r>
      <w:r>
        <w:rPr>
          <w:rtl w:val="true"/>
        </w:rPr>
        <w:t>الثامن</w:t>
      </w:r>
      <w:r>
        <w:rPr>
          <w:rtl w:val="true"/>
        </w:rPr>
        <w:t xml:space="preserve">: </w:t>
      </w:r>
      <w:r>
        <w:rPr>
          <w:rtl w:val="true"/>
        </w:rPr>
        <w:t>لا يجب على من اشترى نسيئة دفع الثمن قبل الأجل،</w:t>
      </w:r>
      <w:bookmarkEnd w:id="2725"/>
    </w:p>
    <w:p>
      <w:pPr>
        <w:pStyle w:val="BookText"/>
        <w:rPr/>
      </w:pPr>
      <w:r>
        <w:rPr>
          <w:rFonts w:ascii="Amiri" w:hAnsi="Amiri" w:eastAsia="Amiri" w:cs="Amiri"/>
          <w:color w:val="111111"/>
          <w:sz w:val="28"/>
          <w:sz w:val="28"/>
          <w:szCs w:val="28"/>
          <w:rtl w:val="true"/>
          <w:lang w:bidi="ar-SA"/>
        </w:rPr>
        <w:t>و لو تبرّع قبله لم يجب على البائع قبوله، و لو حلّ فمكّنه منه، وجب على البائع قبضه، و لو امتنع ثم هلك من غير تفريط و لا تصرّف من المشتري كان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طرف البائع لو</w:t>
      </w:r>
      <w:r>
        <w:rPr>
          <w:rStyle w:val="FootnoteAnchor"/>
          <w:rtl w:val="true"/>
        </w:rPr>
        <w:footnoteReference w:id="694"/>
      </w:r>
      <w:r>
        <w:rPr>
          <w:rFonts w:ascii="Amiri" w:hAnsi="Amiri" w:eastAsia="Amiri" w:cs="Amiri"/>
          <w:color w:val="111111"/>
          <w:sz w:val="28"/>
          <w:sz w:val="28"/>
          <w:szCs w:val="28"/>
          <w:rtl w:val="true"/>
          <w:lang w:bidi="ar-SA"/>
        </w:rPr>
        <w:t>باع سلما، و كذا كلّ من عليه حقّ حالّ أو مؤجّل فحلّ‌، ثمّ دفعه و امتنع صاحبه من أخذه، فإنّ تلفه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الشيخ رحمه اللّه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من عليه الحق أمره إلى الحاكم ليطالبه بالقبض أو الإبراء، فإن لم يفعل تسلّمه الحاكم و جعله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للحاكم إجباره على القبض أو الإبراء، بل يأخذه و يحفظه مع الامتناع من أحد الأمرين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6" w:name="__RefHeading___Toc4346007_1067777946"/>
      <w:bookmarkStart w:id="2727" w:name="_Toc1209"/>
      <w:bookmarkEnd w:id="2726"/>
      <w:r>
        <w:rPr/>
        <w:t>3238</w:t>
      </w:r>
      <w:r>
        <w:rPr>
          <w:rtl w:val="true"/>
        </w:rPr>
        <w:t xml:space="preserve">. </w:t>
      </w:r>
      <w:r>
        <w:rPr>
          <w:rtl w:val="true"/>
        </w:rPr>
        <w:t>التاسع</w:t>
      </w:r>
      <w:r>
        <w:rPr>
          <w:rtl w:val="true"/>
        </w:rPr>
        <w:t xml:space="preserve">: </w:t>
      </w:r>
      <w:r>
        <w:rPr>
          <w:rtl w:val="true"/>
        </w:rPr>
        <w:t>كلّ شيء يمكن تحصيله وقت العقد صحّ بيعه نقدا</w:t>
      </w:r>
      <w:bookmarkEnd w:id="27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عند البائع، و إن لم يكن ممكن الحصول، لم يجز بيعه حالاّ</w:t>
      </w:r>
      <w:r>
        <w:rPr>
          <w:rFonts w:eastAsia="Amiri" w:cs="Amiri" w:ascii="Amiri" w:hAnsi="Amiri"/>
          <w:color w:val="111111"/>
          <w:sz w:val="28"/>
          <w:szCs w:val="28"/>
          <w:rtl w:val="true"/>
          <w:lang w:bidi="ar-SA"/>
        </w:rPr>
        <w:t>.</w:t>
      </w:r>
      <w:bookmarkStart w:id="2728" w:name="pg11073_111389"/>
    </w:p>
    <w:p>
      <w:pPr>
        <w:pStyle w:val="Heading5"/>
        <w:numPr>
          <w:ilvl w:val="4"/>
          <w:numId w:val="1"/>
        </w:numPr>
        <w:rPr/>
      </w:pPr>
      <w:bookmarkStart w:id="2729" w:name="__RefHeading___Toc4346009_1067777946"/>
      <w:bookmarkStart w:id="2730" w:name="_Toc1210"/>
      <w:bookmarkEnd w:id="2728"/>
      <w:bookmarkEnd w:id="2729"/>
      <w:r>
        <w:rPr>
          <w:rtl w:val="true"/>
        </w:rPr>
        <w:t>الفصل الثاني</w:t>
      </w:r>
      <w:r>
        <w:rPr>
          <w:rtl w:val="true"/>
        </w:rPr>
        <w:t xml:space="preserve">: </w:t>
      </w:r>
      <w:r>
        <w:rPr>
          <w:rtl w:val="true"/>
        </w:rPr>
        <w:t>في ما يدخل في المبيع</w:t>
      </w:r>
      <w:bookmarkEnd w:id="2730"/>
    </w:p>
    <w:p>
      <w:pPr>
        <w:pStyle w:val="Heading6"/>
        <w:numPr>
          <w:ilvl w:val="5"/>
          <w:numId w:val="1"/>
        </w:numPr>
        <w:rPr/>
      </w:pPr>
      <w:bookmarkStart w:id="2731" w:name="__RefHeading___Toc4346011_1067777946"/>
      <w:bookmarkStart w:id="2732" w:name="_Toc1211"/>
      <w:bookmarkEnd w:id="2731"/>
      <w:r>
        <w:rPr>
          <w:rtl w:val="true"/>
        </w:rPr>
        <w:t>اشارة</w:t>
      </w:r>
      <w:bookmarkEnd w:id="2732"/>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2733" w:name="__RefHeading___Toc4346013_1067777946"/>
      <w:bookmarkStart w:id="2734" w:name="_Toc1212"/>
      <w:bookmarkEnd w:id="2733"/>
      <w:r>
        <w:rPr/>
        <w:t>3239</w:t>
      </w:r>
      <w:r>
        <w:rPr>
          <w:rtl w:val="true"/>
        </w:rPr>
        <w:t xml:space="preserve">. </w:t>
      </w:r>
      <w:r>
        <w:rPr>
          <w:rtl w:val="true"/>
        </w:rPr>
        <w:t>الأوّل</w:t>
      </w:r>
      <w:r>
        <w:rPr>
          <w:rtl w:val="true"/>
        </w:rPr>
        <w:t xml:space="preserve">: </w:t>
      </w:r>
      <w:r>
        <w:rPr>
          <w:rtl w:val="true"/>
        </w:rPr>
        <w:t>من باع شيئا دخل فيه ما يتضمّنه اسمه لغة أو عرفا</w:t>
      </w:r>
      <w:r>
        <w:rPr>
          <w:rtl w:val="true"/>
        </w:rPr>
        <w:t>.</w:t>
      </w:r>
      <w:bookmarkEnd w:id="2734"/>
    </w:p>
    <w:p>
      <w:pPr>
        <w:pStyle w:val="BookText"/>
        <w:rPr/>
      </w:pPr>
      <w:r>
        <w:rPr>
          <w:rFonts w:ascii="Amiri" w:hAnsi="Amiri" w:eastAsia="Amiri" w:cs="Amiri"/>
          <w:color w:val="111111"/>
          <w:sz w:val="28"/>
          <w:sz w:val="28"/>
          <w:szCs w:val="28"/>
          <w:rtl w:val="true"/>
          <w:lang w:bidi="ar-SA"/>
        </w:rPr>
        <w:t>فتدخل في البستان، الأرض و الشجر و البنيان، و لو باعه شجرا أو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الأرض و إن افتقرت</w:t>
      </w:r>
      <w:r>
        <w:rPr>
          <w:rStyle w:val="FootnoteAnchor"/>
          <w:rtl w:val="true"/>
        </w:rPr>
        <w:footnoteReference w:id="697"/>
      </w:r>
      <w:r>
        <w:rPr>
          <w:rFonts w:ascii="Amiri" w:hAnsi="Amiri" w:eastAsia="Amiri" w:cs="Amiri"/>
          <w:color w:val="111111"/>
          <w:sz w:val="28"/>
          <w:sz w:val="28"/>
          <w:szCs w:val="28"/>
          <w:rtl w:val="true"/>
          <w:lang w:bidi="ar-SA"/>
        </w:rPr>
        <w:t>إليها، إلاّ بالشرط</w:t>
      </w:r>
      <w:r>
        <w:rPr>
          <w:rFonts w:eastAsia="Amiri" w:cs="Amiri" w:ascii="Amiri" w:hAnsi="Amiri"/>
          <w:color w:val="111111"/>
          <w:sz w:val="28"/>
          <w:szCs w:val="28"/>
          <w:rtl w:val="true"/>
          <w:lang w:bidi="ar-SA"/>
        </w:rPr>
        <w:t>.</w:t>
      </w:r>
    </w:p>
    <w:p>
      <w:pPr>
        <w:pStyle w:val="Heading6"/>
        <w:numPr>
          <w:ilvl w:val="5"/>
          <w:numId w:val="1"/>
        </w:numPr>
        <w:rPr/>
      </w:pPr>
      <w:bookmarkStart w:id="2735" w:name="__RefHeading___Toc4346015_1067777946"/>
      <w:bookmarkStart w:id="2736" w:name="_Toc1213"/>
      <w:bookmarkEnd w:id="2735"/>
      <w:r>
        <w:rPr/>
        <w:t>3240</w:t>
      </w:r>
      <w:r>
        <w:rPr>
          <w:rtl w:val="true"/>
        </w:rPr>
        <w:t xml:space="preserve">. </w:t>
      </w:r>
      <w:r>
        <w:rPr>
          <w:rtl w:val="true"/>
        </w:rPr>
        <w:t>الثاني</w:t>
      </w:r>
      <w:r>
        <w:rPr>
          <w:rtl w:val="true"/>
        </w:rPr>
        <w:t xml:space="preserve">: </w:t>
      </w:r>
      <w:r>
        <w:rPr>
          <w:rtl w:val="true"/>
        </w:rPr>
        <w:t>إذا باعه أرضا فيها بناء و غرس،</w:t>
      </w:r>
      <w:bookmarkEnd w:id="2736"/>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يدخلان</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اغلق عليه بابها، دخلا قطعا، و لو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لم يدخلا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فيها زرع لم يدخل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اغلق عليه بابه، أو يشترط لفظا، فإن كان ممّا يحصل مرّة، كالحنطة، و الشعير من البارزة، و الفجل، و البصل، من المستترة، دخل في المبيع بالشرط، سواء كان قصيلا أو حصيدا، أو قائما معلوما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يشترطه، كان للبائع، و له التبقية بغير أجرة إلى حين الحصاد، و لو حصده قبل وقته ليزرعها غيره، لم يملك الانتفاع بها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بقيت العروق، لم تجب على البائع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تضرّ بالأرض</w:t>
      </w:r>
      <w:bookmarkStart w:id="2737" w:name="pg11073_111390"/>
    </w:p>
    <w:p>
      <w:pPr>
        <w:pStyle w:val="BookText"/>
        <w:rPr/>
      </w:pPr>
      <w:bookmarkEnd w:id="2737"/>
      <w:r>
        <w:rPr>
          <w:rFonts w:ascii="Amiri" w:hAnsi="Amiri" w:eastAsia="Amiri" w:cs="Amiri"/>
          <w:color w:val="111111"/>
          <w:sz w:val="28"/>
          <w:sz w:val="28"/>
          <w:szCs w:val="28"/>
          <w:rtl w:val="true"/>
          <w:lang w:bidi="ar-SA"/>
        </w:rPr>
        <w:t>كالحنطة، و لو كانت مضرّة بها كالقطن و الذرّة وجبت إزالتها، و عليه تسوية الأرض إذا نقل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يحصد مرّة بعد أخرى كالقتّ و النعناع، فإن كان مجزوزا،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الأصول</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عدمه، و لو لم يكن مجزوزا، فالجزّة الأولى للبائع، و الباقي للمشتري عند الشيخ</w:t>
      </w:r>
      <w:r>
        <w:rPr>
          <w:rStyle w:val="FootnoteAnchor"/>
          <w:rtl w:val="true"/>
        </w:rPr>
        <w:footnoteReference w:id="700"/>
      </w:r>
      <w:r>
        <w:rPr>
          <w:rFonts w:ascii="Amiri" w:hAnsi="Amiri" w:eastAsia="Amiri" w:cs="Amiri"/>
          <w:color w:val="111111"/>
          <w:sz w:val="28"/>
          <w:sz w:val="28"/>
          <w:szCs w:val="28"/>
          <w:rtl w:val="true"/>
          <w:lang w:bidi="ar-SA"/>
        </w:rPr>
        <w:t>و لو اشترطه دخل قطعا، و لو كان ممّا تتكرّر ثمرته، كالقثاء و الخيار، لم يدخل</w:t>
      </w:r>
      <w:r>
        <w:rPr>
          <w:rFonts w:eastAsia="Amiri" w:cs="Amiri" w:ascii="Amiri" w:hAnsi="Amiri"/>
          <w:color w:val="111111"/>
          <w:sz w:val="28"/>
          <w:szCs w:val="28"/>
          <w:rtl w:val="true"/>
          <w:lang w:bidi="ar-SA"/>
        </w:rPr>
        <w:t>.</w:t>
      </w:r>
    </w:p>
    <w:p>
      <w:pPr>
        <w:pStyle w:val="Heading6"/>
        <w:numPr>
          <w:ilvl w:val="5"/>
          <w:numId w:val="1"/>
        </w:numPr>
        <w:rPr/>
      </w:pPr>
      <w:bookmarkStart w:id="2738" w:name="__RefHeading___Toc4346017_1067777946"/>
      <w:bookmarkStart w:id="2739" w:name="_Toc1214"/>
      <w:bookmarkEnd w:id="2738"/>
      <w:r>
        <w:rPr/>
        <w:t>3241</w:t>
      </w:r>
      <w:r>
        <w:rPr>
          <w:rtl w:val="true"/>
        </w:rPr>
        <w:t xml:space="preserve">. </w:t>
      </w:r>
      <w:r>
        <w:rPr>
          <w:rtl w:val="true"/>
        </w:rPr>
        <w:t>الثالث</w:t>
      </w:r>
      <w:r>
        <w:rPr>
          <w:rtl w:val="true"/>
        </w:rPr>
        <w:t xml:space="preserve">: </w:t>
      </w:r>
      <w:r>
        <w:rPr>
          <w:rtl w:val="true"/>
        </w:rPr>
        <w:t>لو باعه أرضا و فيها بذور، و كان الأصل يبقى لحمل بعد حمل، كالقتّ و الكراث ممّا يجزّ دفعة بعد أخرى</w:t>
      </w:r>
      <w:r>
        <w:rPr>
          <w:rtl w:val="true"/>
        </w:rPr>
        <w:t>.</w:t>
      </w:r>
      <w:bookmarkEnd w:id="273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للمشتري، و كذا لو غرس، و باع الأرض قبل أن ترسخ عروقه</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عدم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ممّا يحصد واحدة، كالحنطة لم يدخل، و يتخيّر المشتري مع عدم علمه بالبذر، بين الردّ، و الأخذ بالجميع،</w:t>
      </w:r>
      <w:r>
        <w:rPr>
          <w:rStyle w:val="FootnoteAnchor"/>
          <w:rtl w:val="true"/>
        </w:rPr>
        <w:footnoteReference w:id="702"/>
      </w:r>
      <w:r>
        <w:rPr>
          <w:rFonts w:ascii="Amiri" w:hAnsi="Amiri" w:eastAsia="Amiri" w:cs="Amiri"/>
          <w:color w:val="111111"/>
          <w:sz w:val="28"/>
          <w:sz w:val="28"/>
          <w:szCs w:val="28"/>
          <w:rtl w:val="true"/>
          <w:lang w:bidi="ar-SA"/>
        </w:rPr>
        <w:t>و لو نقله البائع في مدّة يسيرة،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 مع الأرض، فالوجه الصحّة و هو اختيار الشيخ</w:t>
      </w:r>
      <w:r>
        <w:rPr>
          <w:rStyle w:val="FootnoteAnchor"/>
          <w:rtl w:val="true"/>
        </w:rPr>
        <w:footnoteReference w:id="703"/>
      </w:r>
      <w:r>
        <w:rPr>
          <w:rFonts w:ascii="Amiri" w:hAnsi="Amiri" w:eastAsia="Amiri" w:cs="Amiri"/>
          <w:color w:val="111111"/>
          <w:sz w:val="28"/>
          <w:sz w:val="28"/>
          <w:szCs w:val="28"/>
          <w:rtl w:val="true"/>
          <w:lang w:bidi="ar-SA"/>
        </w:rPr>
        <w:t>، لأنّ جهالة التبع لا تؤثّر في الصحّة، كاللبن في الضرع مع الشاة، و أساسات الحيطان</w:t>
      </w:r>
      <w:r>
        <w:rPr>
          <w:rFonts w:eastAsia="Amiri" w:cs="Amiri" w:ascii="Amiri" w:hAnsi="Amiri"/>
          <w:color w:val="111111"/>
          <w:sz w:val="28"/>
          <w:szCs w:val="28"/>
          <w:rtl w:val="true"/>
          <w:lang w:bidi="ar-SA"/>
        </w:rPr>
        <w:t>.</w:t>
      </w:r>
    </w:p>
    <w:p>
      <w:pPr>
        <w:pStyle w:val="Heading6"/>
        <w:numPr>
          <w:ilvl w:val="5"/>
          <w:numId w:val="1"/>
        </w:numPr>
        <w:rPr/>
      </w:pPr>
      <w:bookmarkStart w:id="2740" w:name="__RefHeading___Toc4346019_1067777946"/>
      <w:bookmarkStart w:id="2741" w:name="_Toc1215"/>
      <w:bookmarkEnd w:id="2740"/>
      <w:r>
        <w:rPr/>
        <w:t>3242</w:t>
      </w:r>
      <w:r>
        <w:rPr>
          <w:rtl w:val="true"/>
        </w:rPr>
        <w:t xml:space="preserve">. </w:t>
      </w:r>
      <w:r>
        <w:rPr>
          <w:rtl w:val="true"/>
        </w:rPr>
        <w:t>الرابع</w:t>
      </w:r>
      <w:r>
        <w:rPr>
          <w:rtl w:val="true"/>
        </w:rPr>
        <w:t xml:space="preserve">: </w:t>
      </w:r>
      <w:r>
        <w:rPr>
          <w:rtl w:val="true"/>
        </w:rPr>
        <w:t>لو اشترى نخلة فيها طلع،</w:t>
      </w:r>
      <w:bookmarkEnd w:id="2741"/>
    </w:p>
    <w:p>
      <w:pPr>
        <w:pStyle w:val="BookText"/>
        <w:rPr/>
      </w:pPr>
      <w:r>
        <w:rPr>
          <w:rFonts w:ascii="Amiri" w:hAnsi="Amiri" w:eastAsia="Amiri" w:cs="Amiri"/>
          <w:color w:val="111111"/>
          <w:sz w:val="28"/>
          <w:sz w:val="28"/>
          <w:szCs w:val="28"/>
          <w:rtl w:val="true"/>
          <w:lang w:bidi="ar-SA"/>
        </w:rPr>
        <w:t>فإن كانت مؤبّرة، فهي للبائع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يتخيّر المشتري إن لم يعلم بالتأبير، و لا خيار لو تركها البائع، و لا يبطل الخيار</w:t>
      </w:r>
      <w:bookmarkStart w:id="2742" w:name="pg11073_111391"/>
    </w:p>
    <w:p>
      <w:pPr>
        <w:pStyle w:val="BookText"/>
        <w:rPr/>
      </w:pPr>
      <w:bookmarkEnd w:id="2742"/>
      <w:r>
        <w:rPr>
          <w:rFonts w:ascii="Amiri" w:hAnsi="Amiri" w:eastAsia="Amiri" w:cs="Amiri"/>
          <w:color w:val="111111"/>
          <w:sz w:val="28"/>
          <w:sz w:val="28"/>
          <w:szCs w:val="28"/>
          <w:rtl w:val="true"/>
          <w:lang w:bidi="ar-SA"/>
        </w:rPr>
        <w:t>بقطعها في الحال، و إن لم تكن مؤبّرة فهي للمشتري، و لو اشترى أرضا فيها بذر للبائع، أو شجرا فيه ثمر للبائع، و ظن المشتري أنّ الزرع أو الثمرة له، فليس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نخلا يستحقّ ثمرته غير البائع سنة فما زاد، كان للمشتري الردّ إن جهله، لا الأرش، كما لو باعه دارا، يستحقّ سكناها غير البائع</w:t>
      </w:r>
      <w:r>
        <w:rPr>
          <w:rFonts w:eastAsia="Amiri" w:cs="Amiri" w:ascii="Amiri" w:hAnsi="Amiri"/>
          <w:color w:val="111111"/>
          <w:sz w:val="28"/>
          <w:szCs w:val="28"/>
          <w:rtl w:val="true"/>
          <w:lang w:bidi="ar-SA"/>
        </w:rPr>
        <w:t>.</w:t>
      </w:r>
    </w:p>
    <w:p>
      <w:pPr>
        <w:pStyle w:val="Heading6"/>
        <w:numPr>
          <w:ilvl w:val="5"/>
          <w:numId w:val="1"/>
        </w:numPr>
        <w:rPr/>
      </w:pPr>
      <w:bookmarkStart w:id="2743" w:name="__RefHeading___Toc4346021_1067777946"/>
      <w:bookmarkStart w:id="2744" w:name="_Toc1216"/>
      <w:bookmarkEnd w:id="2743"/>
      <w:r>
        <w:rPr/>
        <w:t>3243</w:t>
      </w:r>
      <w:r>
        <w:rPr>
          <w:rtl w:val="true"/>
        </w:rPr>
        <w:t xml:space="preserve">. </w:t>
      </w:r>
      <w:r>
        <w:rPr>
          <w:rtl w:val="true"/>
        </w:rPr>
        <w:t>الخامس</w:t>
      </w:r>
      <w:r>
        <w:rPr>
          <w:rtl w:val="true"/>
        </w:rPr>
        <w:t xml:space="preserve">: </w:t>
      </w:r>
      <w:r>
        <w:rPr>
          <w:rtl w:val="true"/>
        </w:rPr>
        <w:t>لو باعه قرية، دخلت البيوت دون المزارع، إلاّ بالتنصيص أو بالقرينة،</w:t>
      </w:r>
      <w:bookmarkEnd w:id="2744"/>
    </w:p>
    <w:p>
      <w:pPr>
        <w:pStyle w:val="BookText"/>
        <w:rPr/>
      </w:pPr>
      <w:r>
        <w:rPr>
          <w:rFonts w:ascii="Amiri" w:hAnsi="Amiri" w:eastAsia="Amiri" w:cs="Amiri"/>
          <w:color w:val="111111"/>
          <w:sz w:val="28"/>
          <w:sz w:val="28"/>
          <w:szCs w:val="28"/>
          <w:rtl w:val="true"/>
          <w:lang w:bidi="ar-SA"/>
        </w:rPr>
        <w:t>كما لو ساومه عليها مع المزارع، و اتّفقا على ثمن، ثمّ اشتراها به</w:t>
      </w:r>
      <w:r>
        <w:rPr>
          <w:rFonts w:eastAsia="Amiri" w:cs="Amiri" w:ascii="Amiri" w:hAnsi="Amiri"/>
          <w:color w:val="111111"/>
          <w:sz w:val="28"/>
          <w:szCs w:val="28"/>
          <w:rtl w:val="true"/>
          <w:lang w:bidi="ar-SA"/>
        </w:rPr>
        <w:t>.</w:t>
      </w:r>
    </w:p>
    <w:p>
      <w:pPr>
        <w:pStyle w:val="Heading6"/>
        <w:numPr>
          <w:ilvl w:val="5"/>
          <w:numId w:val="1"/>
        </w:numPr>
        <w:rPr/>
      </w:pPr>
      <w:bookmarkStart w:id="2745" w:name="__RefHeading___Toc4346023_1067777946"/>
      <w:bookmarkStart w:id="2746" w:name="_Toc1217"/>
      <w:bookmarkEnd w:id="2745"/>
      <w:r>
        <w:rPr/>
        <w:t>3244</w:t>
      </w:r>
      <w:r>
        <w:rPr>
          <w:rtl w:val="true"/>
        </w:rPr>
        <w:t xml:space="preserve">. </w:t>
      </w:r>
      <w:r>
        <w:rPr>
          <w:rtl w:val="true"/>
        </w:rPr>
        <w:t>السادس</w:t>
      </w:r>
      <w:r>
        <w:rPr>
          <w:rtl w:val="true"/>
        </w:rPr>
        <w:t xml:space="preserve">: </w:t>
      </w:r>
      <w:r>
        <w:rPr>
          <w:rtl w:val="true"/>
        </w:rPr>
        <w:t>لو باعه دارا بحقوقها، تناول البيع الأرض و البناء،</w:t>
      </w:r>
      <w:bookmarkEnd w:id="2746"/>
    </w:p>
    <w:p>
      <w:pPr>
        <w:pStyle w:val="BookText"/>
        <w:rPr/>
      </w:pPr>
      <w:r>
        <w:rPr>
          <w:rFonts w:ascii="Amiri" w:hAnsi="Amiri" w:eastAsia="Amiri" w:cs="Amiri"/>
          <w:color w:val="111111"/>
          <w:sz w:val="28"/>
          <w:sz w:val="28"/>
          <w:szCs w:val="28"/>
          <w:rtl w:val="true"/>
          <w:lang w:bidi="ar-SA"/>
        </w:rPr>
        <w:t>و لو كان فيها نخل أو شجر،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Style w:val="FootnoteAnchor"/>
          <w:rtl w:val="true"/>
        </w:rPr>
        <w:footnoteReference w:id="704"/>
      </w:r>
      <w:r>
        <w:rPr>
          <w:rFonts w:ascii="Amiri" w:hAnsi="Amiri" w:eastAsia="Amiri" w:cs="Amiri"/>
          <w:color w:val="111111"/>
          <w:sz w:val="28"/>
          <w:sz w:val="28"/>
          <w:szCs w:val="28"/>
          <w:rtl w:val="true"/>
          <w:lang w:bidi="ar-SA"/>
        </w:rPr>
        <w:t>و عندي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البنيان</w:t>
      </w:r>
      <w:r>
        <w:rPr>
          <w:rStyle w:val="FootnoteAnchor"/>
          <w:rtl w:val="true"/>
        </w:rPr>
        <w:footnoteReference w:id="705"/>
      </w:r>
      <w:r>
        <w:rPr>
          <w:rFonts w:ascii="Amiri" w:hAnsi="Amiri" w:eastAsia="Amiri" w:cs="Amiri"/>
          <w:color w:val="111111"/>
          <w:sz w:val="28"/>
          <w:sz w:val="28"/>
          <w:szCs w:val="28"/>
          <w:rtl w:val="true"/>
          <w:lang w:bidi="ar-SA"/>
        </w:rPr>
        <w:t>الحيطان و السقوف و الدرجة المعقودة و الأعلى و الأسفل، إلاّ ان تستقلّ الأعلى أو الأسفل بالسكنى عادة، فلا يدخل إلاّ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 الدار ما هو متّصل بها من مصالحها، كالأبواب المنصوبة، و الخوابي المدفونة، و الرفوف المسمّرة، و الاوتاد المثبتة، و الأغلاق في الأبواب المنصوبة، و السلّم المثبت، و بئر الماء، و الآجر، و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فيها الرحى المنصوبة</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يدخل ما هو متّصل بها ممّا ليس من مصالحها، كالأحجار المدفونة، و الكنوز المودّعة، و هل يدخل المفتاح‌؟ الأقرب نعم</w:t>
      </w:r>
      <w:r>
        <w:rPr>
          <w:rFonts w:eastAsia="Amiri" w:cs="Amiri" w:ascii="Amiri" w:hAnsi="Amiri"/>
          <w:color w:val="111111"/>
          <w:sz w:val="28"/>
          <w:szCs w:val="28"/>
          <w:rtl w:val="true"/>
          <w:lang w:bidi="ar-SA"/>
        </w:rPr>
        <w:t>.</w:t>
      </w:r>
      <w:bookmarkStart w:id="2747" w:name="pg11073_111392"/>
    </w:p>
    <w:p>
      <w:pPr>
        <w:pStyle w:val="BookText"/>
        <w:rPr/>
      </w:pPr>
      <w:bookmarkEnd w:id="2747"/>
      <w:r>
        <w:rPr>
          <w:rFonts w:ascii="Amiri" w:hAnsi="Amiri" w:eastAsia="Amiri" w:cs="Amiri"/>
          <w:color w:val="111111"/>
          <w:sz w:val="28"/>
          <w:sz w:val="28"/>
          <w:szCs w:val="28"/>
          <w:rtl w:val="true"/>
          <w:lang w:bidi="ar-SA"/>
        </w:rPr>
        <w:t>و لو استثنى البائع نخلة، كان له الممرّ إليها، و الخروج منها، و مدى جرائدها من الأرض</w:t>
      </w:r>
      <w:r>
        <w:rPr>
          <w:rFonts w:eastAsia="Amiri" w:cs="Amiri" w:ascii="Amiri" w:hAnsi="Amiri"/>
          <w:color w:val="111111"/>
          <w:sz w:val="28"/>
          <w:szCs w:val="28"/>
          <w:rtl w:val="true"/>
          <w:lang w:bidi="ar-SA"/>
        </w:rPr>
        <w:t>.</w:t>
      </w:r>
    </w:p>
    <w:p>
      <w:pPr>
        <w:pStyle w:val="Heading6"/>
        <w:numPr>
          <w:ilvl w:val="5"/>
          <w:numId w:val="1"/>
        </w:numPr>
        <w:rPr/>
      </w:pPr>
      <w:bookmarkStart w:id="2748" w:name="__RefHeading___Toc4346025_1067777946"/>
      <w:bookmarkStart w:id="2749" w:name="_Toc1218"/>
      <w:bookmarkEnd w:id="2748"/>
      <w:r>
        <w:rPr/>
        <w:t>3245</w:t>
      </w:r>
      <w:r>
        <w:rPr>
          <w:rtl w:val="true"/>
        </w:rPr>
        <w:t xml:space="preserve">. </w:t>
      </w:r>
      <w:r>
        <w:rPr>
          <w:rtl w:val="true"/>
        </w:rPr>
        <w:t>السابع</w:t>
      </w:r>
      <w:r>
        <w:rPr>
          <w:rtl w:val="true"/>
        </w:rPr>
        <w:t xml:space="preserve">: </w:t>
      </w:r>
      <w:r>
        <w:rPr>
          <w:rtl w:val="true"/>
        </w:rPr>
        <w:t>لو باعه أرضا فيها حجارة،</w:t>
      </w:r>
      <w:bookmarkEnd w:id="2749"/>
    </w:p>
    <w:p>
      <w:pPr>
        <w:pStyle w:val="BookText"/>
        <w:rPr/>
      </w:pPr>
      <w:r>
        <w:rPr>
          <w:rFonts w:ascii="Amiri" w:hAnsi="Amiri" w:eastAsia="Amiri" w:cs="Amiri"/>
          <w:color w:val="111111"/>
          <w:sz w:val="28"/>
          <w:sz w:val="28"/>
          <w:szCs w:val="28"/>
          <w:rtl w:val="true"/>
          <w:lang w:bidi="ar-SA"/>
        </w:rPr>
        <w:t>فإن كانت مخلوقة فيها دخلت، و لا يتخيّر المشتري إن لم يضرّ بالغرس و لا بالزرع، أو علم بها، و لو جهل مع ضرر أحدهما تخيّر بين الرد و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ارش له</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مبنيّة</w:t>
      </w:r>
      <w:r>
        <w:rPr>
          <w:rStyle w:val="FootnoteAnchor"/>
          <w:rtl w:val="true"/>
        </w:rPr>
        <w:footnoteReference w:id="708"/>
      </w:r>
      <w:r>
        <w:rPr>
          <w:rFonts w:ascii="Amiri" w:hAnsi="Amiri" w:eastAsia="Amiri" w:cs="Amiri"/>
          <w:color w:val="111111"/>
          <w:sz w:val="28"/>
          <w:sz w:val="28"/>
          <w:szCs w:val="28"/>
          <w:rtl w:val="true"/>
          <w:lang w:bidi="ar-SA"/>
        </w:rPr>
        <w:t>كالاساسات و الدكة المبنيّة</w:t>
      </w:r>
      <w:r>
        <w:rPr>
          <w:rStyle w:val="FootnoteAnchor"/>
          <w:rtl w:val="true"/>
        </w:rPr>
        <w:footnoteReference w:id="709"/>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مودعة للنقل و التحويل، لم تدخل، و للبائع نقلها، و للمشتري مطالبته به في الحال، و عليه تسوية الأرض، و ليس للمشتري أجرة عن زمان النقل و إن كان طويلا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الحجارة أو ضررها، فهو عيب يثبت له الخيار، إلاّ أن ينقلها البائع في زمان يسير من غير ضرر، و كذا لو غصب المبيع من يد البائع فاستخلصه في الزمان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طال زمان النقل، تخيّر المشتري بين الردّ و الأخذ بالثمن أجمع، و لا أجرة له؛ قاله الشيخ</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لو لم تضرّ، كان للبائع نقلها أيضا، و يتخيّر المشتري إن طال الزمان، و لو تركها لم يتخيّر المشتري، و لا ينتقل ملكها إليه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الأرض ذات شجر، و كان ترك الحجارة و قلعها لا يضرّان، فهي</w:t>
      </w:r>
      <w:bookmarkStart w:id="2750" w:name="pg11073_111393"/>
    </w:p>
    <w:p>
      <w:pPr>
        <w:pStyle w:val="BookText"/>
        <w:rPr/>
      </w:pPr>
      <w:bookmarkEnd w:id="2750"/>
      <w:r>
        <w:rPr>
          <w:rFonts w:ascii="Amiri" w:hAnsi="Amiri" w:eastAsia="Amiri" w:cs="Amiri"/>
          <w:color w:val="111111"/>
          <w:sz w:val="28"/>
          <w:sz w:val="28"/>
          <w:szCs w:val="28"/>
          <w:rtl w:val="true"/>
          <w:lang w:bidi="ar-SA"/>
        </w:rPr>
        <w:t>كالأرض البيضاء، إذا كان فيها حجارة لا يضرّ بقاؤها الزرع، و إن كان تركها يضرّ و قلعها لا يضرّ، فكالبيضاء، و إن كانا يضرّان فلا خيار للمشتري مع علمه، و للبائع نقل الحجارة، و للمشتري مطالبته به، و لا أرش له، و 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جاهلا بالحجارة أو الضرر، تخيّر بين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الإمساك، فللبائع نقلها و عليه التسوية، و أمّا أرش النقص بقطع العروق،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قبل القبض و لا بعده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تركها لا يضرّ و قلعها يضرّ، و أراد البائع قلعها، تخيّر المشتري، و لو علم المشتري بالحجارة بعد الغرس، فلا خيار له لتصرّفه، و لو كان الترك و القلع يضرّان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فللبائع القلع، و للمشتري المطالبة به، و على البائع 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قلعها يضرّ و تركها لا يضرّ، و رضي بتركها، فلا خيار للمشتري، و إن أراد قلعها، كان ذلك له، و له تسوية الأرض و أرش نقص الشجر</w:t>
      </w:r>
      <w:r>
        <w:rPr>
          <w:rFonts w:eastAsia="Amiri" w:cs="Amiri" w:ascii="Amiri" w:hAnsi="Amiri"/>
          <w:color w:val="111111"/>
          <w:sz w:val="28"/>
          <w:szCs w:val="28"/>
          <w:rtl w:val="true"/>
          <w:lang w:bidi="ar-SA"/>
        </w:rPr>
        <w:t>.</w:t>
      </w:r>
    </w:p>
    <w:p>
      <w:pPr>
        <w:pStyle w:val="Heading6"/>
        <w:numPr>
          <w:ilvl w:val="5"/>
          <w:numId w:val="1"/>
        </w:numPr>
        <w:rPr/>
      </w:pPr>
      <w:bookmarkStart w:id="2751" w:name="__RefHeading___Toc4346027_1067777946"/>
      <w:bookmarkStart w:id="2752" w:name="_Toc1219"/>
      <w:bookmarkEnd w:id="2751"/>
      <w:r>
        <w:rPr/>
        <w:t>3246</w:t>
      </w:r>
      <w:r>
        <w:rPr>
          <w:rtl w:val="true"/>
        </w:rPr>
        <w:t xml:space="preserve">. </w:t>
      </w:r>
      <w:r>
        <w:rPr>
          <w:rtl w:val="true"/>
        </w:rPr>
        <w:t>الثامن</w:t>
      </w:r>
      <w:r>
        <w:rPr>
          <w:rtl w:val="true"/>
        </w:rPr>
        <w:t xml:space="preserve">: </w:t>
      </w:r>
      <w:r>
        <w:rPr>
          <w:rtl w:val="true"/>
        </w:rPr>
        <w:t>إذا باع أرضا فيها معدن، دخل في المبيع،</w:t>
      </w:r>
      <w:bookmarkEnd w:id="2752"/>
    </w:p>
    <w:p>
      <w:pPr>
        <w:pStyle w:val="BookText"/>
        <w:rPr/>
      </w:pPr>
      <w:r>
        <w:rPr>
          <w:rFonts w:ascii="Amiri" w:hAnsi="Amiri" w:eastAsia="Amiri" w:cs="Amiri"/>
          <w:color w:val="111111"/>
          <w:sz w:val="28"/>
          <w:sz w:val="28"/>
          <w:szCs w:val="28"/>
          <w:rtl w:val="true"/>
          <w:lang w:bidi="ar-SA"/>
        </w:rPr>
        <w:t>و لو لم يعلم به البائع تخيّر إن ملكها بالإحياء، و إن ملكها بالبيع، احتمل عدم الخيار، لأنّ الحقّ لغيره، و احتمل ثبوته، كما لو اشترى معيبا ثمّ باعه و لم يعلم بعيبه، فانّه يستحقّ الأرش</w:t>
      </w:r>
      <w:r>
        <w:rPr>
          <w:rFonts w:eastAsia="Amiri" w:cs="Amiri" w:ascii="Amiri" w:hAnsi="Amiri"/>
          <w:color w:val="111111"/>
          <w:sz w:val="28"/>
          <w:szCs w:val="28"/>
          <w:rtl w:val="true"/>
          <w:lang w:bidi="ar-SA"/>
        </w:rPr>
        <w:t>.</w:t>
      </w:r>
    </w:p>
    <w:p>
      <w:pPr>
        <w:pStyle w:val="Heading6"/>
        <w:numPr>
          <w:ilvl w:val="5"/>
          <w:numId w:val="1"/>
        </w:numPr>
        <w:rPr/>
      </w:pPr>
      <w:bookmarkStart w:id="2753" w:name="__RefHeading___Toc4346029_1067777946"/>
      <w:bookmarkStart w:id="2754" w:name="_Toc1220"/>
      <w:bookmarkEnd w:id="2753"/>
      <w:r>
        <w:rPr/>
        <w:t>3247</w:t>
      </w:r>
      <w:r>
        <w:rPr>
          <w:rtl w:val="true"/>
        </w:rPr>
        <w:t xml:space="preserve">. </w:t>
      </w:r>
      <w:r>
        <w:rPr>
          <w:rtl w:val="true"/>
        </w:rPr>
        <w:t>التاسع</w:t>
      </w:r>
      <w:r>
        <w:rPr>
          <w:rtl w:val="true"/>
        </w:rPr>
        <w:t xml:space="preserve">: </w:t>
      </w:r>
      <w:r>
        <w:rPr>
          <w:rtl w:val="true"/>
        </w:rPr>
        <w:t>لو اشترى أرضا فيها بئر أو عين مستنبطة، دخلت في البيع،</w:t>
      </w:r>
      <w:bookmarkEnd w:id="2754"/>
    </w:p>
    <w:p>
      <w:pPr>
        <w:pStyle w:val="BookText"/>
        <w:rPr/>
      </w:pPr>
      <w:r>
        <w:rPr>
          <w:rFonts w:ascii="Amiri" w:hAnsi="Amiri" w:eastAsia="Amiri" w:cs="Amiri"/>
          <w:color w:val="111111"/>
          <w:sz w:val="28"/>
          <w:sz w:val="28"/>
          <w:szCs w:val="28"/>
          <w:rtl w:val="true"/>
          <w:lang w:bidi="ar-SA"/>
        </w:rPr>
        <w:t>و كذا يدخل الماء المحقون فيهما، و كذا العيون الجارية في الأملاك تدخل في بيعها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المياه الجارية إذا كانت نابعة في غير ملك، لم تملك إلاّ بالإجازة في</w:t>
      </w:r>
      <w:bookmarkStart w:id="2755" w:name="pg11073_111394"/>
    </w:p>
    <w:p>
      <w:pPr>
        <w:pStyle w:val="BookText"/>
        <w:rPr/>
      </w:pPr>
      <w:bookmarkEnd w:id="2755"/>
      <w:r>
        <w:rPr>
          <w:rFonts w:ascii="Amiri" w:hAnsi="Amiri" w:eastAsia="Amiri" w:cs="Amiri"/>
          <w:color w:val="111111"/>
          <w:sz w:val="28"/>
          <w:sz w:val="28"/>
          <w:szCs w:val="28"/>
          <w:rtl w:val="true"/>
          <w:lang w:bidi="ar-SA"/>
        </w:rPr>
        <w:t>الإناء و شبهه، و لو دخلت أرض رجل لم يملكها إلاّ أن يجعل لها مستقرّا في أرضه، كالحوض، أو يحفر ساقية يأخذ فيها من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المصانع المتّخذة لمياه الأمطار تجتمع فيها، الوجه انّه يملك ماءها و يصحّ بيعه</w:t>
      </w:r>
      <w:r>
        <w:rPr>
          <w:rFonts w:eastAsia="Amiri" w:cs="Amiri" w:ascii="Amiri" w:hAnsi="Amiri"/>
          <w:color w:val="111111"/>
          <w:sz w:val="28"/>
          <w:szCs w:val="28"/>
          <w:rtl w:val="true"/>
          <w:lang w:bidi="ar-SA"/>
        </w:rPr>
        <w:t>.</w:t>
      </w:r>
    </w:p>
    <w:p>
      <w:pPr>
        <w:pStyle w:val="Heading6"/>
        <w:numPr>
          <w:ilvl w:val="5"/>
          <w:numId w:val="1"/>
        </w:numPr>
        <w:rPr/>
      </w:pPr>
      <w:bookmarkStart w:id="2756" w:name="__RefHeading___Toc4346031_1067777946"/>
      <w:bookmarkStart w:id="2757" w:name="_Toc1221"/>
      <w:bookmarkEnd w:id="2756"/>
      <w:r>
        <w:rPr/>
        <w:t>3248</w:t>
      </w:r>
      <w:r>
        <w:rPr>
          <w:rtl w:val="true"/>
        </w:rPr>
        <w:t xml:space="preserve">. </w:t>
      </w:r>
      <w:r>
        <w:rPr>
          <w:rtl w:val="true"/>
        </w:rPr>
        <w:t>العاشر</w:t>
      </w:r>
      <w:r>
        <w:rPr>
          <w:rtl w:val="true"/>
        </w:rPr>
        <w:t xml:space="preserve">: </w:t>
      </w:r>
      <w:r>
        <w:rPr>
          <w:rtl w:val="true"/>
        </w:rPr>
        <w:t>إذا باع نخلا مثمرا، فإن اشترط المشتري الثمرة، دخلت،</w:t>
      </w:r>
      <w:bookmarkEnd w:id="2757"/>
    </w:p>
    <w:p>
      <w:pPr>
        <w:pStyle w:val="BookText"/>
        <w:rPr/>
      </w:pPr>
      <w:r>
        <w:rPr>
          <w:rFonts w:ascii="Amiri" w:hAnsi="Amiri" w:eastAsia="Amiri" w:cs="Amiri"/>
          <w:color w:val="111111"/>
          <w:sz w:val="28"/>
          <w:sz w:val="28"/>
          <w:szCs w:val="28"/>
          <w:rtl w:val="true"/>
          <w:lang w:bidi="ar-SA"/>
        </w:rPr>
        <w:t>و إلاّ فإن كان قد أبّر لم تدخل، و إن لم يكن قد أبّر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و هو يحصل و لو تشقّقت من نفسها، فأبّرتها اللواقح، و لو اشترط أحد المتبايعين الثمرة فهي له، سواء كان البائع قبل التأبير أو المشتري بعده، و كذا لو اشترط جزءا مشاعا، كالثلث و شبهه</w:t>
      </w:r>
      <w:r>
        <w:rPr>
          <w:rFonts w:eastAsia="Amiri" w:cs="Amiri" w:ascii="Amiri" w:hAnsi="Amiri"/>
          <w:color w:val="111111"/>
          <w:sz w:val="28"/>
          <w:szCs w:val="28"/>
          <w:rtl w:val="true"/>
          <w:lang w:bidi="ar-SA"/>
        </w:rPr>
        <w:t>.</w:t>
      </w:r>
    </w:p>
    <w:p>
      <w:pPr>
        <w:pStyle w:val="Heading6"/>
        <w:numPr>
          <w:ilvl w:val="5"/>
          <w:numId w:val="1"/>
        </w:numPr>
        <w:rPr/>
      </w:pPr>
      <w:bookmarkStart w:id="2758" w:name="__RefHeading___Toc4346033_1067777946"/>
      <w:bookmarkStart w:id="2759" w:name="_Toc1222"/>
      <w:bookmarkEnd w:id="2758"/>
      <w:r>
        <w:rPr/>
        <w:t>3249</w:t>
      </w:r>
      <w:r>
        <w:rPr>
          <w:rtl w:val="true"/>
        </w:rPr>
        <w:t xml:space="preserve">. </w:t>
      </w:r>
      <w:r>
        <w:rPr>
          <w:rtl w:val="true"/>
        </w:rPr>
        <w:t>الحادي عشر</w:t>
      </w:r>
      <w:r>
        <w:rPr>
          <w:rtl w:val="true"/>
        </w:rPr>
        <w:t xml:space="preserve">: </w:t>
      </w:r>
      <w:r>
        <w:rPr>
          <w:rtl w:val="true"/>
        </w:rPr>
        <w:t>للبائع ترك الثمرة المؤبّرة إلى أوان الجذاذ،</w:t>
      </w:r>
      <w:bookmarkEnd w:id="2759"/>
    </w:p>
    <w:p>
      <w:pPr>
        <w:pStyle w:val="BookText"/>
        <w:rPr/>
      </w:pPr>
      <w:r>
        <w:rPr>
          <w:rFonts w:ascii="Amiri" w:hAnsi="Amiri" w:eastAsia="Amiri" w:cs="Amiri"/>
          <w:color w:val="111111"/>
          <w:sz w:val="28"/>
          <w:sz w:val="28"/>
          <w:szCs w:val="28"/>
          <w:rtl w:val="true"/>
          <w:lang w:bidi="ar-SA"/>
        </w:rPr>
        <w:t>و لا يجب تفريغ النخل منها، و يرجع فيه إلى ما جرت العادة به، فيقطع ما يؤخذ بسرا وقت استحكام الحلاوة في بسره، و إن كان إبقاؤه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ممّا يخترف</w:t>
      </w:r>
      <w:r>
        <w:rPr>
          <w:rStyle w:val="FootnoteAnchor"/>
          <w:rtl w:val="true"/>
        </w:rPr>
        <w:footnoteReference w:id="712"/>
      </w:r>
      <w:r>
        <w:rPr>
          <w:rFonts w:ascii="Amiri" w:hAnsi="Amiri" w:eastAsia="Amiri" w:cs="Amiri"/>
          <w:color w:val="111111"/>
          <w:sz w:val="28"/>
          <w:sz w:val="28"/>
          <w:szCs w:val="28"/>
          <w:rtl w:val="true"/>
          <w:lang w:bidi="ar-SA"/>
        </w:rPr>
        <w:t>تمرا يترك إلى وقت اخترافه، و إن كان عنبا أو فاكهة، ترك حتّى يتناهى إدراكه و يقطع مثله، و كذا لو اشترى الثمرة خاصّة، وجب على البائع وضعها على نخله إلى وقت إدراكها</w:t>
      </w:r>
      <w:r>
        <w:rPr>
          <w:rFonts w:eastAsia="Amiri" w:cs="Amiri" w:ascii="Amiri" w:hAnsi="Amiri"/>
          <w:color w:val="111111"/>
          <w:sz w:val="28"/>
          <w:szCs w:val="28"/>
          <w:rtl w:val="true"/>
          <w:lang w:bidi="ar-SA"/>
        </w:rPr>
        <w:t>.</w:t>
      </w:r>
    </w:p>
    <w:p>
      <w:pPr>
        <w:pStyle w:val="Heading6"/>
        <w:numPr>
          <w:ilvl w:val="5"/>
          <w:numId w:val="1"/>
        </w:numPr>
        <w:rPr/>
      </w:pPr>
      <w:bookmarkStart w:id="2760" w:name="__RefHeading___Toc4346035_1067777946"/>
      <w:bookmarkStart w:id="2761" w:name="_Toc1223"/>
      <w:bookmarkEnd w:id="2760"/>
      <w:r>
        <w:rPr/>
        <w:t>3250</w:t>
      </w:r>
      <w:r>
        <w:rPr>
          <w:rtl w:val="true"/>
        </w:rPr>
        <w:t xml:space="preserve">. </w:t>
      </w:r>
      <w:r>
        <w:rPr>
          <w:rtl w:val="true"/>
        </w:rPr>
        <w:t>الثاني عشر</w:t>
      </w:r>
      <w:r>
        <w:rPr>
          <w:rtl w:val="true"/>
        </w:rPr>
        <w:t xml:space="preserve">: </w:t>
      </w:r>
      <w:r>
        <w:rPr>
          <w:rtl w:val="true"/>
        </w:rPr>
        <w:t>لو أبّر بعض البستان، فالمؤبّر للبائع، و غيره للمشتري</w:t>
      </w:r>
      <w:r>
        <w:rPr>
          <w:rtl w:val="true"/>
        </w:rPr>
        <w:t>.</w:t>
      </w:r>
      <w:bookmarkEnd w:id="27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أبّر بعض ثمرة النخلة الواحدة دون بعض، ففي تبعيّة ما لم يؤبّر للمؤبّر نظر، و لو اشتمل على نوعين أبّر أحدهما دون الآخر فالمؤبّر للبائع و غيره للمشتري</w:t>
      </w:r>
      <w:r>
        <w:rPr>
          <w:rFonts w:eastAsia="Amiri" w:cs="Amiri" w:ascii="Amiri" w:hAnsi="Amiri"/>
          <w:color w:val="111111"/>
          <w:sz w:val="28"/>
          <w:szCs w:val="28"/>
          <w:rtl w:val="true"/>
          <w:lang w:bidi="ar-SA"/>
        </w:rPr>
        <w:t>.</w:t>
      </w:r>
      <w:bookmarkStart w:id="2762" w:name="pg11073_111395"/>
    </w:p>
    <w:p>
      <w:pPr>
        <w:pStyle w:val="BookText"/>
        <w:rPr/>
      </w:pPr>
      <w:bookmarkEnd w:id="2762"/>
      <w:r>
        <w:rPr>
          <w:rFonts w:ascii="Amiri" w:hAnsi="Amiri" w:eastAsia="Amiri" w:cs="Amiri"/>
          <w:color w:val="111111"/>
          <w:sz w:val="28"/>
          <w:sz w:val="28"/>
          <w:szCs w:val="28"/>
          <w:rtl w:val="true"/>
          <w:lang w:bidi="ar-SA"/>
        </w:rPr>
        <w:t>و لو أبّر بعض البستان فبيع غير المؤبّرة خاصّة، فالثمرة للمشتري، و لو بيع المؤبّر خاصّة، فالثمرة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أحدهما لشخص، و الآخر لآخر، فثمرة غير المؤبّر لمشتريه، و المؤبّر للبائع</w:t>
      </w:r>
      <w:r>
        <w:rPr>
          <w:rFonts w:eastAsia="Amiri" w:cs="Amiri" w:ascii="Amiri" w:hAnsi="Amiri"/>
          <w:color w:val="111111"/>
          <w:sz w:val="28"/>
          <w:szCs w:val="28"/>
          <w:rtl w:val="true"/>
          <w:lang w:bidi="ar-SA"/>
        </w:rPr>
        <w:t>.</w:t>
      </w:r>
    </w:p>
    <w:p>
      <w:pPr>
        <w:pStyle w:val="Heading6"/>
        <w:numPr>
          <w:ilvl w:val="5"/>
          <w:numId w:val="1"/>
        </w:numPr>
        <w:rPr/>
      </w:pPr>
      <w:bookmarkStart w:id="2763" w:name="__RefHeading___Toc4346037_1067777946"/>
      <w:bookmarkStart w:id="2764" w:name="_Toc1224"/>
      <w:bookmarkEnd w:id="2763"/>
      <w:r>
        <w:rPr/>
        <w:t>3251</w:t>
      </w:r>
      <w:r>
        <w:rPr>
          <w:rtl w:val="true"/>
        </w:rPr>
        <w:t xml:space="preserve">. </w:t>
      </w:r>
      <w:r>
        <w:rPr>
          <w:rtl w:val="true"/>
        </w:rPr>
        <w:t>الثالث عشر</w:t>
      </w:r>
      <w:r>
        <w:rPr>
          <w:rtl w:val="true"/>
        </w:rPr>
        <w:t xml:space="preserve">: </w:t>
      </w:r>
      <w:r>
        <w:rPr>
          <w:rtl w:val="true"/>
        </w:rPr>
        <w:t>الإبار يعتبر في إناث النخل دون فحولها،</w:t>
      </w:r>
      <w:bookmarkEnd w:id="2764"/>
    </w:p>
    <w:p>
      <w:pPr>
        <w:pStyle w:val="BookText"/>
        <w:rPr/>
      </w:pPr>
      <w:r>
        <w:rPr>
          <w:rFonts w:ascii="Amiri" w:hAnsi="Amiri" w:eastAsia="Amiri" w:cs="Amiri"/>
          <w:color w:val="111111"/>
          <w:sz w:val="28"/>
          <w:sz w:val="28"/>
          <w:szCs w:val="28"/>
          <w:rtl w:val="true"/>
          <w:lang w:bidi="ar-SA"/>
        </w:rPr>
        <w:t>فلو باع الفحل و قد أطلع، فثمرته للبائع و كذا لا يعتبر التأبير في غير النخل، بل الثمرة للبائع إن ظهرت، و إلاّ فللمشتري</w:t>
      </w:r>
      <w:r>
        <w:rPr>
          <w:rFonts w:eastAsia="Amiri" w:cs="Amiri" w:ascii="Amiri" w:hAnsi="Amiri"/>
          <w:color w:val="111111"/>
          <w:sz w:val="28"/>
          <w:szCs w:val="28"/>
          <w:rtl w:val="true"/>
          <w:lang w:bidi="ar-SA"/>
        </w:rPr>
        <w:t>.</w:t>
      </w:r>
    </w:p>
    <w:p>
      <w:pPr>
        <w:pStyle w:val="Heading6"/>
        <w:numPr>
          <w:ilvl w:val="5"/>
          <w:numId w:val="1"/>
        </w:numPr>
        <w:rPr/>
      </w:pPr>
      <w:bookmarkStart w:id="2765" w:name="__RefHeading___Toc4346039_1067777946"/>
      <w:bookmarkStart w:id="2766" w:name="_Toc1225"/>
      <w:bookmarkEnd w:id="2765"/>
      <w:r>
        <w:rPr/>
        <w:t>3252</w:t>
      </w:r>
      <w:r>
        <w:rPr>
          <w:rtl w:val="true"/>
        </w:rPr>
        <w:t xml:space="preserve">. </w:t>
      </w:r>
      <w:r>
        <w:rPr>
          <w:rtl w:val="true"/>
        </w:rPr>
        <w:t>الرابع عشر</w:t>
      </w:r>
      <w:r>
        <w:rPr>
          <w:rtl w:val="true"/>
        </w:rPr>
        <w:t xml:space="preserve">: </w:t>
      </w:r>
      <w:r>
        <w:rPr>
          <w:rtl w:val="true"/>
        </w:rPr>
        <w:t>انّما يأخذ المشتري الثمرة غير المؤبّرة لو انتقلت النخلة إليه بالبيع،</w:t>
      </w:r>
      <w:bookmarkEnd w:id="2766"/>
    </w:p>
    <w:p>
      <w:pPr>
        <w:pStyle w:val="BookText"/>
        <w:rPr/>
      </w:pPr>
      <w:r>
        <w:rPr>
          <w:rFonts w:ascii="Amiri" w:hAnsi="Amiri" w:eastAsia="Amiri" w:cs="Amiri"/>
          <w:color w:val="111111"/>
          <w:sz w:val="28"/>
          <w:sz w:val="28"/>
          <w:szCs w:val="28"/>
          <w:rtl w:val="true"/>
          <w:lang w:bidi="ar-SA"/>
        </w:rPr>
        <w:t>و لو كان بغيره من العقود لم تدخل بل كانت باقية على ملك الناقل، فلو أصدق امرأة نخلا مثمرا، فالثمرة للزوج سواء كانت مؤبّرة أو لا، و سواء كان العقد عقد معاوضة، كالنكاح و الصلح، أو غير معاوضة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عقود المعاوضات حكم البيع</w:t>
      </w:r>
      <w:r>
        <w:rPr>
          <w:rFonts w:eastAsia="Amiri" w:cs="Amiri" w:ascii="Amiri" w:hAnsi="Amiri"/>
          <w:color w:val="111111"/>
          <w:sz w:val="28"/>
          <w:szCs w:val="28"/>
          <w:rtl w:val="true"/>
          <w:lang w:bidi="ar-SA"/>
        </w:rPr>
        <w:t>.</w:t>
      </w:r>
    </w:p>
    <w:p>
      <w:pPr>
        <w:pStyle w:val="Heading6"/>
        <w:numPr>
          <w:ilvl w:val="5"/>
          <w:numId w:val="1"/>
        </w:numPr>
        <w:rPr/>
      </w:pPr>
      <w:bookmarkStart w:id="2767" w:name="__RefHeading___Toc4346041_1067777946"/>
      <w:bookmarkStart w:id="2768" w:name="_Toc1226"/>
      <w:bookmarkEnd w:id="2767"/>
      <w:r>
        <w:rPr/>
        <w:t>3253</w:t>
      </w:r>
      <w:r>
        <w:rPr>
          <w:rtl w:val="true"/>
        </w:rPr>
        <w:t xml:space="preserve">. </w:t>
      </w:r>
      <w:r>
        <w:rPr>
          <w:rtl w:val="true"/>
        </w:rPr>
        <w:t>الخامس عشر</w:t>
      </w:r>
      <w:r>
        <w:rPr>
          <w:rtl w:val="true"/>
        </w:rPr>
        <w:t xml:space="preserve">: </w:t>
      </w:r>
      <w:r>
        <w:rPr>
          <w:rtl w:val="true"/>
        </w:rPr>
        <w:t>لو باعه شجرة مثمرة، فالثمرة للبائع مع وجودها،</w:t>
      </w:r>
      <w:bookmarkEnd w:id="2768"/>
    </w:p>
    <w:p>
      <w:pPr>
        <w:pStyle w:val="BookText"/>
        <w:rPr/>
      </w:pPr>
      <w:r>
        <w:rPr>
          <w:rFonts w:ascii="Amiri" w:hAnsi="Amiri" w:eastAsia="Amiri" w:cs="Amiri"/>
          <w:color w:val="111111"/>
          <w:sz w:val="28"/>
          <w:sz w:val="28"/>
          <w:szCs w:val="28"/>
          <w:rtl w:val="true"/>
          <w:lang w:bidi="ar-SA"/>
        </w:rPr>
        <w:t>سواء قصد نوره كالورد و الياسمين، و ان لم ينفتح جنبذه</w:t>
      </w:r>
      <w:r>
        <w:rPr>
          <w:rStyle w:val="FootnoteAnchor"/>
          <w:rtl w:val="true"/>
        </w:rPr>
        <w:footnoteReference w:id="713"/>
      </w:r>
      <w:r>
        <w:rPr>
          <w:rFonts w:ascii="Amiri" w:hAnsi="Amiri" w:eastAsia="Amiri" w:cs="Amiri"/>
          <w:color w:val="111111"/>
          <w:sz w:val="28"/>
          <w:sz w:val="28"/>
          <w:szCs w:val="28"/>
          <w:rtl w:val="true"/>
          <w:lang w:bidi="ar-SA"/>
        </w:rPr>
        <w:t>فللشيخ قول بالدخول</w:t>
      </w:r>
      <w:r>
        <w:rPr>
          <w:rStyle w:val="FootnoteAnchor"/>
          <w:rtl w:val="true"/>
        </w:rPr>
        <w:footnoteReference w:id="714"/>
      </w:r>
      <w:r>
        <w:rPr>
          <w:rFonts w:ascii="Amiri" w:hAnsi="Amiri" w:eastAsia="Amiri" w:cs="Amiri"/>
          <w:color w:val="111111"/>
          <w:sz w:val="28"/>
          <w:sz w:val="28"/>
          <w:szCs w:val="28"/>
          <w:rtl w:val="true"/>
          <w:lang w:bidi="ar-SA"/>
        </w:rPr>
        <w:t>، أو كان ممّا تظهر ثمرته بارزة كالعنب مع ظهورها، أو كانت مستترة في قشر يبقى فيه كالرمان، أو في قشرين كالجوز، أو يظهر نوره ثم يتناثر فتظهر الثمرة كالتفاح بعد تفتّحه و ظهور ثمرته، أو لم يظهر على إشكال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69" w:name="__RefHeading___Toc4346043_1067777946"/>
      <w:bookmarkStart w:id="2770" w:name="_Toc1227"/>
      <w:bookmarkEnd w:id="2769"/>
      <w:r>
        <w:rPr/>
        <w:t>3254</w:t>
      </w:r>
      <w:r>
        <w:rPr>
          <w:rtl w:val="true"/>
        </w:rPr>
        <w:t xml:space="preserve">. </w:t>
      </w:r>
      <w:r>
        <w:rPr>
          <w:rtl w:val="true"/>
        </w:rPr>
        <w:t>السادس عشر</w:t>
      </w:r>
      <w:r>
        <w:rPr>
          <w:rtl w:val="true"/>
        </w:rPr>
        <w:t xml:space="preserve">: </w:t>
      </w:r>
      <w:r>
        <w:rPr>
          <w:rtl w:val="true"/>
        </w:rPr>
        <w:t>تدخل في الشجر الأغصان و الأوراق و سائر الأجزاء</w:t>
      </w:r>
      <w:r>
        <w:rPr>
          <w:rtl w:val="true"/>
        </w:rPr>
        <w:t>.</w:t>
      </w:r>
      <w:bookmarkStart w:id="2771" w:name="pg11073_111396"/>
      <w:bookmarkEnd w:id="2770"/>
    </w:p>
    <w:p>
      <w:pPr>
        <w:pStyle w:val="Heading6"/>
        <w:numPr>
          <w:ilvl w:val="5"/>
          <w:numId w:val="1"/>
        </w:numPr>
        <w:rPr/>
      </w:pPr>
      <w:bookmarkStart w:id="2772" w:name="__RefHeading___Toc4346045_1067777946"/>
      <w:bookmarkStart w:id="2773" w:name="_Toc1228"/>
      <w:bookmarkEnd w:id="2771"/>
      <w:bookmarkEnd w:id="2772"/>
      <w:r>
        <w:rPr/>
        <w:t>3255</w:t>
      </w:r>
      <w:r>
        <w:rPr>
          <w:rtl w:val="true"/>
        </w:rPr>
        <w:t xml:space="preserve">. </w:t>
      </w:r>
      <w:r>
        <w:rPr>
          <w:rtl w:val="true"/>
        </w:rPr>
        <w:t>السابع عشر</w:t>
      </w:r>
      <w:r>
        <w:rPr>
          <w:rtl w:val="true"/>
        </w:rPr>
        <w:t xml:space="preserve">: </w:t>
      </w:r>
      <w:r>
        <w:rPr>
          <w:rtl w:val="true"/>
        </w:rPr>
        <w:t>لو كانت الثمرة للبائع و احتاجت إلى السقي لم يكن للمشتري منعه،</w:t>
      </w:r>
      <w:bookmarkEnd w:id="2773"/>
    </w:p>
    <w:p>
      <w:pPr>
        <w:pStyle w:val="BookText"/>
        <w:rPr/>
      </w:pPr>
      <w:r>
        <w:rPr>
          <w:rFonts w:ascii="Amiri" w:hAnsi="Amiri" w:eastAsia="Amiri" w:cs="Amiri"/>
          <w:color w:val="111111"/>
          <w:sz w:val="28"/>
          <w:sz w:val="28"/>
          <w:szCs w:val="28"/>
          <w:rtl w:val="true"/>
          <w:lang w:bidi="ar-SA"/>
        </w:rPr>
        <w:t>و لو لم تحتج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تضرّر الشجر مع حاجة الثمرة، أو احتياج الشجر إلى السقي مع تضرّر الثمرة،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طلب السقي لحاجته اجبر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مصلحة المشتري لكن لا يزيد عن قدر الحاجة، و لو اختلفا فيه رجع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التمس السقي كانت المئونة عليه، و لو خيف على الشجرة تبقية الثمرة عليها لعطش أو غيره، فإن كان يسيرا لم يقطع، و إن كان كثيرا فخيف على الأصول اليبس أو نقص حملها،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لذلك،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على القطع</w:t>
      </w:r>
      <w:r>
        <w:rPr>
          <w:rFonts w:eastAsia="Amiri" w:cs="Amiri" w:ascii="Amiri" w:hAnsi="Amiri"/>
          <w:color w:val="111111"/>
          <w:sz w:val="28"/>
          <w:szCs w:val="28"/>
          <w:rtl w:val="true"/>
          <w:lang w:bidi="ar-SA"/>
        </w:rPr>
        <w:t>.</w:t>
      </w:r>
    </w:p>
    <w:p>
      <w:pPr>
        <w:pStyle w:val="Heading6"/>
        <w:numPr>
          <w:ilvl w:val="5"/>
          <w:numId w:val="1"/>
        </w:numPr>
        <w:rPr/>
      </w:pPr>
      <w:bookmarkStart w:id="2774" w:name="__RefHeading___Toc4346047_1067777946"/>
      <w:bookmarkStart w:id="2775" w:name="_Toc1229"/>
      <w:bookmarkEnd w:id="2774"/>
      <w:r>
        <w:rPr/>
        <w:t>3256</w:t>
      </w:r>
      <w:r>
        <w:rPr>
          <w:rtl w:val="true"/>
        </w:rPr>
        <w:t xml:space="preserve">. </w:t>
      </w:r>
      <w:r>
        <w:rPr>
          <w:rtl w:val="true"/>
        </w:rPr>
        <w:t>الثامن عشر</w:t>
      </w:r>
      <w:r>
        <w:rPr>
          <w:rtl w:val="true"/>
        </w:rPr>
        <w:t xml:space="preserve">: </w:t>
      </w:r>
      <w:r>
        <w:rPr>
          <w:rtl w:val="true"/>
        </w:rPr>
        <w:t>لو كانت الثمرة للبائع، فحدثت أخرى،</w:t>
      </w:r>
      <w:bookmarkEnd w:id="2775"/>
    </w:p>
    <w:p>
      <w:pPr>
        <w:pStyle w:val="BookText"/>
        <w:rPr/>
      </w:pPr>
      <w:r>
        <w:rPr>
          <w:rFonts w:ascii="Amiri" w:hAnsi="Amiri" w:eastAsia="Amiri" w:cs="Amiri"/>
          <w:color w:val="111111"/>
          <w:sz w:val="28"/>
          <w:sz w:val="28"/>
          <w:szCs w:val="28"/>
          <w:rtl w:val="true"/>
          <w:lang w:bidi="ar-SA"/>
        </w:rPr>
        <w:t>فإن تميّزتا فلكل ثمرته، و إلاّ اشتركا، و مع الجهل يصطلحان، و لا يبطل العقد</w:t>
      </w:r>
      <w:r>
        <w:rPr>
          <w:rFonts w:eastAsia="Amiri" w:cs="Amiri" w:ascii="Amiri" w:hAnsi="Amiri"/>
          <w:color w:val="111111"/>
          <w:sz w:val="28"/>
          <w:szCs w:val="28"/>
          <w:rtl w:val="true"/>
          <w:lang w:bidi="ar-SA"/>
        </w:rPr>
        <w:t>.</w:t>
      </w:r>
    </w:p>
    <w:p>
      <w:pPr>
        <w:pStyle w:val="Heading6"/>
        <w:numPr>
          <w:ilvl w:val="5"/>
          <w:numId w:val="1"/>
        </w:numPr>
        <w:rPr/>
      </w:pPr>
      <w:bookmarkStart w:id="2776" w:name="__RefHeading___Toc4346049_1067777946"/>
      <w:bookmarkStart w:id="2777" w:name="_Toc1230"/>
      <w:bookmarkEnd w:id="2776"/>
      <w:r>
        <w:rPr/>
        <w:t>3257</w:t>
      </w:r>
      <w:r>
        <w:rPr>
          <w:rtl w:val="true"/>
        </w:rPr>
        <w:t xml:space="preserve">. </w:t>
      </w:r>
      <w:r>
        <w:rPr>
          <w:rtl w:val="true"/>
        </w:rPr>
        <w:t>التاسع عشر</w:t>
      </w:r>
      <w:r>
        <w:rPr>
          <w:rtl w:val="true"/>
        </w:rPr>
        <w:t xml:space="preserve">: </w:t>
      </w:r>
      <w:r>
        <w:rPr>
          <w:rtl w:val="true"/>
        </w:rPr>
        <w:t>بيع العبد لا يتناول ما في يده،</w:t>
      </w:r>
      <w:bookmarkEnd w:id="2777"/>
    </w:p>
    <w:p>
      <w:pPr>
        <w:pStyle w:val="BookText"/>
        <w:rPr/>
      </w:pPr>
      <w:r>
        <w:rPr>
          <w:rFonts w:ascii="Amiri" w:hAnsi="Amiri" w:eastAsia="Amiri" w:cs="Amiri"/>
          <w:color w:val="111111"/>
          <w:sz w:val="28"/>
          <w:sz w:val="28"/>
          <w:szCs w:val="28"/>
          <w:rtl w:val="true"/>
          <w:lang w:bidi="ar-SA"/>
        </w:rPr>
        <w:t>و هل يدخل ما يستر عورته من الثياب الّتي عليه‌؟ فيه نظر</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4346051_1067777946"/>
      <w:bookmarkStart w:id="2779" w:name="_Toc1231"/>
      <w:bookmarkEnd w:id="2778"/>
      <w:r>
        <w:rPr>
          <w:rtl w:val="true"/>
        </w:rPr>
        <w:t>الفصل الثالث</w:t>
      </w:r>
      <w:r>
        <w:rPr>
          <w:rtl w:val="true"/>
        </w:rPr>
        <w:t xml:space="preserve">: </w:t>
      </w:r>
      <w:r>
        <w:rPr>
          <w:rtl w:val="true"/>
        </w:rPr>
        <w:t>في التسليم</w:t>
      </w:r>
      <w:bookmarkEnd w:id="2779"/>
    </w:p>
    <w:p>
      <w:pPr>
        <w:pStyle w:val="Heading6"/>
        <w:numPr>
          <w:ilvl w:val="5"/>
          <w:numId w:val="1"/>
        </w:numPr>
        <w:rPr/>
      </w:pPr>
      <w:bookmarkStart w:id="2780" w:name="__RefHeading___Toc4346053_1067777946"/>
      <w:bookmarkStart w:id="2781" w:name="_Toc1232"/>
      <w:bookmarkEnd w:id="2780"/>
      <w:r>
        <w:rPr>
          <w:rtl w:val="true"/>
        </w:rPr>
        <w:t>اشارة</w:t>
      </w:r>
      <w:bookmarkEnd w:id="2781"/>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6"/>
        <w:numPr>
          <w:ilvl w:val="5"/>
          <w:numId w:val="1"/>
        </w:numPr>
        <w:rPr/>
      </w:pPr>
      <w:bookmarkStart w:id="2782" w:name="__RefHeading___Toc4346055_1067777946"/>
      <w:bookmarkStart w:id="2783" w:name="_Toc1233"/>
      <w:bookmarkEnd w:id="2782"/>
      <w:r>
        <w:rPr/>
        <w:t>3258</w:t>
      </w:r>
      <w:r>
        <w:rPr>
          <w:rtl w:val="true"/>
        </w:rPr>
        <w:t xml:space="preserve">. </w:t>
      </w:r>
      <w:r>
        <w:rPr>
          <w:rtl w:val="true"/>
        </w:rPr>
        <w:t>الأوّل</w:t>
      </w:r>
      <w:r>
        <w:rPr>
          <w:rtl w:val="true"/>
        </w:rPr>
        <w:t xml:space="preserve">: </w:t>
      </w:r>
      <w:r>
        <w:rPr>
          <w:rtl w:val="true"/>
        </w:rPr>
        <w:t>اطلاق العقد، يقتضي وجوب تسليم المبيع و الثمن،</w:t>
      </w:r>
      <w:bookmarkEnd w:id="27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امتنع أحدهما، أجبر، و إن امتنعا أجبرا معا من غير أولويّة في تقديم الإجبار، سواء</w:t>
      </w:r>
      <w:bookmarkStart w:id="2784" w:name="pg11073_111397"/>
    </w:p>
    <w:p>
      <w:pPr>
        <w:pStyle w:val="BookText"/>
        <w:rPr/>
      </w:pPr>
      <w:bookmarkEnd w:id="2784"/>
      <w:r>
        <w:rPr>
          <w:rFonts w:ascii="Amiri" w:hAnsi="Amiri" w:eastAsia="Amiri" w:cs="Amiri"/>
          <w:color w:val="111111"/>
          <w:sz w:val="28"/>
          <w:sz w:val="28"/>
          <w:szCs w:val="28"/>
          <w:rtl w:val="true"/>
          <w:lang w:bidi="ar-SA"/>
        </w:rPr>
        <w:t>كان دينا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البائع أوّلا ثمّ المشتري ثانيا</w:t>
      </w:r>
      <w:r>
        <w:rPr>
          <w:rStyle w:val="FootnoteAnchor"/>
          <w:rtl w:val="true"/>
        </w:rPr>
        <w:footnoteReference w:id="715"/>
      </w:r>
      <w:r>
        <w:rPr>
          <w:rFonts w:ascii="Amiri" w:hAnsi="Amiri" w:eastAsia="Amiri" w:cs="Amiri"/>
          <w:color w:val="111111"/>
          <w:sz w:val="28"/>
          <w:sz w:val="28"/>
          <w:szCs w:val="28"/>
          <w:rtl w:val="true"/>
          <w:lang w:bidi="ar-SA"/>
        </w:rPr>
        <w:t>فإن كان موسرا أجبر على التسليم، و إن كان غائبا قريبا في بيته أو بلده،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عليه في أمواله حتّى يسلّم الثمن</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غائبا عن البلد احتفظ عن السلعة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 فللبائع فسخ البيع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معسرا، فللبائع الفسخ</w:t>
      </w:r>
      <w:r>
        <w:rPr>
          <w:rFonts w:eastAsia="Amiri" w:cs="Amiri" w:ascii="Amiri" w:hAnsi="Amiri"/>
          <w:color w:val="111111"/>
          <w:sz w:val="28"/>
          <w:szCs w:val="28"/>
          <w:rtl w:val="true"/>
          <w:lang w:bidi="ar-SA"/>
        </w:rPr>
        <w:t>.</w:t>
      </w:r>
    </w:p>
    <w:p>
      <w:pPr>
        <w:pStyle w:val="Heading6"/>
        <w:numPr>
          <w:ilvl w:val="5"/>
          <w:numId w:val="1"/>
        </w:numPr>
        <w:rPr/>
      </w:pPr>
      <w:bookmarkStart w:id="2785" w:name="__RefHeading___Toc4346057_1067777946"/>
      <w:bookmarkStart w:id="2786" w:name="_Toc1234"/>
      <w:bookmarkEnd w:id="2785"/>
      <w:r>
        <w:rPr/>
        <w:t>3259</w:t>
      </w:r>
      <w:r>
        <w:rPr>
          <w:rtl w:val="true"/>
        </w:rPr>
        <w:t xml:space="preserve">. </w:t>
      </w:r>
      <w:r>
        <w:rPr>
          <w:rtl w:val="true"/>
        </w:rPr>
        <w:t>الثاني</w:t>
      </w:r>
      <w:r>
        <w:rPr>
          <w:rtl w:val="true"/>
        </w:rPr>
        <w:t xml:space="preserve">: </w:t>
      </w:r>
      <w:r>
        <w:rPr>
          <w:rtl w:val="true"/>
        </w:rPr>
        <w:t>كلّ موضع حكمنا فيه بالفسخ، فله ذلك بغير حكم حاكم،</w:t>
      </w:r>
      <w:bookmarkEnd w:id="2786"/>
    </w:p>
    <w:p>
      <w:pPr>
        <w:pStyle w:val="BookText"/>
        <w:rPr/>
      </w:pPr>
      <w:r>
        <w:rPr>
          <w:rFonts w:ascii="Amiri" w:hAnsi="Amiri" w:eastAsia="Amiri" w:cs="Amiri"/>
          <w:color w:val="111111"/>
          <w:sz w:val="28"/>
          <w:sz w:val="28"/>
          <w:szCs w:val="28"/>
          <w:rtl w:val="true"/>
          <w:lang w:bidi="ar-SA"/>
        </w:rPr>
        <w:t>و كلّ موضع قلنا بحجر عليه، فذلك إلى الحاكم</w:t>
      </w:r>
      <w:r>
        <w:rPr>
          <w:rFonts w:eastAsia="Amiri" w:cs="Amiri" w:ascii="Amiri" w:hAnsi="Amiri"/>
          <w:color w:val="111111"/>
          <w:sz w:val="28"/>
          <w:szCs w:val="28"/>
          <w:rtl w:val="true"/>
          <w:lang w:bidi="ar-SA"/>
        </w:rPr>
        <w:t>.</w:t>
      </w:r>
    </w:p>
    <w:p>
      <w:pPr>
        <w:pStyle w:val="Heading6"/>
        <w:numPr>
          <w:ilvl w:val="5"/>
          <w:numId w:val="1"/>
        </w:numPr>
        <w:rPr/>
      </w:pPr>
      <w:bookmarkStart w:id="2787" w:name="__RefHeading___Toc4346059_1067777946"/>
      <w:bookmarkStart w:id="2788" w:name="_Toc1235"/>
      <w:bookmarkEnd w:id="2787"/>
      <w:r>
        <w:rPr/>
        <w:t>3260</w:t>
      </w:r>
      <w:r>
        <w:rPr>
          <w:rtl w:val="true"/>
        </w:rPr>
        <w:t xml:space="preserve">. </w:t>
      </w:r>
      <w:r>
        <w:rPr>
          <w:rtl w:val="true"/>
        </w:rPr>
        <w:t>الثالث</w:t>
      </w:r>
      <w:r>
        <w:rPr>
          <w:rtl w:val="true"/>
        </w:rPr>
        <w:t xml:space="preserve">: </w:t>
      </w:r>
      <w:r>
        <w:rPr>
          <w:rtl w:val="true"/>
        </w:rPr>
        <w:t>لو هرب المشتري قبل الوزن، و كان معسرا، فللبائع الفسخ في الحال،</w:t>
      </w:r>
      <w:bookmarkEnd w:id="2788"/>
    </w:p>
    <w:p>
      <w:pPr>
        <w:pStyle w:val="BookText"/>
        <w:rPr/>
      </w:pPr>
      <w:r>
        <w:rPr>
          <w:rFonts w:ascii="Amiri" w:hAnsi="Amiri" w:eastAsia="Amiri" w:cs="Amiri"/>
          <w:color w:val="111111"/>
          <w:sz w:val="28"/>
          <w:sz w:val="28"/>
          <w:szCs w:val="28"/>
          <w:rtl w:val="true"/>
          <w:lang w:bidi="ar-SA"/>
        </w:rPr>
        <w:t>و إن كان موسرا، قضاه الحاكم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اشترطا تأخير أحد العوضين، وجب دفع الحال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 بعض العوضين، أجبر على بذل الباقي</w:t>
      </w:r>
      <w:r>
        <w:rPr>
          <w:rFonts w:eastAsia="Amiri" w:cs="Amiri" w:ascii="Amiri" w:hAnsi="Amiri"/>
          <w:color w:val="111111"/>
          <w:sz w:val="28"/>
          <w:szCs w:val="28"/>
          <w:rtl w:val="true"/>
          <w:lang w:bidi="ar-SA"/>
        </w:rPr>
        <w:t>.</w:t>
      </w:r>
    </w:p>
    <w:p>
      <w:pPr>
        <w:pStyle w:val="Heading6"/>
        <w:numPr>
          <w:ilvl w:val="5"/>
          <w:numId w:val="1"/>
        </w:numPr>
        <w:rPr/>
      </w:pPr>
      <w:bookmarkStart w:id="2789" w:name="__RefHeading___Toc4346061_1067777946"/>
      <w:bookmarkStart w:id="2790" w:name="_Toc1236"/>
      <w:bookmarkEnd w:id="2789"/>
      <w:r>
        <w:rPr/>
        <w:t>3261</w:t>
      </w:r>
      <w:r>
        <w:rPr>
          <w:rtl w:val="true"/>
        </w:rPr>
        <w:t xml:space="preserve">. </w:t>
      </w:r>
      <w:r>
        <w:rPr>
          <w:rtl w:val="true"/>
        </w:rPr>
        <w:t>الرابع</w:t>
      </w:r>
      <w:r>
        <w:rPr>
          <w:rtl w:val="true"/>
        </w:rPr>
        <w:t xml:space="preserve">: </w:t>
      </w:r>
      <w:r>
        <w:rPr>
          <w:rtl w:val="true"/>
        </w:rPr>
        <w:t>لو كان المبيع جارية، لم يكن للبائع بعد قبض الثمن الامتناع عن تسليمها، لأجل الاستبراء،</w:t>
      </w:r>
      <w:bookmarkEnd w:id="2790"/>
    </w:p>
    <w:p>
      <w:pPr>
        <w:pStyle w:val="BookText"/>
        <w:rPr/>
      </w:pPr>
      <w:r>
        <w:rPr>
          <w:rFonts w:ascii="Amiri" w:hAnsi="Amiri" w:eastAsia="Amiri" w:cs="Amiri"/>
          <w:color w:val="111111"/>
          <w:sz w:val="28"/>
          <w:sz w:val="28"/>
          <w:szCs w:val="28"/>
          <w:rtl w:val="true"/>
          <w:lang w:bidi="ar-SA"/>
        </w:rPr>
        <w:t>سواء كانت حسنة أو قبيحة، و ليس للمشتري مطالبة البائع بعد العقد بكفيل لئلاّ يظهر حاملا</w:t>
      </w:r>
      <w:r>
        <w:rPr>
          <w:rFonts w:eastAsia="Amiri" w:cs="Amiri" w:ascii="Amiri" w:hAnsi="Amiri"/>
          <w:color w:val="111111"/>
          <w:sz w:val="28"/>
          <w:szCs w:val="28"/>
          <w:rtl w:val="true"/>
          <w:lang w:bidi="ar-SA"/>
        </w:rPr>
        <w:t>.</w:t>
      </w:r>
    </w:p>
    <w:p>
      <w:pPr>
        <w:pStyle w:val="Heading6"/>
        <w:numPr>
          <w:ilvl w:val="5"/>
          <w:numId w:val="1"/>
        </w:numPr>
        <w:rPr/>
      </w:pPr>
      <w:bookmarkStart w:id="2791" w:name="__RefHeading___Toc4346063_1067777946"/>
      <w:bookmarkStart w:id="2792" w:name="_Toc1237"/>
      <w:bookmarkEnd w:id="2791"/>
      <w:r>
        <w:rPr/>
        <w:t>3262</w:t>
      </w:r>
      <w:r>
        <w:rPr>
          <w:rtl w:val="true"/>
        </w:rPr>
        <w:t xml:space="preserve">. </w:t>
      </w:r>
      <w:r>
        <w:rPr>
          <w:rtl w:val="true"/>
        </w:rPr>
        <w:t>الخامس</w:t>
      </w:r>
      <w:r>
        <w:rPr>
          <w:rtl w:val="true"/>
        </w:rPr>
        <w:t xml:space="preserve">: </w:t>
      </w:r>
      <w:r>
        <w:rPr>
          <w:rtl w:val="true"/>
        </w:rPr>
        <w:t>لو شرط البائع تأخير التسليم إلى مدّة معيّنة، جاز،</w:t>
      </w:r>
      <w:bookmarkEnd w:id="2792"/>
    </w:p>
    <w:p>
      <w:pPr>
        <w:pStyle w:val="BookText"/>
        <w:rPr/>
      </w:pPr>
      <w:r>
        <w:rPr>
          <w:rFonts w:ascii="Amiri" w:hAnsi="Amiri" w:eastAsia="Amiri" w:cs="Amiri"/>
          <w:color w:val="111111"/>
          <w:sz w:val="28"/>
          <w:sz w:val="28"/>
          <w:szCs w:val="28"/>
          <w:rtl w:val="true"/>
          <w:lang w:bidi="ar-SA"/>
        </w:rPr>
        <w:t>و كذا لو شرط سكنى الدار أو ركوب الدابّة مدّة معلومة، صحّ‌</w:t>
      </w:r>
      <w:r>
        <w:rPr>
          <w:rFonts w:eastAsia="Amiri" w:cs="Amiri" w:ascii="Amiri" w:hAnsi="Amiri"/>
          <w:color w:val="111111"/>
          <w:sz w:val="28"/>
          <w:szCs w:val="28"/>
          <w:rtl w:val="true"/>
          <w:lang w:bidi="ar-SA"/>
        </w:rPr>
        <w:t>.</w:t>
      </w:r>
    </w:p>
    <w:p>
      <w:pPr>
        <w:pStyle w:val="Heading6"/>
        <w:numPr>
          <w:ilvl w:val="5"/>
          <w:numId w:val="1"/>
        </w:numPr>
        <w:rPr/>
      </w:pPr>
      <w:bookmarkStart w:id="2793" w:name="__RefHeading___Toc4346065_1067777946"/>
      <w:bookmarkStart w:id="2794" w:name="_Toc1238"/>
      <w:bookmarkEnd w:id="2793"/>
      <w:r>
        <w:rPr/>
        <w:t>3263</w:t>
      </w:r>
      <w:r>
        <w:rPr>
          <w:rtl w:val="true"/>
        </w:rPr>
        <w:t xml:space="preserve">. </w:t>
      </w:r>
      <w:r>
        <w:rPr>
          <w:rtl w:val="true"/>
        </w:rPr>
        <w:t>السادس</w:t>
      </w:r>
      <w:r>
        <w:rPr>
          <w:rtl w:val="true"/>
        </w:rPr>
        <w:t xml:space="preserve">: </w:t>
      </w:r>
      <w:r>
        <w:rPr>
          <w:rtl w:val="true"/>
        </w:rPr>
        <w:t>الأقرب عندي انّ القبض، الكيل أو الوزن في المكيل و الموزون،</w:t>
      </w:r>
      <w:bookmarkEnd w:id="279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القبض باليد فيما ينقل و يحول، و النقل في الحيوان، و التخلية</w:t>
      </w:r>
      <w:bookmarkStart w:id="2795" w:name="pg11073_111398"/>
    </w:p>
    <w:p>
      <w:pPr>
        <w:pStyle w:val="BookText"/>
        <w:rPr/>
      </w:pPr>
      <w:bookmarkEnd w:id="2795"/>
      <w:r>
        <w:rPr>
          <w:rFonts w:ascii="Amiri" w:hAnsi="Amiri" w:eastAsia="Amiri" w:cs="Amiri"/>
          <w:color w:val="111111"/>
          <w:sz w:val="28"/>
          <w:sz w:val="28"/>
          <w:szCs w:val="28"/>
          <w:rtl w:val="true"/>
          <w:lang w:bidi="ar-SA"/>
        </w:rPr>
        <w:t>فيما لا ينقل و لا يحول، و لو باع ثمرة على رءوس النخل، فالقبض فيها التخلية لا النقل</w:t>
      </w:r>
      <w:r>
        <w:rPr>
          <w:rFonts w:eastAsia="Amiri" w:cs="Amiri" w:ascii="Amiri" w:hAnsi="Amiri"/>
          <w:color w:val="111111"/>
          <w:sz w:val="28"/>
          <w:szCs w:val="28"/>
          <w:rtl w:val="true"/>
          <w:lang w:bidi="ar-SA"/>
        </w:rPr>
        <w:t>.</w:t>
      </w:r>
    </w:p>
    <w:p>
      <w:pPr>
        <w:pStyle w:val="Heading6"/>
        <w:numPr>
          <w:ilvl w:val="5"/>
          <w:numId w:val="1"/>
        </w:numPr>
        <w:rPr/>
      </w:pPr>
      <w:bookmarkStart w:id="2796" w:name="__RefHeading___Toc4346067_1067777946"/>
      <w:bookmarkStart w:id="2797" w:name="_Toc1239"/>
      <w:bookmarkEnd w:id="2796"/>
      <w:r>
        <w:rPr/>
        <w:t>3264</w:t>
      </w:r>
      <w:r>
        <w:rPr>
          <w:rtl w:val="true"/>
        </w:rPr>
        <w:t xml:space="preserve">. </w:t>
      </w:r>
      <w:r>
        <w:rPr>
          <w:rtl w:val="true"/>
        </w:rPr>
        <w:t>السابع</w:t>
      </w:r>
      <w:r>
        <w:rPr>
          <w:rtl w:val="true"/>
        </w:rPr>
        <w:t xml:space="preserve">: </w:t>
      </w:r>
      <w:r>
        <w:rPr>
          <w:rtl w:val="true"/>
        </w:rPr>
        <w:t>إذا هلك المبيع قبل القبض، بطل البيع،</w:t>
      </w:r>
      <w:bookmarkEnd w:id="2797"/>
    </w:p>
    <w:p>
      <w:pPr>
        <w:pStyle w:val="BookText"/>
        <w:rPr/>
      </w:pPr>
      <w:r>
        <w:rPr>
          <w:rFonts w:ascii="Amiri" w:hAnsi="Amiri" w:eastAsia="Amiri" w:cs="Amiri"/>
          <w:color w:val="111111"/>
          <w:sz w:val="28"/>
          <w:sz w:val="28"/>
          <w:szCs w:val="28"/>
          <w:rtl w:val="true"/>
          <w:lang w:bidi="ar-SA"/>
        </w:rPr>
        <w:t>و وجب على البائع ردّ ما قبضه من الثمن، سواء كان التلف من قبل اللّه تعالى أو من البائع، فإن كان من قبل المشتري، استقرّ الثمن في ذمّته إن لم يكن البائع قبضه، و إن كان قبضه، لم يرجع به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أجنبيّ‌،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المشتري بين فسخ البيع و الرجوع على البائع بالثمن، و بين إمضائه و إلزام الأجنبيّ بالقيمة</w:t>
      </w:r>
      <w:r>
        <w:rPr>
          <w:rStyle w:val="FootnoteAnchor"/>
          <w:rtl w:val="true"/>
        </w:rPr>
        <w:footnoteReference w:id="717"/>
      </w:r>
      <w:r>
        <w:rPr>
          <w:rFonts w:ascii="Amiri" w:hAnsi="Amiri" w:eastAsia="Amiri" w:cs="Amiri"/>
          <w:color w:val="111111"/>
          <w:sz w:val="28"/>
          <w:sz w:val="28"/>
          <w:szCs w:val="28"/>
          <w:rtl w:val="true"/>
          <w:lang w:bidi="ar-SA"/>
        </w:rPr>
        <w:t>، و هو حسن، و القول بجواز تضمين البائع القيمة مع مباشرة الإتلاف،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2798" w:name="__RefHeading___Toc4346069_1067777946"/>
      <w:bookmarkStart w:id="2799" w:name="_Toc1240"/>
      <w:bookmarkEnd w:id="2798"/>
      <w:r>
        <w:rPr/>
        <w:t>3265</w:t>
      </w:r>
      <w:r>
        <w:rPr>
          <w:rtl w:val="true"/>
        </w:rPr>
        <w:t xml:space="preserve">. </w:t>
      </w:r>
      <w:r>
        <w:rPr>
          <w:rtl w:val="true"/>
        </w:rPr>
        <w:t>الثامن</w:t>
      </w:r>
      <w:r>
        <w:rPr>
          <w:rtl w:val="true"/>
        </w:rPr>
        <w:t xml:space="preserve">: </w:t>
      </w:r>
      <w:r>
        <w:rPr>
          <w:rtl w:val="true"/>
        </w:rPr>
        <w:t>لو حدث عيب في السلعة قبل القبض أو التمكين منه، تخيّر المشتري بين الردّ و الإمساك بجميع الثمن،</w:t>
      </w:r>
      <w:bookmarkEnd w:id="2799"/>
    </w:p>
    <w:p>
      <w:pPr>
        <w:pStyle w:val="BookText"/>
        <w:rPr/>
      </w:pPr>
      <w:r>
        <w:rPr>
          <w:rFonts w:ascii="Amiri" w:hAnsi="Amiri" w:eastAsia="Amiri" w:cs="Amiri"/>
          <w:color w:val="111111"/>
          <w:sz w:val="28"/>
          <w:sz w:val="28"/>
          <w:szCs w:val="28"/>
          <w:rtl w:val="true"/>
          <w:lang w:bidi="ar-SA"/>
        </w:rPr>
        <w:t>و هل له الإمساك مع الأرش‌؟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ليس له ذلك</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ابن إدريس</w:t>
      </w:r>
      <w:r>
        <w:rPr>
          <w:rStyle w:val="FootnoteAnchor"/>
          <w:rtl w:val="true"/>
        </w:rPr>
        <w:footnoteReference w:id="719"/>
      </w:r>
      <w:r>
        <w:rPr>
          <w:rFonts w:ascii="Amiri" w:hAnsi="Amiri" w:eastAsia="Amiri" w:cs="Amiri"/>
          <w:color w:val="111111"/>
          <w:sz w:val="28"/>
          <w:sz w:val="28"/>
          <w:szCs w:val="28"/>
          <w:rtl w:val="true"/>
          <w:lang w:bidi="ar-SA"/>
        </w:rPr>
        <w:t>، فلو تراضيا على الارش،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المشتري يده قبل القبض، استقرّ البيع، فإن تلف بعد ذلك في يد البائع قبل القبض، انفسخ البيع، و رجع البائع بأرش النقص، فيقوّم سليما و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بالنقصان بالنسبة إلى الثمن لا القيمة</w:t>
      </w:r>
      <w:r>
        <w:rPr>
          <w:rFonts w:eastAsia="Amiri" w:cs="Amiri" w:ascii="Amiri" w:hAnsi="Amiri"/>
          <w:color w:val="111111"/>
          <w:sz w:val="28"/>
          <w:szCs w:val="28"/>
          <w:rtl w:val="true"/>
          <w:lang w:bidi="ar-SA"/>
        </w:rPr>
        <w:t>.</w:t>
      </w:r>
    </w:p>
    <w:p>
      <w:pPr>
        <w:pStyle w:val="Heading6"/>
        <w:numPr>
          <w:ilvl w:val="5"/>
          <w:numId w:val="1"/>
        </w:numPr>
        <w:rPr/>
      </w:pPr>
      <w:bookmarkStart w:id="2800" w:name="__RefHeading___Toc4346071_1067777946"/>
      <w:bookmarkStart w:id="2801" w:name="_Toc1241"/>
      <w:bookmarkEnd w:id="2800"/>
      <w:r>
        <w:rPr/>
        <w:t>3266</w:t>
      </w:r>
      <w:r>
        <w:rPr>
          <w:rtl w:val="true"/>
        </w:rPr>
        <w:t xml:space="preserve">. </w:t>
      </w:r>
      <w:r>
        <w:rPr>
          <w:rtl w:val="true"/>
        </w:rPr>
        <w:t>التاسع</w:t>
      </w:r>
      <w:r>
        <w:rPr>
          <w:rtl w:val="true"/>
        </w:rPr>
        <w:t xml:space="preserve">: </w:t>
      </w:r>
      <w:r>
        <w:rPr>
          <w:rtl w:val="true"/>
        </w:rPr>
        <w:t>لو باع شاة بشعير معيّن، فأكلته قبل القبض،</w:t>
      </w:r>
      <w:bookmarkEnd w:id="28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كانت</w:t>
      </w:r>
      <w:bookmarkStart w:id="2802" w:name="pg11073_111399"/>
    </w:p>
    <w:p>
      <w:pPr>
        <w:pStyle w:val="BookText"/>
        <w:rPr/>
      </w:pPr>
      <w:bookmarkEnd w:id="2802"/>
      <w:r>
        <w:rPr>
          <w:rFonts w:ascii="Amiri" w:hAnsi="Amiri" w:eastAsia="Amiri" w:cs="Amiri"/>
          <w:color w:val="111111"/>
          <w:sz w:val="28"/>
          <w:sz w:val="28"/>
          <w:szCs w:val="28"/>
          <w:rtl w:val="true"/>
          <w:lang w:bidi="ar-SA"/>
        </w:rPr>
        <w:t>في يده من المتبايعين أو الأجنبيّ‌، فالتلف بسببه، و ان لم تكن في يد أحد،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 شاة أو شقصا بطعام، فقبض الشاة و باعها، أو أخذ الشقص بالشفعة، ثمّ تلف الطعام قبل القبض، بطل البيع الأوّل دون الثاني و دون الأخذ بالشفعة، و يرجع مشتري الطعام على مشتري الشاة، أو الشقص بقيمة ذلك لتعذر ردّه، و على الشفيع مثل الطعام، لأنّه عوض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المبيع بصفة أو برؤية متقدّمة، من ضمان البائع حتّى يقبضه المشتري، و لو طلبه فمنعه البائع، ضمن قيمته حين العطب، و لو حبسه ببقيّة الثمن، فهو غاصب، و لا يكون رهنا إلاّ أن يشترطه في نفس البيع</w:t>
      </w:r>
      <w:r>
        <w:rPr>
          <w:rFonts w:eastAsia="Amiri" w:cs="Amiri" w:ascii="Amiri" w:hAnsi="Amiri"/>
          <w:color w:val="111111"/>
          <w:sz w:val="28"/>
          <w:szCs w:val="28"/>
          <w:rtl w:val="true"/>
          <w:lang w:bidi="ar-SA"/>
        </w:rPr>
        <w:t>.</w:t>
      </w:r>
    </w:p>
    <w:p>
      <w:pPr>
        <w:pStyle w:val="Heading6"/>
        <w:numPr>
          <w:ilvl w:val="5"/>
          <w:numId w:val="1"/>
        </w:numPr>
        <w:rPr/>
      </w:pPr>
      <w:bookmarkStart w:id="2803" w:name="__RefHeading___Toc4346073_1067777946"/>
      <w:bookmarkStart w:id="2804" w:name="_Toc1242"/>
      <w:bookmarkEnd w:id="2803"/>
      <w:r>
        <w:rPr/>
        <w:t>3267</w:t>
      </w:r>
      <w:r>
        <w:rPr>
          <w:rtl w:val="true"/>
        </w:rPr>
        <w:t xml:space="preserve">. </w:t>
      </w:r>
      <w:r>
        <w:rPr>
          <w:rtl w:val="true"/>
        </w:rPr>
        <w:t>العاشر</w:t>
      </w:r>
      <w:r>
        <w:rPr>
          <w:rtl w:val="true"/>
        </w:rPr>
        <w:t xml:space="preserve">: </w:t>
      </w:r>
      <w:r>
        <w:rPr>
          <w:rtl w:val="true"/>
        </w:rPr>
        <w:t>النماء المتجدد قبل القبض للمشتري،</w:t>
      </w:r>
      <w:bookmarkEnd w:id="2804"/>
    </w:p>
    <w:p>
      <w:pPr>
        <w:pStyle w:val="BookText"/>
        <w:rPr/>
      </w:pPr>
      <w:r>
        <w:rPr>
          <w:rFonts w:ascii="Amiri" w:hAnsi="Amiri" w:eastAsia="Amiri" w:cs="Amiri"/>
          <w:color w:val="111111"/>
          <w:sz w:val="28"/>
          <w:sz w:val="28"/>
          <w:szCs w:val="28"/>
          <w:rtl w:val="true"/>
          <w:lang w:bidi="ar-SA"/>
        </w:rPr>
        <w:t>فلو تلف الأصل قبل القبض، بطل البيع، و سقط الثمن عن المشتري، و لو تلف النماء ضمنه البائع مع التفريط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اختلط المبيع بغيره اختلاطا لا يمكن تمييزه، فإن دفع البائع الجميع، جاز، و إلاّ تخيّر المشتري بين الفسخ و الشركة، و قيل ينفسخ مطلقا</w:t>
      </w:r>
      <w:r>
        <w:rPr>
          <w:rFonts w:eastAsia="Amiri" w:cs="Amiri" w:ascii="Amiri" w:hAnsi="Amiri"/>
          <w:color w:val="111111"/>
          <w:sz w:val="28"/>
          <w:szCs w:val="28"/>
          <w:rtl w:val="true"/>
          <w:lang w:bidi="ar-SA"/>
        </w:rPr>
        <w:t>.</w:t>
      </w:r>
    </w:p>
    <w:p>
      <w:pPr>
        <w:pStyle w:val="Heading6"/>
        <w:numPr>
          <w:ilvl w:val="5"/>
          <w:numId w:val="1"/>
        </w:numPr>
        <w:rPr/>
      </w:pPr>
      <w:bookmarkStart w:id="2805" w:name="__RefHeading___Toc4346075_1067777946"/>
      <w:bookmarkStart w:id="2806" w:name="_Toc1243"/>
      <w:bookmarkEnd w:id="2805"/>
      <w:r>
        <w:rPr/>
        <w:t>3268</w:t>
      </w:r>
      <w:r>
        <w:rPr>
          <w:rtl w:val="true"/>
        </w:rPr>
        <w:t xml:space="preserve">. </w:t>
      </w:r>
      <w:r>
        <w:rPr>
          <w:rtl w:val="true"/>
        </w:rPr>
        <w:t>الحادي عشر</w:t>
      </w:r>
      <w:r>
        <w:rPr>
          <w:rtl w:val="true"/>
        </w:rPr>
        <w:t xml:space="preserve">: </w:t>
      </w:r>
      <w:r>
        <w:rPr>
          <w:rtl w:val="true"/>
        </w:rPr>
        <w:t>لو تلف بعض المبيع قبل القبض و له قسط من الثمن، كعبد من عبدين،</w:t>
      </w:r>
      <w:bookmarkEnd w:id="280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المشتري بين الفسخ و أخذ الموجود بحصّته من الثمن، فما</w:t>
      </w:r>
      <w:r>
        <w:rPr>
          <w:rStyle w:val="FootnoteAnchor"/>
          <w:rtl w:val="true"/>
        </w:rPr>
        <w:footnoteReference w:id="720"/>
      </w:r>
      <w:r>
        <w:rPr>
          <w:rFonts w:ascii="Amiri" w:hAnsi="Amiri" w:eastAsia="Amiri" w:cs="Amiri"/>
          <w:color w:val="111111"/>
          <w:sz w:val="28"/>
          <w:sz w:val="28"/>
          <w:szCs w:val="28"/>
          <w:rtl w:val="true"/>
          <w:lang w:bidi="ar-SA"/>
        </w:rPr>
        <w:t>يتقسّط على القيمة كالعبدين، قسط عليهما، و ما يتقسّط على الأجزاء، كالحبوب أمسكه بحصّته،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انّه لا خيار</w:t>
      </w:r>
      <w:bookmarkStart w:id="2807" w:name="pg11073_111400"/>
    </w:p>
    <w:p>
      <w:pPr>
        <w:pStyle w:val="BookText"/>
        <w:rPr/>
      </w:pPr>
      <w:bookmarkEnd w:id="2807"/>
      <w:r>
        <w:rPr>
          <w:rFonts w:ascii="IRNazanin" w:hAnsi="IRNazanin" w:eastAsia="IRNazanin"/>
          <w:color w:val="111111"/>
          <w:sz w:val="28"/>
          <w:sz w:val="28"/>
          <w:szCs w:val="28"/>
          <w:rtl w:val="true"/>
          <w:lang w:bidi="fa-IR"/>
        </w:rPr>
        <w:t>للبائع</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له الاختيار،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إمساكه بكل الثمن، فلا خيار للبائع قطعا، و إن لم يكن للتالف قسط من الثمن كيد العبد إذا قطعت بعد البيع و قبل القبض، يتخيّر المشتري بين الردّ و الإمساك، و هل له الأرش‌؟ قولان تقدّما</w:t>
      </w:r>
      <w:r>
        <w:rPr>
          <w:rFonts w:eastAsia="Amiri" w:cs="Amiri" w:ascii="Amiri" w:hAnsi="Amiri"/>
          <w:color w:val="111111"/>
          <w:sz w:val="28"/>
          <w:szCs w:val="28"/>
          <w:rtl w:val="true"/>
          <w:lang w:bidi="ar-SA"/>
        </w:rPr>
        <w:t>.</w:t>
      </w:r>
    </w:p>
    <w:p>
      <w:pPr>
        <w:pStyle w:val="Heading6"/>
        <w:numPr>
          <w:ilvl w:val="5"/>
          <w:numId w:val="1"/>
        </w:numPr>
        <w:rPr/>
      </w:pPr>
      <w:bookmarkStart w:id="2808" w:name="__RefHeading___Toc4346077_1067777946"/>
      <w:bookmarkStart w:id="2809" w:name="_Toc1244"/>
      <w:bookmarkEnd w:id="2808"/>
      <w:r>
        <w:rPr/>
        <w:t>3269</w:t>
      </w:r>
      <w:r>
        <w:rPr>
          <w:rtl w:val="true"/>
        </w:rPr>
        <w:t xml:space="preserve">. </w:t>
      </w:r>
      <w:r>
        <w:rPr>
          <w:rtl w:val="true"/>
        </w:rPr>
        <w:t>الثاني عشر</w:t>
      </w:r>
      <w:r>
        <w:rPr>
          <w:rtl w:val="true"/>
        </w:rPr>
        <w:t xml:space="preserve">: </w:t>
      </w:r>
      <w:r>
        <w:rPr>
          <w:rtl w:val="true"/>
        </w:rPr>
        <w:t>لو اشترى اثنان عبدا فأدّى الحاضر نصيبه وجب على البائع تسليم حصّته إليه،</w:t>
      </w:r>
      <w:bookmarkEnd w:id="2809"/>
    </w:p>
    <w:p>
      <w:pPr>
        <w:pStyle w:val="BookText"/>
        <w:rPr/>
      </w:pPr>
      <w:r>
        <w:rPr>
          <w:rFonts w:ascii="Amiri" w:hAnsi="Amiri" w:eastAsia="Amiri" w:cs="Amiri"/>
          <w:color w:val="111111"/>
          <w:sz w:val="28"/>
          <w:sz w:val="28"/>
          <w:szCs w:val="28"/>
          <w:rtl w:val="true"/>
          <w:lang w:bidi="ar-SA"/>
        </w:rPr>
        <w:t>و لو دفع الجميع لم يكن له قبض حصّة الغائب، فإن كان شريكه أذن في القضاء،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Heading6"/>
        <w:numPr>
          <w:ilvl w:val="5"/>
          <w:numId w:val="1"/>
        </w:numPr>
        <w:rPr/>
      </w:pPr>
      <w:bookmarkStart w:id="2810" w:name="__RefHeading___Toc4346079_1067777946"/>
      <w:bookmarkStart w:id="2811" w:name="_Toc1245"/>
      <w:bookmarkEnd w:id="2810"/>
      <w:r>
        <w:rPr/>
        <w:t>3270</w:t>
      </w:r>
      <w:r>
        <w:rPr>
          <w:rtl w:val="true"/>
        </w:rPr>
        <w:t xml:space="preserve">. </w:t>
      </w:r>
      <w:r>
        <w:rPr>
          <w:rtl w:val="true"/>
        </w:rPr>
        <w:t>الثالث عشر</w:t>
      </w:r>
      <w:r>
        <w:rPr>
          <w:rtl w:val="true"/>
        </w:rPr>
        <w:t xml:space="preserve">: </w:t>
      </w:r>
      <w:r>
        <w:rPr>
          <w:rtl w:val="true"/>
        </w:rPr>
        <w:t>يجب على البائع تسليم المبيع مفرّغا،</w:t>
      </w:r>
      <w:bookmarkEnd w:id="2811"/>
    </w:p>
    <w:p>
      <w:pPr>
        <w:pStyle w:val="BookText"/>
        <w:rPr/>
      </w:pPr>
      <w:r>
        <w:rPr>
          <w:rFonts w:ascii="Amiri" w:hAnsi="Amiri" w:eastAsia="Amiri" w:cs="Amiri"/>
          <w:color w:val="111111"/>
          <w:sz w:val="28"/>
          <w:sz w:val="28"/>
          <w:szCs w:val="28"/>
          <w:rtl w:val="true"/>
          <w:lang w:bidi="ar-SA"/>
        </w:rPr>
        <w:t>فيجب نقل ما فيه من المتاع و الزرع إذا حصد، و العروق المضرّة، و الأحجار المدفونة، و تسوية الأرض، و لو احتيج إلى تغيير شيء، فعل و أخرج و أصلح الفاسد، و لو كان المبيع مغصوبا، و علم المشتري قبل العقد، فلا خيار، و كذا لو قصر زمان استعادته، و لو طال تخيّر في الفسخ و الإمساك بغير أجرة على البائع، و لو منعه البائع تثبت الأجرة</w:t>
      </w:r>
      <w:r>
        <w:rPr>
          <w:rFonts w:eastAsia="Amiri" w:cs="Amiri" w:ascii="Amiri" w:hAnsi="Amiri"/>
          <w:color w:val="111111"/>
          <w:sz w:val="28"/>
          <w:szCs w:val="28"/>
          <w:rtl w:val="true"/>
          <w:lang w:bidi="ar-SA"/>
        </w:rPr>
        <w:t>.</w:t>
      </w:r>
    </w:p>
    <w:p>
      <w:pPr>
        <w:pStyle w:val="Heading6"/>
        <w:numPr>
          <w:ilvl w:val="5"/>
          <w:numId w:val="1"/>
        </w:numPr>
        <w:rPr/>
      </w:pPr>
      <w:bookmarkStart w:id="2812" w:name="__RefHeading___Toc4346081_1067777946"/>
      <w:bookmarkStart w:id="2813" w:name="_Toc1246"/>
      <w:bookmarkEnd w:id="2812"/>
      <w:r>
        <w:rPr/>
        <w:t>3271</w:t>
      </w:r>
      <w:r>
        <w:rPr>
          <w:rtl w:val="true"/>
        </w:rPr>
        <w:t xml:space="preserve">. </w:t>
      </w:r>
      <w:r>
        <w:rPr>
          <w:rtl w:val="true"/>
        </w:rPr>
        <w:t>الرابع عشر</w:t>
      </w:r>
      <w:r>
        <w:rPr>
          <w:rtl w:val="true"/>
        </w:rPr>
        <w:t xml:space="preserve">: </w:t>
      </w:r>
      <w:r>
        <w:rPr>
          <w:rtl w:val="true"/>
        </w:rPr>
        <w:t>لو وطئ ما باعه قبل القبض، وجب العقر،</w:t>
      </w:r>
      <w:bookmarkEnd w:id="2813"/>
    </w:p>
    <w:p>
      <w:pPr>
        <w:pStyle w:val="BookText"/>
        <w:rPr/>
      </w:pPr>
      <w:r>
        <w:rPr>
          <w:rFonts w:ascii="Amiri" w:hAnsi="Amiri" w:eastAsia="Amiri" w:cs="Amiri"/>
          <w:color w:val="111111"/>
          <w:sz w:val="28"/>
          <w:sz w:val="28"/>
          <w:szCs w:val="28"/>
          <w:rtl w:val="true"/>
          <w:lang w:bidi="ar-SA"/>
        </w:rPr>
        <w:t>و لو نقصت بالوطء، كذهاب البكارة مثلا، وجب أرش النقصان، و يدخل في الأوّل، لأنّه يثبت عندنا للبضع عشر قيمة الجارية مع البكارة، و نصفه مع عدمها، و لو اكتسب المبيع ثم تلف قبل القبض، بطل البيع، و الكسب للمشتري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14" w:name="__RefHeading___Toc4346083_1067777946"/>
      <w:bookmarkStart w:id="2815" w:name="_Toc1247"/>
      <w:bookmarkEnd w:id="2814"/>
      <w:r>
        <w:rPr/>
        <w:t>3272</w:t>
      </w:r>
      <w:r>
        <w:rPr>
          <w:rtl w:val="true"/>
        </w:rPr>
        <w:t xml:space="preserve">. </w:t>
      </w:r>
      <w:r>
        <w:rPr>
          <w:rtl w:val="true"/>
        </w:rPr>
        <w:t>الخامس عشر</w:t>
      </w:r>
      <w:r>
        <w:rPr>
          <w:rtl w:val="true"/>
        </w:rPr>
        <w:t xml:space="preserve">: </w:t>
      </w:r>
      <w:r>
        <w:rPr>
          <w:rtl w:val="true"/>
        </w:rPr>
        <w:t>لو اشترى ذمّي من ذمّي خمرا ثمّ أسلم قبل القبض،</w:t>
      </w:r>
      <w:bookmarkStart w:id="2816" w:name="pg11073_111401"/>
      <w:bookmarkEnd w:id="2815"/>
    </w:p>
    <w:p>
      <w:pPr>
        <w:pStyle w:val="BookText"/>
        <w:rPr/>
      </w:pPr>
      <w:bookmarkEnd w:id="2816"/>
      <w:r>
        <w:rPr>
          <w:rFonts w:ascii="Amiri" w:hAnsi="Amiri" w:eastAsia="Amiri" w:cs="Amiri"/>
          <w:color w:val="111111"/>
          <w:sz w:val="28"/>
          <w:sz w:val="28"/>
          <w:szCs w:val="28"/>
          <w:rtl w:val="true"/>
          <w:lang w:bidi="ar-SA"/>
        </w:rPr>
        <w:t>فالوجه بطلان البيع، و يرجع بالثمن، فلو تخلّلت الخمر، فالوجه عدم العود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عبدا و لم يتقابضا ثمّ مات المشتري مفلّسا، تخيّر البائع بين الفسخ بعد ثلاثة و بين الإمساك، و يكون من جملة الغرماء، و لا يكون أحقّ بالعين إذا لم يكن وفاء</w:t>
      </w:r>
      <w:r>
        <w:rPr>
          <w:rFonts w:eastAsia="Amiri" w:cs="Amiri" w:ascii="Amiri" w:hAnsi="Amiri"/>
          <w:color w:val="111111"/>
          <w:sz w:val="28"/>
          <w:szCs w:val="28"/>
          <w:rtl w:val="true"/>
          <w:lang w:bidi="ar-SA"/>
        </w:rPr>
        <w:t>.</w:t>
      </w:r>
    </w:p>
    <w:p>
      <w:pPr>
        <w:pStyle w:val="Heading6"/>
        <w:numPr>
          <w:ilvl w:val="5"/>
          <w:numId w:val="1"/>
        </w:numPr>
        <w:rPr/>
      </w:pPr>
      <w:bookmarkStart w:id="2817" w:name="__RefHeading___Toc4346085_1067777946"/>
      <w:bookmarkStart w:id="2818" w:name="_Toc1248"/>
      <w:bookmarkEnd w:id="2817"/>
      <w:r>
        <w:rPr/>
        <w:t>3273</w:t>
      </w:r>
      <w:r>
        <w:rPr>
          <w:rtl w:val="true"/>
        </w:rPr>
        <w:t xml:space="preserve">. </w:t>
      </w:r>
      <w:r>
        <w:rPr>
          <w:rtl w:val="true"/>
        </w:rPr>
        <w:t>السادس عشر</w:t>
      </w:r>
      <w:r>
        <w:rPr>
          <w:rtl w:val="true"/>
        </w:rPr>
        <w:t xml:space="preserve">: </w:t>
      </w:r>
      <w:r>
        <w:rPr>
          <w:rtl w:val="true"/>
        </w:rPr>
        <w:t>يكره بيع ما اشتراه ممّا يكال أو يوزن قبل قبضه،</w:t>
      </w:r>
      <w:bookmarkEnd w:id="2818"/>
    </w:p>
    <w:p>
      <w:pPr>
        <w:pStyle w:val="BookText"/>
        <w:rPr/>
      </w:pPr>
      <w:r>
        <w:rPr>
          <w:rFonts w:ascii="Amiri" w:hAnsi="Amiri" w:eastAsia="Amiri" w:cs="Amiri"/>
          <w:color w:val="111111"/>
          <w:sz w:val="28"/>
          <w:sz w:val="28"/>
          <w:szCs w:val="28"/>
          <w:rtl w:val="true"/>
          <w:lang w:bidi="ar-SA"/>
        </w:rPr>
        <w:t>و يحرم إذا كان طعاما إلاّ تولية، و يجوز بيع ما لا يكال و لا يوزن قبل قبضه إجماعا منّا و إن كان ممّا ينقل أو يحول، و يصحّ إجارة ما لا يصحّ بيعه قبل القبض قبله، خلافا للشيخ</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رهنه مطلقا و الشركة فيه و التولية و الحوالة به و تزويج الأمة قبل القبض و الكتابة، و للمرأة بيع المهر قبل قبضه، و ما يملك بغير البيع كالإرث و الوصية و الغنيمة، يجوز بيعه قبل القبض</w:t>
      </w:r>
      <w:r>
        <w:rPr>
          <w:rFonts w:eastAsia="Amiri" w:cs="Amiri" w:ascii="Amiri" w:hAnsi="Amiri"/>
          <w:color w:val="111111"/>
          <w:sz w:val="28"/>
          <w:szCs w:val="28"/>
          <w:rtl w:val="true"/>
          <w:lang w:bidi="ar-SA"/>
        </w:rPr>
        <w:t>.</w:t>
      </w:r>
    </w:p>
    <w:p>
      <w:pPr>
        <w:pStyle w:val="Heading6"/>
        <w:numPr>
          <w:ilvl w:val="5"/>
          <w:numId w:val="1"/>
        </w:numPr>
        <w:rPr/>
      </w:pPr>
      <w:bookmarkStart w:id="2819" w:name="__RefHeading___Toc4346087_1067777946"/>
      <w:bookmarkStart w:id="2820" w:name="_Toc1249"/>
      <w:bookmarkEnd w:id="2819"/>
      <w:r>
        <w:rPr/>
        <w:t>3274</w:t>
      </w:r>
      <w:r>
        <w:rPr>
          <w:rtl w:val="true"/>
        </w:rPr>
        <w:t xml:space="preserve">. </w:t>
      </w:r>
      <w:r>
        <w:rPr>
          <w:rtl w:val="true"/>
        </w:rPr>
        <w:t>السابع عشر</w:t>
      </w:r>
      <w:r>
        <w:rPr>
          <w:rtl w:val="true"/>
        </w:rPr>
        <w:t xml:space="preserve">: </w:t>
      </w:r>
      <w:r>
        <w:rPr>
          <w:rtl w:val="true"/>
        </w:rPr>
        <w:t>لو باع المغصوب على الغاصب صحّ‌، و كذا على غيره،</w:t>
      </w:r>
      <w:bookmarkEnd w:id="2820"/>
    </w:p>
    <w:p>
      <w:pPr>
        <w:pStyle w:val="BookText"/>
        <w:rPr/>
      </w:pPr>
      <w:r>
        <w:rPr>
          <w:rFonts w:ascii="Amiri" w:hAnsi="Amiri" w:eastAsia="Amiri" w:cs="Amiri"/>
          <w:color w:val="111111"/>
          <w:sz w:val="28"/>
          <w:sz w:val="28"/>
          <w:szCs w:val="28"/>
          <w:rtl w:val="true"/>
          <w:lang w:bidi="ar-SA"/>
        </w:rPr>
        <w:t>و يتخيّر المشتري إن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يتمكّن من الانتزاع سريعا</w:t>
      </w:r>
      <w:r>
        <w:rPr>
          <w:rFonts w:eastAsia="Amiri" w:cs="Amiri" w:ascii="Amiri" w:hAnsi="Amiri"/>
          <w:color w:val="111111"/>
          <w:sz w:val="28"/>
          <w:szCs w:val="28"/>
          <w:rtl w:val="true"/>
          <w:lang w:bidi="ar-SA"/>
        </w:rPr>
        <w:t>.</w:t>
      </w:r>
    </w:p>
    <w:p>
      <w:pPr>
        <w:pStyle w:val="Heading6"/>
        <w:numPr>
          <w:ilvl w:val="5"/>
          <w:numId w:val="1"/>
        </w:numPr>
        <w:rPr/>
      </w:pPr>
      <w:bookmarkStart w:id="2821" w:name="__RefHeading___Toc4346089_1067777946"/>
      <w:bookmarkStart w:id="2822" w:name="_Toc1250"/>
      <w:bookmarkEnd w:id="2821"/>
      <w:r>
        <w:rPr/>
        <w:t>3275</w:t>
      </w:r>
      <w:r>
        <w:rPr>
          <w:rtl w:val="true"/>
        </w:rPr>
        <w:t xml:space="preserve">. </w:t>
      </w:r>
      <w:r>
        <w:rPr>
          <w:rtl w:val="true"/>
        </w:rPr>
        <w:t>الثامن عشر</w:t>
      </w:r>
      <w:r>
        <w:rPr>
          <w:rtl w:val="true"/>
        </w:rPr>
        <w:t xml:space="preserve">: </w:t>
      </w:r>
      <w:r>
        <w:rPr>
          <w:rtl w:val="true"/>
        </w:rPr>
        <w:t>لو كان له طعام من سلم و عليه مثله،</w:t>
      </w:r>
      <w:bookmarkEnd w:id="2822"/>
    </w:p>
    <w:p>
      <w:pPr>
        <w:pStyle w:val="BookText"/>
        <w:rPr/>
      </w:pPr>
      <w:r>
        <w:rPr>
          <w:rFonts w:ascii="Amiri" w:hAnsi="Amiri" w:eastAsia="Amiri" w:cs="Amiri"/>
          <w:color w:val="111111"/>
          <w:sz w:val="28"/>
          <w:sz w:val="28"/>
          <w:szCs w:val="28"/>
          <w:rtl w:val="true"/>
          <w:lang w:bidi="ar-SA"/>
        </w:rPr>
        <w:t>فقال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من غريمي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لم يجز، و يردّه من أخذه على صاحبه، و يكتاله إمّا عن الآمر بقبضه أو يكتاله الآمر، فيصحّ ثمّ يقبضه منه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إلى غريمه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لك من مثل الطعام الّذي لك عليّ‌،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لم يصحّ‌، فإن اشترى بالعين بطل البيع، و ان اشترى في الذمّة ملك الطعام و ضمن الدراهم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bookmarkStart w:id="2823" w:name="pg11073_111402"/>
    </w:p>
    <w:p>
      <w:pPr>
        <w:pStyle w:val="BookText"/>
        <w:rPr/>
      </w:pPr>
      <w:bookmarkEnd w:id="2823"/>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طعاما ثمّ اقبضه لنفسك، صحّ الشراء، و منع الشيخ من 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بيع الطعام قبل قبضه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لنفسك من نفسك منع الشيخ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أن يتولّى طرفي القبض</w:t>
      </w:r>
      <w:r>
        <w:rPr>
          <w:rStyle w:val="FootnoteAnchor"/>
          <w:rtl w:val="true"/>
        </w:rPr>
        <w:footnoteReference w:id="726"/>
      </w:r>
      <w:r>
        <w:rPr>
          <w:rFonts w:ascii="Amiri" w:hAnsi="Amiri" w:eastAsia="Amiri" w:cs="Amiri"/>
          <w:color w:val="111111"/>
          <w:sz w:val="28"/>
          <w:sz w:val="28"/>
          <w:szCs w:val="28"/>
          <w:rtl w:val="true"/>
          <w:lang w:bidi="ar-SA"/>
        </w:rPr>
        <w:t>، و عندي فيه نظر، و لو كان الطعامان أو المحال به قرضا، جاز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قبضا طعاما اشترياه فباع أحدهما نصيبه قبل القسمة، صحّ‌، و لو باعه بعد القسمة بذلك الكيل الّذي كاله، جاز</w:t>
      </w:r>
      <w:r>
        <w:rPr>
          <w:rFonts w:eastAsia="Amiri" w:cs="Amiri" w:ascii="Amiri" w:hAnsi="Amiri"/>
          <w:color w:val="111111"/>
          <w:sz w:val="28"/>
          <w:szCs w:val="28"/>
          <w:rtl w:val="true"/>
          <w:lang w:bidi="ar-SA"/>
        </w:rPr>
        <w:t>.</w:t>
      </w:r>
    </w:p>
    <w:p>
      <w:pPr>
        <w:pStyle w:val="Heading6"/>
        <w:numPr>
          <w:ilvl w:val="5"/>
          <w:numId w:val="1"/>
        </w:numPr>
        <w:rPr/>
      </w:pPr>
      <w:bookmarkStart w:id="2824" w:name="__RefHeading___Toc4346091_1067777946"/>
      <w:bookmarkStart w:id="2825" w:name="_Toc1251"/>
      <w:bookmarkEnd w:id="2824"/>
      <w:r>
        <w:rPr/>
        <w:t>3276</w:t>
      </w:r>
      <w:r>
        <w:rPr>
          <w:rtl w:val="true"/>
        </w:rPr>
        <w:t xml:space="preserve">. </w:t>
      </w:r>
      <w:r>
        <w:rPr>
          <w:rtl w:val="true"/>
        </w:rPr>
        <w:t>التاسع عشر</w:t>
      </w:r>
      <w:r>
        <w:rPr>
          <w:rtl w:val="true"/>
        </w:rPr>
        <w:t xml:space="preserve">: </w:t>
      </w:r>
      <w:r>
        <w:rPr>
          <w:rtl w:val="true"/>
        </w:rPr>
        <w:t>تجوز الشركة و التولية فيما يجوز بيعه،</w:t>
      </w:r>
      <w:bookmarkEnd w:id="2825"/>
    </w:p>
    <w:p>
      <w:pPr>
        <w:pStyle w:val="BookText"/>
        <w:rPr/>
      </w:pPr>
      <w:r>
        <w:rPr>
          <w:rFonts w:ascii="Amiri" w:hAnsi="Amiri" w:eastAsia="Amiri" w:cs="Amiri"/>
          <w:color w:val="111111"/>
          <w:sz w:val="28"/>
          <w:sz w:val="28"/>
          <w:szCs w:val="28"/>
          <w:rtl w:val="true"/>
          <w:lang w:bidi="ar-SA"/>
        </w:rPr>
        <w:t>فإذا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اشركني في نصفه، فشركه 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ما اشتريته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مع علمهما بالثمن، و يبطل مع جهل أحدهما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اشتريا عبدا، فقال ثالث اشركاني صحّ‌، و كان له الثلث، و لو اشترى قفيز طعام، فقبض نصفه، ثمّ باع نصف القفيز، ففي توجّه البيع إلى المقبوض كلّه نظر</w:t>
      </w:r>
      <w:r>
        <w:rPr>
          <w:rFonts w:eastAsia="Amiri" w:cs="Amiri" w:ascii="Amiri" w:hAnsi="Amiri"/>
          <w:color w:val="111111"/>
          <w:sz w:val="28"/>
          <w:szCs w:val="28"/>
          <w:rtl w:val="true"/>
          <w:lang w:bidi="ar-SA"/>
        </w:rPr>
        <w:t>.</w:t>
      </w:r>
    </w:p>
    <w:p>
      <w:pPr>
        <w:pStyle w:val="Heading6"/>
        <w:numPr>
          <w:ilvl w:val="5"/>
          <w:numId w:val="1"/>
        </w:numPr>
        <w:rPr/>
      </w:pPr>
      <w:bookmarkStart w:id="2826" w:name="__RefHeading___Toc4346093_1067777946"/>
      <w:bookmarkStart w:id="2827" w:name="_Toc1252"/>
      <w:bookmarkEnd w:id="2826"/>
      <w:r>
        <w:rPr/>
        <w:t>3277</w:t>
      </w:r>
      <w:r>
        <w:rPr>
          <w:rtl w:val="true"/>
        </w:rPr>
        <w:t xml:space="preserve">. </w:t>
      </w:r>
      <w:r>
        <w:rPr>
          <w:rtl w:val="true"/>
        </w:rPr>
        <w:t>العشرون</w:t>
      </w:r>
      <w:r>
        <w:rPr>
          <w:rtl w:val="true"/>
        </w:rPr>
        <w:t xml:space="preserve">: </w:t>
      </w:r>
      <w:r>
        <w:rPr>
          <w:rtl w:val="true"/>
        </w:rPr>
        <w:t>لو كان له طعام دينا، فباعه على من هو عليه، جاز،</w:t>
      </w:r>
      <w:bookmarkEnd w:id="2827"/>
    </w:p>
    <w:p>
      <w:pPr>
        <w:pStyle w:val="BookText"/>
        <w:rPr/>
      </w:pPr>
      <w:r>
        <w:rPr>
          <w:rFonts w:ascii="Amiri" w:hAnsi="Amiri" w:eastAsia="Amiri" w:cs="Amiri"/>
          <w:color w:val="111111"/>
          <w:sz w:val="28"/>
          <w:sz w:val="28"/>
          <w:szCs w:val="28"/>
          <w:rtl w:val="true"/>
          <w:lang w:bidi="ar-SA"/>
        </w:rPr>
        <w:t>و كذلك على غيره بحاضر أو حال قبل قبضه و منع منه بعض علمائنا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طعام دينا، فباع طعاما على الغريم ليقضيه الدين من المبيع،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الشرط و لا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بفساد الشرط خاصّة كان قويّا</w:t>
      </w:r>
      <w:r>
        <w:rPr>
          <w:rStyle w:val="FootnoteAnchor"/>
          <w:rtl w:val="true"/>
        </w:rPr>
        <w:footnoteReference w:id="727"/>
      </w:r>
      <w:r>
        <w:rPr>
          <w:rFonts w:ascii="Amiri" w:hAnsi="Amiri" w:eastAsia="Amiri" w:cs="Amiri"/>
          <w:color w:val="111111"/>
          <w:sz w:val="28"/>
          <w:sz w:val="28"/>
          <w:szCs w:val="28"/>
          <w:rtl w:val="true"/>
          <w:lang w:bidi="ar-SA"/>
        </w:rPr>
        <w:t>، و الوجه عندي صحّتهما،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منه طعاما بعشرة على أن يقضيه الطعام الّذي عليه أجود منه، لم يصحّ‌، و لو قضاه أجود ليبيعه طعاما بعشرة لم يجز، و لو</w:t>
      </w:r>
      <w:bookmarkStart w:id="2828" w:name="pg11073_111403"/>
    </w:p>
    <w:p>
      <w:pPr>
        <w:pStyle w:val="BookText"/>
        <w:rPr/>
      </w:pPr>
      <w:bookmarkEnd w:id="2828"/>
      <w:r>
        <w:rPr>
          <w:rFonts w:ascii="Amiri" w:hAnsi="Amiri" w:eastAsia="Amiri" w:cs="Amiri"/>
          <w:color w:val="111111"/>
          <w:sz w:val="28"/>
          <w:sz w:val="28"/>
          <w:szCs w:val="28"/>
          <w:rtl w:val="true"/>
          <w:lang w:bidi="ar-SA"/>
        </w:rPr>
        <w:t>باع طعاما بعشرة مؤجّلة، فلمّا حلّ الأجل أخذ بها طعاما مثل ما أعطاه، جاز، و إن كان أكثر لم يجز، و قد روي الجواز مطلقا</w:t>
      </w:r>
      <w:r>
        <w:rPr>
          <w:rStyle w:val="FootnoteAnchor"/>
          <w:rtl w:val="true"/>
        </w:rPr>
        <w:footnoteReference w:id="728"/>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Heading6"/>
        <w:numPr>
          <w:ilvl w:val="5"/>
          <w:numId w:val="1"/>
        </w:numPr>
        <w:rPr/>
      </w:pPr>
      <w:bookmarkStart w:id="2829" w:name="__RefHeading___Toc4346095_1067777946"/>
      <w:bookmarkStart w:id="2830" w:name="_Toc1253"/>
      <w:bookmarkEnd w:id="2829"/>
      <w:r>
        <w:rPr/>
        <w:t>3278</w:t>
      </w:r>
      <w:r>
        <w:rPr>
          <w:rtl w:val="true"/>
        </w:rPr>
        <w:t xml:space="preserve">. </w:t>
      </w:r>
      <w:r>
        <w:rPr>
          <w:rtl w:val="true"/>
        </w:rPr>
        <w:t>الواحد و العشرون</w:t>
      </w:r>
      <w:r>
        <w:rPr>
          <w:rtl w:val="true"/>
        </w:rPr>
        <w:t xml:space="preserve">: </w:t>
      </w:r>
      <w:r>
        <w:rPr>
          <w:rtl w:val="true"/>
        </w:rPr>
        <w:t>لو باع سلعة، و قبض المشتري دون البائع، جاز للبائع شراؤها منه بأيّ ثمن كان، نقدا و نسيئة،</w:t>
      </w:r>
      <w:bookmarkEnd w:id="283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روى أنّ ذلك لا يجوز</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1" w:name="__RefHeading___Toc4346097_1067777946"/>
      <w:bookmarkStart w:id="2832" w:name="_Toc1254"/>
      <w:bookmarkEnd w:id="2831"/>
      <w:r>
        <w:rPr/>
        <w:t>3279</w:t>
      </w:r>
      <w:r>
        <w:rPr>
          <w:rtl w:val="true"/>
        </w:rPr>
        <w:t xml:space="preserve">. </w:t>
      </w:r>
      <w:r>
        <w:rPr>
          <w:rtl w:val="true"/>
        </w:rPr>
        <w:t>الثاني و العشرون</w:t>
      </w:r>
      <w:r>
        <w:rPr>
          <w:rtl w:val="true"/>
        </w:rPr>
        <w:t xml:space="preserve">: </w:t>
      </w:r>
      <w:r>
        <w:rPr>
          <w:rtl w:val="true"/>
        </w:rPr>
        <w:t>الإقالة فسخ لا بيع في حقّ المتعاقدين و غيرهما،</w:t>
      </w:r>
      <w:bookmarkEnd w:id="2832"/>
    </w:p>
    <w:p>
      <w:pPr>
        <w:pStyle w:val="BookText"/>
        <w:rPr/>
      </w:pP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بيع في حقّ المتعاقدين و غيرهما،</w:t>
      </w:r>
    </w:p>
    <w:p>
      <w:pPr>
        <w:pStyle w:val="BookText"/>
        <w:rPr/>
      </w:pPr>
      <w:r>
        <w:rPr>
          <w:rFonts w:ascii="Amiri" w:hAnsi="Amiri" w:eastAsia="Amiri" w:cs="Amiri"/>
          <w:color w:val="111111"/>
          <w:sz w:val="28"/>
          <w:sz w:val="28"/>
          <w:szCs w:val="28"/>
          <w:rtl w:val="true"/>
          <w:lang w:bidi="ar-SA"/>
        </w:rPr>
        <w:t>فلا تثبت أحكام البيع في حقّهما، بل يجوز في السلم، و في المبيع قبل قبضه، و كذا في غيرهما، فلا يثبت حكم البيع في حقّ الشفيع بمعنى أنّه لا يأخذ الشقص بالإقالة، و تجوز قبل القبض و بعده من غير حاجة إلى كيل ثان، و لا تصحّ إلاّ بمثل الثمن فتبطل لو أقاله بأزيد أو أنقص</w:t>
      </w:r>
      <w:r>
        <w:rPr>
          <w:rFonts w:eastAsia="Amiri" w:cs="Amiri" w:ascii="Amiri" w:hAnsi="Amiri"/>
          <w:color w:val="111111"/>
          <w:sz w:val="28"/>
          <w:szCs w:val="28"/>
          <w:rtl w:val="true"/>
          <w:lang w:bidi="ar-SA"/>
        </w:rPr>
        <w:t>.</w:t>
      </w:r>
    </w:p>
    <w:p>
      <w:pPr>
        <w:pStyle w:val="Heading5"/>
        <w:numPr>
          <w:ilvl w:val="4"/>
          <w:numId w:val="1"/>
        </w:numPr>
        <w:rPr/>
      </w:pPr>
      <w:bookmarkStart w:id="2833" w:name="__RefHeading___Toc4346099_1067777946"/>
      <w:bookmarkStart w:id="2834" w:name="_Toc1255"/>
      <w:bookmarkEnd w:id="2833"/>
      <w:r>
        <w:rPr>
          <w:rtl w:val="true"/>
        </w:rPr>
        <w:t>الفصل الرابع</w:t>
      </w:r>
      <w:r>
        <w:rPr>
          <w:rtl w:val="true"/>
        </w:rPr>
        <w:t xml:space="preserve">: </w:t>
      </w:r>
      <w:r>
        <w:rPr>
          <w:rtl w:val="true"/>
        </w:rPr>
        <w:t>في أحكام الصبرة</w:t>
      </w:r>
      <w:bookmarkEnd w:id="2834"/>
    </w:p>
    <w:p>
      <w:pPr>
        <w:pStyle w:val="Heading6"/>
        <w:numPr>
          <w:ilvl w:val="5"/>
          <w:numId w:val="1"/>
        </w:numPr>
        <w:rPr/>
      </w:pPr>
      <w:bookmarkStart w:id="2835" w:name="__RefHeading___Toc4346101_1067777946"/>
      <w:bookmarkStart w:id="2836" w:name="_Toc1256"/>
      <w:bookmarkEnd w:id="2835"/>
      <w:r>
        <w:rPr>
          <w:rtl w:val="true"/>
        </w:rPr>
        <w:t>اشارة</w:t>
      </w:r>
      <w:bookmarkEnd w:id="2836"/>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837" w:name="__RefHeading___Toc4346103_1067777946"/>
      <w:bookmarkStart w:id="2838" w:name="_Toc1257"/>
      <w:bookmarkEnd w:id="2837"/>
      <w:r>
        <w:rPr/>
        <w:t>3280</w:t>
      </w:r>
      <w:r>
        <w:rPr>
          <w:rtl w:val="true"/>
        </w:rPr>
        <w:t xml:space="preserve">. </w:t>
      </w:r>
      <w:r>
        <w:rPr>
          <w:rtl w:val="true"/>
        </w:rPr>
        <w:t>الأوّل</w:t>
      </w:r>
      <w:r>
        <w:rPr>
          <w:rtl w:val="true"/>
        </w:rPr>
        <w:t xml:space="preserve">: </w:t>
      </w:r>
      <w:r>
        <w:rPr>
          <w:rtl w:val="true"/>
        </w:rPr>
        <w:t>قد بيّنا المنع من بيع المكيل أو الموزون جزافا،</w:t>
      </w:r>
      <w:bookmarkEnd w:id="28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كانت أثمانا أو غيرها، فلو باع الصبرة، و عرفا مقدارها أو أحدهما و أخبر به الآخر، صحّ‌</w:t>
      </w:r>
      <w:bookmarkStart w:id="2839" w:name="pg11073_111404"/>
    </w:p>
    <w:p>
      <w:pPr>
        <w:pStyle w:val="BookText"/>
        <w:rPr/>
      </w:pPr>
      <w:bookmarkEnd w:id="2839"/>
      <w:r>
        <w:rPr>
          <w:rFonts w:ascii="Amiri" w:hAnsi="Amiri" w:eastAsia="Amiri" w:cs="Amiri"/>
          <w:color w:val="111111"/>
          <w:sz w:val="28"/>
          <w:sz w:val="28"/>
          <w:szCs w:val="28"/>
          <w:rtl w:val="true"/>
          <w:lang w:bidi="ar-SA"/>
        </w:rPr>
        <w:t>و إن لم يشاهد باطنها، و كذا يصحّ بيع الجزء المشاع منها إذا كان معلوم النسبة و العلم بمقدارها، و إلاّ فلا</w:t>
      </w:r>
      <w:r>
        <w:rPr>
          <w:rFonts w:eastAsia="Amiri" w:cs="Amiri" w:ascii="Amiri" w:hAnsi="Amiri"/>
          <w:color w:val="111111"/>
          <w:sz w:val="28"/>
          <w:szCs w:val="28"/>
          <w:rtl w:val="true"/>
          <w:lang w:bidi="ar-SA"/>
        </w:rPr>
        <w:t>.</w:t>
      </w:r>
    </w:p>
    <w:p>
      <w:pPr>
        <w:pStyle w:val="Heading6"/>
        <w:numPr>
          <w:ilvl w:val="5"/>
          <w:numId w:val="1"/>
        </w:numPr>
        <w:rPr/>
      </w:pPr>
      <w:bookmarkStart w:id="2840" w:name="__RefHeading___Toc4346105_1067777946"/>
      <w:bookmarkStart w:id="2841" w:name="_Toc1258"/>
      <w:bookmarkEnd w:id="2840"/>
      <w:r>
        <w:rPr/>
        <w:t>3281</w:t>
      </w:r>
      <w:r>
        <w:rPr>
          <w:rtl w:val="true"/>
        </w:rPr>
        <w:t xml:space="preserve">. </w:t>
      </w:r>
      <w:r>
        <w:rPr>
          <w:rtl w:val="true"/>
        </w:rPr>
        <w:t>الثاني</w:t>
      </w:r>
      <w:r>
        <w:rPr>
          <w:rtl w:val="true"/>
        </w:rPr>
        <w:t xml:space="preserve">: </w:t>
      </w:r>
      <w:r>
        <w:rPr>
          <w:rtl w:val="true"/>
        </w:rPr>
        <w:t>لا يجوز للبائع أن يغشّ الصبرة بأن يجعلها على دكّة، أو نشر أو يجعل الرديّ في باطنها،</w:t>
      </w:r>
      <w:bookmarkEnd w:id="2841"/>
    </w:p>
    <w:p>
      <w:pPr>
        <w:pStyle w:val="BookText"/>
        <w:rPr/>
      </w:pPr>
      <w:r>
        <w:rPr>
          <w:rFonts w:ascii="Amiri" w:hAnsi="Amiri" w:eastAsia="Amiri" w:cs="Amiri"/>
          <w:color w:val="111111"/>
          <w:sz w:val="28"/>
          <w:sz w:val="28"/>
          <w:szCs w:val="28"/>
          <w:rtl w:val="true"/>
          <w:lang w:bidi="ar-SA"/>
        </w:rPr>
        <w:t>فإن فعل و باعها و أخبر بمقدارها ثمّ وجد العيب، يتخيّر بين الفسخ و أخذ الأرش، و لو كانت تحتها حفرة، أو كان باطنها أجود، تخيّر البائع إن لم يعلم</w:t>
      </w:r>
      <w:r>
        <w:rPr>
          <w:rFonts w:eastAsia="Amiri" w:cs="Amiri" w:ascii="Amiri" w:hAnsi="Amiri"/>
          <w:color w:val="111111"/>
          <w:sz w:val="28"/>
          <w:szCs w:val="28"/>
          <w:rtl w:val="true"/>
          <w:lang w:bidi="ar-SA"/>
        </w:rPr>
        <w:t>.</w:t>
      </w:r>
    </w:p>
    <w:p>
      <w:pPr>
        <w:pStyle w:val="Heading6"/>
        <w:numPr>
          <w:ilvl w:val="5"/>
          <w:numId w:val="1"/>
        </w:numPr>
        <w:rPr/>
      </w:pPr>
      <w:bookmarkStart w:id="2842" w:name="__RefHeading___Toc4346107_1067777946"/>
      <w:bookmarkStart w:id="2843" w:name="_Toc1259"/>
      <w:bookmarkEnd w:id="2842"/>
      <w:r>
        <w:rPr/>
        <w:t>3282</w:t>
      </w:r>
      <w:r>
        <w:rPr>
          <w:rtl w:val="true"/>
        </w:rPr>
        <w:t xml:space="preserve">. </w:t>
      </w:r>
      <w:r>
        <w:rPr>
          <w:rtl w:val="true"/>
        </w:rPr>
        <w:t>الثالث</w:t>
      </w:r>
      <w:r>
        <w:rPr>
          <w:rtl w:val="true"/>
        </w:rPr>
        <w:t xml:space="preserve">: </w:t>
      </w:r>
      <w:r>
        <w:rPr>
          <w:rtl w:val="true"/>
        </w:rPr>
        <w:t>لو قال</w:t>
      </w:r>
      <w:r>
        <w:rPr>
          <w:rtl w:val="true"/>
        </w:rPr>
        <w:t xml:space="preserve">: </w:t>
      </w:r>
      <w:r>
        <w:rPr>
          <w:rtl w:val="true"/>
        </w:rPr>
        <w:t>بعتك هذه الصبرة كلّ قفيز بدرهم، و علما المقدار صحّ‌،</w:t>
      </w:r>
      <w:bookmarkEnd w:id="2843"/>
    </w:p>
    <w:p>
      <w:pPr>
        <w:pStyle w:val="BookText"/>
        <w:rPr/>
      </w:pPr>
      <w:r>
        <w:rPr>
          <w:rFonts w:ascii="Amiri" w:hAnsi="Amiri" w:eastAsia="Amiri" w:cs="Amiri"/>
          <w:color w:val="111111"/>
          <w:sz w:val="28"/>
          <w:sz w:val="28"/>
          <w:szCs w:val="28"/>
          <w:rtl w:val="true"/>
          <w:lang w:bidi="ar-SA"/>
        </w:rPr>
        <w:t>و إلاّ بطل، و كذا يبطل في القفيز الواحد على إشكال،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منها عشرة أقفزة، صحّ مع العلم بتحقّق العشرة فيها</w:t>
      </w:r>
      <w:r>
        <w:rPr>
          <w:rFonts w:eastAsia="Amiri" w:cs="Amiri" w:ascii="Amiri" w:hAnsi="Amiri"/>
          <w:color w:val="111111"/>
          <w:sz w:val="28"/>
          <w:szCs w:val="28"/>
          <w:rtl w:val="true"/>
          <w:lang w:bidi="ar-SA"/>
        </w:rPr>
        <w:t>.</w:t>
      </w:r>
    </w:p>
    <w:p>
      <w:pPr>
        <w:pStyle w:val="Heading6"/>
        <w:numPr>
          <w:ilvl w:val="5"/>
          <w:numId w:val="1"/>
        </w:numPr>
        <w:rPr/>
      </w:pPr>
      <w:bookmarkStart w:id="2844" w:name="__RefHeading___Toc4346109_1067777946"/>
      <w:bookmarkStart w:id="2845" w:name="_Toc1260"/>
      <w:bookmarkEnd w:id="2844"/>
      <w:r>
        <w:rPr/>
        <w:t>3283</w:t>
      </w:r>
      <w:r>
        <w:rPr>
          <w:rtl w:val="true"/>
        </w:rPr>
        <w:t xml:space="preserve">. </w:t>
      </w:r>
      <w:r>
        <w:rPr>
          <w:rtl w:val="true"/>
        </w:rPr>
        <w:t>الرابع</w:t>
      </w:r>
      <w:r>
        <w:rPr>
          <w:rtl w:val="true"/>
        </w:rPr>
        <w:t xml:space="preserve">: </w:t>
      </w:r>
      <w:r>
        <w:rPr>
          <w:rtl w:val="true"/>
        </w:rPr>
        <w:t>لو قال</w:t>
      </w:r>
      <w:r>
        <w:rPr>
          <w:rtl w:val="true"/>
        </w:rPr>
        <w:t xml:space="preserve">: </w:t>
      </w:r>
      <w:r>
        <w:rPr>
          <w:rtl w:val="true"/>
        </w:rPr>
        <w:t>بعتك هذه الصبرة بكذا على أن أزيدك قفيزا، و كانا عالمين بالمقدار، و عيّنا القفيز بالمشاهدة أو الوصف،</w:t>
      </w:r>
      <w:bookmarkEnd w:id="2845"/>
    </w:p>
    <w:p>
      <w:pPr>
        <w:pStyle w:val="BookText"/>
        <w:rPr/>
      </w:pPr>
      <w:r>
        <w:rPr>
          <w:rFonts w:ascii="Amiri" w:hAnsi="Amiri" w:eastAsia="Amiri" w:cs="Amiri"/>
          <w:color w:val="111111"/>
          <w:sz w:val="28"/>
          <w:sz w:val="28"/>
          <w:szCs w:val="28"/>
          <w:rtl w:val="true"/>
          <w:lang w:bidi="ar-SA"/>
        </w:rPr>
        <w:t>صحّ البيع، و إلاّ فلا،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أنقصك قفيزا منها، مع العلم بمقدارها، و كذا كلّ متساوي الأجزاء</w:t>
      </w:r>
      <w:r>
        <w:rPr>
          <w:rFonts w:eastAsia="Amiri" w:cs="Amiri" w:ascii="Amiri" w:hAnsi="Amiri"/>
          <w:color w:val="111111"/>
          <w:sz w:val="28"/>
          <w:szCs w:val="28"/>
          <w:rtl w:val="true"/>
          <w:lang w:bidi="ar-SA"/>
        </w:rPr>
        <w:t>.</w:t>
      </w:r>
    </w:p>
    <w:p>
      <w:pPr>
        <w:pStyle w:val="Heading6"/>
        <w:numPr>
          <w:ilvl w:val="5"/>
          <w:numId w:val="1"/>
        </w:numPr>
        <w:rPr/>
      </w:pPr>
      <w:bookmarkStart w:id="2846" w:name="__RefHeading___Toc4346111_1067777946"/>
      <w:bookmarkStart w:id="2847" w:name="_Toc1261"/>
      <w:bookmarkEnd w:id="2846"/>
      <w:r>
        <w:rPr/>
        <w:t>3284</w:t>
      </w:r>
      <w:r>
        <w:rPr>
          <w:rtl w:val="true"/>
        </w:rPr>
        <w:t xml:space="preserve">. </w:t>
      </w:r>
      <w:r>
        <w:rPr>
          <w:rtl w:val="true"/>
        </w:rPr>
        <w:t>الخامس</w:t>
      </w:r>
      <w:r>
        <w:rPr>
          <w:rtl w:val="true"/>
        </w:rPr>
        <w:t xml:space="preserve">: </w:t>
      </w:r>
      <w:r>
        <w:rPr>
          <w:rtl w:val="true"/>
        </w:rPr>
        <w:t>لو باع ما لا تتساوى أجزاؤه، كالأرض، و الثوب، و القطيع،</w:t>
      </w:r>
      <w:bookmarkEnd w:id="2847"/>
    </w:p>
    <w:p>
      <w:pPr>
        <w:pStyle w:val="BookText"/>
        <w:rPr/>
      </w:pPr>
      <w:r>
        <w:rPr>
          <w:rFonts w:ascii="Amiri" w:hAnsi="Amiri" w:eastAsia="Amiri" w:cs="Amiri"/>
          <w:color w:val="111111"/>
          <w:sz w:val="28"/>
          <w:sz w:val="28"/>
          <w:szCs w:val="28"/>
          <w:rtl w:val="true"/>
          <w:lang w:bidi="ar-SA"/>
        </w:rPr>
        <w:t>صحّ مع المشاهدة و إن لم يعرف الذرع و لا عدد الغنم، و كذا بيع أبعاضها بالجزء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كلّ ذراع منها بدرهم، و علما الذراع، صحّ‌، و إلاّ فلا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منها عشرة أذرع، و كانت أزيد، فإن عيّنها، صحّ‌، و إن أبهم، و كانت الدار معلومة الذراع،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w:t>
      </w:r>
      <w:r>
        <w:rPr>
          <w:rStyle w:val="FootnoteAnchor"/>
          <w:rtl w:val="true"/>
        </w:rPr>
        <w:footnoteReference w:id="730"/>
      </w:r>
      <w:r>
        <w:rPr>
          <w:rFonts w:ascii="Amiri" w:hAnsi="Amiri" w:eastAsia="Amiri" w:cs="Amiri"/>
          <w:color w:val="111111"/>
          <w:sz w:val="28"/>
          <w:sz w:val="28"/>
          <w:szCs w:val="28"/>
          <w:rtl w:val="true"/>
          <w:lang w:bidi="ar-SA"/>
        </w:rPr>
        <w:t>و له بنسبة العددين</w:t>
      </w:r>
      <w:r>
        <w:rPr>
          <w:rStyle w:val="FootnoteAnchor"/>
          <w:rtl w:val="true"/>
        </w:rPr>
        <w:footnoteReference w:id="731"/>
      </w:r>
      <w:r>
        <w:rPr>
          <w:rFonts w:ascii="Amiri" w:hAnsi="Amiri" w:eastAsia="Amiri" w:cs="Amiri"/>
          <w:color w:val="111111"/>
          <w:sz w:val="28"/>
          <w:sz w:val="28"/>
          <w:szCs w:val="28"/>
          <w:rtl w:val="true"/>
          <w:lang w:bidi="ar-SA"/>
        </w:rPr>
        <w:t>لأنّ‌</w:t>
      </w:r>
      <w:bookmarkStart w:id="2848" w:name="pg11073_111405"/>
    </w:p>
    <w:p>
      <w:pPr>
        <w:pStyle w:val="BookText"/>
        <w:rPr/>
      </w:pPr>
      <w:bookmarkEnd w:id="2848"/>
      <w:r>
        <w:rPr>
          <w:rFonts w:ascii="Amiri" w:hAnsi="Amiri" w:eastAsia="Amiri" w:cs="Amiri"/>
          <w:color w:val="111111"/>
          <w:sz w:val="28"/>
          <w:sz w:val="28"/>
          <w:szCs w:val="28"/>
          <w:rtl w:val="true"/>
          <w:lang w:bidi="ar-SA"/>
        </w:rPr>
        <w:t>الذراع مكيال كالقفيز،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الذراع عبارة عن بقعة بعينها، و موضعه مجهول، و عندي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هاهنا إلى هاهنا، صحّ إجماعا،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هاهنا إلى حيث ينتهي،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لتعيّنه بالذرع و المشاهدة</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لاختلاف أجزاء الأرض و عدم العلم بالمنتهى</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9" w:name="__RefHeading___Toc4346113_1067777946"/>
      <w:bookmarkStart w:id="2850" w:name="_Toc1262"/>
      <w:bookmarkEnd w:id="2849"/>
      <w:r>
        <w:rPr/>
        <w:t>3285</w:t>
      </w:r>
      <w:r>
        <w:rPr>
          <w:rtl w:val="true"/>
        </w:rPr>
        <w:t xml:space="preserve">. </w:t>
      </w:r>
      <w:r>
        <w:rPr>
          <w:rtl w:val="true"/>
        </w:rPr>
        <w:t>السادس</w:t>
      </w:r>
      <w:r>
        <w:rPr>
          <w:rtl w:val="true"/>
        </w:rPr>
        <w:t xml:space="preserve">: </w:t>
      </w:r>
      <w:r>
        <w:rPr>
          <w:rtl w:val="true"/>
        </w:rPr>
        <w:t>لو قال</w:t>
      </w:r>
      <w:r>
        <w:rPr>
          <w:rtl w:val="true"/>
        </w:rPr>
        <w:t xml:space="preserve">: </w:t>
      </w:r>
      <w:r>
        <w:rPr>
          <w:rtl w:val="true"/>
        </w:rPr>
        <w:t>بعتك نصيبي من هذه الدار، و علما مقداره،</w:t>
      </w:r>
      <w:bookmarkEnd w:id="2850"/>
    </w:p>
    <w:p>
      <w:pPr>
        <w:pStyle w:val="BookText"/>
        <w:rPr/>
      </w:pPr>
      <w:r>
        <w:rPr>
          <w:rFonts w:ascii="Amiri" w:hAnsi="Amiri" w:eastAsia="Amiri" w:cs="Amiri"/>
          <w:color w:val="111111"/>
          <w:sz w:val="28"/>
          <w:sz w:val="28"/>
          <w:szCs w:val="28"/>
          <w:rtl w:val="true"/>
          <w:lang w:bidi="ar-SA"/>
        </w:rPr>
        <w:t>صحّ‌، و إلاّ بطل، و كذا يبطل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أو سهما و أبهم،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شاة من هذا القطيع، و لم يعيّنها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الثوب حكمه حكم الأرض في جميع ما تقدّم</w:t>
      </w:r>
      <w:r>
        <w:rPr>
          <w:rFonts w:eastAsia="Amiri" w:cs="Amiri" w:ascii="Amiri" w:hAnsi="Amiri"/>
          <w:color w:val="111111"/>
          <w:sz w:val="28"/>
          <w:szCs w:val="28"/>
          <w:rtl w:val="true"/>
          <w:lang w:bidi="ar-SA"/>
        </w:rPr>
        <w:t>.</w:t>
      </w:r>
    </w:p>
    <w:p>
      <w:pPr>
        <w:pStyle w:val="Heading6"/>
        <w:numPr>
          <w:ilvl w:val="5"/>
          <w:numId w:val="1"/>
        </w:numPr>
        <w:rPr/>
      </w:pPr>
      <w:bookmarkStart w:id="2851" w:name="__RefHeading___Toc4346115_1067777946"/>
      <w:bookmarkStart w:id="2852" w:name="_Toc1263"/>
      <w:bookmarkEnd w:id="2851"/>
      <w:r>
        <w:rPr/>
        <w:t>3286</w:t>
      </w:r>
      <w:r>
        <w:rPr>
          <w:rtl w:val="true"/>
        </w:rPr>
        <w:t xml:space="preserve">. </w:t>
      </w:r>
      <w:r>
        <w:rPr>
          <w:rtl w:val="true"/>
        </w:rPr>
        <w:t>السابع</w:t>
      </w:r>
      <w:r>
        <w:rPr>
          <w:rtl w:val="true"/>
        </w:rPr>
        <w:t xml:space="preserve">: </w:t>
      </w:r>
      <w:r>
        <w:rPr>
          <w:rtl w:val="true"/>
        </w:rPr>
        <w:t>لو باعه أرضا على أنّها جربان معلومة، فنقصت،</w:t>
      </w:r>
      <w:bookmarkEnd w:id="2852"/>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باعه أرضا على أنّها جربان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معلومة، فنقصت،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المشتري بين الردّ و الإمساك، و لا يبطل البيع من رأس، فإن ردّ استرجع الثمن، و إن أمسك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الإمساك بجميع الثمن</w:t>
      </w:r>
      <w:r>
        <w:rPr>
          <w:rStyle w:val="FootnoteAnchor"/>
          <w:rtl w:val="true"/>
        </w:rPr>
        <w:footnoteReference w:id="734"/>
      </w:r>
      <w:r>
        <w:rPr>
          <w:rFonts w:ascii="Amiri" w:hAnsi="Amiri" w:eastAsia="Amiri" w:cs="Amiri"/>
          <w:color w:val="111111"/>
          <w:sz w:val="28"/>
          <w:sz w:val="28"/>
          <w:szCs w:val="28"/>
          <w:rtl w:val="true"/>
          <w:lang w:bidi="ar-SA"/>
        </w:rPr>
        <w:t>و الثاني بقسطه</w:t>
      </w:r>
      <w:r>
        <w:rPr>
          <w:rStyle w:val="FootnoteAnchor"/>
          <w:rtl w:val="true"/>
        </w:rPr>
        <w:footnoteReference w:id="735"/>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البائع حينئذ، و فيه قوّة، و لو أمسكه المشتري بالجميع، سقط خيار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للبائع أرض ملاصقة،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يوفّيه تمام</w:t>
      </w:r>
      <w:bookmarkStart w:id="2853" w:name="pg11073_111406"/>
    </w:p>
    <w:p>
      <w:pPr>
        <w:pStyle w:val="BookText"/>
        <w:rPr/>
      </w:pPr>
      <w:bookmarkEnd w:id="2853"/>
      <w:r>
        <w:rPr>
          <w:rFonts w:ascii="Amiri" w:hAnsi="Amiri" w:eastAsia="Amiri" w:cs="Amiri"/>
          <w:color w:val="111111"/>
          <w:sz w:val="28"/>
          <w:sz w:val="28"/>
          <w:szCs w:val="28"/>
          <w:rtl w:val="true"/>
          <w:lang w:bidi="ar-SA"/>
        </w:rPr>
        <w:t>المبيع منها</w:t>
      </w:r>
      <w:r>
        <w:rPr>
          <w:rStyle w:val="FootnoteAnchor"/>
          <w:rtl w:val="true"/>
        </w:rPr>
        <w:footnoteReference w:id="736"/>
      </w:r>
      <w:r>
        <w:rPr>
          <w:rFonts w:ascii="Amiri" w:hAnsi="Amiri" w:eastAsia="Amiri" w:cs="Amiri"/>
          <w:color w:val="111111"/>
          <w:sz w:val="28"/>
          <w:sz w:val="28"/>
          <w:szCs w:val="28"/>
          <w:rtl w:val="true"/>
          <w:lang w:bidi="ar-SA"/>
        </w:rPr>
        <w:t>تعويلا على رواية عمر بن حنظلة عن الصادق عليه السّلام</w:t>
      </w:r>
      <w:r>
        <w:rPr>
          <w:rStyle w:val="FootnoteAnchor"/>
          <w:rtl w:val="true"/>
        </w:rPr>
        <w:footnoteReference w:id="737"/>
      </w:r>
      <w:r>
        <w:rPr>
          <w:rFonts w:ascii="Amiri" w:hAnsi="Amiri" w:eastAsia="Amiri" w:cs="Amiri"/>
          <w:color w:val="111111"/>
          <w:sz w:val="28"/>
          <w:sz w:val="28"/>
          <w:szCs w:val="28"/>
          <w:rtl w:val="true"/>
          <w:lang w:bidi="ar-SA"/>
        </w:rPr>
        <w:t>و منعه ابن إدريس</w:t>
      </w:r>
      <w:r>
        <w:rPr>
          <w:rStyle w:val="FootnoteAnchor"/>
          <w:rtl w:val="true"/>
        </w:rPr>
        <w:footnoteReference w:id="738"/>
      </w:r>
      <w:r>
        <w:rPr>
          <w:rFonts w:ascii="Amiri" w:hAnsi="Amiri" w:eastAsia="Amiri" w:cs="Amiri"/>
          <w:color w:val="111111"/>
          <w:sz w:val="28"/>
          <w:sz w:val="28"/>
          <w:szCs w:val="28"/>
          <w:rtl w:val="true"/>
          <w:lang w:bidi="ar-SA"/>
        </w:rPr>
        <w:t>،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الأرض، فالّذي قوّاه الشيخ صحّة البيع</w:t>
      </w:r>
      <w:r>
        <w:rPr>
          <w:rStyle w:val="FootnoteAnchor"/>
          <w:rtl w:val="true"/>
        </w:rPr>
        <w:footnoteReference w:id="739"/>
      </w:r>
      <w:r>
        <w:rPr>
          <w:rFonts w:ascii="Amiri" w:hAnsi="Amiri" w:eastAsia="Amiri" w:cs="Amiri"/>
          <w:color w:val="111111"/>
          <w:sz w:val="28"/>
          <w:sz w:val="28"/>
          <w:szCs w:val="28"/>
          <w:rtl w:val="true"/>
          <w:lang w:bidi="ar-SA"/>
        </w:rPr>
        <w:t>، و هو حسن، فحينئذ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الزيادة هنا للبائع، بل يتخيّر بين تسليم الجميع بالثمن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و يتخيّر بين تسليمه زائدا و تسليم المقدّر، و يسترجع الزيادة، و مع تسليم الجميع، لا خيار للمشتري، و يتخيّر مع استرجاع الزيادة، فإن اختار مع الاسترجاع الإمساك، احتمل أن يثبت للبائع الخيار، لتضرّره بالشركة، و عدمه لرضاه بالثمن عوض الجميع، فعوض البعض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المشتري الزيادة بعوض، أو طلب البائع عوضها لم يتخيّر الآخر، و لو اتّفقا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الثوب و ما لا تتساوى أجزاؤه كذلك، و كذا لو باعه قطيعا على أنّه مائة، فزاد أو نقص</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4346117_1067777946"/>
      <w:bookmarkStart w:id="2855" w:name="_Toc1264"/>
      <w:bookmarkEnd w:id="2854"/>
      <w:r>
        <w:rPr/>
        <w:t>3287</w:t>
      </w:r>
      <w:r>
        <w:rPr>
          <w:rtl w:val="true"/>
        </w:rPr>
        <w:t xml:space="preserve">. </w:t>
      </w:r>
      <w:r>
        <w:rPr>
          <w:rtl w:val="true"/>
        </w:rPr>
        <w:t>الثامن</w:t>
      </w:r>
      <w:r>
        <w:rPr>
          <w:rtl w:val="true"/>
        </w:rPr>
        <w:t xml:space="preserve">: </w:t>
      </w:r>
      <w:r>
        <w:rPr>
          <w:rtl w:val="true"/>
        </w:rPr>
        <w:t>لو باع ما تتساوى أجزاؤه فزاد أو نقص،</w:t>
      </w:r>
      <w:bookmarkEnd w:id="2855"/>
    </w:p>
    <w:p>
      <w:pPr>
        <w:pStyle w:val="BookText"/>
        <w:rPr/>
      </w:pPr>
      <w:r>
        <w:rPr>
          <w:rFonts w:ascii="Amiri" w:hAnsi="Amiri" w:eastAsia="Amiri" w:cs="Amiri"/>
          <w:color w:val="111111"/>
          <w:sz w:val="28"/>
          <w:sz w:val="28"/>
          <w:szCs w:val="28"/>
          <w:rtl w:val="true"/>
          <w:lang w:bidi="ar-SA"/>
        </w:rPr>
        <w:t>أخذ البائع الزيادة، و رجع المشتري بثمن النقصان، و لا خيار للمشتري لو أخذ البائع الزيادة، و الوجه ثبوته له مع النقصان</w:t>
      </w:r>
      <w:r>
        <w:rPr>
          <w:rFonts w:eastAsia="Amiri" w:cs="Amiri" w:ascii="Amiri" w:hAnsi="Amiri"/>
          <w:color w:val="111111"/>
          <w:sz w:val="28"/>
          <w:szCs w:val="28"/>
          <w:rtl w:val="true"/>
          <w:lang w:bidi="ar-SA"/>
        </w:rPr>
        <w:t>.</w:t>
      </w:r>
    </w:p>
    <w:p>
      <w:pPr>
        <w:pStyle w:val="Heading6"/>
        <w:numPr>
          <w:ilvl w:val="5"/>
          <w:numId w:val="1"/>
        </w:numPr>
        <w:rPr/>
      </w:pPr>
      <w:bookmarkStart w:id="2856" w:name="__RefHeading___Toc4346119_1067777946"/>
      <w:bookmarkStart w:id="2857" w:name="_Toc1265"/>
      <w:bookmarkEnd w:id="2856"/>
      <w:r>
        <w:rPr/>
        <w:t>3288</w:t>
      </w:r>
      <w:r>
        <w:rPr>
          <w:rtl w:val="true"/>
        </w:rPr>
        <w:t xml:space="preserve">. </w:t>
      </w:r>
      <w:r>
        <w:rPr>
          <w:rtl w:val="true"/>
        </w:rPr>
        <w:t>التاسع</w:t>
      </w:r>
      <w:r>
        <w:rPr>
          <w:rtl w:val="true"/>
        </w:rPr>
        <w:t xml:space="preserve">: </w:t>
      </w:r>
      <w:r>
        <w:rPr>
          <w:rtl w:val="true"/>
        </w:rPr>
        <w:t>لو أخبره بالمقدار و باعه، صحّ و إن لم يكله،</w:t>
      </w:r>
      <w:bookmarkEnd w:id="28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باعه المشتري فكاله الثاني ردّ الزائد، و استرجع ثمن الناقص، و لو اختلفا بعد التلف، فالقول قول المشتري مع يمينه و عدم البيّنة قلّ أو كثر</w:t>
      </w:r>
      <w:r>
        <w:rPr>
          <w:rFonts w:eastAsia="Amiri" w:cs="Amiri" w:ascii="Amiri" w:hAnsi="Amiri"/>
          <w:color w:val="111111"/>
          <w:sz w:val="28"/>
          <w:szCs w:val="28"/>
          <w:rtl w:val="true"/>
          <w:lang w:bidi="ar-SA"/>
        </w:rPr>
        <w:t>.</w:t>
      </w:r>
      <w:bookmarkStart w:id="2858" w:name="pg11073_111407"/>
    </w:p>
    <w:p>
      <w:pPr>
        <w:pStyle w:val="BookText"/>
        <w:rPr/>
      </w:pPr>
      <w:bookmarkEnd w:id="2858"/>
      <w:r>
        <w:rPr>
          <w:rFonts w:ascii="Amiri" w:hAnsi="Amiri" w:eastAsia="Amiri" w:cs="Amiri"/>
          <w:color w:val="111111"/>
          <w:sz w:val="28"/>
          <w:sz w:val="28"/>
          <w:szCs w:val="28"/>
          <w:rtl w:val="true"/>
          <w:lang w:bidi="ar-SA"/>
        </w:rPr>
        <w:t>و لو أعلمه بالكيل و باعه بثمن سواء زاد أو نقص لم يجز، و لو نظر أجنبيّ إلى الكيل جاز أن يشتريه بغير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كاله البائع للمشتري، ثمّ اشتراه منه لم يحتج إلى كيل ثان، و كذا لو اشترى الشريكان طعاما، ثمّ باع أحدهما حصّته شريكه قبل تفرّقهما بعد أن اكتالاه</w:t>
      </w:r>
      <w:r>
        <w:rPr>
          <w:rFonts w:eastAsia="Amiri" w:cs="Amiri" w:ascii="Amiri" w:hAnsi="Amiri"/>
          <w:color w:val="111111"/>
          <w:sz w:val="28"/>
          <w:szCs w:val="28"/>
          <w:rtl w:val="true"/>
          <w:lang w:bidi="ar-SA"/>
        </w:rPr>
        <w:t>.</w:t>
      </w:r>
    </w:p>
    <w:p>
      <w:pPr>
        <w:pStyle w:val="Heading6"/>
        <w:numPr>
          <w:ilvl w:val="5"/>
          <w:numId w:val="1"/>
        </w:numPr>
        <w:rPr/>
      </w:pPr>
      <w:bookmarkStart w:id="2859" w:name="__RefHeading___Toc4346121_1067777946"/>
      <w:bookmarkStart w:id="2860" w:name="_Toc1266"/>
      <w:bookmarkEnd w:id="2859"/>
      <w:r>
        <w:rPr/>
        <w:t>3289</w:t>
      </w:r>
      <w:r>
        <w:rPr>
          <w:rtl w:val="true"/>
        </w:rPr>
        <w:t xml:space="preserve">. </w:t>
      </w:r>
      <w:r>
        <w:rPr>
          <w:rtl w:val="true"/>
        </w:rPr>
        <w:t>العاشر</w:t>
      </w:r>
      <w:r>
        <w:rPr>
          <w:rtl w:val="true"/>
        </w:rPr>
        <w:t xml:space="preserve">: </w:t>
      </w:r>
      <w:r>
        <w:rPr>
          <w:rtl w:val="true"/>
        </w:rPr>
        <w:t>لو قبض المشتري المبيع ثمّ ادّعى النقصان، فالقول قوله مع يمينه و عدم البيّنة</w:t>
      </w:r>
      <w:bookmarkEnd w:id="2860"/>
    </w:p>
    <w:p>
      <w:pPr>
        <w:pStyle w:val="BookText"/>
        <w:rPr/>
      </w:pPr>
      <w:r>
        <w:rPr>
          <w:rFonts w:ascii="Amiri" w:hAnsi="Amiri" w:eastAsia="Amiri" w:cs="Amiri"/>
          <w:color w:val="111111"/>
          <w:sz w:val="28"/>
          <w:sz w:val="28"/>
          <w:szCs w:val="28"/>
          <w:rtl w:val="true"/>
          <w:lang w:bidi="ar-SA"/>
        </w:rPr>
        <w:t>إن لم يكن حضر كيله و لا وزنه، و إن حضر فالقول قول البائع إن ادّعى نقصا كثيرا، و الوجه قبول قوله في قليل يمكن وقوعه في الكيل</w:t>
      </w:r>
      <w:r>
        <w:rPr>
          <w:rFonts w:eastAsia="Amiri" w:cs="Amiri" w:ascii="Amiri" w:hAnsi="Amiri"/>
          <w:color w:val="111111"/>
          <w:sz w:val="28"/>
          <w:szCs w:val="28"/>
          <w:rtl w:val="true"/>
          <w:lang w:bidi="ar-SA"/>
        </w:rPr>
        <w:t>.</w:t>
      </w:r>
    </w:p>
    <w:p>
      <w:pPr>
        <w:pStyle w:val="Heading6"/>
        <w:numPr>
          <w:ilvl w:val="5"/>
          <w:numId w:val="1"/>
        </w:numPr>
        <w:rPr/>
      </w:pPr>
      <w:bookmarkStart w:id="2861" w:name="__RefHeading___Toc4346123_1067777946"/>
      <w:bookmarkStart w:id="2862" w:name="_Toc1267"/>
      <w:bookmarkEnd w:id="2861"/>
      <w:r>
        <w:rPr/>
        <w:t>3290</w:t>
      </w:r>
      <w:r>
        <w:rPr>
          <w:rtl w:val="true"/>
        </w:rPr>
        <w:t xml:space="preserve">. </w:t>
      </w:r>
      <w:r>
        <w:rPr>
          <w:rtl w:val="true"/>
        </w:rPr>
        <w:t>الحادي عشر</w:t>
      </w:r>
      <w:r>
        <w:rPr>
          <w:rtl w:val="true"/>
        </w:rPr>
        <w:t xml:space="preserve">: </w:t>
      </w:r>
      <w:r>
        <w:rPr>
          <w:rtl w:val="true"/>
        </w:rPr>
        <w:t>لو أسلفه في طعام بالعراق ثم طالبه بالمدينة،</w:t>
      </w:r>
      <w:bookmarkEnd w:id="2862"/>
    </w:p>
    <w:p>
      <w:pPr>
        <w:pStyle w:val="BookText"/>
        <w:rPr/>
      </w:pPr>
      <w:r>
        <w:rPr>
          <w:rFonts w:ascii="Amiri" w:hAnsi="Amiri" w:eastAsia="Amiri" w:cs="Amiri"/>
          <w:color w:val="111111"/>
          <w:sz w:val="28"/>
          <w:sz w:val="28"/>
          <w:szCs w:val="28"/>
          <w:rtl w:val="true"/>
          <w:lang w:bidi="ar-SA"/>
        </w:rPr>
        <w:t>لم يجب عليه دفعه، و لو طلب القيمة؛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لأنّه بيع الطعام قبل قبضه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عندنا انّه مكروه، فيجوز مع التراضي، و كذا لو كان قرضا، و لو طالبه بقيمته بسعر العراق، وجب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المقترض بدفع المثل في المدينة لم يجبر المقرض على القبض، و لو غصبه بالعراق، و أتلفه، فطالبه به في المدينة،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دفع المثل</w:t>
      </w:r>
      <w:r>
        <w:rPr>
          <w:rStyle w:val="FootnoteAnchor"/>
          <w:rtl w:val="true"/>
        </w:rPr>
        <w:footnoteReference w:id="741"/>
      </w:r>
      <w:r>
        <w:rPr>
          <w:rFonts w:ascii="Amiri" w:hAnsi="Amiri" w:eastAsia="Amiri" w:cs="Amiri"/>
          <w:color w:val="111111"/>
          <w:sz w:val="28"/>
          <w:sz w:val="28"/>
          <w:szCs w:val="28"/>
          <w:rtl w:val="true"/>
          <w:lang w:bidi="ar-SA"/>
        </w:rPr>
        <w:t>، و لو طلب القيمة وجب دفعها بسعر العراق، و لا يجبر على سعر المدينة، و الوجه عندي مطالبته بالمثل، فإن تعذّر، فالقيمة بسعر المدينة</w:t>
      </w:r>
      <w:r>
        <w:rPr>
          <w:rFonts w:eastAsia="Amiri" w:cs="Amiri" w:ascii="Amiri" w:hAnsi="Amiri"/>
          <w:color w:val="111111"/>
          <w:sz w:val="28"/>
          <w:szCs w:val="28"/>
          <w:rtl w:val="true"/>
          <w:lang w:bidi="ar-SA"/>
        </w:rPr>
        <w:t>.</w:t>
      </w:r>
    </w:p>
    <w:p>
      <w:pPr>
        <w:pStyle w:val="Heading6"/>
        <w:numPr>
          <w:ilvl w:val="5"/>
          <w:numId w:val="1"/>
        </w:numPr>
        <w:rPr/>
      </w:pPr>
      <w:bookmarkStart w:id="2863" w:name="__RefHeading___Toc4346125_1067777946"/>
      <w:bookmarkStart w:id="2864" w:name="_Toc1268"/>
      <w:bookmarkEnd w:id="2863"/>
      <w:r>
        <w:rPr/>
        <w:t>3291</w:t>
      </w:r>
      <w:r>
        <w:rPr>
          <w:rtl w:val="true"/>
        </w:rPr>
        <w:t xml:space="preserve">. </w:t>
      </w:r>
      <w:r>
        <w:rPr>
          <w:rtl w:val="true"/>
        </w:rPr>
        <w:t>الثاني عشر</w:t>
      </w:r>
      <w:r>
        <w:rPr>
          <w:rtl w:val="true"/>
        </w:rPr>
        <w:t xml:space="preserve">: </w:t>
      </w:r>
      <w:r>
        <w:rPr>
          <w:rtl w:val="true"/>
        </w:rPr>
        <w:t>لو باع ما اشتراه بعد قبضه، و لم يقبض البائع، فتلف غير المقبوض،</w:t>
      </w:r>
      <w:bookmarkEnd w:id="28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البيع الأوّل لا الثاني</w:t>
      </w:r>
      <w:r>
        <w:rPr>
          <w:rFonts w:eastAsia="Amiri" w:cs="Amiri" w:ascii="Amiri" w:hAnsi="Amiri"/>
          <w:color w:val="111111"/>
          <w:sz w:val="28"/>
          <w:szCs w:val="28"/>
          <w:rtl w:val="true"/>
          <w:lang w:bidi="ar-SA"/>
        </w:rPr>
        <w:t>.</w:t>
      </w:r>
      <w:bookmarkStart w:id="2865" w:name="pg11073_111408"/>
    </w:p>
    <w:p>
      <w:pPr>
        <w:pStyle w:val="Heading5"/>
        <w:numPr>
          <w:ilvl w:val="4"/>
          <w:numId w:val="1"/>
        </w:numPr>
        <w:rPr/>
      </w:pPr>
      <w:bookmarkStart w:id="2866" w:name="__RefHeading___Toc4346127_1067777946"/>
      <w:bookmarkStart w:id="2867" w:name="_Toc1269"/>
      <w:bookmarkEnd w:id="2865"/>
      <w:bookmarkEnd w:id="2866"/>
      <w:r>
        <w:rPr>
          <w:rtl w:val="true"/>
        </w:rPr>
        <w:t>الفصل الخامس</w:t>
      </w:r>
      <w:r>
        <w:rPr>
          <w:rtl w:val="true"/>
        </w:rPr>
        <w:t xml:space="preserve">: </w:t>
      </w:r>
      <w:r>
        <w:rPr>
          <w:rtl w:val="true"/>
        </w:rPr>
        <w:t>في الغرر</w:t>
      </w:r>
      <w:bookmarkEnd w:id="2867"/>
    </w:p>
    <w:p>
      <w:pPr>
        <w:pStyle w:val="Heading6"/>
        <w:numPr>
          <w:ilvl w:val="5"/>
          <w:numId w:val="1"/>
        </w:numPr>
        <w:rPr/>
      </w:pPr>
      <w:bookmarkStart w:id="2868" w:name="__RefHeading___Toc4346129_1067777946"/>
      <w:bookmarkStart w:id="2869" w:name="_Toc1270"/>
      <w:bookmarkEnd w:id="2868"/>
      <w:r>
        <w:rPr>
          <w:rtl w:val="true"/>
        </w:rPr>
        <w:t>اشارة</w:t>
      </w:r>
      <w:bookmarkEnd w:id="2869"/>
    </w:p>
    <w:p>
      <w:pPr>
        <w:pStyle w:val="BookText"/>
        <w:rPr/>
      </w:pPr>
      <w:r>
        <w:rPr>
          <w:rFonts w:ascii="Amiri" w:hAnsi="Amiri" w:eastAsia="Amiri" w:cs="Amiri"/>
          <w:color w:val="111111"/>
          <w:sz w:val="28"/>
          <w:sz w:val="28"/>
          <w:szCs w:val="28"/>
          <w:rtl w:val="true"/>
          <w:lang w:bidi="ar-SA"/>
        </w:rPr>
        <w:t>و فيه واحد و أربعون بحثا</w:t>
      </w:r>
      <w:r>
        <w:rPr>
          <w:rFonts w:eastAsia="Amiri" w:cs="Amiri" w:ascii="Amiri" w:hAnsi="Amiri"/>
          <w:color w:val="111111"/>
          <w:sz w:val="28"/>
          <w:szCs w:val="28"/>
          <w:rtl w:val="true"/>
          <w:lang w:bidi="ar-SA"/>
        </w:rPr>
        <w:t>:</w:t>
      </w:r>
    </w:p>
    <w:p>
      <w:pPr>
        <w:pStyle w:val="Heading6"/>
        <w:numPr>
          <w:ilvl w:val="5"/>
          <w:numId w:val="1"/>
        </w:numPr>
        <w:rPr/>
      </w:pPr>
      <w:bookmarkStart w:id="2870" w:name="__RefHeading___Toc4346131_1067777946"/>
      <w:bookmarkStart w:id="2871" w:name="_Toc1271"/>
      <w:bookmarkEnd w:id="2870"/>
      <w:r>
        <w:rPr/>
        <w:t>3292</w:t>
      </w:r>
      <w:r>
        <w:rPr>
          <w:rtl w:val="true"/>
        </w:rPr>
        <w:t xml:space="preserve">. </w:t>
      </w:r>
      <w:r>
        <w:rPr>
          <w:rtl w:val="true"/>
        </w:rPr>
        <w:t>الأوّل</w:t>
      </w:r>
      <w:r>
        <w:rPr>
          <w:rtl w:val="true"/>
        </w:rPr>
        <w:t xml:space="preserve">: </w:t>
      </w:r>
      <w:r>
        <w:rPr>
          <w:rtl w:val="true"/>
        </w:rPr>
        <w:t>لا يجوز بيع ما ليس عنده إذا كان الثمن معيّنا في يد مالكه قبل شرائه،</w:t>
      </w:r>
      <w:bookmarkEnd w:id="2871"/>
    </w:p>
    <w:p>
      <w:pPr>
        <w:pStyle w:val="BookText"/>
        <w:rPr/>
      </w:pPr>
      <w:r>
        <w:rPr>
          <w:rFonts w:ascii="Amiri" w:hAnsi="Amiri" w:eastAsia="Amiri" w:cs="Amiri"/>
          <w:color w:val="111111"/>
          <w:sz w:val="28"/>
          <w:sz w:val="28"/>
          <w:szCs w:val="28"/>
          <w:rtl w:val="true"/>
          <w:lang w:bidi="ar-SA"/>
        </w:rPr>
        <w:t>و لو كان مطلقا موصوفا جاز و إن لم يكن في ملكه</w:t>
      </w:r>
      <w:r>
        <w:rPr>
          <w:rFonts w:eastAsia="Amiri" w:cs="Amiri" w:ascii="Amiri" w:hAnsi="Amiri"/>
          <w:color w:val="111111"/>
          <w:sz w:val="28"/>
          <w:szCs w:val="28"/>
          <w:rtl w:val="true"/>
          <w:lang w:bidi="ar-SA"/>
        </w:rPr>
        <w:t>.</w:t>
      </w:r>
    </w:p>
    <w:p>
      <w:pPr>
        <w:pStyle w:val="Heading6"/>
        <w:numPr>
          <w:ilvl w:val="5"/>
          <w:numId w:val="1"/>
        </w:numPr>
        <w:rPr/>
      </w:pPr>
      <w:bookmarkStart w:id="2872" w:name="__RefHeading___Toc4346133_1067777946"/>
      <w:bookmarkStart w:id="2873" w:name="_Toc1272"/>
      <w:bookmarkEnd w:id="2872"/>
      <w:r>
        <w:rPr/>
        <w:t>3293</w:t>
      </w:r>
      <w:r>
        <w:rPr>
          <w:rtl w:val="true"/>
        </w:rPr>
        <w:t xml:space="preserve">. </w:t>
      </w:r>
      <w:r>
        <w:rPr>
          <w:rtl w:val="true"/>
        </w:rPr>
        <w:t>الثاني</w:t>
      </w:r>
      <w:r>
        <w:rPr>
          <w:rtl w:val="true"/>
        </w:rPr>
        <w:t xml:space="preserve">: </w:t>
      </w:r>
      <w:r>
        <w:rPr>
          <w:rtl w:val="true"/>
        </w:rPr>
        <w:t>لا يجوز بيع الحمل في بطن أمّه منفردا، و لو باعه مع أمّه صحّ‌،</w:t>
      </w:r>
      <w:bookmarkEnd w:id="2873"/>
    </w:p>
    <w:p>
      <w:pPr>
        <w:pStyle w:val="BookText"/>
        <w:rPr/>
      </w:pPr>
      <w:r>
        <w:rPr>
          <w:rFonts w:ascii="Amiri" w:hAnsi="Amiri" w:eastAsia="Amiri" w:cs="Amiri"/>
          <w:color w:val="111111"/>
          <w:sz w:val="28"/>
          <w:sz w:val="28"/>
          <w:szCs w:val="28"/>
          <w:rtl w:val="true"/>
          <w:lang w:bidi="ar-SA"/>
        </w:rPr>
        <w:t>و لو باع الأمّ و شرط وضعها بعد مدّة معيّنة بطل، و لا يجوز بيع حبل الحبلة،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نتاج النتاج،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حمل النتاج أجلا</w:t>
      </w:r>
      <w:r>
        <w:rPr>
          <w:rStyle w:val="FootnoteAnchor"/>
          <w:rtl w:val="true"/>
        </w:rPr>
        <w:footnoteReference w:id="742"/>
      </w:r>
      <w:r>
        <w:rPr>
          <w:rFonts w:ascii="Amiri" w:hAnsi="Amiri" w:eastAsia="Amiri" w:cs="Amiri"/>
          <w:color w:val="111111"/>
          <w:sz w:val="28"/>
          <w:sz w:val="28"/>
          <w:szCs w:val="28"/>
          <w:rtl w:val="true"/>
          <w:lang w:bidi="ar-SA"/>
        </w:rPr>
        <w:t>، و هو باطل بمعنييه، و لو شرط الأوّل في عقد، ففي صحّته إشكال</w:t>
      </w:r>
      <w:r>
        <w:rPr>
          <w:rFonts w:eastAsia="Amiri" w:cs="Amiri" w:ascii="Amiri" w:hAnsi="Amiri"/>
          <w:color w:val="111111"/>
          <w:sz w:val="28"/>
          <w:szCs w:val="28"/>
          <w:rtl w:val="true"/>
          <w:lang w:bidi="ar-SA"/>
        </w:rPr>
        <w:t>.</w:t>
      </w:r>
    </w:p>
    <w:p>
      <w:pPr>
        <w:pStyle w:val="Heading6"/>
        <w:numPr>
          <w:ilvl w:val="5"/>
          <w:numId w:val="1"/>
        </w:numPr>
        <w:rPr/>
      </w:pPr>
      <w:bookmarkStart w:id="2874" w:name="__RefHeading___Toc4346135_1067777946"/>
      <w:bookmarkStart w:id="2875" w:name="_Toc1273"/>
      <w:bookmarkEnd w:id="2874"/>
      <w:r>
        <w:rPr/>
        <w:t>3294</w:t>
      </w:r>
      <w:r>
        <w:rPr>
          <w:rtl w:val="true"/>
        </w:rPr>
        <w:t xml:space="preserve">. </w:t>
      </w:r>
      <w:r>
        <w:rPr>
          <w:rtl w:val="true"/>
        </w:rPr>
        <w:t>الثالث</w:t>
      </w:r>
      <w:r>
        <w:rPr>
          <w:rtl w:val="true"/>
        </w:rPr>
        <w:t xml:space="preserve">: </w:t>
      </w:r>
      <w:r>
        <w:rPr>
          <w:rtl w:val="true"/>
        </w:rPr>
        <w:t>لا يجوز بيع اللبن في الضرع،</w:t>
      </w:r>
      <w:bookmarkEnd w:id="2875"/>
    </w:p>
    <w:p>
      <w:pPr>
        <w:pStyle w:val="BookText"/>
        <w:rPr/>
      </w:pPr>
      <w:r>
        <w:rPr>
          <w:rFonts w:ascii="Amiri" w:hAnsi="Amiri" w:eastAsia="Amiri" w:cs="Amiri"/>
          <w:color w:val="111111"/>
          <w:sz w:val="28"/>
          <w:sz w:val="28"/>
          <w:szCs w:val="28"/>
          <w:rtl w:val="true"/>
          <w:lang w:bidi="ar-SA"/>
        </w:rPr>
        <w:t>سواء كانت أيّاما معلومة أو لا، و لو باعه مع ما احتلب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لرواية سماعة</w:t>
      </w:r>
      <w:r>
        <w:rPr>
          <w:rStyle w:val="FootnoteAnchor"/>
          <w:rtl w:val="true"/>
        </w:rPr>
        <w:footnoteReference w:id="743"/>
      </w:r>
      <w:r>
        <w:rPr>
          <w:rFonts w:ascii="Amiri" w:hAnsi="Amiri" w:eastAsia="Amiri" w:cs="Amiri"/>
          <w:color w:val="111111"/>
          <w:sz w:val="28"/>
          <w:sz w:val="28"/>
          <w:szCs w:val="28"/>
          <w:rtl w:val="true"/>
          <w:lang w:bidi="ar-SA"/>
        </w:rPr>
        <w:t>، و الوجه عندي البطلان</w:t>
      </w:r>
      <w:r>
        <w:rPr>
          <w:rFonts w:eastAsia="Amiri" w:cs="Amiri" w:ascii="Amiri" w:hAnsi="Amiri"/>
          <w:color w:val="111111"/>
          <w:sz w:val="28"/>
          <w:szCs w:val="28"/>
          <w:rtl w:val="true"/>
          <w:lang w:bidi="ar-SA"/>
        </w:rPr>
        <w:t>.</w:t>
      </w:r>
    </w:p>
    <w:p>
      <w:pPr>
        <w:pStyle w:val="Heading6"/>
        <w:numPr>
          <w:ilvl w:val="5"/>
          <w:numId w:val="1"/>
        </w:numPr>
        <w:rPr/>
      </w:pPr>
      <w:bookmarkStart w:id="2876" w:name="__RefHeading___Toc4346137_1067777946"/>
      <w:bookmarkStart w:id="2877" w:name="_Toc1274"/>
      <w:bookmarkEnd w:id="2876"/>
      <w:r>
        <w:rPr/>
        <w:t>3295</w:t>
      </w:r>
      <w:r>
        <w:rPr>
          <w:rtl w:val="true"/>
        </w:rPr>
        <w:t xml:space="preserve">. </w:t>
      </w:r>
      <w:r>
        <w:rPr>
          <w:rtl w:val="true"/>
        </w:rPr>
        <w:t>الرابع</w:t>
      </w:r>
      <w:r>
        <w:rPr>
          <w:rtl w:val="true"/>
        </w:rPr>
        <w:t xml:space="preserve">: </w:t>
      </w:r>
      <w:r>
        <w:rPr>
          <w:rtl w:val="true"/>
        </w:rPr>
        <w:t>اختار المفيد رحمه اللّه</w:t>
      </w:r>
      <w:bookmarkEnd w:id="2877"/>
    </w:p>
    <w:p>
      <w:pPr>
        <w:pStyle w:val="BookText"/>
        <w:rPr/>
      </w:pPr>
      <w:r>
        <w:rPr>
          <w:rFonts w:eastAsia="Times New Roman" w:cs="Times New Roman" w:ascii="Times New Roman" w:hAnsi="Times New Roman"/>
          <w:color w:val="111111"/>
          <w:sz w:val="28"/>
          <w:szCs w:val="28"/>
          <w:lang w:val="en-US" w:bidi="en-US"/>
        </w:rPr>
        <w:t>3295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المفيد رحمه اللّه</w:t>
      </w:r>
      <w:r>
        <w:rPr>
          <w:rStyle w:val="FootnoteAnchor"/>
          <w:rtl w:val="true"/>
        </w:rPr>
        <w:footnoteReference w:id="744"/>
      </w:r>
      <w:r>
        <w:rPr>
          <w:rFonts w:ascii="Amiri" w:hAnsi="Amiri" w:eastAsia="Amiri" w:cs="Amiri"/>
          <w:color w:val="111111"/>
          <w:sz w:val="28"/>
          <w:sz w:val="28"/>
          <w:szCs w:val="28"/>
          <w:rtl w:val="true"/>
          <w:lang w:bidi="ar-SA"/>
        </w:rPr>
        <w:t>و ابن إدريس جواز بيع أصواف الغنم و شعورها على جلودها منفردة مع المشاهدة،</w:t>
      </w:r>
    </w:p>
    <w:p>
      <w:pPr>
        <w:pStyle w:val="BookText"/>
        <w:rPr/>
      </w:pPr>
      <w:r>
        <w:rPr>
          <w:rFonts w:eastAsia="Times New Roman" w:cs="Times New Roman" w:ascii="Times New Roman" w:hAnsi="Times New Roman"/>
          <w:color w:val="111111"/>
          <w:sz w:val="28"/>
          <w:szCs w:val="28"/>
          <w:lang w:val="en-US" w:bidi="en-US"/>
        </w:rPr>
        <w:t>3296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w:t>
      </w:r>
      <w:r>
        <w:rPr>
          <w:rStyle w:val="FootnoteAnchor"/>
          <w:rtl w:val="true"/>
        </w:rPr>
        <w:footnoteReference w:id="745"/>
      </w:r>
      <w:r>
        <w:rPr>
          <w:rFonts w:ascii="Amiri" w:hAnsi="Amiri" w:eastAsia="Amiri" w:cs="Amiri"/>
          <w:color w:val="111111"/>
          <w:sz w:val="28"/>
          <w:sz w:val="28"/>
          <w:szCs w:val="28"/>
          <w:rtl w:val="true"/>
          <w:lang w:bidi="ar-SA"/>
        </w:rPr>
        <w:t>جواز بيع أصواف الغنم و شعورها على جلودها منفردة مع المشاهدة،</w:t>
      </w:r>
    </w:p>
    <w:p>
      <w:pPr>
        <w:pStyle w:val="BookText"/>
        <w:rPr/>
      </w:pPr>
      <w:r>
        <w:rPr>
          <w:rFonts w:ascii="Amiri" w:hAnsi="Amiri" w:eastAsia="Amiri" w:cs="Amiri"/>
          <w:color w:val="111111"/>
          <w:sz w:val="28"/>
          <w:sz w:val="28"/>
          <w:szCs w:val="28"/>
          <w:rtl w:val="true"/>
          <w:lang w:bidi="ar-SA"/>
        </w:rPr>
        <w:t>و منعه الشيخ</w:t>
      </w:r>
      <w:r>
        <w:rPr>
          <w:rStyle w:val="FootnoteAnchor"/>
          <w:rtl w:val="true"/>
        </w:rPr>
        <w:footnoteReference w:id="746"/>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يصحّ لو باع الغنم، و استثنى الأصواف، و لو باع الصوف على ظهر</w:t>
      </w:r>
      <w:bookmarkStart w:id="2878" w:name="pg11073_111409"/>
    </w:p>
    <w:p>
      <w:pPr>
        <w:pStyle w:val="BookText"/>
        <w:rPr/>
      </w:pPr>
      <w:bookmarkEnd w:id="2878"/>
      <w:r>
        <w:rPr>
          <w:rFonts w:ascii="Amiri" w:hAnsi="Amiri" w:eastAsia="Amiri" w:cs="Amiri"/>
          <w:color w:val="111111"/>
          <w:sz w:val="28"/>
          <w:sz w:val="28"/>
          <w:szCs w:val="28"/>
          <w:rtl w:val="true"/>
          <w:lang w:bidi="ar-SA"/>
        </w:rPr>
        <w:t>الحيوان مع ما في بطنه، قال الشيخ يجوز</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المنع</w:t>
      </w:r>
      <w:r>
        <w:rPr>
          <w:rFonts w:eastAsia="IRNazanin" w:cs="IRNazanin"/>
          <w:color w:val="111111"/>
          <w:sz w:val="28"/>
          <w:szCs w:val="28"/>
          <w:rtl w:val="true"/>
          <w:lang w:bidi="fa-IR"/>
        </w:rPr>
        <w:t>.</w:t>
      </w:r>
    </w:p>
    <w:p>
      <w:pPr>
        <w:pStyle w:val="Heading6"/>
        <w:numPr>
          <w:ilvl w:val="5"/>
          <w:numId w:val="1"/>
        </w:numPr>
        <w:rPr/>
      </w:pPr>
      <w:bookmarkStart w:id="2879" w:name="__RefHeading___Toc4346139_1067777946"/>
      <w:bookmarkStart w:id="2880" w:name="_Toc1275"/>
      <w:bookmarkEnd w:id="2879"/>
      <w:r>
        <w:rPr/>
        <w:t>3296</w:t>
      </w:r>
      <w:r>
        <w:rPr>
          <w:rtl w:val="true"/>
        </w:rPr>
        <w:t xml:space="preserve">. </w:t>
      </w:r>
      <w:r>
        <w:rPr>
          <w:rtl w:val="true"/>
        </w:rPr>
        <w:t>الخامس</w:t>
      </w:r>
      <w:r>
        <w:rPr>
          <w:rtl w:val="true"/>
        </w:rPr>
        <w:t xml:space="preserve">: </w:t>
      </w:r>
      <w:r>
        <w:rPr>
          <w:rtl w:val="true"/>
        </w:rPr>
        <w:t>لا يجوز بيع السمك في الآجام إجماعا،</w:t>
      </w:r>
      <w:bookmarkEnd w:id="2880"/>
    </w:p>
    <w:p>
      <w:pPr>
        <w:pStyle w:val="BookText"/>
        <w:rPr/>
      </w:pPr>
      <w:r>
        <w:rPr>
          <w:rFonts w:ascii="Amiri" w:hAnsi="Amiri" w:eastAsia="Amiri" w:cs="Amiri"/>
          <w:color w:val="111111"/>
          <w:sz w:val="28"/>
          <w:sz w:val="28"/>
          <w:szCs w:val="28"/>
          <w:rtl w:val="true"/>
          <w:lang w:bidi="ar-SA"/>
        </w:rPr>
        <w:t>و لو ضم إليه قصب 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جاز،</w:t>
      </w:r>
      <w:r>
        <w:rPr>
          <w:rStyle w:val="FootnoteAnchor"/>
          <w:rtl w:val="true"/>
        </w:rPr>
        <w:footnoteReference w:id="748"/>
      </w:r>
      <w:r>
        <w:rPr>
          <w:rFonts w:ascii="Amiri" w:hAnsi="Amiri" w:eastAsia="Amiri" w:cs="Amiri"/>
          <w:color w:val="111111"/>
          <w:sz w:val="28"/>
          <w:sz w:val="28"/>
          <w:szCs w:val="28"/>
          <w:rtl w:val="true"/>
          <w:lang w:bidi="ar-SA"/>
        </w:rPr>
        <w:t>و ليس بمعتمد، و كذا لا يصحّ لو اصطاد شيئا منه، و باعه مع ما في الأجمة، و انّما يصحّ بيعه في الماء مع مشاهدته أجمع و ملكه و إمكان اصطياده</w:t>
      </w:r>
      <w:r>
        <w:rPr>
          <w:rFonts w:eastAsia="Amiri" w:cs="Amiri" w:ascii="Amiri" w:hAnsi="Amiri"/>
          <w:color w:val="111111"/>
          <w:sz w:val="28"/>
          <w:szCs w:val="28"/>
          <w:rtl w:val="true"/>
          <w:lang w:bidi="ar-SA"/>
        </w:rPr>
        <w:t>.</w:t>
      </w:r>
    </w:p>
    <w:p>
      <w:pPr>
        <w:pStyle w:val="Heading6"/>
        <w:numPr>
          <w:ilvl w:val="5"/>
          <w:numId w:val="1"/>
        </w:numPr>
        <w:rPr/>
      </w:pPr>
      <w:bookmarkStart w:id="2881" w:name="__RefHeading___Toc4346141_1067777946"/>
      <w:bookmarkStart w:id="2882" w:name="_Toc1276"/>
      <w:bookmarkEnd w:id="2881"/>
      <w:r>
        <w:rPr/>
        <w:t>3297</w:t>
      </w:r>
      <w:r>
        <w:rPr>
          <w:rtl w:val="true"/>
        </w:rPr>
        <w:t xml:space="preserve">. </w:t>
      </w:r>
      <w:r>
        <w:rPr>
          <w:rtl w:val="true"/>
        </w:rPr>
        <w:t>السادس</w:t>
      </w:r>
      <w:r>
        <w:rPr>
          <w:rtl w:val="true"/>
        </w:rPr>
        <w:t xml:space="preserve">: </w:t>
      </w:r>
      <w:r>
        <w:rPr>
          <w:rtl w:val="true"/>
        </w:rPr>
        <w:t>قال الشيخ</w:t>
      </w:r>
      <w:r>
        <w:rPr>
          <w:rtl w:val="true"/>
        </w:rPr>
        <w:t xml:space="preserve">: </w:t>
      </w:r>
      <w:r>
        <w:rPr>
          <w:rtl w:val="true"/>
        </w:rPr>
        <w:t>يجوز أن يشتري الإنسان، أو يتقبّل بشيء معلوم،</w:t>
      </w:r>
      <w:bookmarkEnd w:id="2882"/>
    </w:p>
    <w:p>
      <w:pPr>
        <w:pStyle w:val="BookText"/>
        <w:rPr/>
      </w:pPr>
      <w:r>
        <w:rPr>
          <w:rFonts w:ascii="Amiri" w:hAnsi="Amiri" w:eastAsia="Amiri" w:cs="Amiri"/>
          <w:color w:val="111111"/>
          <w:sz w:val="28"/>
          <w:sz w:val="28"/>
          <w:szCs w:val="28"/>
          <w:rtl w:val="true"/>
          <w:lang w:bidi="ar-SA"/>
        </w:rPr>
        <w:t>جزية رءوس أهل الذمّة، و خراج الأرضين، و ثمرة الأشجار، و ما في الآجام من السّموك، إذا كان قد أدرك شيء من هذه الأجناس، و كان البيع في عقد واحد، و إن لم يدرك شيء من هذه الأجناس لم يجز،</w:t>
      </w:r>
      <w:r>
        <w:rPr>
          <w:rStyle w:val="FootnoteAnchor"/>
          <w:rtl w:val="true"/>
        </w:rPr>
        <w:footnoteReference w:id="749"/>
      </w:r>
      <w:r>
        <w:rPr>
          <w:rFonts w:ascii="Amiri" w:hAnsi="Amiri" w:eastAsia="Amiri" w:cs="Amiri"/>
          <w:color w:val="111111"/>
          <w:sz w:val="28"/>
          <w:sz w:val="28"/>
          <w:szCs w:val="28"/>
          <w:rtl w:val="true"/>
          <w:lang w:bidi="ar-SA"/>
        </w:rPr>
        <w:t>و منعه ابن إدريس مطلقا</w:t>
      </w:r>
      <w:r>
        <w:rPr>
          <w:rStyle w:val="FootnoteAnchor"/>
          <w:rtl w:val="true"/>
        </w:rPr>
        <w:footnoteReference w:id="750"/>
      </w:r>
      <w:r>
        <w:rPr>
          <w:rFonts w:ascii="IRNazanin" w:hAnsi="IRNazanin" w:eastAsia="IRNazanin"/>
          <w:color w:val="111111"/>
          <w:sz w:val="28"/>
          <w:sz w:val="28"/>
          <w:szCs w:val="28"/>
          <w:rtl w:val="true"/>
          <w:lang w:bidi="fa-IR"/>
        </w:rPr>
        <w:t>، و هو الأقوى</w:t>
      </w:r>
      <w:r>
        <w:rPr>
          <w:rFonts w:eastAsia="IRNazanin" w:cs="IRNazanin"/>
          <w:color w:val="111111"/>
          <w:sz w:val="28"/>
          <w:szCs w:val="28"/>
          <w:rtl w:val="true"/>
          <w:lang w:bidi="fa-IR"/>
        </w:rPr>
        <w:t>.</w:t>
      </w:r>
    </w:p>
    <w:p>
      <w:pPr>
        <w:pStyle w:val="Heading6"/>
        <w:numPr>
          <w:ilvl w:val="5"/>
          <w:numId w:val="1"/>
        </w:numPr>
        <w:rPr/>
      </w:pPr>
      <w:bookmarkStart w:id="2883" w:name="__RefHeading___Toc4346143_1067777946"/>
      <w:bookmarkStart w:id="2884" w:name="_Toc1277"/>
      <w:bookmarkEnd w:id="2883"/>
      <w:r>
        <w:rPr/>
        <w:t>3298</w:t>
      </w:r>
      <w:r>
        <w:rPr>
          <w:rtl w:val="true"/>
        </w:rPr>
        <w:t xml:space="preserve">. </w:t>
      </w:r>
      <w:r>
        <w:rPr>
          <w:rtl w:val="true"/>
        </w:rPr>
        <w:t>السابع</w:t>
      </w:r>
      <w:r>
        <w:rPr>
          <w:rtl w:val="true"/>
        </w:rPr>
        <w:t xml:space="preserve">: </w:t>
      </w:r>
      <w:r>
        <w:rPr>
          <w:rtl w:val="true"/>
        </w:rPr>
        <w:t>لو أعدّ بركة أو مصفاة لصيد السمك فحصل فيها، ملكه،</w:t>
      </w:r>
      <w:bookmarkEnd w:id="2884"/>
    </w:p>
    <w:p>
      <w:pPr>
        <w:pStyle w:val="BookText"/>
        <w:rPr/>
      </w:pPr>
      <w:r>
        <w:rPr>
          <w:rFonts w:ascii="Amiri" w:hAnsi="Amiri" w:eastAsia="Amiri" w:cs="Amiri"/>
          <w:color w:val="111111"/>
          <w:sz w:val="28"/>
          <w:sz w:val="28"/>
          <w:szCs w:val="28"/>
          <w:rtl w:val="true"/>
          <w:lang w:bidi="ar-SA"/>
        </w:rPr>
        <w:t>و يجوز أن يستأجر برك الحيتان ليحبسها فيها، و شبكة الصيد ليصطاد بها، و لو استاجر أرضا للزراعة فيدخل فيها سمك، و نصب الماء، فالمستأجر أحقّ به من غير تملّك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وثبت سمكة إلى سفينة فأخذها بعض الركاب، كانت ملكا له، أمّا السفن المعدّة لذلك، كالّتي يجعل فيها الضوء و يضرب فيها صواني</w:t>
      </w:r>
      <w:r>
        <w:rPr>
          <w:rStyle w:val="FootnoteAnchor"/>
          <w:rtl w:val="true"/>
        </w:rPr>
        <w:footnoteReference w:id="751"/>
      </w:r>
      <w:r>
        <w:rPr>
          <w:rFonts w:ascii="IRNazanin" w:hAnsi="IRNazanin" w:eastAsia="IRNazanin"/>
          <w:color w:val="111111"/>
          <w:sz w:val="28"/>
          <w:sz w:val="28"/>
          <w:szCs w:val="28"/>
          <w:rtl w:val="true"/>
          <w:lang w:bidi="fa-IR"/>
        </w:rPr>
        <w:t>الصفر</w:t>
      </w:r>
      <w:bookmarkStart w:id="2885" w:name="pg11073_111410"/>
    </w:p>
    <w:p>
      <w:pPr>
        <w:pStyle w:val="BookText"/>
        <w:rPr/>
      </w:pPr>
      <w:bookmarkEnd w:id="2885"/>
      <w:r>
        <w:rPr>
          <w:rFonts w:ascii="Amiri" w:hAnsi="Amiri" w:eastAsia="Amiri" w:cs="Amiri"/>
          <w:color w:val="111111"/>
          <w:sz w:val="28"/>
          <w:sz w:val="28"/>
          <w:szCs w:val="28"/>
          <w:rtl w:val="true"/>
          <w:lang w:bidi="ar-SA"/>
        </w:rPr>
        <w:t xml:space="preserve">ليثب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صاحبها يملك ما يحصل فيها كالشبكة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عشش طائر في داره، و فرخ، أو توحّل ظبي لم يملكه، و كان أحقّ‌، و كذا لو دخل الماء داره، و لو نصب شبكة فوقع فيها صيد ملكه، و كذا لو اغترف الماء بآنية، و لو اتّخذ لمياه الأمطار و السيول مصانع، ليحصل فيها الماء، ملكه بالحصول، و لو أعدّ أرضا للملح، فجعلها ملاحة، ليحصل فيها الماء فيصيد ملحا، ملكه، و لو لم يعدها لذلك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يملك لو وقع الصيد في شبكة غير منصوبة و لا مقصودة للصيد، و يكون أحقّ‌، و لو حصل صيد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كلب إنسان أو فهده أو صقره، و كان قد استرسل بإرسال صاحبه، ملكه، و لو استرسل من نفسه كان أحقّ من غير ملك، و كذا ما يحصل في فم البهيمة من الحشيش</w:t>
      </w:r>
      <w:r>
        <w:rPr>
          <w:rFonts w:eastAsia="Amiri" w:cs="Amiri" w:ascii="Amiri" w:hAnsi="Amiri"/>
          <w:color w:val="111111"/>
          <w:sz w:val="28"/>
          <w:szCs w:val="28"/>
          <w:rtl w:val="true"/>
          <w:lang w:bidi="ar-SA"/>
        </w:rPr>
        <w:t>.</w:t>
      </w:r>
    </w:p>
    <w:p>
      <w:pPr>
        <w:pStyle w:val="Heading6"/>
        <w:numPr>
          <w:ilvl w:val="5"/>
          <w:numId w:val="1"/>
        </w:numPr>
        <w:rPr/>
      </w:pPr>
      <w:bookmarkStart w:id="2886" w:name="__RefHeading___Toc4346145_1067777946"/>
      <w:bookmarkStart w:id="2887" w:name="_Toc1278"/>
      <w:bookmarkEnd w:id="2886"/>
      <w:r>
        <w:rPr/>
        <w:t>3299</w:t>
      </w:r>
      <w:r>
        <w:rPr>
          <w:rtl w:val="true"/>
        </w:rPr>
        <w:t xml:space="preserve">. </w:t>
      </w:r>
      <w:r>
        <w:rPr>
          <w:rtl w:val="true"/>
        </w:rPr>
        <w:t>الثامن</w:t>
      </w:r>
      <w:r>
        <w:rPr>
          <w:rtl w:val="true"/>
        </w:rPr>
        <w:t xml:space="preserve">: </w:t>
      </w:r>
      <w:r>
        <w:rPr>
          <w:rtl w:val="true"/>
        </w:rPr>
        <w:t>لا يجوز بيع الطير في الهواء،</w:t>
      </w:r>
      <w:bookmarkEnd w:id="2887"/>
    </w:p>
    <w:p>
      <w:pPr>
        <w:pStyle w:val="BookText"/>
        <w:rPr/>
      </w:pPr>
      <w:r>
        <w:rPr>
          <w:rFonts w:ascii="Amiri" w:hAnsi="Amiri" w:eastAsia="Amiri" w:cs="Amiri"/>
          <w:color w:val="111111"/>
          <w:sz w:val="28"/>
          <w:sz w:val="28"/>
          <w:szCs w:val="28"/>
          <w:rtl w:val="true"/>
          <w:lang w:bidi="ar-SA"/>
        </w:rPr>
        <w:t>سواء كان مملوكا، أو غيره، و سواء كان ممّا يألف الرجوع أو لا، و لو كان في البرج و الباب مفتوح، لم يجز، و إن كان مغلقا، جاز و إن افتقر تسليمه إلى مشقّة</w:t>
      </w:r>
      <w:r>
        <w:rPr>
          <w:rFonts w:eastAsia="Amiri" w:cs="Amiri" w:ascii="Amiri" w:hAnsi="Amiri"/>
          <w:color w:val="111111"/>
          <w:sz w:val="28"/>
          <w:szCs w:val="28"/>
          <w:rtl w:val="true"/>
          <w:lang w:bidi="ar-SA"/>
        </w:rPr>
        <w:t>.</w:t>
      </w:r>
    </w:p>
    <w:p>
      <w:pPr>
        <w:pStyle w:val="Heading6"/>
        <w:numPr>
          <w:ilvl w:val="5"/>
          <w:numId w:val="1"/>
        </w:numPr>
        <w:rPr/>
      </w:pPr>
      <w:bookmarkStart w:id="2888" w:name="__RefHeading___Toc4346147_1067777946"/>
      <w:bookmarkStart w:id="2889" w:name="_Toc1279"/>
      <w:bookmarkEnd w:id="2888"/>
      <w:r>
        <w:rPr/>
        <w:t>3300</w:t>
      </w:r>
      <w:r>
        <w:rPr>
          <w:rtl w:val="true"/>
        </w:rPr>
        <w:t xml:space="preserve">. </w:t>
      </w:r>
      <w:r>
        <w:rPr>
          <w:rtl w:val="true"/>
        </w:rPr>
        <w:t>التاسع</w:t>
      </w:r>
      <w:r>
        <w:rPr>
          <w:rtl w:val="true"/>
        </w:rPr>
        <w:t xml:space="preserve">: </w:t>
      </w:r>
      <w:r>
        <w:rPr>
          <w:rtl w:val="true"/>
        </w:rPr>
        <w:t>لو باع ما لا يملك وقف على إجازة المالك،</w:t>
      </w:r>
      <w:bookmarkEnd w:id="28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يكفي حضور المالك و لا سكوته، و لا يقع باطلا في نفسه، خلافا للشيخ في بعض أقواله</w:t>
      </w:r>
      <w:r>
        <w:rPr>
          <w:rStyle w:val="FootnoteAnchor"/>
          <w:rtl w:val="true"/>
        </w:rPr>
        <w:footnoteReference w:id="753"/>
      </w:r>
      <w:r>
        <w:rPr>
          <w:rFonts w:ascii="Amiri" w:hAnsi="Amiri" w:eastAsia="Amiri" w:cs="Amiri"/>
          <w:color w:val="111111"/>
          <w:sz w:val="28"/>
          <w:sz w:val="28"/>
          <w:szCs w:val="28"/>
          <w:rtl w:val="true"/>
          <w:lang w:bidi="ar-SA"/>
        </w:rPr>
        <w:t>، فلو اشترى الوكيل أو باع غير المأذون في بيعه أو شرائه، ضمن ما فوّت على المالك أو تلف، فإن اشترى غير المعيّن بثمن في الذمّة، صحّ‌، فإن أجاز الموكّل، و إلاّ لزمه الثمن</w:t>
      </w:r>
      <w:r>
        <w:rPr>
          <w:rFonts w:eastAsia="Amiri" w:cs="Amiri" w:ascii="Amiri" w:hAnsi="Amiri"/>
          <w:color w:val="111111"/>
          <w:sz w:val="28"/>
          <w:szCs w:val="28"/>
          <w:rtl w:val="true"/>
          <w:lang w:bidi="ar-SA"/>
        </w:rPr>
        <w:t>.</w:t>
      </w:r>
      <w:bookmarkStart w:id="2890" w:name="pg11073_111411"/>
    </w:p>
    <w:p>
      <w:pPr>
        <w:pStyle w:val="Heading6"/>
        <w:numPr>
          <w:ilvl w:val="5"/>
          <w:numId w:val="1"/>
        </w:numPr>
        <w:rPr/>
      </w:pPr>
      <w:bookmarkStart w:id="2891" w:name="__RefHeading___Toc4346149_1067777946"/>
      <w:bookmarkStart w:id="2892" w:name="_Toc1280"/>
      <w:bookmarkEnd w:id="2890"/>
      <w:bookmarkEnd w:id="2891"/>
      <w:r>
        <w:rPr/>
        <w:t>3301</w:t>
      </w:r>
      <w:r>
        <w:rPr>
          <w:rtl w:val="true"/>
        </w:rPr>
        <w:t xml:space="preserve">. </w:t>
      </w:r>
      <w:r>
        <w:rPr>
          <w:rtl w:val="true"/>
        </w:rPr>
        <w:t>العاشر</w:t>
      </w:r>
      <w:r>
        <w:rPr>
          <w:rtl w:val="true"/>
        </w:rPr>
        <w:t xml:space="preserve">: </w:t>
      </w:r>
      <w:r>
        <w:rPr>
          <w:rtl w:val="true"/>
        </w:rPr>
        <w:t>لو باع الأمّ لم يدخل الحمل الموجود إلاّ مع الشرط،</w:t>
      </w:r>
      <w:bookmarkEnd w:id="2892"/>
    </w:p>
    <w:p>
      <w:pPr>
        <w:pStyle w:val="BookText"/>
        <w:rPr/>
      </w:pPr>
      <w:r>
        <w:rPr>
          <w:rFonts w:ascii="Amiri" w:hAnsi="Amiri" w:eastAsia="Amiri" w:cs="Amiri"/>
          <w:color w:val="111111"/>
          <w:sz w:val="28"/>
          <w:sz w:val="28"/>
          <w:szCs w:val="28"/>
          <w:rtl w:val="true"/>
          <w:lang w:bidi="ar-SA"/>
        </w:rPr>
        <w:t>و لو اشتراها على أنّها حامل، صحّ‌، و كذا على أنّها لبون، و لو شرط حلب قدر معيّن لم يجز</w:t>
      </w:r>
      <w:r>
        <w:rPr>
          <w:rFonts w:eastAsia="Amiri" w:cs="Amiri" w:ascii="Amiri" w:hAnsi="Amiri"/>
          <w:color w:val="111111"/>
          <w:sz w:val="28"/>
          <w:szCs w:val="28"/>
          <w:rtl w:val="true"/>
          <w:lang w:bidi="ar-SA"/>
        </w:rPr>
        <w:t>.</w:t>
      </w:r>
    </w:p>
    <w:p>
      <w:pPr>
        <w:pStyle w:val="Heading6"/>
        <w:numPr>
          <w:ilvl w:val="5"/>
          <w:numId w:val="1"/>
        </w:numPr>
        <w:rPr/>
      </w:pPr>
      <w:bookmarkStart w:id="2893" w:name="__RefHeading___Toc4346151_1067777946"/>
      <w:bookmarkStart w:id="2894" w:name="_Toc1281"/>
      <w:bookmarkEnd w:id="2893"/>
      <w:r>
        <w:rPr/>
        <w:t>3302</w:t>
      </w:r>
      <w:r>
        <w:rPr>
          <w:rtl w:val="true"/>
        </w:rPr>
        <w:t xml:space="preserve">. </w:t>
      </w:r>
      <w:r>
        <w:rPr>
          <w:rtl w:val="true"/>
        </w:rPr>
        <w:t>الحادي عشر</w:t>
      </w:r>
      <w:r>
        <w:rPr>
          <w:rtl w:val="true"/>
        </w:rPr>
        <w:t xml:space="preserve">: </w:t>
      </w:r>
      <w:r>
        <w:rPr>
          <w:rtl w:val="true"/>
        </w:rPr>
        <w:t>لا يجوز بيع البيض متّصلا بالحيوان منفردا،</w:t>
      </w:r>
      <w:bookmarkEnd w:id="2894"/>
    </w:p>
    <w:p>
      <w:pPr>
        <w:pStyle w:val="BookText"/>
        <w:rPr/>
      </w:pPr>
      <w:r>
        <w:rPr>
          <w:rFonts w:ascii="Amiri" w:hAnsi="Amiri" w:eastAsia="Amiri" w:cs="Amiri"/>
          <w:color w:val="111111"/>
          <w:sz w:val="28"/>
          <w:sz w:val="28"/>
          <w:szCs w:val="28"/>
          <w:rtl w:val="true"/>
          <w:lang w:bidi="ar-SA"/>
        </w:rPr>
        <w:t>و لو اشترط في بيع الدجاجة، جاز، و لو انفصل من الحيوان بعد موته حلّ بيعه إن كان قد اكتسى الجلد الأبيض الفوقاني،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بيع بيض ما لا يؤكل لحمه إن أمكن أن يصير فرخا، و إلاّ فلا</w:t>
      </w:r>
      <w:r>
        <w:rPr>
          <w:rFonts w:eastAsia="Amiri" w:cs="Amiri" w:ascii="Amiri" w:hAnsi="Amiri"/>
          <w:color w:val="111111"/>
          <w:sz w:val="28"/>
          <w:szCs w:val="28"/>
          <w:rtl w:val="true"/>
          <w:lang w:bidi="ar-SA"/>
        </w:rPr>
        <w:t>.</w:t>
      </w:r>
    </w:p>
    <w:p>
      <w:pPr>
        <w:pStyle w:val="Heading6"/>
        <w:numPr>
          <w:ilvl w:val="5"/>
          <w:numId w:val="1"/>
        </w:numPr>
        <w:rPr/>
      </w:pPr>
      <w:bookmarkStart w:id="2895" w:name="__RefHeading___Toc4346153_1067777946"/>
      <w:bookmarkStart w:id="2896" w:name="_Toc1282"/>
      <w:bookmarkEnd w:id="2895"/>
      <w:r>
        <w:rPr/>
        <w:t>3303</w:t>
      </w:r>
      <w:r>
        <w:rPr>
          <w:rtl w:val="true"/>
        </w:rPr>
        <w:t xml:space="preserve">. </w:t>
      </w:r>
      <w:r>
        <w:rPr>
          <w:rtl w:val="true"/>
        </w:rPr>
        <w:t>الثاني عشر</w:t>
      </w:r>
      <w:r>
        <w:rPr>
          <w:rtl w:val="true"/>
        </w:rPr>
        <w:t xml:space="preserve">: </w:t>
      </w:r>
      <w:r>
        <w:rPr>
          <w:rtl w:val="true"/>
        </w:rPr>
        <w:t>لو شرط البائع في البيع الحمل لنفسه، جاز</w:t>
      </w:r>
      <w:r>
        <w:rPr>
          <w:rtl w:val="true"/>
        </w:rPr>
        <w:t>.</w:t>
      </w:r>
      <w:bookmarkEnd w:id="2896"/>
    </w:p>
    <w:p>
      <w:pPr>
        <w:pStyle w:val="BookText"/>
        <w:rPr/>
      </w:pPr>
      <w:r>
        <w:rPr>
          <w:rFonts w:ascii="Amiri" w:hAnsi="Amiri" w:eastAsia="Amiri" w:cs="Amiri"/>
          <w:color w:val="111111"/>
          <w:sz w:val="28"/>
          <w:sz w:val="28"/>
          <w:szCs w:val="28"/>
          <w:rtl w:val="true"/>
          <w:lang w:bidi="ar-SA"/>
        </w:rPr>
        <w:t>و منعه الشيخ</w:t>
      </w:r>
      <w:r>
        <w:rPr>
          <w:rStyle w:val="FootnoteAnchor"/>
          <w:rtl w:val="true"/>
        </w:rPr>
        <w:footnoteReference w:id="754"/>
      </w:r>
      <w:r>
        <w:rPr>
          <w:rFonts w:ascii="Amiri" w:hAnsi="Amiri" w:eastAsia="Amiri" w:cs="Amiri"/>
          <w:color w:val="111111"/>
          <w:sz w:val="28"/>
          <w:sz w:val="28"/>
          <w:szCs w:val="28"/>
          <w:rtl w:val="true"/>
          <w:lang w:bidi="ar-SA"/>
        </w:rPr>
        <w:t>، و ابن البراج في الجواهر</w:t>
      </w:r>
      <w:r>
        <w:rPr>
          <w:rStyle w:val="FootnoteAnchor"/>
          <w:rtl w:val="true"/>
        </w:rPr>
        <w:footnoteReference w:id="755"/>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يشترطه كان له أيضا ما لم يشترطه المشتري</w:t>
      </w:r>
      <w:r>
        <w:rPr>
          <w:rFonts w:eastAsia="Amiri" w:cs="Amiri" w:ascii="Amiri" w:hAnsi="Amiri"/>
          <w:color w:val="111111"/>
          <w:sz w:val="28"/>
          <w:szCs w:val="28"/>
          <w:rtl w:val="true"/>
          <w:lang w:bidi="ar-SA"/>
        </w:rPr>
        <w:t>.</w:t>
      </w:r>
    </w:p>
    <w:p>
      <w:pPr>
        <w:pStyle w:val="Heading6"/>
        <w:numPr>
          <w:ilvl w:val="5"/>
          <w:numId w:val="1"/>
        </w:numPr>
        <w:rPr/>
      </w:pPr>
      <w:bookmarkStart w:id="2897" w:name="__RefHeading___Toc4346155_1067777946"/>
      <w:bookmarkStart w:id="2898" w:name="_Toc1283"/>
      <w:bookmarkEnd w:id="2897"/>
      <w:r>
        <w:rPr/>
        <w:t>3304</w:t>
      </w:r>
      <w:r>
        <w:rPr>
          <w:rtl w:val="true"/>
        </w:rPr>
        <w:t xml:space="preserve">. </w:t>
      </w:r>
      <w:r>
        <w:rPr>
          <w:rtl w:val="true"/>
        </w:rPr>
        <w:t>الثالث عشر</w:t>
      </w:r>
      <w:r>
        <w:rPr>
          <w:rtl w:val="true"/>
        </w:rPr>
        <w:t xml:space="preserve">: </w:t>
      </w:r>
      <w:r>
        <w:rPr>
          <w:rtl w:val="true"/>
        </w:rPr>
        <w:t>يجوز بيع المسك في فأره</w:t>
      </w:r>
      <w:bookmarkEnd w:id="2898"/>
    </w:p>
    <w:p>
      <w:pPr>
        <w:pStyle w:val="BookText"/>
        <w:rPr/>
      </w:pPr>
      <w:r>
        <w:rPr>
          <w:rFonts w:ascii="Amiri" w:hAnsi="Amiri" w:eastAsia="Amiri" w:cs="Amiri"/>
          <w:color w:val="111111"/>
          <w:sz w:val="28"/>
          <w:sz w:val="28"/>
          <w:szCs w:val="28"/>
          <w:rtl w:val="true"/>
          <w:lang w:bidi="ar-SA"/>
        </w:rPr>
        <w:t>و إن لم يفتق و يشاهد، و فتقه أحوط</w:t>
      </w:r>
      <w:r>
        <w:rPr>
          <w:rFonts w:eastAsia="Amiri" w:cs="Amiri" w:ascii="Amiri" w:hAnsi="Amiri"/>
          <w:color w:val="111111"/>
          <w:sz w:val="28"/>
          <w:szCs w:val="28"/>
          <w:rtl w:val="true"/>
          <w:lang w:bidi="ar-SA"/>
        </w:rPr>
        <w:t>.</w:t>
      </w:r>
      <w:r>
        <w:rPr>
          <w:rStyle w:val="FootnoteAnchor"/>
          <w:rtl w:val="true"/>
        </w:rPr>
        <w:footnoteReference w:id="756"/>
      </w:r>
    </w:p>
    <w:p>
      <w:pPr>
        <w:pStyle w:val="Heading6"/>
        <w:numPr>
          <w:ilvl w:val="5"/>
          <w:numId w:val="1"/>
        </w:numPr>
        <w:rPr/>
      </w:pPr>
      <w:bookmarkStart w:id="2899" w:name="__RefHeading___Toc4346157_1067777946"/>
      <w:bookmarkStart w:id="2900" w:name="_Toc1284"/>
      <w:bookmarkEnd w:id="2899"/>
      <w:r>
        <w:rPr/>
        <w:t>3305</w:t>
      </w:r>
      <w:r>
        <w:rPr>
          <w:rtl w:val="true"/>
        </w:rPr>
        <w:t xml:space="preserve">. </w:t>
      </w:r>
      <w:r>
        <w:rPr>
          <w:rtl w:val="true"/>
        </w:rPr>
        <w:t>الرابع عشر</w:t>
      </w:r>
      <w:r>
        <w:rPr>
          <w:rtl w:val="true"/>
        </w:rPr>
        <w:t xml:space="preserve">: </w:t>
      </w:r>
      <w:r>
        <w:rPr>
          <w:rtl w:val="true"/>
        </w:rPr>
        <w:t>لو أعطاه راجحا بما تجري العادة، لم يجب رده</w:t>
      </w:r>
      <w:bookmarkEnd w:id="290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وجب، و يجوز أن يندر للظروف ما يحتمل زيادته و نقصانه ممّا تجري العادة بمثله، و لا يجوز إندار ما يزيد دائما أو ينقص، و لو باعه السلعة مع الظرف، جاز من غير اندار</w:t>
      </w:r>
      <w:r>
        <w:rPr>
          <w:rFonts w:eastAsia="Amiri" w:cs="Amiri" w:ascii="Amiri" w:hAnsi="Amiri"/>
          <w:color w:val="111111"/>
          <w:sz w:val="28"/>
          <w:szCs w:val="28"/>
          <w:rtl w:val="true"/>
          <w:lang w:bidi="ar-SA"/>
        </w:rPr>
        <w:t>.</w:t>
      </w:r>
      <w:bookmarkStart w:id="2901" w:name="pg11073_111412"/>
    </w:p>
    <w:p>
      <w:pPr>
        <w:pStyle w:val="BookText"/>
        <w:rPr/>
      </w:pPr>
      <w:bookmarkEnd w:id="2901"/>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السمن</w:t>
      </w:r>
      <w:r>
        <w:rPr>
          <w:rStyle w:val="FootnoteAnchor"/>
          <w:rtl w:val="true"/>
        </w:rPr>
        <w:footnoteReference w:id="757"/>
      </w:r>
      <w:r>
        <w:rPr>
          <w:rFonts w:ascii="Amiri" w:hAnsi="Amiri" w:eastAsia="Amiri" w:cs="Amiri"/>
          <w:color w:val="111111"/>
          <w:sz w:val="28"/>
          <w:sz w:val="28"/>
          <w:szCs w:val="28"/>
          <w:rtl w:val="true"/>
          <w:lang w:bidi="ar-SA"/>
        </w:rPr>
        <w:t>بظرفه كلّ رطل بدرهم، صحّ إذا عرف وزنهما جملة، و إن لم يعرف التفصيل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بصاع مجهول، لم يجز، و لو قبض من غيره دراهم ففرّقها بالوزن، فزادت يسيرا يتفاوت الموازين في مثله، لم يجب ردّ الزيادة، و لا يجوز لمن عليه الحقّ إعطاء الناقص و إن قلّ‌</w:t>
      </w:r>
      <w:r>
        <w:rPr>
          <w:rFonts w:eastAsia="Amiri" w:cs="Amiri" w:ascii="Amiri" w:hAnsi="Amiri"/>
          <w:color w:val="111111"/>
          <w:sz w:val="28"/>
          <w:szCs w:val="28"/>
          <w:rtl w:val="true"/>
          <w:lang w:bidi="ar-SA"/>
        </w:rPr>
        <w:t>.</w:t>
      </w:r>
    </w:p>
    <w:p>
      <w:pPr>
        <w:pStyle w:val="Heading6"/>
        <w:numPr>
          <w:ilvl w:val="5"/>
          <w:numId w:val="1"/>
        </w:numPr>
        <w:rPr/>
      </w:pPr>
      <w:bookmarkStart w:id="2902" w:name="__RefHeading___Toc4346159_1067777946"/>
      <w:bookmarkStart w:id="2903" w:name="_Toc1285"/>
      <w:bookmarkEnd w:id="2902"/>
      <w:r>
        <w:rPr/>
        <w:t>3306</w:t>
      </w:r>
      <w:r>
        <w:rPr>
          <w:rtl w:val="true"/>
        </w:rPr>
        <w:t xml:space="preserve">. </w:t>
      </w:r>
      <w:r>
        <w:rPr>
          <w:rtl w:val="true"/>
        </w:rPr>
        <w:t>الخامس عشر</w:t>
      </w:r>
      <w:r>
        <w:rPr>
          <w:rtl w:val="true"/>
        </w:rPr>
        <w:t xml:space="preserve">: </w:t>
      </w:r>
      <w:r>
        <w:rPr>
          <w:rtl w:val="true"/>
        </w:rPr>
        <w:t>لو لم يعيّن الثمن، أو باعه بحكم المشتري،</w:t>
      </w:r>
      <w:bookmarkEnd w:id="2903"/>
    </w:p>
    <w:p>
      <w:pPr>
        <w:pStyle w:val="BookText"/>
        <w:rPr/>
      </w:pPr>
      <w:r>
        <w:rPr>
          <w:rFonts w:ascii="Amiri" w:hAnsi="Amiri" w:eastAsia="Amiri" w:cs="Amiri"/>
          <w:color w:val="111111"/>
          <w:sz w:val="28"/>
          <w:sz w:val="28"/>
          <w:szCs w:val="28"/>
          <w:rtl w:val="true"/>
          <w:lang w:bidi="ar-SA"/>
        </w:rPr>
        <w:t>بطل البيع، فإن هلك في يده، كانت عليه قيمته يوم ابتاعه، قاله الشيخ</w:t>
      </w:r>
      <w:r>
        <w:rPr>
          <w:rStyle w:val="FootnoteAnchor"/>
          <w:rtl w:val="true"/>
        </w:rPr>
        <w:footnoteReference w:id="758"/>
      </w:r>
      <w:r>
        <w:rPr>
          <w:rFonts w:ascii="Amiri" w:hAnsi="Amiri" w:eastAsia="Amiri" w:cs="Amiri"/>
          <w:color w:val="111111"/>
          <w:sz w:val="28"/>
          <w:sz w:val="28"/>
          <w:szCs w:val="28"/>
          <w:rtl w:val="true"/>
          <w:lang w:bidi="ar-SA"/>
        </w:rPr>
        <w:t>، و قال ابن إدريس يضمن بالمثل، فإن أعوز فثمن المثل يوم الإعواز، و إن لم يكن مثليا فقيمته أكثر ما كانت إلى يوم الهلاك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قائما بعينه، انتزعه من يد المبتاع و رجع بأرش نقصه في يده بحدثه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لو زادت القيمة بالحدث، قال الشيخ ردّ قيمة الزيادة</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 بذلك ان كانت الزيادة عينا و إلاّ فلا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باعه بحكم البائع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بأقلّ من القيمة مضى، و لم يكن له أكثر، و إن حكم بأكثر كانت له القيمة وقت البيع إلاّ ان يتبرّع المشتري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bookmarkStart w:id="2904" w:name="pg11073_111413"/>
    </w:p>
    <w:p>
      <w:pPr>
        <w:pStyle w:val="BookText"/>
        <w:rPr/>
      </w:pPr>
      <w:bookmarkEnd w:id="2904"/>
      <w:r>
        <w:rPr>
          <w:rFonts w:ascii="Amiri" w:hAnsi="Amiri" w:eastAsia="Amiri" w:cs="Amiri"/>
          <w:color w:val="111111"/>
          <w:sz w:val="28"/>
          <w:sz w:val="28"/>
          <w:szCs w:val="28"/>
          <w:rtl w:val="true"/>
          <w:lang w:bidi="ar-SA"/>
        </w:rPr>
        <w:t>و الوجه عندي بطلان البيع أيضا، فإن كان باقيا انتزعه، و إن كان تالفا، فله المثل، و إلاّ فالقيمة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القيم إلى يوم الهلاك لا قيمة حال لبيع</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5" w:name="__RefHeading___Toc4346161_1067777946"/>
      <w:bookmarkStart w:id="2906" w:name="_Toc1286"/>
      <w:bookmarkEnd w:id="2905"/>
      <w:r>
        <w:rPr/>
        <w:t>3307</w:t>
      </w:r>
      <w:r>
        <w:rPr>
          <w:rtl w:val="true"/>
        </w:rPr>
        <w:t xml:space="preserve">. </w:t>
      </w:r>
      <w:r>
        <w:rPr>
          <w:rtl w:val="true"/>
        </w:rPr>
        <w:t>السادس عشر</w:t>
      </w:r>
      <w:r>
        <w:rPr>
          <w:rtl w:val="true"/>
        </w:rPr>
        <w:t xml:space="preserve">: </w:t>
      </w:r>
      <w:r>
        <w:rPr>
          <w:rtl w:val="true"/>
        </w:rPr>
        <w:t>لا بدّ من اختبار ذي الطعم أو الرائحة بالذوق أو الشمّ‌، و يجوز على الوصف،</w:t>
      </w:r>
      <w:bookmarkEnd w:id="2906"/>
    </w:p>
    <w:p>
      <w:pPr>
        <w:pStyle w:val="BookText"/>
        <w:rPr/>
      </w:pPr>
      <w:r>
        <w:rPr>
          <w:rFonts w:ascii="Amiri" w:hAnsi="Amiri" w:eastAsia="Amiri" w:cs="Amiri"/>
          <w:color w:val="111111"/>
          <w:sz w:val="28"/>
          <w:sz w:val="28"/>
          <w:szCs w:val="28"/>
          <w:rtl w:val="true"/>
          <w:lang w:bidi="ar-SA"/>
        </w:rPr>
        <w:t>فإن وجد كما وصف، و إلاّ تخيّر المشتري، و لو بيع بشرط السلامة من غير اختبار و لا وصف، فالأقرب جوازه، فإن خرج معيبا تخيّر بين الأرش و الرّد، و لو تصرّف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المبيع يؤدّي اختباره إلى فساده، كالجوز و البطيخ، جاز مطلقا و بشرط الصحّة، فإن وجد صحيحا فيهما و إلاّ كان له الأرش و الردّ إن لم يتصرّف، و لو تصرف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لمكسوره قيمة كالبيض، بطل البيع و استرجع الثمن، و لو غاب بعد مشاهدته ثمّ اشتراه، صحّ‌، فإن لم يتغير، لزم و إلاّ كان له الردّ، و لو اختلفا في التغيّر، فالقول قول المشتري على إشكال</w:t>
      </w:r>
      <w:r>
        <w:rPr>
          <w:rFonts w:eastAsia="Amiri" w:cs="Amiri" w:ascii="Amiri" w:hAnsi="Amiri"/>
          <w:color w:val="111111"/>
          <w:sz w:val="28"/>
          <w:szCs w:val="28"/>
          <w:rtl w:val="true"/>
          <w:lang w:bidi="ar-SA"/>
        </w:rPr>
        <w:t>.</w:t>
      </w:r>
    </w:p>
    <w:p>
      <w:pPr>
        <w:pStyle w:val="Heading6"/>
        <w:numPr>
          <w:ilvl w:val="5"/>
          <w:numId w:val="1"/>
        </w:numPr>
        <w:rPr/>
      </w:pPr>
      <w:bookmarkStart w:id="2907" w:name="__RefHeading___Toc4346163_1067777946"/>
      <w:bookmarkStart w:id="2908" w:name="_Toc1287"/>
      <w:bookmarkEnd w:id="2907"/>
      <w:r>
        <w:rPr/>
        <w:t>3308</w:t>
      </w:r>
      <w:r>
        <w:rPr>
          <w:rtl w:val="true"/>
        </w:rPr>
        <w:t xml:space="preserve">. </w:t>
      </w:r>
      <w:r>
        <w:rPr>
          <w:rtl w:val="true"/>
        </w:rPr>
        <w:t>السابع عشر</w:t>
      </w:r>
      <w:r>
        <w:rPr>
          <w:rtl w:val="true"/>
        </w:rPr>
        <w:t xml:space="preserve">: </w:t>
      </w:r>
      <w:r>
        <w:rPr>
          <w:rtl w:val="true"/>
        </w:rPr>
        <w:t>يجوز بيع الأعمى و شراؤه،</w:t>
      </w:r>
      <w:bookmarkEnd w:id="2908"/>
    </w:p>
    <w:p>
      <w:pPr>
        <w:pStyle w:val="BookText"/>
        <w:rPr/>
      </w:pPr>
      <w:r>
        <w:rPr>
          <w:rFonts w:ascii="Amiri" w:hAnsi="Amiri" w:eastAsia="Amiri" w:cs="Amiri"/>
          <w:color w:val="111111"/>
          <w:sz w:val="28"/>
          <w:sz w:val="28"/>
          <w:szCs w:val="28"/>
          <w:rtl w:val="true"/>
          <w:lang w:bidi="ar-SA"/>
        </w:rPr>
        <w:t>و لا فرق بين أن يولد أعمى أو يتجدّد له، و لا بين بيع الحاضر السلف</w:t>
      </w:r>
      <w:r>
        <w:rPr>
          <w:rFonts w:eastAsia="Amiri" w:cs="Amiri" w:ascii="Amiri" w:hAnsi="Amiri"/>
          <w:color w:val="111111"/>
          <w:sz w:val="28"/>
          <w:szCs w:val="28"/>
          <w:rtl w:val="true"/>
          <w:lang w:bidi="ar-SA"/>
        </w:rPr>
        <w:t>.</w:t>
      </w:r>
    </w:p>
    <w:p>
      <w:pPr>
        <w:pStyle w:val="Heading6"/>
        <w:numPr>
          <w:ilvl w:val="5"/>
          <w:numId w:val="1"/>
        </w:numPr>
        <w:rPr/>
      </w:pPr>
      <w:bookmarkStart w:id="2909" w:name="__RefHeading___Toc4346165_1067777946"/>
      <w:bookmarkStart w:id="2910" w:name="_Toc1288"/>
      <w:bookmarkEnd w:id="2909"/>
      <w:r>
        <w:rPr/>
        <w:t>3309</w:t>
      </w:r>
      <w:r>
        <w:rPr>
          <w:rtl w:val="true"/>
        </w:rPr>
        <w:t xml:space="preserve">. </w:t>
      </w:r>
      <w:r>
        <w:rPr>
          <w:rtl w:val="true"/>
        </w:rPr>
        <w:t>الثامن عشر</w:t>
      </w:r>
      <w:r>
        <w:rPr>
          <w:rtl w:val="true"/>
        </w:rPr>
        <w:t xml:space="preserve">: </w:t>
      </w:r>
      <w:r>
        <w:rPr>
          <w:rtl w:val="true"/>
        </w:rPr>
        <w:t>لو باع ثوبا بمائة ذهبا و فضّة لم يصحّ‌،</w:t>
      </w:r>
      <w:bookmarkEnd w:id="2910"/>
    </w:p>
    <w:p>
      <w:pPr>
        <w:pStyle w:val="BookText"/>
        <w:rPr/>
      </w:pPr>
      <w:r>
        <w:rPr>
          <w:rFonts w:ascii="Amiri" w:hAnsi="Amiri" w:eastAsia="Amiri" w:cs="Amiri"/>
          <w:color w:val="111111"/>
          <w:sz w:val="28"/>
          <w:sz w:val="28"/>
          <w:szCs w:val="28"/>
          <w:rtl w:val="true"/>
          <w:lang w:bidi="ar-SA"/>
        </w:rPr>
        <w:t>و لا يلزم التنصيف</w:t>
      </w:r>
      <w:r>
        <w:rPr>
          <w:rFonts w:eastAsia="Amiri" w:cs="Amiri" w:ascii="Amiri" w:hAnsi="Amiri"/>
          <w:color w:val="111111"/>
          <w:sz w:val="28"/>
          <w:szCs w:val="28"/>
          <w:rtl w:val="true"/>
          <w:lang w:bidi="ar-SA"/>
        </w:rPr>
        <w:t>.</w:t>
      </w:r>
    </w:p>
    <w:p>
      <w:pPr>
        <w:pStyle w:val="Heading6"/>
        <w:numPr>
          <w:ilvl w:val="5"/>
          <w:numId w:val="1"/>
        </w:numPr>
        <w:rPr/>
      </w:pPr>
      <w:bookmarkStart w:id="2911" w:name="__RefHeading___Toc4346167_1067777946"/>
      <w:bookmarkStart w:id="2912" w:name="_Toc1289"/>
      <w:bookmarkEnd w:id="2911"/>
      <w:r>
        <w:rPr/>
        <w:t>3310</w:t>
      </w:r>
      <w:r>
        <w:rPr>
          <w:rtl w:val="true"/>
        </w:rPr>
        <w:t xml:space="preserve">. </w:t>
      </w:r>
      <w:r>
        <w:rPr>
          <w:rtl w:val="true"/>
        </w:rPr>
        <w:t>التاسع عشر</w:t>
      </w:r>
      <w:r>
        <w:rPr>
          <w:rtl w:val="true"/>
        </w:rPr>
        <w:t xml:space="preserve">: </w:t>
      </w:r>
      <w:r>
        <w:rPr>
          <w:rtl w:val="true"/>
        </w:rPr>
        <w:t>لو باع ما يجوز بيعه و ما لا يجوز، فأقسامه ثلاثة</w:t>
      </w:r>
      <w:r>
        <w:rPr>
          <w:rtl w:val="true"/>
        </w:rPr>
        <w:t>:</w:t>
      </w:r>
      <w:bookmarkEnd w:id="29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يبيع معلوما و مجهولا، فيبطل، و معلومين يتقسّط</w:t>
      </w:r>
      <w:r>
        <w:rPr>
          <w:rStyle w:val="FootnoteAnchor"/>
          <w:rtl w:val="true"/>
        </w:rPr>
        <w:footnoteReference w:id="765"/>
      </w:r>
      <w:r>
        <w:rPr>
          <w:rFonts w:ascii="Amiri" w:hAnsi="Amiri" w:eastAsia="Amiri" w:cs="Amiri"/>
          <w:color w:val="111111"/>
          <w:sz w:val="28"/>
          <w:sz w:val="28"/>
          <w:szCs w:val="28"/>
          <w:rtl w:val="true"/>
          <w:lang w:bidi="ar-SA"/>
        </w:rPr>
        <w:t>الثمن عليهما بالأجزاء، كعبد مشترك يبيعه أجمع فيصحّ في نصيبه بقسطه، و يقف الباقي على الإجازة، فإن</w:t>
      </w:r>
      <w:bookmarkStart w:id="2913" w:name="pg11073_111414"/>
    </w:p>
    <w:p>
      <w:pPr>
        <w:pStyle w:val="BookText"/>
        <w:rPr/>
      </w:pPr>
      <w:bookmarkEnd w:id="2913"/>
      <w:r>
        <w:rPr>
          <w:rFonts w:ascii="Amiri" w:hAnsi="Amiri" w:eastAsia="Amiri" w:cs="Amiri"/>
          <w:color w:val="111111"/>
          <w:sz w:val="28"/>
          <w:sz w:val="28"/>
          <w:szCs w:val="28"/>
          <w:rtl w:val="true"/>
          <w:lang w:bidi="ar-SA"/>
        </w:rPr>
        <w:t>أجاز المالك صحّ‌، و أخذ نصيبه من الثمن، و إلاّ فلا، و لا يبطل نصيب الشريك من رأس، و معلومين لا يتقسّط بالأجزاء، كعبد و حرّ، و خلّ و خمر، و عبد نفسه و عبد غيره فيصحّ فيما يصحّ بيعه بقسطه، و يبطل في الآخر إلاّ في ملك غيره، فيقف على رضاه، ثمّ إن ضمّ مملوك غيره فيقسط الثمن بالنسبة إلى القيمة، و إن لم يكن مملوكا قسط بالنسبة إلى 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رهن ما يملك و ما لا يملك و هبته، و سائر العقود</w:t>
      </w:r>
      <w:r>
        <w:rPr>
          <w:rFonts w:eastAsia="Amiri" w:cs="Amiri" w:ascii="Amiri" w:hAnsi="Amiri"/>
          <w:color w:val="111111"/>
          <w:sz w:val="28"/>
          <w:szCs w:val="28"/>
          <w:rtl w:val="true"/>
          <w:lang w:bidi="ar-SA"/>
        </w:rPr>
        <w:t>.</w:t>
      </w:r>
    </w:p>
    <w:p>
      <w:pPr>
        <w:pStyle w:val="Heading6"/>
        <w:numPr>
          <w:ilvl w:val="5"/>
          <w:numId w:val="1"/>
        </w:numPr>
        <w:rPr/>
      </w:pPr>
      <w:bookmarkStart w:id="2914" w:name="__RefHeading___Toc4346169_1067777946"/>
      <w:bookmarkStart w:id="2915" w:name="_Toc1290"/>
      <w:bookmarkEnd w:id="2914"/>
      <w:r>
        <w:rPr/>
        <w:t>3311</w:t>
      </w:r>
      <w:r>
        <w:rPr>
          <w:rtl w:val="true"/>
        </w:rPr>
        <w:t xml:space="preserve">. </w:t>
      </w:r>
      <w:r>
        <w:rPr>
          <w:rtl w:val="true"/>
        </w:rPr>
        <w:t>الثلاثون</w:t>
      </w:r>
      <w:r>
        <w:rPr>
          <w:rtl w:val="true"/>
        </w:rPr>
        <w:t xml:space="preserve">: </w:t>
      </w:r>
      <w:r>
        <w:rPr>
          <w:rtl w:val="true"/>
        </w:rPr>
        <w:t>لو اشترى جملة، فتلف البعض قبل القبض، لم ينفسخ في الباقي،</w:t>
      </w:r>
      <w:bookmarkEnd w:id="2915"/>
    </w:p>
    <w:p>
      <w:pPr>
        <w:pStyle w:val="BookText"/>
        <w:rPr/>
      </w:pPr>
      <w:r>
        <w:rPr>
          <w:rFonts w:ascii="Amiri" w:hAnsi="Amiri" w:eastAsia="Amiri" w:cs="Amiri"/>
          <w:color w:val="111111"/>
          <w:sz w:val="28"/>
          <w:sz w:val="28"/>
          <w:szCs w:val="28"/>
          <w:rtl w:val="true"/>
          <w:lang w:bidi="ar-SA"/>
        </w:rPr>
        <w:t>و يأخذ بحصّته من الثمن، و له الفسخ، و لو كان لكلّ رجل عبد، فباعاهما صفقة بثمن واحد، صحّ‌، و قسط الثمن على قدر القيمتين</w:t>
      </w:r>
      <w:r>
        <w:rPr>
          <w:rFonts w:eastAsia="Amiri" w:cs="Amiri" w:ascii="Amiri" w:hAnsi="Amiri"/>
          <w:color w:val="111111"/>
          <w:sz w:val="28"/>
          <w:szCs w:val="28"/>
          <w:rtl w:val="true"/>
          <w:lang w:bidi="ar-SA"/>
        </w:rPr>
        <w:t>.</w:t>
      </w:r>
    </w:p>
    <w:p>
      <w:pPr>
        <w:pStyle w:val="Heading6"/>
        <w:numPr>
          <w:ilvl w:val="5"/>
          <w:numId w:val="1"/>
        </w:numPr>
        <w:rPr/>
      </w:pPr>
      <w:bookmarkStart w:id="2916" w:name="__RefHeading___Toc4346171_1067777946"/>
      <w:bookmarkStart w:id="2917" w:name="_Toc1291"/>
      <w:bookmarkEnd w:id="2916"/>
      <w:r>
        <w:rPr/>
        <w:t>3312</w:t>
      </w:r>
      <w:r>
        <w:rPr>
          <w:rtl w:val="true"/>
        </w:rPr>
        <w:t xml:space="preserve">. </w:t>
      </w:r>
      <w:r>
        <w:rPr>
          <w:rtl w:val="true"/>
        </w:rPr>
        <w:t>الواحد و الثلاثون</w:t>
      </w:r>
      <w:r>
        <w:rPr>
          <w:rtl w:val="true"/>
        </w:rPr>
        <w:t xml:space="preserve">: </w:t>
      </w:r>
      <w:r>
        <w:rPr>
          <w:rtl w:val="true"/>
        </w:rPr>
        <w:t>كلّ موضع يعلم المشتري تفريق الصفقة قبل البيع، لا خيار له فيه،</w:t>
      </w:r>
      <w:bookmarkEnd w:id="2917"/>
    </w:p>
    <w:p>
      <w:pPr>
        <w:pStyle w:val="BookText"/>
        <w:rPr/>
      </w:pPr>
      <w:r>
        <w:rPr>
          <w:rFonts w:ascii="Amiri" w:hAnsi="Amiri" w:eastAsia="Amiri" w:cs="Amiri"/>
          <w:color w:val="111111"/>
          <w:sz w:val="28"/>
          <w:sz w:val="28"/>
          <w:szCs w:val="28"/>
          <w:rtl w:val="true"/>
          <w:lang w:bidi="ar-SA"/>
        </w:rPr>
        <w:t>و لو جهله فله الخيار دون البائع</w:t>
      </w:r>
      <w:r>
        <w:rPr>
          <w:rFonts w:eastAsia="Amiri" w:cs="Amiri" w:ascii="Amiri" w:hAnsi="Amiri"/>
          <w:color w:val="111111"/>
          <w:sz w:val="28"/>
          <w:szCs w:val="28"/>
          <w:rtl w:val="true"/>
          <w:lang w:bidi="ar-SA"/>
        </w:rPr>
        <w:t>.</w:t>
      </w:r>
    </w:p>
    <w:p>
      <w:pPr>
        <w:pStyle w:val="Heading6"/>
        <w:numPr>
          <w:ilvl w:val="5"/>
          <w:numId w:val="1"/>
        </w:numPr>
        <w:rPr/>
      </w:pPr>
      <w:bookmarkStart w:id="2918" w:name="__RefHeading___Toc4346173_1067777946"/>
      <w:bookmarkStart w:id="2919" w:name="_Toc1292"/>
      <w:bookmarkEnd w:id="2918"/>
      <w:r>
        <w:rPr/>
        <w:t>3313</w:t>
      </w:r>
      <w:r>
        <w:rPr>
          <w:rtl w:val="true"/>
        </w:rPr>
        <w:t xml:space="preserve">. </w:t>
      </w:r>
      <w:r>
        <w:rPr>
          <w:rtl w:val="true"/>
        </w:rPr>
        <w:t>الثاني و الثلاثون</w:t>
      </w:r>
      <w:r>
        <w:rPr>
          <w:rtl w:val="true"/>
        </w:rPr>
        <w:t xml:space="preserve">: </w:t>
      </w:r>
      <w:r>
        <w:rPr>
          <w:rtl w:val="true"/>
        </w:rPr>
        <w:t>يجوز بيع الرقم،</w:t>
      </w:r>
      <w:bookmarkEnd w:id="2919"/>
    </w:p>
    <w:p>
      <w:pPr>
        <w:pStyle w:val="BookText"/>
        <w:rPr/>
      </w:pPr>
      <w:r>
        <w:rPr>
          <w:rFonts w:ascii="Amiri" w:hAnsi="Amiri" w:eastAsia="Amiri" w:cs="Amiri"/>
          <w:color w:val="111111"/>
          <w:sz w:val="28"/>
          <w:sz w:val="28"/>
          <w:szCs w:val="28"/>
          <w:rtl w:val="true"/>
          <w:lang w:bidi="ar-SA"/>
        </w:rPr>
        <w:t>و هو بيع الثوب برقمه المكتوب عليه إذ كان معلوما حال العقد، من غير كراهيته</w:t>
      </w:r>
      <w:r>
        <w:rPr>
          <w:rFonts w:eastAsia="Amiri" w:cs="Amiri" w:ascii="Amiri" w:hAnsi="Amiri"/>
          <w:color w:val="111111"/>
          <w:sz w:val="28"/>
          <w:szCs w:val="28"/>
          <w:rtl w:val="true"/>
          <w:lang w:bidi="ar-SA"/>
        </w:rPr>
        <w:t>.</w:t>
      </w:r>
    </w:p>
    <w:p>
      <w:pPr>
        <w:pStyle w:val="Heading6"/>
        <w:numPr>
          <w:ilvl w:val="5"/>
          <w:numId w:val="1"/>
        </w:numPr>
        <w:rPr/>
      </w:pPr>
      <w:bookmarkStart w:id="2920" w:name="__RefHeading___Toc4346175_1067777946"/>
      <w:bookmarkStart w:id="2921" w:name="_Toc1293"/>
      <w:bookmarkEnd w:id="2920"/>
      <w:r>
        <w:rPr/>
        <w:t>3314</w:t>
      </w:r>
      <w:r>
        <w:rPr>
          <w:rtl w:val="true"/>
        </w:rPr>
        <w:t xml:space="preserve">. </w:t>
      </w:r>
      <w:r>
        <w:rPr>
          <w:rtl w:val="true"/>
        </w:rPr>
        <w:t>الثالث و الثلاثون</w:t>
      </w:r>
      <w:r>
        <w:rPr>
          <w:rtl w:val="true"/>
        </w:rPr>
        <w:t xml:space="preserve">: </w:t>
      </w:r>
      <w:r>
        <w:rPr>
          <w:rtl w:val="true"/>
        </w:rPr>
        <w:t>لو باعه عبدا من عبدين أو ثلاثة، لم يصحّ‌</w:t>
      </w:r>
      <w:bookmarkEnd w:id="2921"/>
    </w:p>
    <w:p>
      <w:pPr>
        <w:pStyle w:val="BookText"/>
        <w:rPr/>
      </w:pPr>
      <w:r>
        <w:rPr>
          <w:rFonts w:ascii="Amiri" w:hAnsi="Amiri" w:eastAsia="Amiri" w:cs="Amiri"/>
          <w:color w:val="111111"/>
          <w:sz w:val="28"/>
          <w:sz w:val="28"/>
          <w:szCs w:val="28"/>
          <w:rtl w:val="true"/>
          <w:lang w:bidi="ar-SA"/>
        </w:rPr>
        <w:t>و إن شرط له الخيار</w:t>
      </w:r>
      <w:r>
        <w:rPr>
          <w:rFonts w:eastAsia="Amiri" w:cs="Amiri" w:ascii="Amiri" w:hAnsi="Amiri"/>
          <w:color w:val="111111"/>
          <w:sz w:val="28"/>
          <w:szCs w:val="28"/>
          <w:rtl w:val="true"/>
          <w:lang w:bidi="ar-SA"/>
        </w:rPr>
        <w:t>.</w:t>
      </w:r>
    </w:p>
    <w:p>
      <w:pPr>
        <w:pStyle w:val="Heading6"/>
        <w:numPr>
          <w:ilvl w:val="5"/>
          <w:numId w:val="1"/>
        </w:numPr>
        <w:rPr/>
      </w:pPr>
      <w:bookmarkStart w:id="2922" w:name="__RefHeading___Toc4346177_1067777946"/>
      <w:bookmarkStart w:id="2923" w:name="_Toc1294"/>
      <w:bookmarkEnd w:id="2922"/>
      <w:r>
        <w:rPr/>
        <w:t>3315</w:t>
      </w:r>
      <w:r>
        <w:rPr>
          <w:rtl w:val="true"/>
        </w:rPr>
        <w:t xml:space="preserve">. </w:t>
      </w:r>
      <w:r>
        <w:rPr>
          <w:rtl w:val="true"/>
        </w:rPr>
        <w:t>الرابع و الثلاثون</w:t>
      </w:r>
      <w:r>
        <w:rPr>
          <w:rtl w:val="true"/>
        </w:rPr>
        <w:t xml:space="preserve">: </w:t>
      </w:r>
      <w:r>
        <w:rPr>
          <w:rtl w:val="true"/>
        </w:rPr>
        <w:t>يجوز إعطاء البقر و الغنم بالضريبة مدّة من الزمان بشيء من الدراهم أو الدنانير و السمن،</w:t>
      </w:r>
      <w:bookmarkEnd w:id="292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الذهب و الفضة أحوط، قاله الشيخ</w:t>
      </w:r>
      <w:r>
        <w:rPr>
          <w:rStyle w:val="FootnoteAnchor"/>
          <w:rtl w:val="true"/>
        </w:rPr>
        <w:footnoteReference w:id="766"/>
      </w:r>
      <w:r>
        <w:rPr>
          <w:rFonts w:ascii="Amiri" w:hAnsi="Amiri" w:eastAsia="Amiri" w:cs="Amiri"/>
          <w:color w:val="111111"/>
          <w:sz w:val="28"/>
          <w:sz w:val="28"/>
          <w:szCs w:val="28"/>
          <w:rtl w:val="true"/>
          <w:lang w:bidi="ar-SA"/>
        </w:rPr>
        <w:t>،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العمل بهذه الرواية بأن يحلب بعض اللبن و يبيعه مع ما</w:t>
      </w:r>
      <w:bookmarkStart w:id="2924" w:name="pg11073_111415"/>
    </w:p>
    <w:p>
      <w:pPr>
        <w:pStyle w:val="BookText"/>
        <w:rPr/>
      </w:pPr>
      <w:bookmarkEnd w:id="2924"/>
      <w:r>
        <w:rPr>
          <w:rFonts w:ascii="Amiri" w:hAnsi="Amiri" w:eastAsia="Amiri" w:cs="Amiri"/>
          <w:color w:val="111111"/>
          <w:sz w:val="28"/>
          <w:sz w:val="28"/>
          <w:szCs w:val="28"/>
          <w:rtl w:val="true"/>
          <w:lang w:bidi="ar-SA"/>
        </w:rPr>
        <w:t>في الضرع، مدّة من الزمان</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البطلان إن كان بيعا، و إلاّ كان هذا بمنزلة الإباحة</w:t>
      </w:r>
      <w:r>
        <w:rPr>
          <w:rFonts w:eastAsia="Amiri" w:cs="Amiri" w:ascii="Amiri" w:hAnsi="Amiri"/>
          <w:color w:val="111111"/>
          <w:sz w:val="28"/>
          <w:szCs w:val="28"/>
          <w:rtl w:val="true"/>
          <w:lang w:bidi="ar-SA"/>
        </w:rPr>
        <w:t>.</w:t>
      </w:r>
    </w:p>
    <w:p>
      <w:pPr>
        <w:pStyle w:val="Heading6"/>
        <w:numPr>
          <w:ilvl w:val="5"/>
          <w:numId w:val="1"/>
        </w:numPr>
        <w:rPr/>
      </w:pPr>
      <w:bookmarkStart w:id="2925" w:name="__RefHeading___Toc4346179_1067777946"/>
      <w:bookmarkStart w:id="2926" w:name="_Toc1295"/>
      <w:bookmarkEnd w:id="2925"/>
      <w:r>
        <w:rPr/>
        <w:t>3316</w:t>
      </w:r>
      <w:r>
        <w:rPr>
          <w:rtl w:val="true"/>
        </w:rPr>
        <w:t xml:space="preserve">. </w:t>
      </w:r>
      <w:r>
        <w:rPr>
          <w:rtl w:val="true"/>
        </w:rPr>
        <w:t>الخامس و الثلاثون</w:t>
      </w:r>
      <w:r>
        <w:rPr>
          <w:rtl w:val="true"/>
        </w:rPr>
        <w:t xml:space="preserve">: </w:t>
      </w:r>
      <w:r>
        <w:rPr>
          <w:rtl w:val="true"/>
        </w:rPr>
        <w:t>قال الشيخ</w:t>
      </w:r>
      <w:r>
        <w:rPr>
          <w:rtl w:val="true"/>
        </w:rPr>
        <w:t xml:space="preserve">: </w:t>
      </w:r>
      <w:r>
        <w:rPr>
          <w:rtl w:val="true"/>
        </w:rPr>
        <w:t>يجوز أن يشتري الإنسان تبن البيدر لكلّ كرّ من الطعام تبنة بشيء معلوم</w:t>
      </w:r>
      <w:bookmarkEnd w:id="2926"/>
    </w:p>
    <w:p>
      <w:pPr>
        <w:pStyle w:val="BookText"/>
        <w:rPr/>
      </w:pPr>
      <w:r>
        <w:rPr>
          <w:rFonts w:ascii="Amiri" w:hAnsi="Amiri" w:eastAsia="Amiri" w:cs="Amiri"/>
          <w:color w:val="111111"/>
          <w:sz w:val="28"/>
          <w:sz w:val="28"/>
          <w:szCs w:val="28"/>
          <w:rtl w:val="true"/>
          <w:lang w:bidi="ar-SA"/>
        </w:rPr>
        <w:t>و إن لم يكل بعد الطعام</w:t>
      </w:r>
      <w:r>
        <w:rPr>
          <w:rStyle w:val="FootnoteAnchor"/>
          <w:rtl w:val="true"/>
        </w:rPr>
        <w:footnoteReference w:id="768"/>
      </w:r>
      <w:r>
        <w:rPr>
          <w:rFonts w:ascii="Amiri" w:hAnsi="Amiri" w:eastAsia="Amiri" w:cs="Amiri"/>
          <w:color w:val="111111"/>
          <w:sz w:val="28"/>
          <w:sz w:val="28"/>
          <w:szCs w:val="28"/>
          <w:rtl w:val="true"/>
          <w:lang w:bidi="ar-SA"/>
        </w:rPr>
        <w:t>لرواية زرارة الصحيحة عن الباقر عليه السّلام</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منع من ذلك</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7" w:name="__RefHeading___Toc4346181_1067777946"/>
      <w:bookmarkStart w:id="2928" w:name="_Toc1296"/>
      <w:bookmarkEnd w:id="2927"/>
      <w:r>
        <w:rPr/>
        <w:t>3317</w:t>
      </w:r>
      <w:r>
        <w:rPr>
          <w:rtl w:val="true"/>
        </w:rPr>
        <w:t xml:space="preserve">. </w:t>
      </w:r>
      <w:r>
        <w:rPr>
          <w:rtl w:val="true"/>
        </w:rPr>
        <w:t>السادس و الثلاثون</w:t>
      </w:r>
      <w:r>
        <w:rPr>
          <w:rtl w:val="true"/>
        </w:rPr>
        <w:t xml:space="preserve">: </w:t>
      </w:r>
      <w:r>
        <w:rPr>
          <w:rtl w:val="true"/>
        </w:rPr>
        <w:t>قال الشيخ إذا اشترى من غيره أطنانا معروفة من القصب، و لم يتسلّمها غير أنّه شاهدها، فهلك القصب قبل القبض،</w:t>
      </w:r>
      <w:bookmarkEnd w:id="2928"/>
    </w:p>
    <w:p>
      <w:pPr>
        <w:pStyle w:val="BookText"/>
        <w:rPr/>
      </w:pPr>
      <w:r>
        <w:rPr>
          <w:rFonts w:ascii="Amiri" w:hAnsi="Amiri" w:eastAsia="Amiri" w:cs="Amiri"/>
          <w:color w:val="111111"/>
          <w:sz w:val="28"/>
          <w:sz w:val="28"/>
          <w:szCs w:val="28"/>
          <w:rtl w:val="true"/>
          <w:lang w:bidi="ar-SA"/>
        </w:rPr>
        <w:t>كان من مال البائع، لأنّ الّذي اشتري منه في ذمّته</w:t>
      </w:r>
      <w:r>
        <w:rPr>
          <w:rStyle w:val="FootnoteAnchor"/>
          <w:rtl w:val="true"/>
        </w:rPr>
        <w:footnoteReference w:id="771"/>
      </w:r>
      <w:r>
        <w:rPr>
          <w:rFonts w:ascii="Amiri" w:hAnsi="Amiri" w:eastAsia="Amiri" w:cs="Amiri"/>
          <w:color w:val="111111"/>
          <w:sz w:val="28"/>
          <w:sz w:val="28"/>
          <w:szCs w:val="28"/>
          <w:rtl w:val="true"/>
          <w:lang w:bidi="ar-SA"/>
        </w:rPr>
        <w:t>، و في التعليل نقد</w:t>
      </w:r>
      <w:r>
        <w:rPr>
          <w:rFonts w:eastAsia="Amiri" w:cs="Amiri" w:ascii="Amiri" w:hAnsi="Amiri"/>
          <w:color w:val="111111"/>
          <w:sz w:val="28"/>
          <w:szCs w:val="28"/>
          <w:rtl w:val="true"/>
          <w:lang w:bidi="ar-SA"/>
        </w:rPr>
        <w:t>.</w:t>
      </w:r>
    </w:p>
    <w:p>
      <w:pPr>
        <w:pStyle w:val="Heading6"/>
        <w:numPr>
          <w:ilvl w:val="5"/>
          <w:numId w:val="1"/>
        </w:numPr>
        <w:rPr/>
      </w:pPr>
      <w:bookmarkStart w:id="2929" w:name="__RefHeading___Toc4346183_1067777946"/>
      <w:bookmarkStart w:id="2930" w:name="_Toc1297"/>
      <w:bookmarkEnd w:id="2929"/>
      <w:r>
        <w:rPr/>
        <w:t>3318</w:t>
      </w:r>
      <w:r>
        <w:rPr>
          <w:rtl w:val="true"/>
        </w:rPr>
        <w:t xml:space="preserve">. </w:t>
      </w:r>
      <w:r>
        <w:rPr>
          <w:rtl w:val="true"/>
        </w:rPr>
        <w:t>السابع و الثلاثون</w:t>
      </w:r>
      <w:r>
        <w:rPr>
          <w:rtl w:val="true"/>
        </w:rPr>
        <w:t xml:space="preserve">: </w:t>
      </w:r>
      <w:r>
        <w:rPr>
          <w:rtl w:val="true"/>
        </w:rPr>
        <w:t>من وجد عنده سرقة، كان غارما لها ان هلكت،</w:t>
      </w:r>
      <w:bookmarkEnd w:id="2930"/>
    </w:p>
    <w:p>
      <w:pPr>
        <w:pStyle w:val="BookText"/>
        <w:rPr/>
      </w:pPr>
      <w:r>
        <w:rPr>
          <w:rFonts w:ascii="Amiri" w:hAnsi="Amiri" w:eastAsia="Amiri" w:cs="Amiri"/>
          <w:color w:val="111111"/>
          <w:sz w:val="28"/>
          <w:sz w:val="28"/>
          <w:szCs w:val="28"/>
          <w:rtl w:val="true"/>
          <w:lang w:bidi="ar-SA"/>
        </w:rPr>
        <w:t>و يرجع على بائعها مع قيام البيّنة بالبيع بما دفعه إلى البائع و بما غرمه و أنفقه ممّا لم يحصل في مقابلته نفع، إلاّ أن يعلم أنّها سرقة،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يشتري من الظالم ما يعلمه ظلما بعينه إذا لم يكن مأخوذا على وجه الخراج و الزكاة، و يجوز فيهما و فيما لا يعلم أنّه ظلم و إن علم إجمالا أنّ في ماله غصبا، و تركه أفضل</w:t>
      </w:r>
      <w:r>
        <w:rPr>
          <w:rFonts w:eastAsia="Amiri" w:cs="Amiri" w:ascii="Amiri" w:hAnsi="Amiri"/>
          <w:color w:val="111111"/>
          <w:sz w:val="28"/>
          <w:szCs w:val="28"/>
          <w:rtl w:val="true"/>
          <w:lang w:bidi="ar-SA"/>
        </w:rPr>
        <w:t>.</w:t>
      </w:r>
    </w:p>
    <w:p>
      <w:pPr>
        <w:pStyle w:val="Heading6"/>
        <w:numPr>
          <w:ilvl w:val="5"/>
          <w:numId w:val="1"/>
        </w:numPr>
        <w:rPr/>
      </w:pPr>
      <w:bookmarkStart w:id="2931" w:name="__RefHeading___Toc4346185_1067777946"/>
      <w:bookmarkStart w:id="2932" w:name="_Toc1298"/>
      <w:bookmarkEnd w:id="2931"/>
      <w:r>
        <w:rPr/>
        <w:t>3319</w:t>
      </w:r>
      <w:r>
        <w:rPr>
          <w:rtl w:val="true"/>
        </w:rPr>
        <w:t xml:space="preserve">. </w:t>
      </w:r>
      <w:r>
        <w:rPr>
          <w:rtl w:val="true"/>
        </w:rPr>
        <w:t>الثامن و الثلاثون</w:t>
      </w:r>
      <w:r>
        <w:rPr>
          <w:rtl w:val="true"/>
        </w:rPr>
        <w:t xml:space="preserve">: </w:t>
      </w:r>
      <w:r>
        <w:rPr>
          <w:rtl w:val="true"/>
        </w:rPr>
        <w:t>يجوز بيع عظام الفيل و اتّخاذ الأمشاط منها،</w:t>
      </w:r>
      <w:bookmarkEnd w:id="293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بيع جلود السباع و كلّ حيوان سوى الآدمي و نجس العين إذا علم أنّه مذكّى أو شراه من المسلمين</w:t>
      </w:r>
      <w:r>
        <w:rPr>
          <w:rFonts w:eastAsia="Amiri" w:cs="Amiri" w:ascii="Amiri" w:hAnsi="Amiri"/>
          <w:color w:val="111111"/>
          <w:sz w:val="28"/>
          <w:szCs w:val="28"/>
          <w:rtl w:val="true"/>
          <w:lang w:bidi="ar-SA"/>
        </w:rPr>
        <w:t>.</w:t>
      </w:r>
      <w:bookmarkStart w:id="2933" w:name="pg11073_111416"/>
    </w:p>
    <w:p>
      <w:pPr>
        <w:pStyle w:val="Heading6"/>
        <w:numPr>
          <w:ilvl w:val="5"/>
          <w:numId w:val="1"/>
        </w:numPr>
        <w:rPr/>
      </w:pPr>
      <w:bookmarkStart w:id="2934" w:name="__RefHeading___Toc4346187_1067777946"/>
      <w:bookmarkStart w:id="2935" w:name="_Toc1299"/>
      <w:bookmarkEnd w:id="2933"/>
      <w:bookmarkEnd w:id="2934"/>
      <w:r>
        <w:rPr/>
        <w:t>3320</w:t>
      </w:r>
      <w:r>
        <w:rPr>
          <w:rtl w:val="true"/>
        </w:rPr>
        <w:t xml:space="preserve">. </w:t>
      </w:r>
      <w:r>
        <w:rPr>
          <w:rtl w:val="true"/>
        </w:rPr>
        <w:t>التاسع و الثلاثون</w:t>
      </w:r>
      <w:r>
        <w:rPr>
          <w:rtl w:val="true"/>
        </w:rPr>
        <w:t xml:space="preserve">: </w:t>
      </w:r>
      <w:r>
        <w:rPr>
          <w:rtl w:val="true"/>
        </w:rPr>
        <w:t>يجوز بيع ولد الزنا و شراؤه إذا كان مملوكا،</w:t>
      </w:r>
      <w:bookmarkEnd w:id="2935"/>
    </w:p>
    <w:p>
      <w:pPr>
        <w:pStyle w:val="BookText"/>
        <w:rPr/>
      </w:pPr>
      <w:r>
        <w:rPr>
          <w:rFonts w:ascii="Amiri" w:hAnsi="Amiri" w:eastAsia="Amiri" w:cs="Amiri"/>
          <w:color w:val="111111"/>
          <w:sz w:val="28"/>
          <w:sz w:val="28"/>
          <w:szCs w:val="28"/>
          <w:rtl w:val="true"/>
          <w:lang w:bidi="ar-SA"/>
        </w:rPr>
        <w:t>للرواية الصحيحة عن الصادق عليه السّلام</w:t>
      </w:r>
      <w:r>
        <w:rPr>
          <w:rStyle w:val="FootnoteAnchor"/>
          <w:rtl w:val="true"/>
        </w:rPr>
        <w:footnoteReference w:id="772"/>
      </w:r>
      <w:r>
        <w:rPr>
          <w:rFonts w:ascii="Amiri" w:hAnsi="Amiri" w:eastAsia="Amiri" w:cs="Amiri"/>
          <w:color w:val="111111"/>
          <w:sz w:val="28"/>
          <w:sz w:val="28"/>
          <w:szCs w:val="28"/>
          <w:rtl w:val="true"/>
          <w:lang w:bidi="ar-SA"/>
        </w:rPr>
        <w:t>، و رواية النفي متأوّلة</w:t>
      </w:r>
      <w:r>
        <w:rPr>
          <w:rStyle w:val="FootnoteAnchor"/>
          <w:rtl w:val="true"/>
        </w:rPr>
        <w:footnoteReference w:id="773"/>
      </w:r>
      <w:r>
        <w:rPr>
          <w:rFonts w:ascii="Amiri" w:hAnsi="Amiri" w:eastAsia="Amiri" w:cs="Amiri"/>
          <w:color w:val="111111"/>
          <w:sz w:val="28"/>
          <w:sz w:val="28"/>
          <w:szCs w:val="28"/>
          <w:rtl w:val="true"/>
          <w:lang w:bidi="ar-SA"/>
        </w:rPr>
        <w:t>و يجوز أخذ ثمن ما باعه الذمّي من الخمور في الدين، و لو أسلم الذمّي بعد بيعه، جاز له قبض ثمنه، و لو أسلم قبل بيعه، حرم بيعه بنفسه أو بوكيله المسلم أو الذمّي</w:t>
      </w:r>
      <w:r>
        <w:rPr>
          <w:rFonts w:eastAsia="Amiri" w:cs="Amiri" w:ascii="Amiri" w:hAnsi="Amiri"/>
          <w:color w:val="111111"/>
          <w:sz w:val="28"/>
          <w:szCs w:val="28"/>
          <w:rtl w:val="true"/>
          <w:lang w:bidi="ar-SA"/>
        </w:rPr>
        <w:t>.</w:t>
      </w:r>
    </w:p>
    <w:p>
      <w:pPr>
        <w:pStyle w:val="Heading6"/>
        <w:numPr>
          <w:ilvl w:val="5"/>
          <w:numId w:val="1"/>
        </w:numPr>
        <w:rPr/>
      </w:pPr>
      <w:bookmarkStart w:id="2936" w:name="__RefHeading___Toc4346189_1067777946"/>
      <w:bookmarkStart w:id="2937" w:name="_Toc1300"/>
      <w:bookmarkEnd w:id="2936"/>
      <w:r>
        <w:rPr/>
        <w:t>3321</w:t>
      </w:r>
      <w:r>
        <w:rPr>
          <w:rtl w:val="true"/>
        </w:rPr>
        <w:t xml:space="preserve">. </w:t>
      </w:r>
      <w:r>
        <w:rPr>
          <w:rtl w:val="true"/>
        </w:rPr>
        <w:t>الأربعون</w:t>
      </w:r>
      <w:r>
        <w:rPr>
          <w:rtl w:val="true"/>
        </w:rPr>
        <w:t xml:space="preserve">: </w:t>
      </w:r>
      <w:r>
        <w:rPr>
          <w:rtl w:val="true"/>
        </w:rPr>
        <w:t>من غصب مالا و اشترى به جارية، حلّ له الفرج،</w:t>
      </w:r>
      <w:bookmarkEnd w:id="2937"/>
    </w:p>
    <w:p>
      <w:pPr>
        <w:pStyle w:val="BookText"/>
        <w:rPr/>
      </w:pPr>
      <w:r>
        <w:rPr>
          <w:rFonts w:ascii="Amiri" w:hAnsi="Amiri" w:eastAsia="Amiri" w:cs="Amiri"/>
          <w:color w:val="111111"/>
          <w:sz w:val="28"/>
          <w:sz w:val="28"/>
          <w:szCs w:val="28"/>
          <w:rtl w:val="true"/>
          <w:lang w:bidi="ar-SA"/>
        </w:rPr>
        <w:t>و كان عليه وزر المال إذا كان الشراء في الذمّة، و إن نقد الغصب، و لو كان بالعين بطل الشراء، و كان الفرج حراما، و لو حجّ به من غير سبق وجوب لم يجزئ عن الوجوب المتجدّد، و لو سبق وجوب حجّة الإسلام، أجزأه إلاّ الهدي، و عليه وزر المال</w:t>
      </w:r>
      <w:r>
        <w:rPr>
          <w:rFonts w:eastAsia="Amiri" w:cs="Amiri" w:ascii="Amiri" w:hAnsi="Amiri"/>
          <w:color w:val="111111"/>
          <w:sz w:val="28"/>
          <w:szCs w:val="28"/>
          <w:rtl w:val="true"/>
          <w:lang w:bidi="ar-SA"/>
        </w:rPr>
        <w:t>.</w:t>
      </w:r>
    </w:p>
    <w:p>
      <w:pPr>
        <w:pStyle w:val="Heading6"/>
        <w:numPr>
          <w:ilvl w:val="5"/>
          <w:numId w:val="1"/>
        </w:numPr>
        <w:rPr/>
      </w:pPr>
      <w:bookmarkStart w:id="2938" w:name="__RefHeading___Toc4346191_1067777946"/>
      <w:bookmarkStart w:id="2939" w:name="_Toc1301"/>
      <w:bookmarkEnd w:id="2938"/>
      <w:r>
        <w:rPr/>
        <w:t>3322</w:t>
      </w:r>
      <w:r>
        <w:rPr>
          <w:rtl w:val="true"/>
        </w:rPr>
        <w:t xml:space="preserve">. </w:t>
      </w:r>
      <w:r>
        <w:rPr>
          <w:rtl w:val="true"/>
        </w:rPr>
        <w:t>الواحد و الأربعون</w:t>
      </w:r>
      <w:r>
        <w:rPr>
          <w:rtl w:val="true"/>
        </w:rPr>
        <w:t xml:space="preserve">: </w:t>
      </w:r>
      <w:r>
        <w:rPr>
          <w:rtl w:val="true"/>
        </w:rPr>
        <w:t>بيع المكره باطل،</w:t>
      </w:r>
      <w:bookmarkEnd w:id="2939"/>
    </w:p>
    <w:p>
      <w:pPr>
        <w:pStyle w:val="BookText"/>
        <w:rPr/>
      </w:pPr>
      <w:r>
        <w:rPr>
          <w:rFonts w:ascii="Amiri" w:hAnsi="Amiri" w:eastAsia="Amiri" w:cs="Amiri"/>
          <w:color w:val="111111"/>
          <w:sz w:val="28"/>
          <w:sz w:val="28"/>
          <w:szCs w:val="28"/>
          <w:rtl w:val="true"/>
          <w:lang w:bidi="ar-SA"/>
        </w:rPr>
        <w:t>و لو أجاز بعد زوال الإكراه، جاز</w:t>
      </w:r>
      <w:r>
        <w:rPr>
          <w:rFonts w:eastAsia="Amiri" w:cs="Amiri" w:ascii="Amiri" w:hAnsi="Amiri"/>
          <w:color w:val="111111"/>
          <w:sz w:val="28"/>
          <w:szCs w:val="28"/>
          <w:rtl w:val="true"/>
          <w:lang w:bidi="ar-SA"/>
        </w:rPr>
        <w:t>.</w:t>
      </w:r>
    </w:p>
    <w:p>
      <w:pPr>
        <w:pStyle w:val="Heading5"/>
        <w:numPr>
          <w:ilvl w:val="4"/>
          <w:numId w:val="1"/>
        </w:numPr>
        <w:rPr/>
      </w:pPr>
      <w:bookmarkStart w:id="2940" w:name="__RefHeading___Toc4346193_1067777946"/>
      <w:bookmarkStart w:id="2941" w:name="_Toc1302"/>
      <w:bookmarkEnd w:id="2940"/>
      <w:r>
        <w:rPr>
          <w:rtl w:val="true"/>
        </w:rPr>
        <w:t>الفصل السادس</w:t>
      </w:r>
      <w:r>
        <w:rPr>
          <w:rtl w:val="true"/>
        </w:rPr>
        <w:t xml:space="preserve">: </w:t>
      </w:r>
      <w:r>
        <w:rPr>
          <w:rtl w:val="true"/>
        </w:rPr>
        <w:t>في الشروط المذكورة في العقد</w:t>
      </w:r>
      <w:bookmarkEnd w:id="2941"/>
    </w:p>
    <w:p>
      <w:pPr>
        <w:pStyle w:val="Heading6"/>
        <w:numPr>
          <w:ilvl w:val="5"/>
          <w:numId w:val="1"/>
        </w:numPr>
        <w:rPr/>
      </w:pPr>
      <w:bookmarkStart w:id="2942" w:name="__RefHeading___Toc4346195_1067777946"/>
      <w:bookmarkStart w:id="2943" w:name="_Toc1303"/>
      <w:bookmarkEnd w:id="2942"/>
      <w:r>
        <w:rPr>
          <w:rtl w:val="true"/>
        </w:rPr>
        <w:t>اشارة</w:t>
      </w:r>
      <w:bookmarkEnd w:id="2943"/>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2944" w:name="__RefHeading___Toc4346197_1067777946"/>
      <w:bookmarkStart w:id="2945" w:name="_Toc1304"/>
      <w:bookmarkEnd w:id="2944"/>
      <w:r>
        <w:rPr/>
        <w:t>3323</w:t>
      </w:r>
      <w:r>
        <w:rPr>
          <w:rtl w:val="true"/>
        </w:rPr>
        <w:t xml:space="preserve">. </w:t>
      </w:r>
      <w:r>
        <w:rPr>
          <w:rtl w:val="true"/>
        </w:rPr>
        <w:t>الأوّل</w:t>
      </w:r>
      <w:r>
        <w:rPr>
          <w:rtl w:val="true"/>
        </w:rPr>
        <w:t xml:space="preserve">: </w:t>
      </w:r>
      <w:r>
        <w:rPr>
          <w:rtl w:val="true"/>
        </w:rPr>
        <w:t>إذا ضم في البيع شرطا سائغا، صحّ البيع،</w:t>
      </w:r>
      <w:bookmarkEnd w:id="29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لزم الشرط، اتّحد الشرط أو تعدّد، و لو شرط ما ليس بسائغ، بطل الشرط إجماعا، و البيع إن اقتضى الشرط جهالة المبيع، و إلاّ فالأقرب انّه كذلك، خلافا للشيخ</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القول</w:t>
      </w:r>
      <w:bookmarkStart w:id="2946" w:name="pg11073_111417"/>
    </w:p>
    <w:p>
      <w:pPr>
        <w:pStyle w:val="BookText"/>
        <w:rPr/>
      </w:pPr>
      <w:bookmarkEnd w:id="2946"/>
      <w:r>
        <w:rPr>
          <w:rFonts w:ascii="Amiri" w:hAnsi="Amiri" w:eastAsia="Amiri" w:cs="Amiri"/>
          <w:color w:val="111111"/>
          <w:sz w:val="28"/>
          <w:sz w:val="28"/>
          <w:szCs w:val="28"/>
          <w:rtl w:val="true"/>
          <w:lang w:bidi="ar-SA"/>
        </w:rPr>
        <w:t>بالصحة ليس للبائع الرجوع بما نقصه الشرط من الثمن، و لا للمشتري الرجوع بزيادة الثمن إن كان هو المشترط، و مع البطلان لا يحصل به ملك سواء اتّصل به القبض أو لا، و لا ينفذ تصرّف المشتري فيه ببيع و غيره</w:t>
      </w:r>
      <w:r>
        <w:rPr>
          <w:rFonts w:eastAsia="Amiri" w:cs="Amiri" w:ascii="Amiri" w:hAnsi="Amiri"/>
          <w:color w:val="111111"/>
          <w:sz w:val="28"/>
          <w:szCs w:val="28"/>
          <w:rtl w:val="true"/>
          <w:lang w:bidi="ar-SA"/>
        </w:rPr>
        <w:t>.</w:t>
      </w:r>
    </w:p>
    <w:p>
      <w:pPr>
        <w:pStyle w:val="Heading6"/>
        <w:numPr>
          <w:ilvl w:val="5"/>
          <w:numId w:val="1"/>
        </w:numPr>
        <w:rPr/>
      </w:pPr>
      <w:bookmarkStart w:id="2947" w:name="__RefHeading___Toc4346199_1067777946"/>
      <w:bookmarkStart w:id="2948" w:name="_Toc1305"/>
      <w:bookmarkEnd w:id="2947"/>
      <w:r>
        <w:rPr/>
        <w:t>3324</w:t>
      </w:r>
      <w:r>
        <w:rPr>
          <w:rtl w:val="true"/>
        </w:rPr>
        <w:t xml:space="preserve">. </w:t>
      </w:r>
      <w:r>
        <w:rPr>
          <w:rtl w:val="true"/>
        </w:rPr>
        <w:t>الثاني</w:t>
      </w:r>
      <w:r>
        <w:rPr>
          <w:rtl w:val="true"/>
        </w:rPr>
        <w:t xml:space="preserve">: </w:t>
      </w:r>
      <w:r>
        <w:rPr>
          <w:rtl w:val="true"/>
        </w:rPr>
        <w:t>الشرط ان اقتضاه العقد، كالتسليم</w:t>
      </w:r>
      <w:bookmarkEnd w:id="2948"/>
    </w:p>
    <w:p>
      <w:pPr>
        <w:pStyle w:val="BookText"/>
        <w:rPr/>
      </w:pPr>
      <w:r>
        <w:rPr>
          <w:rFonts w:ascii="Amiri" w:hAnsi="Amiri" w:eastAsia="Amiri" w:cs="Amiri"/>
          <w:color w:val="111111"/>
          <w:sz w:val="28"/>
          <w:sz w:val="28"/>
          <w:szCs w:val="28"/>
          <w:rtl w:val="true"/>
          <w:lang w:bidi="ar-SA"/>
        </w:rPr>
        <w:t>و خيار المجلس، لم يفد حكما زائدا في وجوده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تعلّقت به مصلحة المتعاقدين، كالأجل، و الخيار، و الشهادة، و الضمين، و الرهن، و اشتراط صفة مقصودة كالكتابة، جاز، و لزم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من مقتضاه، و لا من مصلحة، و لا منافيا لمقتضاه، جاز أيضا، سواء اقتضى منفعة البائع في المبيع، أو يشترط عقدا في عقد، مثل أن يبيعه بشرط أن يشتري آخر أو يزوّجه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اقتضى ما ينافيه، صحّ إن بني</w:t>
      </w:r>
      <w:r>
        <w:rPr>
          <w:rStyle w:val="FootnoteAnchor"/>
          <w:rtl w:val="true"/>
        </w:rPr>
        <w:footnoteReference w:id="775"/>
      </w:r>
      <w:r>
        <w:rPr>
          <w:rFonts w:ascii="Amiri" w:hAnsi="Amiri" w:eastAsia="Amiri" w:cs="Amiri"/>
          <w:color w:val="111111"/>
          <w:sz w:val="28"/>
          <w:sz w:val="28"/>
          <w:szCs w:val="28"/>
          <w:rtl w:val="true"/>
          <w:lang w:bidi="ar-SA"/>
        </w:rPr>
        <w:t>على التغليب و السراية، مثل أن يشترط البائع عتق العبد، و إن اشترط غير العتق مثل أن لا يبيع أو لا يهب أو لا يطأ، بطل الشرط، دون البيع، عند الشيخ</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9" w:name="__RefHeading___Toc4346201_1067777946"/>
      <w:bookmarkStart w:id="2950" w:name="_Toc1306"/>
      <w:bookmarkEnd w:id="2949"/>
      <w:r>
        <w:rPr/>
        <w:t>3325</w:t>
      </w:r>
      <w:r>
        <w:rPr>
          <w:rtl w:val="true"/>
        </w:rPr>
        <w:t xml:space="preserve">. </w:t>
      </w:r>
      <w:r>
        <w:rPr>
          <w:rtl w:val="true"/>
        </w:rPr>
        <w:t>الثالث</w:t>
      </w:r>
      <w:r>
        <w:rPr>
          <w:rtl w:val="true"/>
        </w:rPr>
        <w:t xml:space="preserve">: </w:t>
      </w:r>
      <w:r>
        <w:rPr>
          <w:rtl w:val="true"/>
        </w:rPr>
        <w:t>لو قال</w:t>
      </w:r>
      <w:r>
        <w:rPr>
          <w:rtl w:val="true"/>
        </w:rPr>
        <w:t xml:space="preserve">: </w:t>
      </w:r>
      <w:r>
        <w:rPr>
          <w:rtl w:val="true"/>
        </w:rPr>
        <w:t>بع عبدك من فلان على أنّ عليّ خمسمائة</w:t>
      </w:r>
      <w:r>
        <w:rPr>
          <w:rtl w:val="true"/>
        </w:rPr>
        <w:t xml:space="preserve">. </w:t>
      </w:r>
      <w:r>
        <w:rPr>
          <w:rtl w:val="true"/>
        </w:rPr>
        <w:t>فباعه على هذا الشرط</w:t>
      </w:r>
      <w:r>
        <w:rPr>
          <w:rtl w:val="true"/>
        </w:rPr>
        <w:t>.</w:t>
      </w:r>
      <w:bookmarkEnd w:id="2950"/>
    </w:p>
    <w:p>
      <w:pPr>
        <w:pStyle w:val="BookText"/>
        <w:rPr/>
      </w:pPr>
      <w:r>
        <w:rPr>
          <w:rFonts w:ascii="Amiri" w:hAnsi="Amiri" w:eastAsia="Amiri" w:cs="Amiri"/>
          <w:color w:val="111111"/>
          <w:sz w:val="28"/>
          <w:sz w:val="28"/>
          <w:szCs w:val="28"/>
          <w:rtl w:val="true"/>
          <w:lang w:bidi="ar-SA"/>
        </w:rPr>
        <w:t>قال الشيخ صحّ البيع،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Style w:val="FootnoteAnchor"/>
          <w:rtl w:val="true"/>
        </w:rPr>
        <w:footnoteReference w:id="777"/>
      </w:r>
      <w:r>
        <w:rPr>
          <w:rFonts w:ascii="IRNazanin" w:hAnsi="IRNazanin" w:eastAsia="IRNazanin"/>
          <w:color w:val="111111"/>
          <w:sz w:val="28"/>
          <w:sz w:val="28"/>
          <w:szCs w:val="28"/>
          <w:rtl w:val="true"/>
          <w:lang w:bidi="fa-IR"/>
        </w:rPr>
        <w:t>، و هذا شرط سائغ</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عبدك منه بألف على أنّ على فلان خمسمائة، فإن سبق</w:t>
      </w:r>
      <w:bookmarkStart w:id="2951" w:name="pg11073_111418"/>
    </w:p>
    <w:p>
      <w:pPr>
        <w:pStyle w:val="BookText"/>
        <w:rPr/>
      </w:pPr>
      <w:bookmarkEnd w:id="2951"/>
      <w:r>
        <w:rPr>
          <w:rFonts w:ascii="Amiri" w:hAnsi="Amiri" w:eastAsia="Amiri" w:cs="Amiri"/>
          <w:color w:val="111111"/>
          <w:sz w:val="28"/>
          <w:sz w:val="28"/>
          <w:szCs w:val="28"/>
          <w:rtl w:val="true"/>
          <w:lang w:bidi="ar-SA"/>
        </w:rPr>
        <w:t>الشرط العقد، و عقد البيع مطلقا، لزم البيع، و لم يكن على الضامن من شيء، و إن قرنه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بألف على أن يضمن فلان خمسمائة، صحّ البيع بشرط الضمان، فإن ضمن فلان لزم، و إلاّ تخيّر البائع</w:t>
      </w:r>
      <w:r>
        <w:rPr>
          <w:rFonts w:eastAsia="Amiri" w:cs="Amiri" w:ascii="Amiri" w:hAnsi="Amiri"/>
          <w:color w:val="111111"/>
          <w:sz w:val="28"/>
          <w:szCs w:val="28"/>
          <w:rtl w:val="true"/>
          <w:lang w:bidi="ar-SA"/>
        </w:rPr>
        <w:t>.</w:t>
      </w:r>
    </w:p>
    <w:p>
      <w:pPr>
        <w:pStyle w:val="Heading6"/>
        <w:numPr>
          <w:ilvl w:val="5"/>
          <w:numId w:val="1"/>
        </w:numPr>
        <w:rPr/>
      </w:pPr>
      <w:bookmarkStart w:id="2952" w:name="__RefHeading___Toc4346203_1067777946"/>
      <w:bookmarkStart w:id="2953" w:name="_Toc1307"/>
      <w:bookmarkEnd w:id="2952"/>
      <w:r>
        <w:rPr/>
        <w:t>3326</w:t>
      </w:r>
      <w:r>
        <w:rPr>
          <w:rtl w:val="true"/>
        </w:rPr>
        <w:t xml:space="preserve">. </w:t>
      </w:r>
      <w:r>
        <w:rPr>
          <w:rtl w:val="true"/>
        </w:rPr>
        <w:t>الرابع</w:t>
      </w:r>
      <w:r>
        <w:rPr>
          <w:rtl w:val="true"/>
        </w:rPr>
        <w:t xml:space="preserve">: </w:t>
      </w:r>
      <w:r>
        <w:rPr>
          <w:rtl w:val="true"/>
        </w:rPr>
        <w:t>بيع العربون باطل،</w:t>
      </w:r>
      <w:bookmarkEnd w:id="2953"/>
    </w:p>
    <w:p>
      <w:pPr>
        <w:pStyle w:val="BookText"/>
        <w:rPr/>
      </w:pPr>
      <w:r>
        <w:rPr>
          <w:rFonts w:eastAsia="Times New Roman" w:cs="Times New Roman" w:ascii="Times New Roman" w:hAnsi="Times New Roman"/>
          <w:color w:val="111111"/>
          <w:sz w:val="28"/>
          <w:szCs w:val="28"/>
          <w:lang w:val="en-US" w:bidi="en-US"/>
        </w:rPr>
        <w:t>3326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Amiri" w:hAnsi="Amiri" w:eastAsia="Amiri" w:cs="Amiri"/>
          <w:color w:val="111111"/>
          <w:sz w:val="28"/>
          <w:sz w:val="28"/>
          <w:szCs w:val="28"/>
          <w:rtl w:val="true"/>
          <w:lang w:bidi="ar-SA"/>
        </w:rPr>
        <w:t>و هو أن يدفع بعض الثمن، على أنّه إن أخذ السلعة احتسبه من الثمن و إلاّ كان للبائع</w:t>
      </w:r>
      <w:r>
        <w:rPr>
          <w:rFonts w:eastAsia="Amiri" w:cs="Amiri" w:ascii="Amiri" w:hAnsi="Amiri"/>
          <w:color w:val="111111"/>
          <w:sz w:val="28"/>
          <w:szCs w:val="28"/>
          <w:rtl w:val="true"/>
          <w:lang w:bidi="ar-SA"/>
        </w:rPr>
        <w:t>.</w:t>
      </w:r>
    </w:p>
    <w:p>
      <w:pPr>
        <w:pStyle w:val="Heading6"/>
        <w:numPr>
          <w:ilvl w:val="5"/>
          <w:numId w:val="1"/>
        </w:numPr>
        <w:rPr/>
      </w:pPr>
      <w:bookmarkStart w:id="2954" w:name="__RefHeading___Toc4346205_1067777946"/>
      <w:bookmarkStart w:id="2955" w:name="_Toc1308"/>
      <w:bookmarkEnd w:id="2954"/>
      <w:r>
        <w:rPr/>
        <w:t>3327</w:t>
      </w:r>
      <w:r>
        <w:rPr>
          <w:rtl w:val="true"/>
        </w:rPr>
        <w:t xml:space="preserve">. </w:t>
      </w:r>
      <w:r>
        <w:rPr>
          <w:rtl w:val="true"/>
        </w:rPr>
        <w:t>الخامس</w:t>
      </w:r>
      <w:r>
        <w:rPr>
          <w:rtl w:val="true"/>
        </w:rPr>
        <w:t xml:space="preserve">: </w:t>
      </w:r>
      <w:r>
        <w:rPr>
          <w:rtl w:val="true"/>
        </w:rPr>
        <w:t>إذا شرط البائع عتق العبد، صحّ البيع و الشرط،</w:t>
      </w:r>
      <w:bookmarkEnd w:id="2955"/>
    </w:p>
    <w:p>
      <w:pPr>
        <w:pStyle w:val="BookText"/>
        <w:rPr/>
      </w:pPr>
      <w:r>
        <w:rPr>
          <w:rFonts w:ascii="Amiri" w:hAnsi="Amiri" w:eastAsia="Amiri" w:cs="Amiri"/>
          <w:color w:val="111111"/>
          <w:sz w:val="28"/>
          <w:sz w:val="28"/>
          <w:szCs w:val="28"/>
          <w:rtl w:val="true"/>
          <w:lang w:bidi="ar-SA"/>
        </w:rPr>
        <w:t>فإن أعتقه المشتري، و إلاّ ففي إجباره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عدم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البائع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العبد قبل عتقه، احتمل استقرار الثمن عليه، و لا شيء عليه، و احتمل أن يكون للبائع الرجوع بما يقتضيه الشرط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تخيّر البائع بين إجازة البيع بجميع الثمن و بين فسخه، فيرجع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الولاء، بطل الشرط خاصّة، و في بطلان البيع وجه قويّ‌، و لو باعه بشرط العتق بعد شهر أو سنة، فالوجه عندي الجواز</w:t>
      </w:r>
      <w:r>
        <w:rPr>
          <w:rFonts w:eastAsia="Amiri" w:cs="Amiri" w:ascii="Amiri" w:hAnsi="Amiri"/>
          <w:color w:val="111111"/>
          <w:sz w:val="28"/>
          <w:szCs w:val="28"/>
          <w:rtl w:val="true"/>
          <w:lang w:bidi="ar-SA"/>
        </w:rPr>
        <w:t>.</w:t>
      </w:r>
    </w:p>
    <w:p>
      <w:pPr>
        <w:pStyle w:val="Heading6"/>
        <w:numPr>
          <w:ilvl w:val="5"/>
          <w:numId w:val="1"/>
        </w:numPr>
        <w:rPr/>
      </w:pPr>
      <w:bookmarkStart w:id="2956" w:name="__RefHeading___Toc4346207_1067777946"/>
      <w:bookmarkStart w:id="2957" w:name="_Toc1309"/>
      <w:bookmarkEnd w:id="2956"/>
      <w:r>
        <w:rPr/>
        <w:t>3328</w:t>
      </w:r>
      <w:r>
        <w:rPr>
          <w:rtl w:val="true"/>
        </w:rPr>
        <w:t xml:space="preserve">. </w:t>
      </w:r>
      <w:r>
        <w:rPr>
          <w:rtl w:val="true"/>
        </w:rPr>
        <w:t>السادس</w:t>
      </w:r>
      <w:r>
        <w:rPr>
          <w:rtl w:val="true"/>
        </w:rPr>
        <w:t xml:space="preserve">: </w:t>
      </w:r>
      <w:r>
        <w:rPr>
          <w:rtl w:val="true"/>
        </w:rPr>
        <w:t>لو اشتراه بشرط العتق، ثمّ باعه بشرط العتق،</w:t>
      </w:r>
      <w:bookmarkEnd w:id="2957"/>
    </w:p>
    <w:p>
      <w:pPr>
        <w:pStyle w:val="BookText"/>
        <w:rPr/>
      </w:pPr>
      <w:r>
        <w:rPr>
          <w:rFonts w:ascii="Amiri" w:hAnsi="Amiri" w:eastAsia="Amiri" w:cs="Amiri"/>
          <w:color w:val="111111"/>
          <w:sz w:val="28"/>
          <w:sz w:val="28"/>
          <w:szCs w:val="28"/>
          <w:rtl w:val="true"/>
          <w:lang w:bidi="ar-SA"/>
        </w:rPr>
        <w:t>فالوجه بطلان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اشتراها بشرط العتق فأحبلها، فإنّه كعتقها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8" w:name="__RefHeading___Toc4346209_1067777946"/>
      <w:bookmarkStart w:id="2959" w:name="_Toc1310"/>
      <w:bookmarkEnd w:id="2958"/>
      <w:r>
        <w:rPr/>
        <w:t>3329</w:t>
      </w:r>
      <w:r>
        <w:rPr>
          <w:rtl w:val="true"/>
        </w:rPr>
        <w:t xml:space="preserve">. </w:t>
      </w:r>
      <w:r>
        <w:rPr>
          <w:rtl w:val="true"/>
        </w:rPr>
        <w:t>السابع</w:t>
      </w:r>
      <w:r>
        <w:rPr>
          <w:rtl w:val="true"/>
        </w:rPr>
        <w:t xml:space="preserve">: </w:t>
      </w:r>
      <w:r>
        <w:rPr>
          <w:rtl w:val="true"/>
        </w:rPr>
        <w:t>لو باعه دارا بشرط أن يقفها جاز،</w:t>
      </w:r>
      <w:bookmarkEnd w:id="295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باعه شيئا بشرط أن يتصدّق به</w:t>
      </w:r>
      <w:r>
        <w:rPr>
          <w:rFonts w:eastAsia="Amiri" w:cs="Amiri" w:ascii="Amiri" w:hAnsi="Amiri"/>
          <w:color w:val="111111"/>
          <w:sz w:val="28"/>
          <w:szCs w:val="28"/>
          <w:rtl w:val="true"/>
          <w:lang w:bidi="ar-SA"/>
        </w:rPr>
        <w:t>.</w:t>
      </w:r>
      <w:bookmarkStart w:id="2960" w:name="pg11073_111419"/>
    </w:p>
    <w:p>
      <w:pPr>
        <w:pStyle w:val="Heading6"/>
        <w:numPr>
          <w:ilvl w:val="5"/>
          <w:numId w:val="1"/>
        </w:numPr>
        <w:rPr/>
      </w:pPr>
      <w:bookmarkStart w:id="2961" w:name="__RefHeading___Toc4346211_1067777946"/>
      <w:bookmarkStart w:id="2962" w:name="_Toc1311"/>
      <w:bookmarkEnd w:id="2960"/>
      <w:bookmarkEnd w:id="2961"/>
      <w:r>
        <w:rPr/>
        <w:t>3330</w:t>
      </w:r>
      <w:r>
        <w:rPr>
          <w:rtl w:val="true"/>
        </w:rPr>
        <w:t xml:space="preserve">. </w:t>
      </w:r>
      <w:r>
        <w:rPr>
          <w:rtl w:val="true"/>
        </w:rPr>
        <w:t>الثامن</w:t>
      </w:r>
      <w:r>
        <w:rPr>
          <w:rtl w:val="true"/>
        </w:rPr>
        <w:t xml:space="preserve">: </w:t>
      </w:r>
      <w:r>
        <w:rPr>
          <w:rtl w:val="true"/>
        </w:rPr>
        <w:t>إذا جمع بين عقدين مختلفي الحكم بعوض واحد، كالصرف،</w:t>
      </w:r>
      <w:bookmarkEnd w:id="2962"/>
    </w:p>
    <w:p>
      <w:pPr>
        <w:pStyle w:val="BookText"/>
        <w:rPr/>
      </w:pPr>
      <w:r>
        <w:rPr>
          <w:rFonts w:ascii="Amiri" w:hAnsi="Amiri" w:eastAsia="Amiri" w:cs="Amiri"/>
          <w:color w:val="111111"/>
          <w:sz w:val="28"/>
          <w:sz w:val="28"/>
          <w:szCs w:val="28"/>
          <w:rtl w:val="true"/>
          <w:lang w:bidi="ar-SA"/>
        </w:rPr>
        <w:t>و بيع القماش، و النكاح، و البيع و الاجارة، صحّ‌، و لو جمع بين البيع و الكتابة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كاتبتك و بعتك كذا بدينار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لأنّه قبل تمام الكتابة عبد قنّ‌، و مع بطلان البيع، ففي فساد الكتابة و صحّتها بقسطها، وجهان</w:t>
      </w:r>
      <w:r>
        <w:rPr>
          <w:rFonts w:eastAsia="Amiri" w:cs="Amiri" w:ascii="Amiri" w:hAnsi="Amiri"/>
          <w:color w:val="111111"/>
          <w:sz w:val="28"/>
          <w:szCs w:val="28"/>
          <w:rtl w:val="true"/>
          <w:lang w:bidi="ar-SA"/>
        </w:rPr>
        <w:t>.</w:t>
      </w:r>
    </w:p>
    <w:p>
      <w:pPr>
        <w:pStyle w:val="Heading6"/>
        <w:numPr>
          <w:ilvl w:val="5"/>
          <w:numId w:val="1"/>
        </w:numPr>
        <w:rPr/>
      </w:pPr>
      <w:bookmarkStart w:id="2963" w:name="__RefHeading___Toc4346213_1067777946"/>
      <w:bookmarkStart w:id="2964" w:name="_Toc1312"/>
      <w:bookmarkEnd w:id="2963"/>
      <w:r>
        <w:rPr/>
        <w:t>3331</w:t>
      </w:r>
      <w:r>
        <w:rPr>
          <w:rtl w:val="true"/>
        </w:rPr>
        <w:t xml:space="preserve">. </w:t>
      </w:r>
      <w:r>
        <w:rPr>
          <w:rtl w:val="true"/>
        </w:rPr>
        <w:t>التاسع</w:t>
      </w:r>
      <w:r>
        <w:rPr>
          <w:rtl w:val="true"/>
        </w:rPr>
        <w:t xml:space="preserve">: </w:t>
      </w:r>
      <w:r>
        <w:rPr>
          <w:rtl w:val="true"/>
        </w:rPr>
        <w:t>إذا باعه زرعا أو ثمرة، كان على المشتري حصاده أو الجذاذ</w:t>
      </w:r>
      <w:r>
        <w:rPr>
          <w:rtl w:val="true"/>
        </w:rPr>
        <w:t>.</w:t>
      </w:r>
      <w:bookmarkEnd w:id="2964"/>
    </w:p>
    <w:p>
      <w:pPr>
        <w:pStyle w:val="BookText"/>
        <w:rPr/>
      </w:pPr>
      <w:r>
        <w:rPr>
          <w:rFonts w:ascii="Amiri" w:hAnsi="Amiri" w:eastAsia="Amiri" w:cs="Amiri"/>
          <w:color w:val="111111"/>
          <w:sz w:val="28"/>
          <w:sz w:val="28"/>
          <w:szCs w:val="28"/>
          <w:rtl w:val="true"/>
          <w:lang w:bidi="ar-SA"/>
        </w:rPr>
        <w:t>و كذا ما يجزّ و يخرط، و لو شرطه على البائع، صحّ‌</w:t>
      </w:r>
      <w:r>
        <w:rPr>
          <w:rFonts w:eastAsia="Amiri" w:cs="Amiri" w:ascii="Amiri" w:hAnsi="Amiri"/>
          <w:color w:val="111111"/>
          <w:sz w:val="28"/>
          <w:szCs w:val="28"/>
          <w:rtl w:val="true"/>
          <w:lang w:bidi="ar-SA"/>
        </w:rPr>
        <w:t>.</w:t>
      </w:r>
    </w:p>
    <w:p>
      <w:pPr>
        <w:pStyle w:val="Heading6"/>
        <w:numPr>
          <w:ilvl w:val="5"/>
          <w:numId w:val="1"/>
        </w:numPr>
        <w:rPr/>
      </w:pPr>
      <w:bookmarkStart w:id="2965" w:name="__RefHeading___Toc4346215_1067777946"/>
      <w:bookmarkStart w:id="2966" w:name="_Toc1313"/>
      <w:bookmarkEnd w:id="2965"/>
      <w:r>
        <w:rPr/>
        <w:t>3332</w:t>
      </w:r>
      <w:r>
        <w:rPr>
          <w:rtl w:val="true"/>
        </w:rPr>
        <w:t xml:space="preserve">. </w:t>
      </w:r>
      <w:r>
        <w:rPr>
          <w:rtl w:val="true"/>
        </w:rPr>
        <w:t>العاشر</w:t>
      </w:r>
      <w:r>
        <w:rPr>
          <w:rtl w:val="true"/>
        </w:rPr>
        <w:t xml:space="preserve">: </w:t>
      </w:r>
      <w:r>
        <w:rPr>
          <w:rtl w:val="true"/>
        </w:rPr>
        <w:t>لو شرط منفعة البائع، صحّ إذا كانت معلومة،</w:t>
      </w:r>
      <w:bookmarkEnd w:id="2966"/>
    </w:p>
    <w:p>
      <w:pPr>
        <w:pStyle w:val="BookText"/>
        <w:rPr/>
      </w:pPr>
      <w:r>
        <w:rPr>
          <w:rFonts w:ascii="Amiri" w:hAnsi="Amiri" w:eastAsia="Amiri" w:cs="Amiri"/>
          <w:color w:val="111111"/>
          <w:sz w:val="28"/>
          <w:sz w:val="28"/>
          <w:szCs w:val="28"/>
          <w:rtl w:val="true"/>
          <w:lang w:bidi="ar-SA"/>
        </w:rPr>
        <w:t>إمّا بتقدير العمل، كخياطة الثوب، و نساجة الغزل، أو بتقدير المدّة، كالعمل شهرا، و لو تعذّر العمل إمّا بتلف المبيع قبله، أو بموت البائع، ففي الإبطال نظر، و كذا يجوز أن يشترط البائع نفع المبيع مدّة معلومة، و لو باع أمة و استثنى وطأها مدّة، لم يصحّ‌</w:t>
      </w:r>
      <w:r>
        <w:rPr>
          <w:rFonts w:eastAsia="Amiri" w:cs="Amiri" w:ascii="Amiri" w:hAnsi="Amiri"/>
          <w:color w:val="111111"/>
          <w:sz w:val="28"/>
          <w:szCs w:val="28"/>
          <w:rtl w:val="true"/>
          <w:lang w:bidi="ar-SA"/>
        </w:rPr>
        <w:t>.</w:t>
      </w:r>
    </w:p>
    <w:p>
      <w:pPr>
        <w:pStyle w:val="Heading6"/>
        <w:numPr>
          <w:ilvl w:val="5"/>
          <w:numId w:val="1"/>
        </w:numPr>
        <w:rPr/>
      </w:pPr>
      <w:bookmarkStart w:id="2967" w:name="__RefHeading___Toc4346217_1067777946"/>
      <w:bookmarkStart w:id="2968" w:name="_Toc1314"/>
      <w:bookmarkEnd w:id="2967"/>
      <w:r>
        <w:rPr/>
        <w:t>3333</w:t>
      </w:r>
      <w:r>
        <w:rPr>
          <w:rtl w:val="true"/>
        </w:rPr>
        <w:t xml:space="preserve">. </w:t>
      </w:r>
      <w:r>
        <w:rPr>
          <w:rtl w:val="true"/>
        </w:rPr>
        <w:t>الحادي عشر</w:t>
      </w:r>
      <w:r>
        <w:rPr>
          <w:rtl w:val="true"/>
        </w:rPr>
        <w:t xml:space="preserve">: </w:t>
      </w:r>
      <w:r>
        <w:rPr>
          <w:rtl w:val="true"/>
        </w:rPr>
        <w:t>لو باع ما اشتراه بشرط المنفعة، صحّ‌،</w:t>
      </w:r>
      <w:bookmarkEnd w:id="2968"/>
    </w:p>
    <w:p>
      <w:pPr>
        <w:pStyle w:val="BookText"/>
        <w:rPr/>
      </w:pPr>
      <w:r>
        <w:rPr>
          <w:rFonts w:ascii="Amiri" w:hAnsi="Amiri" w:eastAsia="Amiri" w:cs="Amiri"/>
          <w:color w:val="111111"/>
          <w:sz w:val="28"/>
          <w:sz w:val="28"/>
          <w:szCs w:val="28"/>
          <w:rtl w:val="true"/>
          <w:lang w:bidi="ar-SA"/>
        </w:rPr>
        <w:t>و تكون المنفعة مستثناة في يد المشتري الثاني، فيتخير مع عدم العلم لا معه، و لو أتلفه، ضمن أجرة المثل، و لو تلف بغير تفريط، فلا ضمان</w:t>
      </w:r>
      <w:r>
        <w:rPr>
          <w:rFonts w:eastAsia="Amiri" w:cs="Amiri" w:ascii="Amiri" w:hAnsi="Amiri"/>
          <w:color w:val="111111"/>
          <w:sz w:val="28"/>
          <w:szCs w:val="28"/>
          <w:rtl w:val="true"/>
          <w:lang w:bidi="ar-SA"/>
        </w:rPr>
        <w:t>.</w:t>
      </w:r>
    </w:p>
    <w:p>
      <w:pPr>
        <w:pStyle w:val="Heading6"/>
        <w:numPr>
          <w:ilvl w:val="5"/>
          <w:numId w:val="1"/>
        </w:numPr>
        <w:rPr/>
      </w:pPr>
      <w:bookmarkStart w:id="2969" w:name="__RefHeading___Toc4346219_1067777946"/>
      <w:bookmarkStart w:id="2970" w:name="_Toc1315"/>
      <w:bookmarkEnd w:id="2969"/>
      <w:r>
        <w:rPr/>
        <w:t>3334</w:t>
      </w:r>
      <w:r>
        <w:rPr>
          <w:rtl w:val="true"/>
        </w:rPr>
        <w:t xml:space="preserve">. </w:t>
      </w:r>
      <w:r>
        <w:rPr>
          <w:rtl w:val="true"/>
        </w:rPr>
        <w:t>الثاني عشر</w:t>
      </w:r>
      <w:r>
        <w:rPr>
          <w:rtl w:val="true"/>
        </w:rPr>
        <w:t xml:space="preserve">: </w:t>
      </w:r>
      <w:r>
        <w:rPr>
          <w:rtl w:val="true"/>
        </w:rPr>
        <w:t>لو أراد المشتري تفويض البائع عن المنفعة المشترطة عوضا أو ما يقوم مقام المبيع في المنفعة،</w:t>
      </w:r>
      <w:bookmarkEnd w:id="2970"/>
    </w:p>
    <w:p>
      <w:pPr>
        <w:pStyle w:val="BookText"/>
        <w:rPr/>
      </w:pPr>
      <w:r>
        <w:rPr>
          <w:rFonts w:ascii="Amiri" w:hAnsi="Amiri" w:eastAsia="Amiri" w:cs="Amiri"/>
          <w:color w:val="111111"/>
          <w:sz w:val="28"/>
          <w:sz w:val="28"/>
          <w:szCs w:val="28"/>
          <w:rtl w:val="true"/>
          <w:lang w:bidi="ar-SA"/>
        </w:rPr>
        <w:t>لم يجب على البائع القبول، و كان له التصرّف في عين المبيع باستيفائه المنفعة، و لو تراضيا جاز</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البائع إعارة العين أو إجارتها لمن يقوم مقامه، فالأقرب جوازه، و لو اشترط المشتري منفعة البائع في المبيع، فأقام البائع مقامه من يعمل، فالأقرب جوازه، إلاّ أن يشترط المباشرة، و لو دفع العوض لم يجب القبول، سواء البائع و المشتري</w:t>
      </w:r>
      <w:r>
        <w:rPr>
          <w:rFonts w:eastAsia="Amiri" w:cs="Amiri" w:ascii="Amiri" w:hAnsi="Amiri"/>
          <w:color w:val="111111"/>
          <w:sz w:val="28"/>
          <w:szCs w:val="28"/>
          <w:rtl w:val="true"/>
          <w:lang w:bidi="ar-SA"/>
        </w:rPr>
        <w:t>.</w:t>
      </w:r>
      <w:bookmarkStart w:id="2971" w:name="pg11073_111420"/>
    </w:p>
    <w:p>
      <w:pPr>
        <w:pStyle w:val="BookText"/>
        <w:rPr/>
      </w:pPr>
      <w:bookmarkEnd w:id="2971"/>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و أجرتكها شهرا بكذا، فالوجه الصحّة</w:t>
      </w:r>
      <w:r>
        <w:rPr>
          <w:rFonts w:eastAsia="Amiri" w:cs="Amiri" w:ascii="Amiri" w:hAnsi="Amiri"/>
          <w:color w:val="111111"/>
          <w:sz w:val="28"/>
          <w:szCs w:val="28"/>
          <w:rtl w:val="true"/>
          <w:lang w:bidi="ar-SA"/>
        </w:rPr>
        <w:t>.</w:t>
      </w:r>
    </w:p>
    <w:p>
      <w:pPr>
        <w:pStyle w:val="Heading6"/>
        <w:numPr>
          <w:ilvl w:val="5"/>
          <w:numId w:val="1"/>
        </w:numPr>
        <w:rPr/>
      </w:pPr>
      <w:bookmarkStart w:id="2972" w:name="__RefHeading___Toc4346221_1067777946"/>
      <w:bookmarkStart w:id="2973" w:name="_Toc1316"/>
      <w:bookmarkEnd w:id="2972"/>
      <w:r>
        <w:rPr/>
        <w:t>3335</w:t>
      </w:r>
      <w:r>
        <w:rPr>
          <w:rtl w:val="true"/>
        </w:rPr>
        <w:t xml:space="preserve">. </w:t>
      </w:r>
      <w:r>
        <w:rPr>
          <w:rtl w:val="true"/>
        </w:rPr>
        <w:t>الثالث عشر</w:t>
      </w:r>
      <w:r>
        <w:rPr>
          <w:rtl w:val="true"/>
        </w:rPr>
        <w:t xml:space="preserve">: </w:t>
      </w:r>
      <w:r>
        <w:rPr>
          <w:rtl w:val="true"/>
        </w:rPr>
        <w:t>لو شرط في العقد إن هو باعه، فالبائع أحقّ به بالثمن،</w:t>
      </w:r>
      <w:bookmarkEnd w:id="2973"/>
    </w:p>
    <w:p>
      <w:pPr>
        <w:pStyle w:val="BookText"/>
        <w:rPr/>
      </w:pPr>
      <w:r>
        <w:rPr>
          <w:rFonts w:ascii="Amiri" w:hAnsi="Amiri" w:eastAsia="Amiri" w:cs="Amiri"/>
          <w:color w:val="111111"/>
          <w:sz w:val="28"/>
          <w:sz w:val="28"/>
          <w:szCs w:val="28"/>
          <w:rtl w:val="true"/>
          <w:lang w:bidi="ar-SA"/>
        </w:rPr>
        <w:t>ففي الجواز إشكال</w:t>
      </w:r>
      <w:r>
        <w:rPr>
          <w:rFonts w:eastAsia="Amiri" w:cs="Amiri" w:ascii="Amiri" w:hAnsi="Amiri"/>
          <w:color w:val="111111"/>
          <w:sz w:val="28"/>
          <w:szCs w:val="28"/>
          <w:rtl w:val="true"/>
          <w:lang w:bidi="ar-SA"/>
        </w:rPr>
        <w:t>.</w:t>
      </w:r>
    </w:p>
    <w:p>
      <w:pPr>
        <w:pStyle w:val="Heading6"/>
        <w:numPr>
          <w:ilvl w:val="5"/>
          <w:numId w:val="1"/>
        </w:numPr>
        <w:rPr/>
      </w:pPr>
      <w:bookmarkStart w:id="2974" w:name="__RefHeading___Toc4346223_1067777946"/>
      <w:bookmarkStart w:id="2975" w:name="_Toc1317"/>
      <w:bookmarkEnd w:id="2974"/>
      <w:r>
        <w:rPr/>
        <w:t>3336</w:t>
      </w:r>
      <w:r>
        <w:rPr>
          <w:rtl w:val="true"/>
        </w:rPr>
        <w:t xml:space="preserve">. </w:t>
      </w:r>
      <w:r>
        <w:rPr>
          <w:rtl w:val="true"/>
        </w:rPr>
        <w:t>الرابع عشر</w:t>
      </w:r>
      <w:r>
        <w:rPr>
          <w:rtl w:val="true"/>
        </w:rPr>
        <w:t xml:space="preserve">: </w:t>
      </w:r>
      <w:r>
        <w:rPr>
          <w:rtl w:val="true"/>
        </w:rPr>
        <w:t>لو اشترى جارية بشرط أن لا خسارة عليه إذا باعها، أو شرط ألاّ يعتقها أو لا يطأها،</w:t>
      </w:r>
      <w:bookmarkEnd w:id="297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دون الشرط</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6" w:name="__RefHeading___Toc4346225_1067777946"/>
      <w:bookmarkStart w:id="2977" w:name="_Toc1318"/>
      <w:bookmarkEnd w:id="2976"/>
      <w:r>
        <w:rPr/>
        <w:t>3337</w:t>
      </w:r>
      <w:r>
        <w:rPr>
          <w:rtl w:val="true"/>
        </w:rPr>
        <w:t xml:space="preserve">. </w:t>
      </w:r>
      <w:r>
        <w:rPr>
          <w:rtl w:val="true"/>
        </w:rPr>
        <w:t>الخامس عشر</w:t>
      </w:r>
      <w:r>
        <w:rPr>
          <w:rtl w:val="true"/>
        </w:rPr>
        <w:t xml:space="preserve">: </w:t>
      </w:r>
      <w:r>
        <w:rPr>
          <w:rtl w:val="true"/>
        </w:rPr>
        <w:t>لو باعه بشرط الرهن أو الضمين، صحّ العقد و الشرط</w:t>
      </w:r>
      <w:bookmarkEnd w:id="2977"/>
    </w:p>
    <w:p>
      <w:pPr>
        <w:pStyle w:val="BookText"/>
        <w:rPr/>
      </w:pPr>
      <w:r>
        <w:rPr>
          <w:rFonts w:ascii="Amiri" w:hAnsi="Amiri" w:eastAsia="Amiri" w:cs="Amiri"/>
          <w:color w:val="111111"/>
          <w:sz w:val="28"/>
          <w:sz w:val="28"/>
          <w:szCs w:val="28"/>
          <w:rtl w:val="true"/>
          <w:lang w:bidi="ar-SA"/>
        </w:rPr>
        <w:t>إن كان الرهن معلوما بالمشاهدة أو الوصف، و الضمين بالإشارة أو بذكر النسب</w:t>
      </w:r>
      <w:r>
        <w:rPr>
          <w:rStyle w:val="FootnoteAnchor"/>
          <w:rtl w:val="true"/>
        </w:rPr>
        <w:footnoteReference w:id="780"/>
      </w:r>
      <w:r>
        <w:rPr>
          <w:rFonts w:ascii="Amiri" w:hAnsi="Amiri" w:eastAsia="Amiri" w:cs="Amiri"/>
          <w:color w:val="111111"/>
          <w:sz w:val="28"/>
          <w:sz w:val="28"/>
          <w:szCs w:val="28"/>
          <w:rtl w:val="true"/>
          <w:lang w:bidi="ar-SA"/>
        </w:rPr>
        <w:t>و لو كانا مجهولين لم يصحّ‌، و مع الصحة لو دفع الرهن أو ضمن، لزم، و إلاّ تخيّر البائع، و لا يجب على الضمين الضمان و إن 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غير الرهن أو غير الضمين، لم يلزم البائع قبوله، و إن كان المدفوع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رهنا فاسدا، كالمحرّم و المجهول، بطل الشرط، و في بطلان البيع حينئذ نظر</w:t>
      </w:r>
      <w:r>
        <w:rPr>
          <w:rFonts w:eastAsia="Amiri" w:cs="Amiri" w:ascii="Amiri" w:hAnsi="Amiri"/>
          <w:color w:val="111111"/>
          <w:sz w:val="28"/>
          <w:szCs w:val="28"/>
          <w:rtl w:val="true"/>
          <w:lang w:bidi="ar-SA"/>
        </w:rPr>
        <w:t>.</w:t>
      </w:r>
    </w:p>
    <w:p>
      <w:pPr>
        <w:pStyle w:val="Heading6"/>
        <w:numPr>
          <w:ilvl w:val="5"/>
          <w:numId w:val="1"/>
        </w:numPr>
        <w:rPr/>
      </w:pPr>
      <w:bookmarkStart w:id="2978" w:name="__RefHeading___Toc4346227_1067777946"/>
      <w:bookmarkStart w:id="2979" w:name="_Toc1319"/>
      <w:bookmarkEnd w:id="2978"/>
      <w:r>
        <w:rPr/>
        <w:t>3338</w:t>
      </w:r>
      <w:r>
        <w:rPr>
          <w:rtl w:val="true"/>
        </w:rPr>
        <w:t xml:space="preserve">. </w:t>
      </w:r>
      <w:r>
        <w:rPr>
          <w:rtl w:val="true"/>
        </w:rPr>
        <w:t>السادس عشر</w:t>
      </w:r>
      <w:r>
        <w:rPr>
          <w:rtl w:val="true"/>
        </w:rPr>
        <w:t xml:space="preserve">: </w:t>
      </w:r>
      <w:r>
        <w:rPr>
          <w:rtl w:val="true"/>
        </w:rPr>
        <w:t>لو شرط رهنا معيّنا، فعاب قبل القبض، تخيّر البائع بين قبضه معيبا و بين فسخ البيع،</w:t>
      </w:r>
      <w:bookmarkEnd w:id="2979"/>
    </w:p>
    <w:p>
      <w:pPr>
        <w:pStyle w:val="BookText"/>
        <w:rPr/>
      </w:pPr>
      <w:r>
        <w:rPr>
          <w:rFonts w:ascii="Amiri" w:hAnsi="Amiri" w:eastAsia="Amiri" w:cs="Amiri"/>
          <w:color w:val="111111"/>
          <w:sz w:val="28"/>
          <w:sz w:val="28"/>
          <w:szCs w:val="28"/>
          <w:rtl w:val="true"/>
          <w:lang w:bidi="ar-SA"/>
        </w:rPr>
        <w:t>و لو علم بالعيب بعد قبضه، لم يبطل خياره، و لا أرش له و لا المطالبة بالبدل، و لو غاب بعد القبض أو تلف، فلا خيار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في زمن حدوث العيب، حكم لمن لا يحتمل إلاّ قوله من غير</w:t>
      </w:r>
    </w:p>
    <w:p>
      <w:pPr>
        <w:pStyle w:val="BookText"/>
        <w:rPr/>
      </w:pPr>
      <w:r>
        <w:rPr>
          <w:rFonts w:ascii="Amiri" w:hAnsi="Amiri" w:eastAsia="Amiri" w:cs="Amiri"/>
          <w:color w:val="111111"/>
          <w:sz w:val="28"/>
          <w:sz w:val="28"/>
          <w:szCs w:val="28"/>
          <w:rtl w:val="true"/>
          <w:lang w:bidi="ar-SA"/>
        </w:rPr>
        <w:t>يمين، و لو جاز الأمران احتمل تقديم قول الراهن، عملا بصحّة العقد، و المرتهن لعدم ثبوت قبض المرتهن للجزء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بعد القبض و المرتهن قبله، فالقول قول منكر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زمن انقلاب العصير الرهن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الراهن، لاتّفاقهما على العقد و القبض الصحيحين، و اختلافهما في المفسد، فالقول قول النافي،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المرتهن، لأصالة عدم القبض</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وجد بالرهن عيبا بعد أن حدث عنده عيب آخر، فله الردّ و فسخ البيع، و لا ضمان على المرتهن في الحادث عنده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هلك في يد المرتهن، ثمّ علم أنّه كان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فسخ البيع، لتعذّر الردّ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لو شرط استرهان المبيع على ثمنه،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صحّتها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لا بيع بينهما</w:t>
      </w:r>
      <w:r>
        <w:rPr>
          <w:rStyle w:val="FootnoteAnchor"/>
          <w:rtl w:val="true"/>
        </w:rPr>
        <w:footnoteReference w:id="784"/>
      </w:r>
      <w:r>
        <w:rPr>
          <w:rFonts w:ascii="Amiri" w:hAnsi="Amiri" w:eastAsia="Amiri" w:cs="Amiri"/>
          <w:color w:val="111111"/>
          <w:sz w:val="28"/>
          <w:sz w:val="28"/>
          <w:szCs w:val="28"/>
          <w:rtl w:val="true"/>
          <w:lang w:bidi="ar-SA"/>
        </w:rPr>
        <w:t>إن لم ينقده في مدّة معلومة، صحّا معا و إن زاد عن عشرين ليلة</w:t>
      </w:r>
      <w:r>
        <w:rPr>
          <w:rFonts w:eastAsia="Amiri" w:cs="Amiri" w:ascii="Amiri" w:hAnsi="Amiri"/>
          <w:color w:val="111111"/>
          <w:sz w:val="28"/>
          <w:szCs w:val="28"/>
          <w:rtl w:val="true"/>
          <w:lang w:bidi="ar-SA"/>
        </w:rPr>
        <w:t>.</w:t>
      </w:r>
      <w:bookmarkStart w:id="2980" w:name="pg11073_111422"/>
    </w:p>
    <w:p>
      <w:pPr>
        <w:pStyle w:val="BookText"/>
        <w:rPr/>
      </w:pPr>
      <w:bookmarkEnd w:id="2980"/>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على أن أقضيك دينك منه، ففعل صحّا معا،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أقضني حقّي على أن أبيعك كذا، صحّ القضاء و الشرط، و كذا أقضني أجود من مالي على أن أبيعك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بشرط تأجيل الحالّ‌، صحّ‌، سواء باعه بثمن المثل أو أزيد أو أنقص مع علمه بالقيمة</w:t>
      </w:r>
      <w:r>
        <w:rPr>
          <w:rFonts w:eastAsia="Amiri" w:cs="Amiri" w:ascii="Amiri" w:hAnsi="Amiri"/>
          <w:color w:val="111111"/>
          <w:sz w:val="28"/>
          <w:szCs w:val="28"/>
          <w:rtl w:val="true"/>
          <w:lang w:bidi="ar-SA"/>
        </w:rPr>
        <w:t>.</w:t>
      </w:r>
    </w:p>
    <w:p>
      <w:pPr>
        <w:pStyle w:val="Heading5"/>
        <w:numPr>
          <w:ilvl w:val="4"/>
          <w:numId w:val="1"/>
        </w:numPr>
        <w:rPr/>
      </w:pPr>
      <w:bookmarkStart w:id="2981" w:name="__RefHeading___Toc4346229_1067777946"/>
      <w:bookmarkStart w:id="2982" w:name="_Toc1320"/>
      <w:bookmarkEnd w:id="2981"/>
      <w:r>
        <w:rPr>
          <w:rtl w:val="true"/>
        </w:rPr>
        <w:t>الفصل السابع</w:t>
      </w:r>
      <w:r>
        <w:rPr>
          <w:rtl w:val="true"/>
        </w:rPr>
        <w:t xml:space="preserve">: </w:t>
      </w:r>
      <w:r>
        <w:rPr>
          <w:rtl w:val="true"/>
        </w:rPr>
        <w:t>في أحكام البيع الفاسد</w:t>
      </w:r>
      <w:bookmarkEnd w:id="2982"/>
    </w:p>
    <w:p>
      <w:pPr>
        <w:pStyle w:val="Heading6"/>
        <w:numPr>
          <w:ilvl w:val="5"/>
          <w:numId w:val="1"/>
        </w:numPr>
        <w:rPr/>
      </w:pPr>
      <w:bookmarkStart w:id="2983" w:name="__RefHeading___Toc4346231_1067777946"/>
      <w:bookmarkStart w:id="2984" w:name="_Toc1321"/>
      <w:bookmarkEnd w:id="2983"/>
      <w:r>
        <w:rPr>
          <w:rtl w:val="true"/>
        </w:rPr>
        <w:t>اشارة</w:t>
      </w:r>
      <w:bookmarkEnd w:id="2984"/>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2985" w:name="__RefHeading___Toc4346233_1067777946"/>
      <w:bookmarkStart w:id="2986" w:name="_Toc1322"/>
      <w:bookmarkEnd w:id="2985"/>
      <w:r>
        <w:rPr/>
        <w:t>3339</w:t>
      </w:r>
      <w:r>
        <w:rPr>
          <w:rtl w:val="true"/>
        </w:rPr>
        <w:t xml:space="preserve">. </w:t>
      </w:r>
      <w:r>
        <w:rPr>
          <w:rtl w:val="true"/>
        </w:rPr>
        <w:t>الأوّل</w:t>
      </w:r>
      <w:r>
        <w:rPr>
          <w:rtl w:val="true"/>
        </w:rPr>
        <w:t xml:space="preserve">: </w:t>
      </w:r>
      <w:r>
        <w:rPr>
          <w:rtl w:val="true"/>
        </w:rPr>
        <w:t>البيع الفاسد من أصله، لا يحصل به ملك،</w:t>
      </w:r>
      <w:bookmarkEnd w:id="2986"/>
    </w:p>
    <w:p>
      <w:pPr>
        <w:pStyle w:val="BookText"/>
        <w:rPr/>
      </w:pPr>
      <w:r>
        <w:rPr>
          <w:rFonts w:ascii="Amiri" w:hAnsi="Amiri" w:eastAsia="Amiri" w:cs="Amiri"/>
          <w:color w:val="111111"/>
          <w:sz w:val="28"/>
          <w:sz w:val="28"/>
          <w:szCs w:val="28"/>
          <w:rtl w:val="true"/>
          <w:lang w:bidi="ar-SA"/>
        </w:rPr>
        <w:t>سواء اتّصل به قبض أو لا، و يجب على القابض بالبيع الفاسد ردّ المبيع مع نمائه المتّصل و المنفصل و أجرة مثله مدّة بقائه في يده إن كان ذا أجرة، و ردّ أرش النقصان إن نقصت العين، و القيمة إن تلفت،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من يوم القبض إلى التلف، و اختار الشيخ، الأوّل</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7" w:name="__RefHeading___Toc4346235_1067777946"/>
      <w:bookmarkStart w:id="2988" w:name="_Toc1323"/>
      <w:bookmarkEnd w:id="2987"/>
      <w:r>
        <w:rPr/>
        <w:t>3340</w:t>
      </w:r>
      <w:r>
        <w:rPr>
          <w:rtl w:val="true"/>
        </w:rPr>
        <w:t xml:space="preserve">. </w:t>
      </w:r>
      <w:r>
        <w:rPr>
          <w:rtl w:val="true"/>
        </w:rPr>
        <w:t>الثاني</w:t>
      </w:r>
      <w:r>
        <w:rPr>
          <w:rtl w:val="true"/>
        </w:rPr>
        <w:t xml:space="preserve">: </w:t>
      </w:r>
      <w:r>
        <w:rPr>
          <w:rtl w:val="true"/>
        </w:rPr>
        <w:t>لو كان المبيع أمة فوطئها المشتري، فلا حدّ و لا إثم،</w:t>
      </w:r>
      <w:bookmarkEnd w:id="298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غيرها، و يجب عليه عشر القيمة مع البكارة، و نصفه مع الثيوبة، و لا يجب المهر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ينعتق الولد حرّا لا ولاء عليه، و يلحق به، و يجب على الواطئ قيمته</w:t>
      </w:r>
      <w:bookmarkStart w:id="2989" w:name="pg11073_111423"/>
    </w:p>
    <w:p>
      <w:pPr>
        <w:pStyle w:val="BookText"/>
        <w:rPr/>
      </w:pPr>
      <w:bookmarkEnd w:id="2989"/>
      <w:r>
        <w:rPr>
          <w:rFonts w:ascii="Amiri" w:hAnsi="Amiri" w:eastAsia="Amiri" w:cs="Amiri"/>
          <w:color w:val="111111"/>
          <w:sz w:val="28"/>
          <w:sz w:val="28"/>
          <w:szCs w:val="28"/>
          <w:rtl w:val="true"/>
          <w:lang w:bidi="ar-SA"/>
        </w:rPr>
        <w:t>يوم سقط حيّا، لا يوم المحاكمة، و أرش النقصان بالولادة، و لا يجبر قيمة الولد النقصان، و إن ساواه في القيمة، و لو سقط ميّتا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ضرب أجنبي بطنها، فألقته ميّتا تامّا، وجب على الضارب مائة دينار، و للسيّد منها أقل الأمرين من دية الجنين أو قيمته حين سقوطه، و باقي الدية لورثته، و أمّا حكم الأمة فيجب ردّها مع أرش النقص بالولادة،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بالولادة، ضمن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الضارب الواطئ فألقته ميّتا فعليه دية الجنين يأخذ السيّد منها أقلّ الأمرين، و الباقي لورثته غير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 الواطئ هذه الجارية فيما بعد،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أمّ ولد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0" w:name="__RefHeading___Toc4346237_1067777946"/>
      <w:bookmarkStart w:id="2991" w:name="_Toc1324"/>
      <w:bookmarkEnd w:id="2990"/>
      <w:r>
        <w:rPr/>
        <w:t>3341</w:t>
      </w:r>
      <w:r>
        <w:rPr>
          <w:rtl w:val="true"/>
        </w:rPr>
        <w:t xml:space="preserve">. </w:t>
      </w:r>
      <w:r>
        <w:rPr>
          <w:rtl w:val="true"/>
        </w:rPr>
        <w:t>الثالث</w:t>
      </w:r>
      <w:r>
        <w:rPr>
          <w:rtl w:val="true"/>
        </w:rPr>
        <w:t xml:space="preserve">: </w:t>
      </w:r>
      <w:r>
        <w:rPr>
          <w:rtl w:val="true"/>
        </w:rPr>
        <w:t>لو أعتقه المشتري بالبيع الفاسد لم ينفذ،</w:t>
      </w:r>
      <w:bookmarkEnd w:id="2991"/>
    </w:p>
    <w:p>
      <w:pPr>
        <w:pStyle w:val="BookText"/>
        <w:rPr/>
      </w:pPr>
      <w:r>
        <w:rPr>
          <w:rFonts w:ascii="Amiri" w:hAnsi="Amiri" w:eastAsia="Amiri" w:cs="Amiri"/>
          <w:color w:val="111111"/>
          <w:sz w:val="28"/>
          <w:sz w:val="28"/>
          <w:szCs w:val="28"/>
          <w:rtl w:val="true"/>
          <w:lang w:bidi="ar-SA"/>
        </w:rPr>
        <w:t>و كذا سائر تصرّفاته، و لو باعه وجب على المشتري الثاني ردّه إلى البائع الأوّل، و لو تلف في يده، تخيّر المالك في مطالبة من شاء بقيمته، و يرجع المشتري الثاني بثمنه على الأوّل، و الأوّل على المالك بما دفعه إليه، و في القيمة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أكثر ما كانت من حين القبض إلى حين التلف،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التلف</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فإن تساوت في يدهما، رجع على من شاء، فإن رجع على الثاني لم يرجع الثاني على الأوّل، و إن رجع على الأوّل، رجع الأوّل على الثاني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اختلف و كانت الزيادة في يد الأوّل و رجع عليه بالجميع، رجع الأوّل على الثاني بالناقص، و إن رجع على الثاني رجع بالناقص، و يرجع بالزيادة على الأوّل، و لا يرجع بها الأوّل على الثاني، و إن كانت في يد الثاني فحكمها حكم ما لم يزد</w:t>
      </w:r>
      <w:r>
        <w:rPr>
          <w:rFonts w:eastAsia="Amiri" w:cs="Amiri" w:ascii="Amiri" w:hAnsi="Amiri"/>
          <w:color w:val="111111"/>
          <w:sz w:val="28"/>
          <w:szCs w:val="28"/>
          <w:rtl w:val="true"/>
          <w:lang w:bidi="ar-SA"/>
        </w:rPr>
        <w:t>.</w:t>
      </w:r>
      <w:bookmarkStart w:id="2992" w:name="pg11073_111424"/>
    </w:p>
    <w:p>
      <w:pPr>
        <w:pStyle w:val="Heading6"/>
        <w:numPr>
          <w:ilvl w:val="5"/>
          <w:numId w:val="1"/>
        </w:numPr>
        <w:rPr/>
      </w:pPr>
      <w:bookmarkStart w:id="2993" w:name="__RefHeading___Toc4346239_1067777946"/>
      <w:bookmarkStart w:id="2994" w:name="_Toc1325"/>
      <w:bookmarkEnd w:id="2992"/>
      <w:bookmarkEnd w:id="2993"/>
      <w:r>
        <w:rPr/>
        <w:t>3342</w:t>
      </w:r>
      <w:r>
        <w:rPr>
          <w:rtl w:val="true"/>
        </w:rPr>
        <w:t xml:space="preserve">. </w:t>
      </w:r>
      <w:r>
        <w:rPr>
          <w:rtl w:val="true"/>
        </w:rPr>
        <w:t>الرابع</w:t>
      </w:r>
      <w:r>
        <w:rPr>
          <w:rtl w:val="true"/>
        </w:rPr>
        <w:t xml:space="preserve">: </w:t>
      </w:r>
      <w:r>
        <w:rPr>
          <w:rtl w:val="true"/>
        </w:rPr>
        <w:t>إذا تقابضا بالفاسد، و أتلف البائع الثمن، ردّ مثله إن كان مثليّا،</w:t>
      </w:r>
      <w:bookmarkEnd w:id="2994"/>
    </w:p>
    <w:p>
      <w:pPr>
        <w:pStyle w:val="BookText"/>
        <w:rPr/>
      </w:pPr>
      <w:r>
        <w:rPr>
          <w:rFonts w:ascii="Amiri" w:hAnsi="Amiri" w:eastAsia="Amiri" w:cs="Amiri"/>
          <w:color w:val="111111"/>
          <w:sz w:val="28"/>
          <w:sz w:val="28"/>
          <w:szCs w:val="28"/>
          <w:rtl w:val="true"/>
          <w:lang w:bidi="ar-SA"/>
        </w:rPr>
        <w:t>و إلاّ فالقيمة، فإن أفلس ردّ المشتري السلعة و كان من جملة الغرماء، و ليس له إمساك المبيع، و لا يتخصّص باستيفاء ثمنه منه</w:t>
      </w:r>
      <w:r>
        <w:rPr>
          <w:rFonts w:eastAsia="Amiri" w:cs="Amiri" w:ascii="Amiri" w:hAnsi="Amiri"/>
          <w:color w:val="111111"/>
          <w:sz w:val="28"/>
          <w:szCs w:val="28"/>
          <w:rtl w:val="true"/>
          <w:lang w:bidi="ar-SA"/>
        </w:rPr>
        <w:t>.</w:t>
      </w:r>
    </w:p>
    <w:p>
      <w:pPr>
        <w:pStyle w:val="Heading6"/>
        <w:numPr>
          <w:ilvl w:val="5"/>
          <w:numId w:val="1"/>
        </w:numPr>
        <w:rPr/>
      </w:pPr>
      <w:bookmarkStart w:id="2995" w:name="__RefHeading___Toc4346241_1067777946"/>
      <w:bookmarkStart w:id="2996" w:name="_Toc1326"/>
      <w:bookmarkEnd w:id="2995"/>
      <w:r>
        <w:rPr/>
        <w:t>3343</w:t>
      </w:r>
      <w:r>
        <w:rPr>
          <w:rtl w:val="true"/>
        </w:rPr>
        <w:t xml:space="preserve">. </w:t>
      </w:r>
      <w:r>
        <w:rPr>
          <w:rtl w:val="true"/>
        </w:rPr>
        <w:t>الخامس</w:t>
      </w:r>
      <w:r>
        <w:rPr>
          <w:rtl w:val="true"/>
        </w:rPr>
        <w:t xml:space="preserve">: </w:t>
      </w:r>
      <w:r>
        <w:rPr>
          <w:rtl w:val="true"/>
        </w:rPr>
        <w:t>حكم الثمن المعيّن كالمثمن، إذا تلف قبل القبض، بطل البيع،</w:t>
      </w:r>
      <w:bookmarkEnd w:id="2996"/>
    </w:p>
    <w:p>
      <w:pPr>
        <w:pStyle w:val="BookText"/>
        <w:rPr/>
      </w:pPr>
      <w:r>
        <w:rPr>
          <w:rFonts w:ascii="Amiri" w:hAnsi="Amiri" w:eastAsia="Amiri" w:cs="Amiri"/>
          <w:color w:val="111111"/>
          <w:sz w:val="28"/>
          <w:sz w:val="28"/>
          <w:szCs w:val="28"/>
          <w:rtl w:val="true"/>
          <w:lang w:bidi="ar-SA"/>
        </w:rPr>
        <w:t>سواء كان من الأثمان أو لا</w:t>
      </w:r>
      <w:r>
        <w:rPr>
          <w:rFonts w:eastAsia="Amiri" w:cs="Amiri" w:ascii="Amiri" w:hAnsi="Amiri"/>
          <w:color w:val="111111"/>
          <w:sz w:val="28"/>
          <w:szCs w:val="28"/>
          <w:rtl w:val="true"/>
          <w:lang w:bidi="ar-SA"/>
        </w:rPr>
        <w:t>.</w:t>
      </w:r>
    </w:p>
    <w:p>
      <w:pPr>
        <w:pStyle w:val="Heading6"/>
        <w:numPr>
          <w:ilvl w:val="5"/>
          <w:numId w:val="1"/>
        </w:numPr>
        <w:rPr/>
      </w:pPr>
      <w:bookmarkStart w:id="2997" w:name="__RefHeading___Toc4346243_1067777946"/>
      <w:bookmarkStart w:id="2998" w:name="_Toc1327"/>
      <w:bookmarkEnd w:id="2997"/>
      <w:r>
        <w:rPr/>
        <w:t>3344</w:t>
      </w:r>
      <w:r>
        <w:rPr>
          <w:rtl w:val="true"/>
        </w:rPr>
        <w:t xml:space="preserve">. </w:t>
      </w:r>
      <w:r>
        <w:rPr>
          <w:rtl w:val="true"/>
        </w:rPr>
        <w:t>السادس</w:t>
      </w:r>
      <w:r>
        <w:rPr>
          <w:rtl w:val="true"/>
        </w:rPr>
        <w:t xml:space="preserve">: </w:t>
      </w:r>
      <w:r>
        <w:rPr>
          <w:rtl w:val="true"/>
        </w:rPr>
        <w:t>إذا اشترى عبدا بمائة فقضاها عنه غيره، صحّ بإذنه و بغيره،</w:t>
      </w:r>
      <w:bookmarkEnd w:id="2998"/>
    </w:p>
    <w:p>
      <w:pPr>
        <w:pStyle w:val="BookText"/>
        <w:rPr/>
      </w:pPr>
      <w:r>
        <w:rPr>
          <w:rFonts w:ascii="Amiri" w:hAnsi="Amiri" w:eastAsia="Amiri" w:cs="Amiri"/>
          <w:color w:val="111111"/>
          <w:sz w:val="28"/>
          <w:sz w:val="28"/>
          <w:szCs w:val="28"/>
          <w:rtl w:val="true"/>
          <w:lang w:bidi="ar-SA"/>
        </w:rPr>
        <w:t>فإن بان العبد مستحقا، ردّ المائة إلى الدافع، و لو ردّه المشتري بعيب أو إقالة، فالوجه الردّ على المشتري، و لو أذن في الدفع، كان الردّ عليه قطعا، و كذا البحث لو تزوّج، فدفع الصداق غيره، ثمّ طلّق قبل الدخول</w:t>
      </w:r>
      <w:r>
        <w:rPr>
          <w:rFonts w:eastAsia="Amiri" w:cs="Amiri" w:ascii="Amiri" w:hAnsi="Amiri"/>
          <w:color w:val="111111"/>
          <w:sz w:val="28"/>
          <w:szCs w:val="28"/>
          <w:rtl w:val="true"/>
          <w:lang w:bidi="ar-SA"/>
        </w:rPr>
        <w:t>.</w:t>
      </w:r>
    </w:p>
    <w:p>
      <w:pPr>
        <w:pStyle w:val="Heading6"/>
        <w:numPr>
          <w:ilvl w:val="5"/>
          <w:numId w:val="1"/>
        </w:numPr>
        <w:rPr/>
      </w:pPr>
      <w:bookmarkStart w:id="2999" w:name="__RefHeading___Toc4346245_1067777946"/>
      <w:bookmarkStart w:id="3000" w:name="_Toc1328"/>
      <w:bookmarkEnd w:id="2999"/>
      <w:r>
        <w:rPr/>
        <w:t>3345</w:t>
      </w:r>
      <w:r>
        <w:rPr>
          <w:rtl w:val="true"/>
        </w:rPr>
        <w:t xml:space="preserve">. </w:t>
      </w:r>
      <w:r>
        <w:rPr>
          <w:rtl w:val="true"/>
        </w:rPr>
        <w:t>السابع</w:t>
      </w:r>
      <w:r>
        <w:rPr>
          <w:rtl w:val="true"/>
        </w:rPr>
        <w:t xml:space="preserve">: </w:t>
      </w:r>
      <w:r>
        <w:rPr>
          <w:rtl w:val="true"/>
        </w:rPr>
        <w:t>إذا قال العبد لغيره</w:t>
      </w:r>
      <w:r>
        <w:rPr>
          <w:rtl w:val="true"/>
        </w:rPr>
        <w:t xml:space="preserve">: </w:t>
      </w:r>
      <w:r>
        <w:rPr>
          <w:rtl w:val="true"/>
        </w:rPr>
        <w:t>ابتعني من سيّدي، فاشتراه ثمّ بان العبد معتقا،</w:t>
      </w:r>
      <w:bookmarkEnd w:id="3000"/>
    </w:p>
    <w:p>
      <w:pPr>
        <w:pStyle w:val="BookText"/>
        <w:rPr/>
      </w:pPr>
      <w:r>
        <w:rPr>
          <w:rFonts w:ascii="Amiri" w:hAnsi="Amiri" w:eastAsia="Amiri" w:cs="Amiri"/>
          <w:color w:val="111111"/>
          <w:sz w:val="28"/>
          <w:sz w:val="28"/>
          <w:szCs w:val="28"/>
          <w:rtl w:val="true"/>
          <w:lang w:bidi="ar-SA"/>
        </w:rPr>
        <w:t>كان الضمان على السيّد، سواء حضر قول العبد أو لا، و كذا لو كان مغصوبا أو معيبا</w:t>
      </w:r>
      <w:r>
        <w:rPr>
          <w:rFonts w:eastAsia="Amiri" w:cs="Amiri" w:ascii="Amiri" w:hAnsi="Amiri"/>
          <w:color w:val="111111"/>
          <w:sz w:val="28"/>
          <w:szCs w:val="28"/>
          <w:rtl w:val="true"/>
          <w:lang w:bidi="ar-SA"/>
        </w:rPr>
        <w:t>.</w:t>
      </w:r>
    </w:p>
    <w:p>
      <w:pPr>
        <w:pStyle w:val="Heading5"/>
        <w:numPr>
          <w:ilvl w:val="4"/>
          <w:numId w:val="1"/>
        </w:numPr>
        <w:rPr/>
      </w:pPr>
      <w:bookmarkStart w:id="3001" w:name="__RefHeading___Toc4346247_1067777946"/>
      <w:bookmarkStart w:id="3002" w:name="_Toc1329"/>
      <w:bookmarkEnd w:id="3001"/>
      <w:r>
        <w:rPr>
          <w:rtl w:val="true"/>
        </w:rPr>
        <w:t>الفصل الثامن</w:t>
      </w:r>
      <w:r>
        <w:rPr>
          <w:rtl w:val="true"/>
        </w:rPr>
        <w:t xml:space="preserve">: </w:t>
      </w:r>
      <w:r>
        <w:rPr>
          <w:rtl w:val="true"/>
        </w:rPr>
        <w:t>في اختلاف المتبايعين</w:t>
      </w:r>
      <w:bookmarkEnd w:id="3002"/>
    </w:p>
    <w:p>
      <w:pPr>
        <w:pStyle w:val="Heading6"/>
        <w:numPr>
          <w:ilvl w:val="5"/>
          <w:numId w:val="1"/>
        </w:numPr>
        <w:rPr/>
      </w:pPr>
      <w:bookmarkStart w:id="3003" w:name="__RefHeading___Toc4346249_1067777946"/>
      <w:bookmarkStart w:id="3004" w:name="_Toc1330"/>
      <w:bookmarkEnd w:id="3003"/>
      <w:r>
        <w:rPr>
          <w:rtl w:val="true"/>
        </w:rPr>
        <w:t>اشارة</w:t>
      </w:r>
      <w:bookmarkEnd w:id="3004"/>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3005" w:name="__RefHeading___Toc4346251_1067777946"/>
      <w:bookmarkStart w:id="3006" w:name="_Toc1331"/>
      <w:bookmarkEnd w:id="3005"/>
      <w:r>
        <w:rPr/>
        <w:t>3346</w:t>
      </w:r>
      <w:r>
        <w:rPr>
          <w:rtl w:val="true"/>
        </w:rPr>
        <w:t xml:space="preserve">. </w:t>
      </w:r>
      <w:r>
        <w:rPr>
          <w:rtl w:val="true"/>
        </w:rPr>
        <w:t>الأوّل</w:t>
      </w:r>
      <w:r>
        <w:rPr>
          <w:rtl w:val="true"/>
        </w:rPr>
        <w:t xml:space="preserve">: </w:t>
      </w:r>
      <w:r>
        <w:rPr>
          <w:rtl w:val="true"/>
        </w:rPr>
        <w:t>إذا باعه بثمن و شرط نقدا لزم،</w:t>
      </w:r>
      <w:bookmarkEnd w:id="30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أطلقا، انصرف إلى نقد البلد، و لو كان فيه نقدان، انصرف إلى الغالب، و لو تساويا و لم يحصل ترجيح المعاملة بأحدهما، بطل البيع، و كذا الوزن، و لو اختلفا في النقد، رجع إلى نقد البلد،</w:t>
      </w:r>
      <w:bookmarkStart w:id="3007" w:name="pg11073_111425"/>
    </w:p>
    <w:p>
      <w:pPr>
        <w:pStyle w:val="BookText"/>
        <w:rPr/>
      </w:pPr>
      <w:bookmarkEnd w:id="3007"/>
      <w:r>
        <w:rPr>
          <w:rFonts w:ascii="Amiri" w:hAnsi="Amiri" w:eastAsia="Amiri" w:cs="Amiri"/>
          <w:color w:val="111111"/>
          <w:sz w:val="28"/>
          <w:sz w:val="28"/>
          <w:szCs w:val="28"/>
          <w:rtl w:val="true"/>
          <w:lang w:bidi="ar-SA"/>
        </w:rPr>
        <w:t>و على مدّعيه اليمين، و لو تساوى النقدان، فالوجه تحالفهما</w:t>
      </w:r>
      <w:r>
        <w:rPr>
          <w:rFonts w:eastAsia="Amiri" w:cs="Amiri" w:ascii="Amiri" w:hAnsi="Amiri"/>
          <w:color w:val="111111"/>
          <w:sz w:val="28"/>
          <w:szCs w:val="28"/>
          <w:rtl w:val="true"/>
          <w:lang w:bidi="ar-SA"/>
        </w:rPr>
        <w:t>.</w:t>
      </w:r>
    </w:p>
    <w:p>
      <w:pPr>
        <w:pStyle w:val="Heading6"/>
        <w:numPr>
          <w:ilvl w:val="5"/>
          <w:numId w:val="1"/>
        </w:numPr>
        <w:rPr/>
      </w:pPr>
      <w:bookmarkStart w:id="3008" w:name="__RefHeading___Toc4346253_1067777946"/>
      <w:bookmarkStart w:id="3009" w:name="_Toc1332"/>
      <w:bookmarkEnd w:id="3008"/>
      <w:r>
        <w:rPr/>
        <w:t>3347</w:t>
      </w:r>
      <w:r>
        <w:rPr>
          <w:rtl w:val="true"/>
        </w:rPr>
        <w:t xml:space="preserve">. </w:t>
      </w:r>
      <w:r>
        <w:rPr>
          <w:rtl w:val="true"/>
        </w:rPr>
        <w:t>الثاني</w:t>
      </w:r>
      <w:r>
        <w:rPr>
          <w:rtl w:val="true"/>
        </w:rPr>
        <w:t xml:space="preserve">: </w:t>
      </w:r>
      <w:r>
        <w:rPr>
          <w:rtl w:val="true"/>
        </w:rPr>
        <w:t>لو اختلفا في قدر الثمن،</w:t>
      </w:r>
      <w:bookmarkEnd w:id="300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السلعة قائمة فالقول قول البائع مع يمينه، و إن كانت تالفة، فالقول قول المشتري مع يمينه</w:t>
      </w:r>
      <w:r>
        <w:rPr>
          <w:rStyle w:val="FootnoteAnchor"/>
          <w:rtl w:val="true"/>
        </w:rPr>
        <w:footnoteReference w:id="788"/>
      </w:r>
      <w:r>
        <w:rPr>
          <w:rFonts w:ascii="Amiri" w:hAnsi="Amiri" w:eastAsia="Amiri" w:cs="Amiri"/>
          <w:color w:val="111111"/>
          <w:sz w:val="28"/>
          <w:sz w:val="28"/>
          <w:szCs w:val="28"/>
          <w:rtl w:val="true"/>
          <w:lang w:bidi="ar-SA"/>
        </w:rPr>
        <w:t>و قال ابن الجنيد</w:t>
      </w:r>
      <w:r>
        <w:rPr>
          <w:rStyle w:val="FootnoteAnchor"/>
          <w:rtl w:val="true"/>
        </w:rPr>
        <w:footnoteReference w:id="789"/>
      </w:r>
      <w:r>
        <w:rPr>
          <w:rFonts w:ascii="Amiri" w:hAnsi="Amiri" w:eastAsia="Amiri" w:cs="Amiri"/>
          <w:color w:val="111111"/>
          <w:sz w:val="28"/>
          <w:sz w:val="28"/>
          <w:szCs w:val="28"/>
          <w:rtl w:val="true"/>
          <w:lang w:bidi="ar-SA"/>
        </w:rPr>
        <w:t>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من كانت السلعة في يده مع يمينه، فإن كانت في يد البائع، فالقول قوله، و إن كانت في يد المشتري، فالقول قوله</w:t>
      </w:r>
      <w:r>
        <w:rPr>
          <w:rStyle w:val="FootnoteAnchor"/>
          <w:rtl w:val="true"/>
        </w:rPr>
        <w:footnoteReference w:id="790"/>
      </w:r>
      <w:r>
        <w:rPr>
          <w:rFonts w:ascii="Amiri" w:hAnsi="Amiri" w:eastAsia="Amiri" w:cs="Amiri"/>
          <w:color w:val="111111"/>
          <w:sz w:val="28"/>
          <w:sz w:val="28"/>
          <w:szCs w:val="28"/>
          <w:rtl w:val="true"/>
          <w:lang w:bidi="ar-SA"/>
        </w:rPr>
        <w:t>و اختاره ابن إدريس</w:t>
      </w:r>
      <w:r>
        <w:rPr>
          <w:rStyle w:val="FootnoteAnchor"/>
          <w:rtl w:val="true"/>
        </w:rPr>
        <w:footnoteReference w:id="791"/>
      </w:r>
      <w:r>
        <w:rPr>
          <w:rFonts w:ascii="Amiri" w:hAnsi="Amiri" w:eastAsia="Amiri" w:cs="Amiri"/>
          <w:color w:val="111111"/>
          <w:sz w:val="28"/>
          <w:sz w:val="28"/>
          <w:szCs w:val="28"/>
          <w:rtl w:val="true"/>
          <w:lang w:bidi="ar-SA"/>
        </w:rPr>
        <w:t>، و عندي في ذلك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المتبايعان، و اختلف ورثتهما في مقدار الثمن، فالقول قول ورثة المشتري بكلّ حال، سواء كانت تالفة أو باقية</w:t>
      </w:r>
      <w:r>
        <w:rPr>
          <w:rFonts w:eastAsia="Amiri" w:cs="Amiri" w:ascii="Amiri" w:hAnsi="Amiri"/>
          <w:color w:val="111111"/>
          <w:sz w:val="28"/>
          <w:szCs w:val="28"/>
          <w:rtl w:val="true"/>
          <w:lang w:bidi="ar-SA"/>
        </w:rPr>
        <w:t>.</w:t>
      </w:r>
    </w:p>
    <w:p>
      <w:pPr>
        <w:pStyle w:val="Heading6"/>
        <w:numPr>
          <w:ilvl w:val="5"/>
          <w:numId w:val="1"/>
        </w:numPr>
        <w:rPr/>
      </w:pPr>
      <w:bookmarkStart w:id="3010" w:name="__RefHeading___Toc4346255_1067777946"/>
      <w:bookmarkStart w:id="3011" w:name="_Toc1333"/>
      <w:bookmarkEnd w:id="3010"/>
      <w:r>
        <w:rPr/>
        <w:t>3348</w:t>
      </w:r>
      <w:r>
        <w:rPr>
          <w:rtl w:val="true"/>
        </w:rPr>
        <w:t xml:space="preserve">. </w:t>
      </w:r>
      <w:r>
        <w:rPr>
          <w:rtl w:val="true"/>
        </w:rPr>
        <w:t>الثالث</w:t>
      </w:r>
      <w:r>
        <w:rPr>
          <w:rtl w:val="true"/>
        </w:rPr>
        <w:t xml:space="preserve">: </w:t>
      </w:r>
      <w:r>
        <w:rPr>
          <w:rtl w:val="true"/>
        </w:rPr>
        <w:t>إذا حلف البائع، قضي له، و إن نكل، حلف المشتري،</w:t>
      </w:r>
      <w:bookmarkEnd w:id="3011"/>
    </w:p>
    <w:p>
      <w:pPr>
        <w:pStyle w:val="BookText"/>
        <w:rPr/>
      </w:pPr>
      <w:r>
        <w:rPr>
          <w:rFonts w:ascii="Amiri" w:hAnsi="Amiri" w:eastAsia="Amiri" w:cs="Amiri"/>
          <w:color w:val="111111"/>
          <w:sz w:val="28"/>
          <w:sz w:val="28"/>
          <w:szCs w:val="28"/>
          <w:rtl w:val="true"/>
          <w:lang w:bidi="ar-SA"/>
        </w:rPr>
        <w:t>و لو تقايلا، أو ردّه بالعيب بعد قبض الثمن ثمّ اختلفا، فالقول قول البائع</w:t>
      </w:r>
      <w:r>
        <w:rPr>
          <w:rFonts w:eastAsia="Amiri" w:cs="Amiri" w:ascii="Amiri" w:hAnsi="Amiri"/>
          <w:color w:val="111111"/>
          <w:sz w:val="28"/>
          <w:szCs w:val="28"/>
          <w:rtl w:val="true"/>
          <w:lang w:bidi="ar-SA"/>
        </w:rPr>
        <w:t>.</w:t>
      </w:r>
    </w:p>
    <w:p>
      <w:pPr>
        <w:pStyle w:val="Heading6"/>
        <w:numPr>
          <w:ilvl w:val="5"/>
          <w:numId w:val="1"/>
        </w:numPr>
        <w:rPr/>
      </w:pPr>
      <w:bookmarkStart w:id="3012" w:name="__RefHeading___Toc4346257_1067777946"/>
      <w:bookmarkStart w:id="3013" w:name="_Toc1334"/>
      <w:bookmarkEnd w:id="3012"/>
      <w:r>
        <w:rPr/>
        <w:t>3349</w:t>
      </w:r>
      <w:r>
        <w:rPr>
          <w:rtl w:val="true"/>
        </w:rPr>
        <w:t xml:space="preserve">. </w:t>
      </w:r>
      <w:r>
        <w:rPr>
          <w:rtl w:val="true"/>
        </w:rPr>
        <w:t>الرابع</w:t>
      </w:r>
      <w:r>
        <w:rPr>
          <w:rtl w:val="true"/>
        </w:rPr>
        <w:t xml:space="preserve">: </w:t>
      </w:r>
      <w:r>
        <w:rPr>
          <w:rtl w:val="true"/>
        </w:rPr>
        <w:t>لو اختلفا، فقال</w:t>
      </w:r>
      <w:r>
        <w:rPr>
          <w:rtl w:val="true"/>
        </w:rPr>
        <w:t xml:space="preserve">: </w:t>
      </w:r>
      <w:r>
        <w:rPr>
          <w:rtl w:val="true"/>
        </w:rPr>
        <w:t>بعتك هذا العبد بألف، فقال المشتري</w:t>
      </w:r>
      <w:r>
        <w:rPr>
          <w:rtl w:val="true"/>
        </w:rPr>
        <w:t xml:space="preserve">: </w:t>
      </w:r>
      <w:r>
        <w:rPr>
          <w:rtl w:val="true"/>
        </w:rPr>
        <w:t>بل هو و العبد الآخر بألف،</w:t>
      </w:r>
      <w:bookmarkEnd w:id="301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مع يمينه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4" w:name="__RefHeading___Toc4346259_1067777946"/>
      <w:bookmarkStart w:id="3015" w:name="_Toc1335"/>
      <w:bookmarkEnd w:id="3014"/>
      <w:r>
        <w:rPr/>
        <w:t>3350</w:t>
      </w:r>
      <w:r>
        <w:rPr>
          <w:rtl w:val="true"/>
        </w:rPr>
        <w:t xml:space="preserve">. </w:t>
      </w:r>
      <w:r>
        <w:rPr>
          <w:rtl w:val="true"/>
        </w:rPr>
        <w:t>الخامس</w:t>
      </w:r>
      <w:r>
        <w:rPr>
          <w:rtl w:val="true"/>
        </w:rPr>
        <w:t xml:space="preserve">: </w:t>
      </w:r>
      <w:r>
        <w:rPr>
          <w:rtl w:val="true"/>
        </w:rPr>
        <w:t>لو اختلفا في عين المبيع</w:t>
      </w:r>
      <w:r>
        <w:rPr>
          <w:rtl w:val="true"/>
        </w:rPr>
        <w:t>.</w:t>
      </w:r>
      <w:bookmarkEnd w:id="3015"/>
    </w:p>
    <w:p>
      <w:pPr>
        <w:pStyle w:val="BookText"/>
        <w:rPr/>
      </w:pPr>
      <w:r>
        <w:rPr>
          <w:rFonts w:ascii="Amiri" w:hAnsi="Amiri" w:eastAsia="Amiri" w:cs="Amiri"/>
          <w:color w:val="111111"/>
          <w:sz w:val="28"/>
          <w:sz w:val="28"/>
          <w:szCs w:val="28"/>
          <w:rtl w:val="true"/>
          <w:lang w:bidi="ar-SA"/>
        </w:rPr>
        <w:t>فقال بعتك هذا العبد بألف، فقال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هذه الجارية بألف، تحالفا، و تنتزع الجارية من يد المشتري إن كانت في يده، و إلاّ اقرّت في يد البائع، و يقرّ العبد في يد البائع، و ليس للمشتري طلبه و للبائع إحلافه، و إن كان في يد المشتري ردّه على البائع</w:t>
      </w:r>
      <w:r>
        <w:rPr>
          <w:rFonts w:eastAsia="Amiri" w:cs="Amiri" w:ascii="Amiri" w:hAnsi="Amiri"/>
          <w:color w:val="111111"/>
          <w:sz w:val="28"/>
          <w:szCs w:val="28"/>
          <w:rtl w:val="true"/>
          <w:lang w:bidi="ar-SA"/>
        </w:rPr>
        <w:t>.</w:t>
      </w:r>
      <w:bookmarkStart w:id="3016" w:name="pg11073_111426"/>
    </w:p>
    <w:p>
      <w:pPr>
        <w:pStyle w:val="BookText"/>
        <w:rPr/>
      </w:pPr>
      <w:bookmarkEnd w:id="3016"/>
      <w:r>
        <w:rPr>
          <w:rFonts w:ascii="Amiri" w:hAnsi="Amiri" w:eastAsia="Amiri" w:cs="Amiri"/>
          <w:color w:val="111111"/>
          <w:sz w:val="28"/>
          <w:sz w:val="28"/>
          <w:szCs w:val="28"/>
          <w:rtl w:val="true"/>
          <w:lang w:bidi="ar-SA"/>
        </w:rPr>
        <w:t>و ليس للبائع طلبه إذا أخذ ثمنه، و لو طلب المشتري الثمن، أو لم يسلّمه، كان للبائع فسخ البيع و استرجاعه، و لو أقام كلّ منهما بيّنة، ثبت العقدان، و لو أقام أحدهما بيّنة بدعواه، حكم على الآخر، و كان عليه اليمين</w:t>
      </w:r>
      <w:r>
        <w:rPr>
          <w:rFonts w:eastAsia="Amiri" w:cs="Amiri" w:ascii="Amiri" w:hAnsi="Amiri"/>
          <w:color w:val="111111"/>
          <w:sz w:val="28"/>
          <w:szCs w:val="28"/>
          <w:rtl w:val="true"/>
          <w:lang w:bidi="ar-SA"/>
        </w:rPr>
        <w:t>.</w:t>
      </w:r>
    </w:p>
    <w:p>
      <w:pPr>
        <w:pStyle w:val="Heading6"/>
        <w:numPr>
          <w:ilvl w:val="5"/>
          <w:numId w:val="1"/>
        </w:numPr>
        <w:rPr/>
      </w:pPr>
      <w:bookmarkStart w:id="3017" w:name="__RefHeading___Toc4346261_1067777946"/>
      <w:bookmarkStart w:id="3018" w:name="_Toc1336"/>
      <w:bookmarkEnd w:id="3017"/>
      <w:r>
        <w:rPr/>
        <w:t>3351</w:t>
      </w:r>
      <w:r>
        <w:rPr>
          <w:rtl w:val="true"/>
        </w:rPr>
        <w:t xml:space="preserve">. </w:t>
      </w:r>
      <w:r>
        <w:rPr>
          <w:rtl w:val="true"/>
        </w:rPr>
        <w:t>السادس</w:t>
      </w:r>
      <w:r>
        <w:rPr>
          <w:rtl w:val="true"/>
        </w:rPr>
        <w:t xml:space="preserve">: </w:t>
      </w:r>
      <w:r>
        <w:rPr>
          <w:rtl w:val="true"/>
        </w:rPr>
        <w:t>لو اختلفا في تأخير الثمن و تعجيله،</w:t>
      </w:r>
      <w:bookmarkEnd w:id="3018"/>
    </w:p>
    <w:p>
      <w:pPr>
        <w:pStyle w:val="BookText"/>
        <w:rPr/>
      </w:pPr>
      <w:r>
        <w:rPr>
          <w:rFonts w:ascii="Amiri" w:hAnsi="Amiri" w:eastAsia="Amiri" w:cs="Amiri"/>
          <w:color w:val="111111"/>
          <w:sz w:val="28"/>
          <w:sz w:val="28"/>
          <w:szCs w:val="28"/>
          <w:rtl w:val="true"/>
          <w:lang w:bidi="ar-SA"/>
        </w:rPr>
        <w:t>أو في قدر الأجل، أو في اشتراط رهن من البائع على الدرك، أو ضمين عنه، فالقول قول البائع مع يمينه و عدم البيّنة، و لو اختلفا في شرط خيار البائع، أو ضمين عن المشتري بعهدة الثمن، أو في قدر الرهن المشترط، فالقول قول المشتري، و كذا لو اختلفا في غير ذلك، فالقول قول المنكر و لا يتحالفان، و كذا لو اختلف ورثتهما، فالقول قول ورثة البائع في المبيع، و ورثة المشتري في الثمن</w:t>
      </w:r>
      <w:r>
        <w:rPr>
          <w:rFonts w:eastAsia="Amiri" w:cs="Amiri" w:ascii="Amiri" w:hAnsi="Amiri"/>
          <w:color w:val="111111"/>
          <w:sz w:val="28"/>
          <w:szCs w:val="28"/>
          <w:rtl w:val="true"/>
          <w:lang w:bidi="ar-SA"/>
        </w:rPr>
        <w:t>.</w:t>
      </w:r>
    </w:p>
    <w:p>
      <w:pPr>
        <w:pStyle w:val="Heading6"/>
        <w:numPr>
          <w:ilvl w:val="5"/>
          <w:numId w:val="1"/>
        </w:numPr>
        <w:rPr/>
      </w:pPr>
      <w:bookmarkStart w:id="3019" w:name="__RefHeading___Toc4346263_1067777946"/>
      <w:bookmarkStart w:id="3020" w:name="_Toc1337"/>
      <w:bookmarkEnd w:id="3019"/>
      <w:r>
        <w:rPr/>
        <w:t>3352</w:t>
      </w:r>
      <w:r>
        <w:rPr>
          <w:rtl w:val="true"/>
        </w:rPr>
        <w:t xml:space="preserve">. </w:t>
      </w:r>
      <w:r>
        <w:rPr>
          <w:rtl w:val="true"/>
        </w:rPr>
        <w:t>السابع</w:t>
      </w:r>
      <w:r>
        <w:rPr>
          <w:rtl w:val="true"/>
        </w:rPr>
        <w:t xml:space="preserve">: </w:t>
      </w:r>
      <w:r>
        <w:rPr>
          <w:rtl w:val="true"/>
        </w:rPr>
        <w:t>لو اختلفا فيما يفسد به العقد أو في شرط فاسد، فالقول قول من يدّعي الصحّة مع يمينه،</w:t>
      </w:r>
      <w:bookmarkEnd w:id="3020"/>
    </w:p>
    <w:p>
      <w:pPr>
        <w:pStyle w:val="BookText"/>
        <w:rPr/>
      </w:pPr>
      <w:r>
        <w:rPr>
          <w:rFonts w:ascii="Amiri" w:hAnsi="Amiri" w:eastAsia="Amiri" w:cs="Amiri"/>
          <w:color w:val="111111"/>
          <w:sz w:val="28"/>
          <w:sz w:val="28"/>
          <w:szCs w:val="28"/>
          <w:rtl w:val="true"/>
          <w:lang w:bidi="ar-SA"/>
        </w:rPr>
        <w:t>و لو ادّعى الإكراه، فالقول قول المشتري، و كذا لو ادّعى الصغر على إشكال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الجنون و لم تعلم له حالة به، فالقول قول المشتري، و لو ثبتت له حالة جنون فكذلك على إشكال، و لو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 أنا غير مأذون في التجارة، فالوجه انّ القول قول المالك،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تفرّقنا عن فسخ،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تراض، فالقول قول مدّعي اللزوم</w:t>
      </w:r>
      <w:r>
        <w:rPr>
          <w:rFonts w:eastAsia="Amiri" w:cs="Amiri" w:ascii="Amiri" w:hAnsi="Amiri"/>
          <w:color w:val="111111"/>
          <w:sz w:val="28"/>
          <w:szCs w:val="28"/>
          <w:rtl w:val="true"/>
          <w:lang w:bidi="ar-SA"/>
        </w:rPr>
        <w:t>.</w:t>
      </w:r>
      <w:bookmarkStart w:id="3021" w:name="pg11073_111428"/>
    </w:p>
    <w:p>
      <w:pPr>
        <w:pStyle w:val="Heading4"/>
        <w:numPr>
          <w:ilvl w:val="3"/>
          <w:numId w:val="1"/>
        </w:numPr>
        <w:rPr/>
      </w:pPr>
      <w:bookmarkStart w:id="3022" w:name="__RefHeading___Toc4346265_1067777946"/>
      <w:bookmarkStart w:id="3023" w:name="_Toc1338"/>
      <w:bookmarkEnd w:id="3021"/>
      <w:bookmarkEnd w:id="3022"/>
      <w:r>
        <w:rPr>
          <w:rtl w:val="true"/>
        </w:rPr>
        <w:t>المقصد السادس</w:t>
      </w:r>
      <w:r>
        <w:rPr>
          <w:rtl w:val="true"/>
        </w:rPr>
        <w:t xml:space="preserve">: </w:t>
      </w:r>
      <w:r>
        <w:rPr>
          <w:rtl w:val="true"/>
        </w:rPr>
        <w:t>في العيوب</w:t>
      </w:r>
      <w:bookmarkEnd w:id="3023"/>
    </w:p>
    <w:p>
      <w:pPr>
        <w:pStyle w:val="Heading5"/>
        <w:numPr>
          <w:ilvl w:val="4"/>
          <w:numId w:val="1"/>
        </w:numPr>
        <w:rPr/>
      </w:pPr>
      <w:bookmarkStart w:id="3024" w:name="__RefHeading___Toc4346267_1067777946"/>
      <w:bookmarkStart w:id="3025" w:name="_Toc1339"/>
      <w:bookmarkEnd w:id="3024"/>
      <w:r>
        <w:rPr>
          <w:rtl w:val="true"/>
        </w:rPr>
        <w:t>اشارة</w:t>
      </w:r>
      <w:bookmarkEnd w:id="3025"/>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026" w:name="__RefHeading___Toc4346269_1067777946"/>
      <w:bookmarkStart w:id="3027" w:name="_Toc1340"/>
      <w:bookmarkEnd w:id="3026"/>
      <w:r>
        <w:rPr>
          <w:rtl w:val="true"/>
        </w:rPr>
        <w:t>الفصل الأوّل</w:t>
      </w:r>
      <w:r>
        <w:rPr>
          <w:rtl w:val="true"/>
        </w:rPr>
        <w:t xml:space="preserve">: </w:t>
      </w:r>
      <w:r>
        <w:rPr>
          <w:rtl w:val="true"/>
        </w:rPr>
        <w:t>في معرفتها</w:t>
      </w:r>
      <w:bookmarkEnd w:id="3027"/>
    </w:p>
    <w:p>
      <w:pPr>
        <w:pStyle w:val="Heading6"/>
        <w:numPr>
          <w:ilvl w:val="5"/>
          <w:numId w:val="1"/>
        </w:numPr>
        <w:rPr/>
      </w:pPr>
      <w:bookmarkStart w:id="3028" w:name="__RefHeading___Toc4346271_1067777946"/>
      <w:bookmarkStart w:id="3029" w:name="_Toc1341"/>
      <w:bookmarkEnd w:id="3028"/>
      <w:r>
        <w:rPr>
          <w:rtl w:val="true"/>
        </w:rPr>
        <w:t>اشارة</w:t>
      </w:r>
      <w:bookmarkEnd w:id="3029"/>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3030" w:name="__RefHeading___Toc4346273_1067777946"/>
      <w:bookmarkStart w:id="3031" w:name="_Toc1342"/>
      <w:bookmarkEnd w:id="3030"/>
      <w:r>
        <w:rPr/>
        <w:t>3353</w:t>
      </w:r>
      <w:r>
        <w:rPr>
          <w:rtl w:val="true"/>
        </w:rPr>
        <w:t xml:space="preserve">. </w:t>
      </w:r>
      <w:r>
        <w:rPr>
          <w:rtl w:val="true"/>
        </w:rPr>
        <w:t>الأوّل</w:t>
      </w:r>
      <w:r>
        <w:rPr>
          <w:rtl w:val="true"/>
        </w:rPr>
        <w:t xml:space="preserve">: </w:t>
      </w:r>
      <w:r>
        <w:rPr>
          <w:rtl w:val="true"/>
        </w:rPr>
        <w:t>كلّ نقص في العين يقتضي النقيصة الماليّة في عادات التجار، أو زيادة فيها تقتضي ذلك، عيب</w:t>
      </w:r>
      <w:bookmarkEnd w:id="3031"/>
    </w:p>
    <w:p>
      <w:pPr>
        <w:pStyle w:val="BookText"/>
        <w:rPr/>
      </w:pPr>
      <w:r>
        <w:rPr>
          <w:rFonts w:ascii="Amiri" w:hAnsi="Amiri" w:eastAsia="Amiri" w:cs="Amiri"/>
          <w:color w:val="111111"/>
          <w:sz w:val="28"/>
          <w:sz w:val="28"/>
          <w:szCs w:val="28"/>
          <w:rtl w:val="true"/>
          <w:lang w:bidi="ar-SA"/>
        </w:rPr>
        <w:t>كالجنون، و الجذام، و البرص، و العور، و ما يوجب نقص الصفات، كخروج المزاج عن المجرى الطبيعي، مستمرّا كالممراض، أو عارضا</w:t>
      </w:r>
      <w:r>
        <w:rPr>
          <w:rStyle w:val="FootnoteAnchor"/>
          <w:rtl w:val="true"/>
        </w:rPr>
        <w:footnoteReference w:id="793"/>
      </w:r>
      <w:r>
        <w:rPr>
          <w:rFonts w:ascii="Amiri" w:hAnsi="Amiri" w:eastAsia="Amiri" w:cs="Amiri"/>
          <w:color w:val="111111"/>
          <w:sz w:val="28"/>
          <w:sz w:val="28"/>
          <w:szCs w:val="28"/>
          <w:rtl w:val="true"/>
          <w:lang w:bidi="ar-SA"/>
        </w:rPr>
        <w:t>كحمّى يوم، و الإصبع الزائدة و غيرها، و بالجملة كلّ ما زاد أو نقص عن أصل الخلقة</w:t>
      </w:r>
      <w:r>
        <w:rPr>
          <w:rFonts w:eastAsia="Amiri" w:cs="Amiri" w:ascii="Amiri" w:hAnsi="Amiri"/>
          <w:color w:val="111111"/>
          <w:sz w:val="28"/>
          <w:szCs w:val="28"/>
          <w:rtl w:val="true"/>
          <w:lang w:bidi="ar-SA"/>
        </w:rPr>
        <w:t>.</w:t>
      </w:r>
    </w:p>
    <w:p>
      <w:pPr>
        <w:pStyle w:val="Heading6"/>
        <w:numPr>
          <w:ilvl w:val="5"/>
          <w:numId w:val="1"/>
        </w:numPr>
        <w:rPr/>
      </w:pPr>
      <w:bookmarkStart w:id="3032" w:name="__RefHeading___Toc4346275_1067777946"/>
      <w:bookmarkStart w:id="3033" w:name="_Toc1343"/>
      <w:bookmarkEnd w:id="3032"/>
      <w:r>
        <w:rPr/>
        <w:t>3354</w:t>
      </w:r>
      <w:r>
        <w:rPr>
          <w:rtl w:val="true"/>
        </w:rPr>
        <w:t xml:space="preserve">. </w:t>
      </w:r>
      <w:r>
        <w:rPr>
          <w:rtl w:val="true"/>
        </w:rPr>
        <w:t>الثاني</w:t>
      </w:r>
      <w:r>
        <w:rPr>
          <w:rtl w:val="true"/>
        </w:rPr>
        <w:t xml:space="preserve">: </w:t>
      </w:r>
      <w:r>
        <w:rPr>
          <w:rtl w:val="true"/>
        </w:rPr>
        <w:t>الحبل عيب في الآدميّات،</w:t>
      </w:r>
      <w:bookmarkEnd w:id="3033"/>
    </w:p>
    <w:p>
      <w:pPr>
        <w:pStyle w:val="BookText"/>
        <w:rPr/>
      </w:pPr>
      <w:r>
        <w:rPr>
          <w:rFonts w:ascii="Amiri" w:hAnsi="Amiri" w:eastAsia="Amiri" w:cs="Amiri"/>
          <w:color w:val="111111"/>
          <w:sz w:val="28"/>
          <w:sz w:val="28"/>
          <w:szCs w:val="28"/>
          <w:rtl w:val="true"/>
          <w:lang w:bidi="ar-SA"/>
        </w:rPr>
        <w:t>أمّا تزويج الأمة، فالوجه انّه ليس بعيب</w:t>
      </w:r>
      <w:r>
        <w:rPr>
          <w:rFonts w:eastAsia="Amiri" w:cs="Amiri" w:ascii="Amiri" w:hAnsi="Amiri"/>
          <w:color w:val="111111"/>
          <w:sz w:val="28"/>
          <w:szCs w:val="28"/>
          <w:rtl w:val="true"/>
          <w:lang w:bidi="ar-SA"/>
        </w:rPr>
        <w:t>.</w:t>
      </w:r>
    </w:p>
    <w:p>
      <w:pPr>
        <w:pStyle w:val="Heading6"/>
        <w:numPr>
          <w:ilvl w:val="5"/>
          <w:numId w:val="1"/>
        </w:numPr>
        <w:rPr/>
      </w:pPr>
      <w:bookmarkStart w:id="3034" w:name="__RefHeading___Toc4346277_1067777946"/>
      <w:bookmarkStart w:id="3035" w:name="_Toc1344"/>
      <w:bookmarkEnd w:id="3034"/>
      <w:r>
        <w:rPr/>
        <w:t>3355</w:t>
      </w:r>
      <w:r>
        <w:rPr>
          <w:rtl w:val="true"/>
        </w:rPr>
        <w:t xml:space="preserve">. </w:t>
      </w:r>
      <w:r>
        <w:rPr>
          <w:rtl w:val="true"/>
        </w:rPr>
        <w:t>الثالث</w:t>
      </w:r>
      <w:r>
        <w:rPr>
          <w:rtl w:val="true"/>
        </w:rPr>
        <w:t xml:space="preserve">: </w:t>
      </w:r>
      <w:r>
        <w:rPr>
          <w:rtl w:val="true"/>
        </w:rPr>
        <w:t>البخر</w:t>
      </w:r>
      <w:bookmarkEnd w:id="3035"/>
    </w:p>
    <w:p>
      <w:pPr>
        <w:pStyle w:val="BookText"/>
        <w:rPr/>
      </w:pPr>
      <w:r>
        <w:rPr>
          <w:rFonts w:eastAsia="Times New Roman" w:cs="Times New Roman" w:ascii="Times New Roman" w:hAnsi="Times New Roman"/>
          <w:color w:val="111111"/>
          <w:sz w:val="28"/>
          <w:szCs w:val="28"/>
          <w:lang w:val="en-US" w:bidi="en-US"/>
        </w:rPr>
        <w:t>3355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بعيب في العبد و الأمة</w:t>
      </w:r>
      <w:bookmarkStart w:id="3036" w:name="pg11073_111429"/>
    </w:p>
    <w:p>
      <w:pPr>
        <w:pStyle w:val="BookText"/>
        <w:rPr/>
      </w:pPr>
      <w:bookmarkEnd w:id="3036"/>
      <w:r>
        <w:rPr>
          <w:rFonts w:ascii="IRNazanin" w:hAnsi="IRNazanin" w:eastAsia="IRNazanin"/>
          <w:color w:val="111111"/>
          <w:sz w:val="28"/>
          <w:sz w:val="28"/>
          <w:szCs w:val="28"/>
          <w:rtl w:val="true"/>
          <w:lang w:bidi="fa-IR"/>
        </w:rPr>
        <w:t>سواء</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أنّه عيب فيهما</w:t>
      </w:r>
      <w:r>
        <w:rPr>
          <w:rFonts w:eastAsia="Amiri" w:cs="Amiri" w:ascii="Amiri" w:hAnsi="Amiri"/>
          <w:color w:val="111111"/>
          <w:sz w:val="28"/>
          <w:szCs w:val="28"/>
          <w:rtl w:val="true"/>
          <w:lang w:bidi="ar-SA"/>
        </w:rPr>
        <w:t>.</w:t>
      </w:r>
    </w:p>
    <w:p>
      <w:pPr>
        <w:pStyle w:val="Heading6"/>
        <w:numPr>
          <w:ilvl w:val="5"/>
          <w:numId w:val="1"/>
        </w:numPr>
        <w:rPr/>
      </w:pPr>
      <w:bookmarkStart w:id="3037" w:name="__RefHeading___Toc4346279_1067777946"/>
      <w:bookmarkStart w:id="3038" w:name="_Toc1345"/>
      <w:bookmarkEnd w:id="3037"/>
      <w:r>
        <w:rPr/>
        <w:t>3356</w:t>
      </w:r>
      <w:r>
        <w:rPr>
          <w:rtl w:val="true"/>
        </w:rPr>
        <w:t xml:space="preserve">. </w:t>
      </w:r>
      <w:r>
        <w:rPr>
          <w:rtl w:val="true"/>
        </w:rPr>
        <w:t>الرابع</w:t>
      </w:r>
      <w:r>
        <w:rPr>
          <w:rtl w:val="true"/>
        </w:rPr>
        <w:t xml:space="preserve">: </w:t>
      </w:r>
      <w:r>
        <w:rPr>
          <w:rtl w:val="true"/>
        </w:rPr>
        <w:t>لو وجد العبد أو الأمة زانيين،</w:t>
      </w:r>
      <w:bookmarkEnd w:id="303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الخيار فيهما، سواء كانا صغيرين أو كبيرين</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3039" w:name="__RefHeading___Toc4346281_1067777946"/>
      <w:bookmarkStart w:id="3040" w:name="_Toc1346"/>
      <w:bookmarkEnd w:id="3039"/>
      <w:r>
        <w:rPr/>
        <w:t>3357</w:t>
      </w:r>
      <w:r>
        <w:rPr>
          <w:rtl w:val="true"/>
        </w:rPr>
        <w:t xml:space="preserve">. </w:t>
      </w:r>
      <w:r>
        <w:rPr>
          <w:rtl w:val="true"/>
        </w:rPr>
        <w:t>الخامس</w:t>
      </w:r>
      <w:r>
        <w:rPr>
          <w:rtl w:val="true"/>
        </w:rPr>
        <w:t xml:space="preserve">: </w:t>
      </w:r>
      <w:r>
        <w:rPr>
          <w:rtl w:val="true"/>
        </w:rPr>
        <w:t>البول في الفراش</w:t>
      </w:r>
      <w:r>
        <w:rPr>
          <w:rtl w:val="true"/>
        </w:rPr>
        <w:t>.</w:t>
      </w:r>
      <w:bookmarkEnd w:id="304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بعيب في الأمة و العبد</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الوجه انّه عيب من الكبيرين</w:t>
      </w:r>
      <w:r>
        <w:rPr>
          <w:rFonts w:eastAsia="Amiri" w:cs="Amiri" w:ascii="Amiri" w:hAnsi="Amiri"/>
          <w:color w:val="111111"/>
          <w:sz w:val="28"/>
          <w:szCs w:val="28"/>
          <w:rtl w:val="true"/>
          <w:lang w:bidi="ar-SA"/>
        </w:rPr>
        <w:t>.</w:t>
      </w:r>
    </w:p>
    <w:p>
      <w:pPr>
        <w:pStyle w:val="Heading6"/>
        <w:numPr>
          <w:ilvl w:val="5"/>
          <w:numId w:val="1"/>
        </w:numPr>
        <w:rPr/>
      </w:pPr>
      <w:bookmarkStart w:id="3041" w:name="__RefHeading___Toc4346283_1067777946"/>
      <w:bookmarkStart w:id="3042" w:name="_Toc1347"/>
      <w:bookmarkEnd w:id="3041"/>
      <w:r>
        <w:rPr/>
        <w:t>3358</w:t>
      </w:r>
      <w:r>
        <w:rPr>
          <w:rtl w:val="true"/>
        </w:rPr>
        <w:t xml:space="preserve">. </w:t>
      </w:r>
      <w:r>
        <w:rPr>
          <w:rtl w:val="true"/>
        </w:rPr>
        <w:t>السادس</w:t>
      </w:r>
      <w:r>
        <w:rPr>
          <w:rtl w:val="true"/>
        </w:rPr>
        <w:t xml:space="preserve">: </w:t>
      </w:r>
      <w:r>
        <w:rPr>
          <w:rtl w:val="true"/>
        </w:rPr>
        <w:t>السرقة عيب في العبد و الأمة،</w:t>
      </w:r>
      <w:bookmarkEnd w:id="3042"/>
    </w:p>
    <w:p>
      <w:pPr>
        <w:pStyle w:val="BookText"/>
        <w:rPr/>
      </w:pPr>
      <w:r>
        <w:rPr>
          <w:rFonts w:ascii="Amiri" w:hAnsi="Amiri" w:eastAsia="Amiri" w:cs="Amiri"/>
          <w:color w:val="111111"/>
          <w:sz w:val="28"/>
          <w:sz w:val="28"/>
          <w:szCs w:val="28"/>
          <w:rtl w:val="true"/>
          <w:lang w:bidi="ar-SA"/>
        </w:rPr>
        <w:t>و الأقرب اعتبار التمييز</w:t>
      </w:r>
      <w:r>
        <w:rPr>
          <w:rFonts w:eastAsia="Amiri" w:cs="Amiri" w:ascii="Amiri" w:hAnsi="Amiri"/>
          <w:color w:val="111111"/>
          <w:sz w:val="28"/>
          <w:szCs w:val="28"/>
          <w:rtl w:val="true"/>
          <w:lang w:bidi="ar-SA"/>
        </w:rPr>
        <w:t>.</w:t>
      </w:r>
    </w:p>
    <w:p>
      <w:pPr>
        <w:pStyle w:val="Heading6"/>
        <w:numPr>
          <w:ilvl w:val="5"/>
          <w:numId w:val="1"/>
        </w:numPr>
        <w:rPr/>
      </w:pPr>
      <w:bookmarkStart w:id="3043" w:name="__RefHeading___Toc4346285_1067777946"/>
      <w:bookmarkStart w:id="3044" w:name="_Toc1348"/>
      <w:bookmarkEnd w:id="3043"/>
      <w:r>
        <w:rPr/>
        <w:t>3359</w:t>
      </w:r>
      <w:r>
        <w:rPr>
          <w:rtl w:val="true"/>
        </w:rPr>
        <w:t xml:space="preserve">. </w:t>
      </w:r>
      <w:r>
        <w:rPr>
          <w:rtl w:val="true"/>
        </w:rPr>
        <w:t>السابع</w:t>
      </w:r>
      <w:r>
        <w:rPr>
          <w:rtl w:val="true"/>
        </w:rPr>
        <w:t xml:space="preserve">: </w:t>
      </w:r>
      <w:r>
        <w:rPr>
          <w:rtl w:val="true"/>
        </w:rPr>
        <w:t>الإباق عيب،</w:t>
      </w:r>
      <w:bookmarkEnd w:id="3044"/>
    </w:p>
    <w:p>
      <w:pPr>
        <w:pStyle w:val="BookText"/>
        <w:rPr/>
      </w:pPr>
      <w:r>
        <w:rPr>
          <w:rFonts w:ascii="Amiri" w:hAnsi="Amiri" w:eastAsia="Amiri" w:cs="Amiri"/>
          <w:color w:val="111111"/>
          <w:sz w:val="28"/>
          <w:sz w:val="28"/>
          <w:szCs w:val="28"/>
          <w:rtl w:val="true"/>
          <w:lang w:bidi="ar-SA"/>
        </w:rPr>
        <w:t>و لا نعلم فيه خلافا في الأمة و العبد في الصغير و الكبير</w:t>
      </w:r>
      <w:r>
        <w:rPr>
          <w:rFonts w:eastAsia="Amiri" w:cs="Amiri" w:ascii="Amiri" w:hAnsi="Amiri"/>
          <w:color w:val="111111"/>
          <w:sz w:val="28"/>
          <w:szCs w:val="28"/>
          <w:rtl w:val="true"/>
          <w:lang w:bidi="ar-SA"/>
        </w:rPr>
        <w:t>.</w:t>
      </w:r>
    </w:p>
    <w:p>
      <w:pPr>
        <w:pStyle w:val="Heading6"/>
        <w:numPr>
          <w:ilvl w:val="5"/>
          <w:numId w:val="1"/>
        </w:numPr>
        <w:rPr/>
      </w:pPr>
      <w:bookmarkStart w:id="3045" w:name="__RefHeading___Toc4346287_1067777946"/>
      <w:bookmarkStart w:id="3046" w:name="_Toc1349"/>
      <w:bookmarkEnd w:id="3045"/>
      <w:r>
        <w:rPr/>
        <w:t>3360</w:t>
      </w:r>
      <w:r>
        <w:rPr>
          <w:rtl w:val="true"/>
        </w:rPr>
        <w:t xml:space="preserve">. </w:t>
      </w:r>
      <w:r>
        <w:rPr>
          <w:rtl w:val="true"/>
        </w:rPr>
        <w:t>الثامن</w:t>
      </w:r>
      <w:r>
        <w:rPr>
          <w:rtl w:val="true"/>
        </w:rPr>
        <w:t xml:space="preserve">: </w:t>
      </w:r>
      <w:r>
        <w:rPr>
          <w:rtl w:val="true"/>
        </w:rPr>
        <w:t>لو كان العبد يشرب الخمر أو النبيذ،</w:t>
      </w:r>
      <w:bookmarkEnd w:id="3046"/>
    </w:p>
    <w:p>
      <w:pPr>
        <w:pStyle w:val="BookText"/>
        <w:rPr/>
      </w:pPr>
      <w:r>
        <w:rPr>
          <w:rFonts w:ascii="Amiri" w:hAnsi="Amiri" w:eastAsia="Amiri" w:cs="Amiri"/>
          <w:color w:val="111111"/>
          <w:sz w:val="28"/>
          <w:sz w:val="28"/>
          <w:szCs w:val="28"/>
          <w:rtl w:val="true"/>
          <w:lang w:bidi="ar-SA"/>
        </w:rPr>
        <w:t>فالأقرب انّه عيب، و كذا الحمق الشديد و الاستطالة على الناس على إشكال</w:t>
      </w:r>
      <w:r>
        <w:rPr>
          <w:rFonts w:eastAsia="Amiri" w:cs="Amiri" w:ascii="Amiri" w:hAnsi="Amiri"/>
          <w:color w:val="111111"/>
          <w:sz w:val="28"/>
          <w:szCs w:val="28"/>
          <w:rtl w:val="true"/>
          <w:lang w:bidi="ar-SA"/>
        </w:rPr>
        <w:t>.</w:t>
      </w:r>
    </w:p>
    <w:p>
      <w:pPr>
        <w:pStyle w:val="Heading6"/>
        <w:numPr>
          <w:ilvl w:val="5"/>
          <w:numId w:val="1"/>
        </w:numPr>
        <w:rPr/>
      </w:pPr>
      <w:bookmarkStart w:id="3047" w:name="__RefHeading___Toc4346289_1067777946"/>
      <w:bookmarkStart w:id="3048" w:name="_Toc1350"/>
      <w:bookmarkEnd w:id="3047"/>
      <w:r>
        <w:rPr/>
        <w:t>3361</w:t>
      </w:r>
      <w:r>
        <w:rPr>
          <w:rtl w:val="true"/>
        </w:rPr>
        <w:t xml:space="preserve">. </w:t>
      </w:r>
      <w:r>
        <w:rPr>
          <w:rtl w:val="true"/>
        </w:rPr>
        <w:t>التاسع</w:t>
      </w:r>
      <w:r>
        <w:rPr>
          <w:rtl w:val="true"/>
        </w:rPr>
        <w:t xml:space="preserve">: </w:t>
      </w:r>
      <w:r>
        <w:rPr>
          <w:rtl w:val="true"/>
        </w:rPr>
        <w:t>عدم الختان ليس بعيب في الذكر و الأنثى،</w:t>
      </w:r>
      <w:bookmarkEnd w:id="3048"/>
    </w:p>
    <w:p>
      <w:pPr>
        <w:pStyle w:val="BookText"/>
        <w:rPr/>
      </w:pPr>
      <w:r>
        <w:rPr>
          <w:rFonts w:ascii="Amiri" w:hAnsi="Amiri" w:eastAsia="Amiri" w:cs="Amiri"/>
          <w:color w:val="111111"/>
          <w:sz w:val="28"/>
          <w:sz w:val="28"/>
          <w:szCs w:val="28"/>
          <w:rtl w:val="true"/>
          <w:lang w:bidi="ar-SA"/>
        </w:rPr>
        <w:t>صغيرين أو كبيرين</w:t>
      </w:r>
      <w:r>
        <w:rPr>
          <w:rFonts w:eastAsia="Amiri" w:cs="Amiri" w:ascii="Amiri" w:hAnsi="Amiri"/>
          <w:color w:val="111111"/>
          <w:sz w:val="28"/>
          <w:szCs w:val="28"/>
          <w:rtl w:val="true"/>
          <w:lang w:bidi="ar-SA"/>
        </w:rPr>
        <w:t>.</w:t>
      </w:r>
    </w:p>
    <w:p>
      <w:pPr>
        <w:pStyle w:val="Heading6"/>
        <w:numPr>
          <w:ilvl w:val="5"/>
          <w:numId w:val="1"/>
        </w:numPr>
        <w:rPr/>
      </w:pPr>
      <w:bookmarkStart w:id="3049" w:name="__RefHeading___Toc4346291_1067777946"/>
      <w:bookmarkStart w:id="3050" w:name="_Toc1351"/>
      <w:bookmarkEnd w:id="3049"/>
      <w:r>
        <w:rPr/>
        <w:t>3362</w:t>
      </w:r>
      <w:r>
        <w:rPr>
          <w:rtl w:val="true"/>
        </w:rPr>
        <w:t xml:space="preserve">. </w:t>
      </w:r>
      <w:r>
        <w:rPr>
          <w:rtl w:val="true"/>
        </w:rPr>
        <w:t>العاشر</w:t>
      </w:r>
      <w:r>
        <w:rPr>
          <w:rtl w:val="true"/>
        </w:rPr>
        <w:t xml:space="preserve">: </w:t>
      </w:r>
      <w:r>
        <w:rPr>
          <w:rtl w:val="true"/>
        </w:rPr>
        <w:t>الثيوبة ليست عيبا،</w:t>
      </w:r>
      <w:bookmarkEnd w:id="3050"/>
    </w:p>
    <w:p>
      <w:pPr>
        <w:pStyle w:val="BookText"/>
        <w:rPr/>
      </w:pP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3051" w:name="__RefHeading___Toc4346293_1067777946"/>
      <w:bookmarkStart w:id="3052" w:name="_Toc1352"/>
      <w:bookmarkEnd w:id="3051"/>
      <w:r>
        <w:rPr/>
        <w:t>3363</w:t>
      </w:r>
      <w:r>
        <w:rPr>
          <w:rtl w:val="true"/>
        </w:rPr>
        <w:t xml:space="preserve">. </w:t>
      </w:r>
      <w:r>
        <w:rPr>
          <w:rtl w:val="true"/>
        </w:rPr>
        <w:t>الحادي عشر</w:t>
      </w:r>
      <w:r>
        <w:rPr>
          <w:rtl w:val="true"/>
        </w:rPr>
        <w:t xml:space="preserve">: </w:t>
      </w:r>
      <w:r>
        <w:rPr>
          <w:rtl w:val="true"/>
        </w:rPr>
        <w:t>كون الجارية محرمة على المشتري بنسب أو رضاع، الأقرب انّه ليس بعيب على إشكال،</w:t>
      </w:r>
      <w:bookmarkEnd w:id="3052"/>
    </w:p>
    <w:p>
      <w:pPr>
        <w:pStyle w:val="BookText"/>
        <w:rPr/>
      </w:pPr>
      <w:r>
        <w:rPr>
          <w:rFonts w:ascii="Amiri" w:hAnsi="Amiri" w:eastAsia="Amiri" w:cs="Amiri"/>
          <w:color w:val="111111"/>
          <w:sz w:val="28"/>
          <w:sz w:val="28"/>
          <w:szCs w:val="28"/>
          <w:rtl w:val="true"/>
          <w:lang w:bidi="ar-SA"/>
        </w:rPr>
        <w:t>أمّا الإحرام و الصيام فليسا عيبا قطعا، و كذا عدة البائن و الرجعية</w:t>
      </w:r>
      <w:r>
        <w:rPr>
          <w:rFonts w:eastAsia="Amiri" w:cs="Amiri" w:ascii="Amiri" w:hAnsi="Amiri"/>
          <w:color w:val="111111"/>
          <w:sz w:val="28"/>
          <w:szCs w:val="28"/>
          <w:rtl w:val="true"/>
          <w:lang w:bidi="ar-SA"/>
        </w:rPr>
        <w:t>.</w:t>
      </w:r>
    </w:p>
    <w:p>
      <w:pPr>
        <w:pStyle w:val="Heading6"/>
        <w:numPr>
          <w:ilvl w:val="5"/>
          <w:numId w:val="1"/>
        </w:numPr>
        <w:rPr/>
      </w:pPr>
      <w:bookmarkStart w:id="3053" w:name="__RefHeading___Toc4346295_1067777946"/>
      <w:bookmarkStart w:id="3054" w:name="_Toc1353"/>
      <w:bookmarkEnd w:id="3053"/>
      <w:r>
        <w:rPr/>
        <w:t>3364</w:t>
      </w:r>
      <w:r>
        <w:rPr>
          <w:rtl w:val="true"/>
        </w:rPr>
        <w:t xml:space="preserve">. </w:t>
      </w:r>
      <w:r>
        <w:rPr>
          <w:rtl w:val="true"/>
        </w:rPr>
        <w:t>الثاني عشر</w:t>
      </w:r>
      <w:r>
        <w:rPr>
          <w:rtl w:val="true"/>
        </w:rPr>
        <w:t xml:space="preserve">: </w:t>
      </w:r>
      <w:r>
        <w:rPr>
          <w:rtl w:val="true"/>
        </w:rPr>
        <w:t>معرفة الغناء و الحجامة ليست عيبا،</w:t>
      </w:r>
      <w:bookmarkEnd w:id="305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العسر</w:t>
      </w:r>
      <w:r>
        <w:rPr>
          <w:rStyle w:val="FootnoteAnchor"/>
          <w:rtl w:val="true"/>
        </w:rPr>
        <w:footnoteReference w:id="797"/>
      </w:r>
      <w:r>
        <w:rPr>
          <w:rFonts w:ascii="Amiri" w:hAnsi="Amiri" w:eastAsia="Amiri" w:cs="Amiri"/>
          <w:color w:val="111111"/>
          <w:sz w:val="28"/>
          <w:sz w:val="28"/>
          <w:szCs w:val="28"/>
          <w:rtl w:val="true"/>
          <w:lang w:bidi="ar-SA"/>
        </w:rPr>
        <w:t>ليس بعيب،</w:t>
      </w:r>
      <w:bookmarkStart w:id="3055" w:name="pg11073_111430"/>
    </w:p>
    <w:p>
      <w:pPr>
        <w:pStyle w:val="BookText"/>
        <w:rPr/>
      </w:pPr>
      <w:bookmarkEnd w:id="3055"/>
      <w:r>
        <w:rPr>
          <w:rFonts w:ascii="Amiri" w:hAnsi="Amiri" w:eastAsia="Amiri" w:cs="Amiri"/>
          <w:color w:val="111111"/>
          <w:sz w:val="28"/>
          <w:sz w:val="28"/>
          <w:szCs w:val="28"/>
          <w:rtl w:val="true"/>
          <w:lang w:bidi="ar-SA"/>
        </w:rPr>
        <w:t>و كذا الكفر و كونه ولد زنا من الأمة و العبد، و كذا كون الجارية لا تحسن الطبخ و لا الخبز و لا غيرهما من الصنائع</w:t>
      </w:r>
      <w:r>
        <w:rPr>
          <w:rFonts w:eastAsia="Amiri" w:cs="Amiri" w:ascii="Amiri" w:hAnsi="Amiri"/>
          <w:color w:val="111111"/>
          <w:sz w:val="28"/>
          <w:szCs w:val="28"/>
          <w:rtl w:val="true"/>
          <w:lang w:bidi="ar-SA"/>
        </w:rPr>
        <w:t>.</w:t>
      </w:r>
    </w:p>
    <w:p>
      <w:pPr>
        <w:pStyle w:val="Heading6"/>
        <w:numPr>
          <w:ilvl w:val="5"/>
          <w:numId w:val="1"/>
        </w:numPr>
        <w:rPr/>
      </w:pPr>
      <w:bookmarkStart w:id="3056" w:name="__RefHeading___Toc4346297_1067777946"/>
      <w:bookmarkStart w:id="3057" w:name="_Toc1354"/>
      <w:bookmarkEnd w:id="3056"/>
      <w:r>
        <w:rPr/>
        <w:t>3365</w:t>
      </w:r>
      <w:r>
        <w:rPr>
          <w:rtl w:val="true"/>
        </w:rPr>
        <w:t xml:space="preserve">. </w:t>
      </w:r>
      <w:r>
        <w:rPr>
          <w:rtl w:val="true"/>
        </w:rPr>
        <w:t>الثالث عشر</w:t>
      </w:r>
      <w:r>
        <w:rPr>
          <w:rtl w:val="true"/>
        </w:rPr>
        <w:t xml:space="preserve">: </w:t>
      </w:r>
      <w:r>
        <w:rPr>
          <w:rtl w:val="true"/>
        </w:rPr>
        <w:t>كون الجارية لا تحيض في مدّة ستّة أشهر، و مثلها تحيض، عيب إن لم يكن لكبر</w:t>
      </w:r>
      <w:r>
        <w:rPr>
          <w:rtl w:val="true"/>
        </w:rPr>
        <w:t>.</w:t>
      </w:r>
      <w:bookmarkEnd w:id="3057"/>
    </w:p>
    <w:p>
      <w:pPr>
        <w:pStyle w:val="Heading6"/>
        <w:numPr>
          <w:ilvl w:val="5"/>
          <w:numId w:val="1"/>
        </w:numPr>
        <w:rPr/>
      </w:pPr>
      <w:bookmarkStart w:id="3058" w:name="__RefHeading___Toc4346299_1067777946"/>
      <w:bookmarkStart w:id="3059" w:name="_Toc1355"/>
      <w:bookmarkEnd w:id="3058"/>
      <w:r>
        <w:rPr/>
        <w:t>3366</w:t>
      </w:r>
      <w:r>
        <w:rPr>
          <w:rtl w:val="true"/>
        </w:rPr>
        <w:t xml:space="preserve">. </w:t>
      </w:r>
      <w:r>
        <w:rPr>
          <w:rtl w:val="true"/>
        </w:rPr>
        <w:t>الرابع عشر</w:t>
      </w:r>
      <w:r>
        <w:rPr>
          <w:rtl w:val="true"/>
        </w:rPr>
        <w:t xml:space="preserve">: </w:t>
      </w:r>
      <w:r>
        <w:rPr>
          <w:rtl w:val="true"/>
        </w:rPr>
        <w:t>عدم الشعر على العانة في الرجل و المرأة عيب،</w:t>
      </w:r>
      <w:bookmarkEnd w:id="3059"/>
    </w:p>
    <w:p>
      <w:pPr>
        <w:pStyle w:val="BookText"/>
        <w:rPr/>
      </w:pPr>
      <w:r>
        <w:rPr>
          <w:rFonts w:ascii="Amiri" w:hAnsi="Amiri" w:eastAsia="Amiri" w:cs="Amiri"/>
          <w:color w:val="111111"/>
          <w:sz w:val="28"/>
          <w:sz w:val="28"/>
          <w:szCs w:val="28"/>
          <w:rtl w:val="true"/>
          <w:lang w:bidi="ar-SA"/>
        </w:rPr>
        <w:t>و كذا استحقاق القتل بالجناية أو الردة، أو استحقاق ذهاب بعض أعضائه بسرقة، أو جناية، أو استحقاق الحدّ إمّا بزنا أو شبهة</w:t>
      </w:r>
      <w:r>
        <w:rPr>
          <w:rFonts w:eastAsia="Amiri" w:cs="Amiri" w:ascii="Amiri" w:hAnsi="Amiri"/>
          <w:color w:val="111111"/>
          <w:sz w:val="28"/>
          <w:szCs w:val="28"/>
          <w:rtl w:val="true"/>
          <w:lang w:bidi="ar-SA"/>
        </w:rPr>
        <w:t>.</w:t>
      </w:r>
    </w:p>
    <w:p>
      <w:pPr>
        <w:pStyle w:val="Heading6"/>
        <w:numPr>
          <w:ilvl w:val="5"/>
          <w:numId w:val="1"/>
        </w:numPr>
        <w:rPr/>
      </w:pPr>
      <w:bookmarkStart w:id="3060" w:name="__RefHeading___Toc4346301_1067777946"/>
      <w:bookmarkStart w:id="3061" w:name="_Toc1356"/>
      <w:bookmarkEnd w:id="3060"/>
      <w:r>
        <w:rPr/>
        <w:t>3367</w:t>
      </w:r>
      <w:r>
        <w:rPr>
          <w:rtl w:val="true"/>
        </w:rPr>
        <w:t xml:space="preserve">. </w:t>
      </w:r>
      <w:r>
        <w:rPr>
          <w:rtl w:val="true"/>
        </w:rPr>
        <w:t>الخامس عشر</w:t>
      </w:r>
      <w:r>
        <w:rPr>
          <w:rtl w:val="true"/>
        </w:rPr>
        <w:t xml:space="preserve">: </w:t>
      </w:r>
      <w:r>
        <w:rPr>
          <w:rtl w:val="true"/>
        </w:rPr>
        <w:t>النجاسة عيب إن لم يقبل المحلّ التطهير،</w:t>
      </w:r>
      <w:bookmarkEnd w:id="3061"/>
    </w:p>
    <w:p>
      <w:pPr>
        <w:pStyle w:val="BookText"/>
        <w:rPr/>
      </w:pPr>
      <w:r>
        <w:rPr>
          <w:rFonts w:ascii="Amiri" w:hAnsi="Amiri" w:eastAsia="Amiri" w:cs="Amiri"/>
          <w:color w:val="111111"/>
          <w:sz w:val="28"/>
          <w:sz w:val="28"/>
          <w:szCs w:val="28"/>
          <w:rtl w:val="true"/>
          <w:lang w:bidi="ar-SA"/>
        </w:rPr>
        <w:t>أو قبله في زمان طويل، أو في يسير و عليه مئونة أو بنقص المحلّ أو قيمته، و إلاّ فلا</w:t>
      </w:r>
      <w:r>
        <w:rPr>
          <w:rFonts w:eastAsia="Amiri" w:cs="Amiri" w:ascii="Amiri" w:hAnsi="Amiri"/>
          <w:color w:val="111111"/>
          <w:sz w:val="28"/>
          <w:szCs w:val="28"/>
          <w:rtl w:val="true"/>
          <w:lang w:bidi="ar-SA"/>
        </w:rPr>
        <w:t>.</w:t>
      </w:r>
    </w:p>
    <w:p>
      <w:pPr>
        <w:pStyle w:val="Heading6"/>
        <w:numPr>
          <w:ilvl w:val="5"/>
          <w:numId w:val="1"/>
        </w:numPr>
        <w:rPr/>
      </w:pPr>
      <w:bookmarkStart w:id="3062" w:name="__RefHeading___Toc4346303_1067777946"/>
      <w:bookmarkStart w:id="3063" w:name="_Toc1357"/>
      <w:bookmarkEnd w:id="3062"/>
      <w:r>
        <w:rPr/>
        <w:t>3368</w:t>
      </w:r>
      <w:r>
        <w:rPr>
          <w:rtl w:val="true"/>
        </w:rPr>
        <w:t xml:space="preserve">. </w:t>
      </w:r>
      <w:r>
        <w:rPr>
          <w:rtl w:val="true"/>
        </w:rPr>
        <w:t>السادس عشر</w:t>
      </w:r>
      <w:r>
        <w:rPr>
          <w:rtl w:val="true"/>
        </w:rPr>
        <w:t xml:space="preserve">: </w:t>
      </w:r>
      <w:r>
        <w:rPr>
          <w:rtl w:val="true"/>
        </w:rPr>
        <w:t>الدرديّ في الزيت و البزر عيب،</w:t>
      </w:r>
      <w:bookmarkEnd w:id="3063"/>
    </w:p>
    <w:p>
      <w:pPr>
        <w:pStyle w:val="BookText"/>
        <w:rPr/>
      </w:pPr>
      <w:r>
        <w:rPr>
          <w:rFonts w:ascii="Amiri" w:hAnsi="Amiri" w:eastAsia="Amiri" w:cs="Amiri"/>
          <w:color w:val="111111"/>
          <w:sz w:val="28"/>
          <w:sz w:val="28"/>
          <w:szCs w:val="28"/>
          <w:rtl w:val="true"/>
          <w:lang w:bidi="ar-SA"/>
        </w:rPr>
        <w:t>يوجب الردّ أو الأرش مع عدم علم المشتري</w:t>
      </w:r>
      <w:r>
        <w:rPr>
          <w:rFonts w:eastAsia="Amiri" w:cs="Amiri" w:ascii="Amiri" w:hAnsi="Amiri"/>
          <w:color w:val="111111"/>
          <w:sz w:val="28"/>
          <w:szCs w:val="28"/>
          <w:rtl w:val="true"/>
          <w:lang w:bidi="ar-SA"/>
        </w:rPr>
        <w:t>.</w:t>
      </w:r>
    </w:p>
    <w:p>
      <w:pPr>
        <w:pStyle w:val="Heading6"/>
        <w:numPr>
          <w:ilvl w:val="5"/>
          <w:numId w:val="1"/>
        </w:numPr>
        <w:rPr/>
      </w:pPr>
      <w:bookmarkStart w:id="3064" w:name="__RefHeading___Toc4346305_1067777946"/>
      <w:bookmarkStart w:id="3065" w:name="_Toc1358"/>
      <w:bookmarkEnd w:id="3064"/>
      <w:r>
        <w:rPr/>
        <w:t>3369</w:t>
      </w:r>
      <w:r>
        <w:rPr>
          <w:rtl w:val="true"/>
        </w:rPr>
        <w:t xml:space="preserve">. </w:t>
      </w:r>
      <w:r>
        <w:rPr>
          <w:rtl w:val="true"/>
        </w:rPr>
        <w:t>السابع عشر</w:t>
      </w:r>
      <w:r>
        <w:rPr>
          <w:rtl w:val="true"/>
        </w:rPr>
        <w:t xml:space="preserve">: </w:t>
      </w:r>
      <w:r>
        <w:rPr>
          <w:rtl w:val="true"/>
        </w:rPr>
        <w:t>لو اشترى سمنا فوجد فيه غيره، تخيّر بين الردّ و أخذ ما وجده من السمن بنسبة الثمن،</w:t>
      </w:r>
      <w:bookmarkEnd w:id="3065"/>
    </w:p>
    <w:p>
      <w:pPr>
        <w:pStyle w:val="BookText"/>
        <w:rPr/>
      </w:pPr>
      <w:r>
        <w:rPr>
          <w:rFonts w:ascii="Amiri" w:hAnsi="Amiri" w:eastAsia="Amiri" w:cs="Amiri"/>
          <w:color w:val="111111"/>
          <w:sz w:val="28"/>
          <w:sz w:val="28"/>
          <w:szCs w:val="28"/>
          <w:rtl w:val="true"/>
          <w:lang w:bidi="ar-SA"/>
        </w:rPr>
        <w:t>و لا يلزم البائع أن يعطيه سمنا بإزاء الناقص و إن كان سمّانا</w:t>
      </w:r>
      <w:r>
        <w:rPr>
          <w:rFonts w:eastAsia="Amiri" w:cs="Amiri" w:ascii="Amiri" w:hAnsi="Amiri"/>
          <w:color w:val="111111"/>
          <w:sz w:val="28"/>
          <w:szCs w:val="28"/>
          <w:rtl w:val="true"/>
          <w:lang w:bidi="ar-SA"/>
        </w:rPr>
        <w:t>.</w:t>
      </w:r>
    </w:p>
    <w:p>
      <w:pPr>
        <w:pStyle w:val="Heading6"/>
        <w:numPr>
          <w:ilvl w:val="5"/>
          <w:numId w:val="1"/>
        </w:numPr>
        <w:rPr/>
      </w:pPr>
      <w:bookmarkStart w:id="3066" w:name="__RefHeading___Toc4346307_1067777946"/>
      <w:bookmarkStart w:id="3067" w:name="_Toc1359"/>
      <w:bookmarkEnd w:id="3066"/>
      <w:r>
        <w:rPr/>
        <w:t>3370</w:t>
      </w:r>
      <w:r>
        <w:rPr>
          <w:rtl w:val="true"/>
        </w:rPr>
        <w:t xml:space="preserve">. </w:t>
      </w:r>
      <w:r>
        <w:rPr>
          <w:rtl w:val="true"/>
        </w:rPr>
        <w:t>الثامن عشر</w:t>
      </w:r>
      <w:r>
        <w:rPr>
          <w:rtl w:val="true"/>
        </w:rPr>
        <w:t xml:space="preserve">: </w:t>
      </w:r>
      <w:r>
        <w:rPr>
          <w:rtl w:val="true"/>
        </w:rPr>
        <w:t>التصرية تدليس،</w:t>
      </w:r>
      <w:bookmarkEnd w:id="3067"/>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اللبن في الضرع، يثبت به خيار الفسخ للمشتري</w:t>
      </w:r>
      <w:r>
        <w:rPr>
          <w:rFonts w:eastAsia="Amiri" w:cs="Amiri" w:ascii="Amiri" w:hAnsi="Amiri"/>
          <w:color w:val="111111"/>
          <w:sz w:val="28"/>
          <w:szCs w:val="28"/>
          <w:rtl w:val="true"/>
          <w:lang w:bidi="ar-SA"/>
        </w:rPr>
        <w:t>.</w:t>
      </w:r>
    </w:p>
    <w:p>
      <w:pPr>
        <w:pStyle w:val="Heading6"/>
        <w:numPr>
          <w:ilvl w:val="5"/>
          <w:numId w:val="1"/>
        </w:numPr>
        <w:rPr/>
      </w:pPr>
      <w:bookmarkStart w:id="3068" w:name="__RefHeading___Toc4346309_1067777946"/>
      <w:bookmarkStart w:id="3069" w:name="_Toc1360"/>
      <w:bookmarkEnd w:id="3068"/>
      <w:r>
        <w:rPr/>
        <w:t>3371</w:t>
      </w:r>
      <w:r>
        <w:rPr>
          <w:rtl w:val="true"/>
        </w:rPr>
        <w:t xml:space="preserve">. </w:t>
      </w:r>
      <w:r>
        <w:rPr>
          <w:rtl w:val="true"/>
        </w:rPr>
        <w:t>التاسع عشر</w:t>
      </w:r>
      <w:r>
        <w:rPr>
          <w:rtl w:val="true"/>
        </w:rPr>
        <w:t xml:space="preserve">: </w:t>
      </w:r>
      <w:r>
        <w:rPr>
          <w:rtl w:val="true"/>
        </w:rPr>
        <w:t>الشركة عيب،</w:t>
      </w:r>
      <w:bookmarkEnd w:id="306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اشترى من غيره شيئا فظهر أنّ للبائع شريكا و لم يجز، بطل في نصيبه، و تخيّر المشتري بين الردّ و أخذ الحصّة بالقسط من الثمن، و لو أجاز، فالوجه ذلك أيضا على إشكال</w:t>
      </w:r>
      <w:r>
        <w:rPr>
          <w:rFonts w:eastAsia="Amiri" w:cs="Amiri" w:ascii="Amiri" w:hAnsi="Amiri"/>
          <w:color w:val="111111"/>
          <w:sz w:val="28"/>
          <w:szCs w:val="28"/>
          <w:rtl w:val="true"/>
          <w:lang w:bidi="ar-SA"/>
        </w:rPr>
        <w:t>.</w:t>
      </w:r>
      <w:bookmarkStart w:id="3070" w:name="pg11073_111431"/>
    </w:p>
    <w:p>
      <w:pPr>
        <w:pStyle w:val="Heading6"/>
        <w:numPr>
          <w:ilvl w:val="5"/>
          <w:numId w:val="1"/>
        </w:numPr>
        <w:rPr/>
      </w:pPr>
      <w:bookmarkStart w:id="3071" w:name="__RefHeading___Toc4346311_1067777946"/>
      <w:bookmarkStart w:id="3072" w:name="_Toc1361"/>
      <w:bookmarkEnd w:id="3070"/>
      <w:bookmarkEnd w:id="3071"/>
      <w:r>
        <w:rPr/>
        <w:t>3372</w:t>
      </w:r>
      <w:r>
        <w:rPr>
          <w:rtl w:val="true"/>
        </w:rPr>
        <w:t xml:space="preserve">. </w:t>
      </w:r>
      <w:r>
        <w:rPr>
          <w:rtl w:val="true"/>
        </w:rPr>
        <w:t>العشرون</w:t>
      </w:r>
      <w:r>
        <w:rPr>
          <w:rtl w:val="true"/>
        </w:rPr>
        <w:t xml:space="preserve">: </w:t>
      </w:r>
      <w:r>
        <w:rPr>
          <w:rtl w:val="true"/>
        </w:rPr>
        <w:t>الجنون و الجذام و البرص عيوب إجماعا،</w:t>
      </w:r>
      <w:bookmarkEnd w:id="3072"/>
    </w:p>
    <w:p>
      <w:pPr>
        <w:pStyle w:val="BookText"/>
        <w:rPr/>
      </w:pPr>
      <w:r>
        <w:rPr>
          <w:rFonts w:ascii="Amiri" w:hAnsi="Amiri" w:eastAsia="Amiri" w:cs="Amiri"/>
          <w:color w:val="111111"/>
          <w:sz w:val="28"/>
          <w:sz w:val="28"/>
          <w:szCs w:val="28"/>
          <w:rtl w:val="true"/>
          <w:lang w:bidi="ar-SA"/>
        </w:rPr>
        <w:t>و لها أحكام تأتي، و كذا القرن، و كذا العور و الحدب، سواء كان في الصدر أو الظهر، و كذا السلع</w:t>
      </w:r>
      <w:r>
        <w:rPr>
          <w:rFonts w:eastAsia="Amiri" w:cs="Amiri" w:ascii="Amiri" w:hAnsi="Amiri"/>
          <w:color w:val="111111"/>
          <w:sz w:val="28"/>
          <w:szCs w:val="28"/>
          <w:rtl w:val="true"/>
          <w:lang w:bidi="ar-SA"/>
        </w:rPr>
        <w:t>.</w:t>
      </w:r>
    </w:p>
    <w:p>
      <w:pPr>
        <w:pStyle w:val="Heading5"/>
        <w:numPr>
          <w:ilvl w:val="4"/>
          <w:numId w:val="1"/>
        </w:numPr>
        <w:rPr/>
      </w:pPr>
      <w:bookmarkStart w:id="3073" w:name="__RefHeading___Toc4346313_1067777946"/>
      <w:bookmarkStart w:id="3074" w:name="_Toc1362"/>
      <w:bookmarkEnd w:id="3073"/>
      <w:r>
        <w:rPr>
          <w:rtl w:val="true"/>
        </w:rPr>
        <w:t>الفصل الثاني</w:t>
      </w:r>
      <w:r>
        <w:rPr>
          <w:rtl w:val="true"/>
        </w:rPr>
        <w:t xml:space="preserve">: </w:t>
      </w:r>
      <w:r>
        <w:rPr>
          <w:rtl w:val="true"/>
        </w:rPr>
        <w:t>في الأحكام</w:t>
      </w:r>
      <w:bookmarkEnd w:id="3074"/>
    </w:p>
    <w:p>
      <w:pPr>
        <w:pStyle w:val="Heading6"/>
        <w:numPr>
          <w:ilvl w:val="5"/>
          <w:numId w:val="1"/>
        </w:numPr>
        <w:rPr/>
      </w:pPr>
      <w:bookmarkStart w:id="3075" w:name="__RefHeading___Toc4346315_1067777946"/>
      <w:bookmarkStart w:id="3076" w:name="_Toc1363"/>
      <w:bookmarkEnd w:id="3075"/>
      <w:r>
        <w:rPr>
          <w:rtl w:val="true"/>
        </w:rPr>
        <w:t>اشارة</w:t>
      </w:r>
      <w:bookmarkEnd w:id="3076"/>
    </w:p>
    <w:p>
      <w:pPr>
        <w:pStyle w:val="BookText"/>
        <w:rPr/>
      </w:pPr>
      <w:r>
        <w:rPr>
          <w:rFonts w:ascii="Amiri" w:hAnsi="Amiri" w:eastAsia="Amiri" w:cs="Amiri"/>
          <w:color w:val="111111"/>
          <w:sz w:val="28"/>
          <w:sz w:val="28"/>
          <w:szCs w:val="28"/>
          <w:rtl w:val="true"/>
          <w:lang w:bidi="ar-SA"/>
        </w:rPr>
        <w:t>و فيه واحد و ثلاثون بحثا</w:t>
      </w:r>
      <w:r>
        <w:rPr>
          <w:rFonts w:eastAsia="Amiri" w:cs="Amiri" w:ascii="Amiri" w:hAnsi="Amiri"/>
          <w:color w:val="111111"/>
          <w:sz w:val="28"/>
          <w:szCs w:val="28"/>
          <w:rtl w:val="true"/>
          <w:lang w:bidi="ar-SA"/>
        </w:rPr>
        <w:t>:</w:t>
      </w:r>
    </w:p>
    <w:p>
      <w:pPr>
        <w:pStyle w:val="Heading6"/>
        <w:numPr>
          <w:ilvl w:val="5"/>
          <w:numId w:val="1"/>
        </w:numPr>
        <w:rPr/>
      </w:pPr>
      <w:bookmarkStart w:id="3077" w:name="__RefHeading___Toc4346317_1067777946"/>
      <w:bookmarkStart w:id="3078" w:name="_Toc1364"/>
      <w:bookmarkEnd w:id="3077"/>
      <w:r>
        <w:rPr/>
        <w:t>3373</w:t>
      </w:r>
      <w:r>
        <w:rPr>
          <w:rtl w:val="true"/>
        </w:rPr>
        <w:t xml:space="preserve">. </w:t>
      </w:r>
      <w:r>
        <w:rPr>
          <w:rtl w:val="true"/>
        </w:rPr>
        <w:t>الأوّل</w:t>
      </w:r>
      <w:r>
        <w:rPr>
          <w:rtl w:val="true"/>
        </w:rPr>
        <w:t xml:space="preserve">: </w:t>
      </w:r>
      <w:r>
        <w:rPr>
          <w:rtl w:val="true"/>
        </w:rPr>
        <w:t>إطلاق العقد يقتضي السلامة من العيوب،</w:t>
      </w:r>
      <w:bookmarkEnd w:id="3078"/>
    </w:p>
    <w:p>
      <w:pPr>
        <w:pStyle w:val="BookText"/>
        <w:rPr/>
      </w:pPr>
      <w:r>
        <w:rPr>
          <w:rFonts w:ascii="Amiri" w:hAnsi="Amiri" w:eastAsia="Amiri" w:cs="Amiri"/>
          <w:color w:val="111111"/>
          <w:sz w:val="28"/>
          <w:sz w:val="28"/>
          <w:szCs w:val="28"/>
          <w:rtl w:val="true"/>
          <w:lang w:bidi="ar-SA"/>
        </w:rPr>
        <w:t>فلو باع و أطلق، أو شرط السلامة، ثمّ ظهر عيب سبق وجوده عقد البيع، تخيّر المشتري بين الفسخ و أخذ الأرش، مع عدم التصرف، و لا خيار للبائع، بل للمشتري خاصّة، سواء كان البائع عالما بعيب أو لا، فإن اختار الردّ استرجع الثمن، و ان اختار الإمساك و أخذ الارش، كان له ذلك، سواء تعذّر ردّ المبيع أو لا</w:t>
      </w:r>
      <w:r>
        <w:rPr>
          <w:rFonts w:eastAsia="Amiri" w:cs="Amiri" w:ascii="Amiri" w:hAnsi="Amiri"/>
          <w:color w:val="111111"/>
          <w:sz w:val="28"/>
          <w:szCs w:val="28"/>
          <w:rtl w:val="true"/>
          <w:lang w:bidi="ar-SA"/>
        </w:rPr>
        <w:t>.</w:t>
      </w:r>
    </w:p>
    <w:p>
      <w:pPr>
        <w:pStyle w:val="Heading6"/>
        <w:numPr>
          <w:ilvl w:val="5"/>
          <w:numId w:val="1"/>
        </w:numPr>
        <w:rPr/>
      </w:pPr>
      <w:bookmarkStart w:id="3079" w:name="__RefHeading___Toc4346319_1067777946"/>
      <w:bookmarkStart w:id="3080" w:name="_Toc1365"/>
      <w:bookmarkEnd w:id="3079"/>
      <w:r>
        <w:rPr/>
        <w:t>3374</w:t>
      </w:r>
      <w:r>
        <w:rPr>
          <w:rtl w:val="true"/>
        </w:rPr>
        <w:t xml:space="preserve">. </w:t>
      </w:r>
      <w:r>
        <w:rPr>
          <w:rtl w:val="true"/>
        </w:rPr>
        <w:t>الثاني</w:t>
      </w:r>
      <w:r>
        <w:rPr>
          <w:rtl w:val="true"/>
        </w:rPr>
        <w:t xml:space="preserve">: </w:t>
      </w:r>
      <w:r>
        <w:rPr>
          <w:rtl w:val="true"/>
        </w:rPr>
        <w:t>معنى الأرش أن يقوّم المبيع صحيحا، ثمّ يقوّم معيبا، فيؤخذ قسط ما بينهما من الثمن بتلك النسبة،</w:t>
      </w:r>
      <w:bookmarkEnd w:id="3080"/>
    </w:p>
    <w:p>
      <w:pPr>
        <w:pStyle w:val="BookText"/>
        <w:rPr/>
      </w:pPr>
      <w:r>
        <w:rPr>
          <w:rFonts w:ascii="Amiri" w:hAnsi="Amiri" w:eastAsia="Amiri" w:cs="Amiri"/>
          <w:color w:val="111111"/>
          <w:sz w:val="28"/>
          <w:sz w:val="28"/>
          <w:szCs w:val="28"/>
          <w:rtl w:val="true"/>
          <w:lang w:bidi="ar-SA"/>
        </w:rPr>
        <w:t>و ليتولّى التقديم أهل المعرفة بذلك المتاع، فإن اختلفوا عمل على الأوسط،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التقويم في أقلّ الحالين قيمة من وقت العقد و وقت القبض</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1" w:name="__RefHeading___Toc4346321_1067777946"/>
      <w:bookmarkStart w:id="3082" w:name="_Toc1366"/>
      <w:bookmarkEnd w:id="3081"/>
      <w:r>
        <w:rPr/>
        <w:t>3375</w:t>
      </w:r>
      <w:r>
        <w:rPr>
          <w:rtl w:val="true"/>
        </w:rPr>
        <w:t xml:space="preserve">. </w:t>
      </w:r>
      <w:r>
        <w:rPr>
          <w:rtl w:val="true"/>
        </w:rPr>
        <w:t>الثالث</w:t>
      </w:r>
      <w:r>
        <w:rPr>
          <w:rtl w:val="true"/>
        </w:rPr>
        <w:t xml:space="preserve">: </w:t>
      </w:r>
      <w:r>
        <w:rPr>
          <w:rtl w:val="true"/>
        </w:rPr>
        <w:t>إذا باع المعيب، وجب الإشعار أو التبري من العيوب،</w:t>
      </w:r>
      <w:bookmarkEnd w:id="308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w:t>
      </w:r>
      <w:bookmarkStart w:id="3083" w:name="pg11073_111432"/>
    </w:p>
    <w:p>
      <w:pPr>
        <w:pStyle w:val="BookText"/>
        <w:rPr/>
      </w:pPr>
      <w:bookmarkEnd w:id="3083"/>
      <w:r>
        <w:rPr>
          <w:rFonts w:ascii="Amiri" w:hAnsi="Amiri" w:eastAsia="Amiri" w:cs="Amiri"/>
          <w:color w:val="111111"/>
          <w:sz w:val="28"/>
          <w:sz w:val="28"/>
          <w:szCs w:val="28"/>
          <w:rtl w:val="true"/>
          <w:lang w:bidi="ar-SA"/>
        </w:rPr>
        <w:t>يكون غاشا، فإن لم يفعل أحدهما، صحّ البيع، و كان الحكم على ما تقدّم</w:t>
      </w:r>
      <w:r>
        <w:rPr>
          <w:rFonts w:eastAsia="Amiri" w:cs="Amiri" w:ascii="Amiri" w:hAnsi="Amiri"/>
          <w:color w:val="111111"/>
          <w:sz w:val="28"/>
          <w:szCs w:val="28"/>
          <w:rtl w:val="true"/>
          <w:lang w:bidi="ar-SA"/>
        </w:rPr>
        <w:t>.</w:t>
      </w:r>
    </w:p>
    <w:p>
      <w:pPr>
        <w:pStyle w:val="Heading6"/>
        <w:numPr>
          <w:ilvl w:val="5"/>
          <w:numId w:val="1"/>
        </w:numPr>
        <w:rPr/>
      </w:pPr>
      <w:bookmarkStart w:id="3084" w:name="__RefHeading___Toc4346323_1067777946"/>
      <w:bookmarkStart w:id="3085" w:name="_Toc1367"/>
      <w:bookmarkEnd w:id="3084"/>
      <w:r>
        <w:rPr/>
        <w:t>3376</w:t>
      </w:r>
      <w:r>
        <w:rPr>
          <w:rtl w:val="true"/>
        </w:rPr>
        <w:t xml:space="preserve">. </w:t>
      </w:r>
      <w:r>
        <w:rPr>
          <w:rtl w:val="true"/>
        </w:rPr>
        <w:t>الرابع</w:t>
      </w:r>
      <w:r>
        <w:rPr>
          <w:rtl w:val="true"/>
        </w:rPr>
        <w:t xml:space="preserve">: </w:t>
      </w:r>
      <w:r>
        <w:rPr>
          <w:rtl w:val="true"/>
        </w:rPr>
        <w:t>إذا اختار المشتري ردّ المبيع بالعيب، جاز</w:t>
      </w:r>
      <w:r>
        <w:rPr>
          <w:rtl w:val="true"/>
        </w:rPr>
        <w:t>.</w:t>
      </w:r>
      <w:bookmarkEnd w:id="3085"/>
    </w:p>
    <w:p>
      <w:pPr>
        <w:pStyle w:val="BookText"/>
        <w:rPr/>
      </w:pPr>
      <w:r>
        <w:rPr>
          <w:rFonts w:ascii="Amiri" w:hAnsi="Amiri" w:eastAsia="Amiri" w:cs="Amiri"/>
          <w:color w:val="111111"/>
          <w:sz w:val="28"/>
          <w:sz w:val="28"/>
          <w:szCs w:val="28"/>
          <w:rtl w:val="true"/>
          <w:lang w:bidi="ar-SA"/>
        </w:rPr>
        <w:t>و لا يعتبر رضا البائع، و لا حضوره، و لا حكم الحاكم قبل القبض و بعده</w:t>
      </w:r>
      <w:r>
        <w:rPr>
          <w:rFonts w:eastAsia="Amiri" w:cs="Amiri" w:ascii="Amiri" w:hAnsi="Amiri"/>
          <w:color w:val="111111"/>
          <w:sz w:val="28"/>
          <w:szCs w:val="28"/>
          <w:rtl w:val="true"/>
          <w:lang w:bidi="ar-SA"/>
        </w:rPr>
        <w:t>.</w:t>
      </w:r>
    </w:p>
    <w:p>
      <w:pPr>
        <w:pStyle w:val="Heading6"/>
        <w:numPr>
          <w:ilvl w:val="5"/>
          <w:numId w:val="1"/>
        </w:numPr>
        <w:rPr/>
      </w:pPr>
      <w:bookmarkStart w:id="3086" w:name="__RefHeading___Toc4346325_1067777946"/>
      <w:bookmarkStart w:id="3087" w:name="_Toc1368"/>
      <w:bookmarkEnd w:id="3086"/>
      <w:r>
        <w:rPr/>
        <w:t>3377</w:t>
      </w:r>
      <w:r>
        <w:rPr>
          <w:rtl w:val="true"/>
        </w:rPr>
        <w:t xml:space="preserve">. </w:t>
      </w:r>
      <w:r>
        <w:rPr>
          <w:rtl w:val="true"/>
        </w:rPr>
        <w:t>الخامس</w:t>
      </w:r>
      <w:r>
        <w:rPr>
          <w:rtl w:val="true"/>
        </w:rPr>
        <w:t xml:space="preserve">: </w:t>
      </w:r>
      <w:r>
        <w:rPr>
          <w:rtl w:val="true"/>
        </w:rPr>
        <w:t>خيار الردّ بالعيب على التراخي، لا يسقط إلاّ بالإسقاط</w:t>
      </w:r>
      <w:bookmarkEnd w:id="3087"/>
    </w:p>
    <w:p>
      <w:pPr>
        <w:pStyle w:val="BookText"/>
        <w:rPr/>
      </w:pPr>
      <w:r>
        <w:rPr>
          <w:rFonts w:ascii="Amiri" w:hAnsi="Amiri" w:eastAsia="Amiri" w:cs="Amiri"/>
          <w:color w:val="111111"/>
          <w:sz w:val="28"/>
          <w:sz w:val="28"/>
          <w:szCs w:val="28"/>
          <w:rtl w:val="true"/>
          <w:lang w:bidi="ar-SA"/>
        </w:rPr>
        <w:t>و إن أخّر المطالبة مختارا</w:t>
      </w:r>
      <w:r>
        <w:rPr>
          <w:rFonts w:eastAsia="Amiri" w:cs="Amiri" w:ascii="Amiri" w:hAnsi="Amiri"/>
          <w:color w:val="111111"/>
          <w:sz w:val="28"/>
          <w:szCs w:val="28"/>
          <w:rtl w:val="true"/>
          <w:lang w:bidi="ar-SA"/>
        </w:rPr>
        <w:t>.</w:t>
      </w:r>
    </w:p>
    <w:p>
      <w:pPr>
        <w:pStyle w:val="Heading6"/>
        <w:numPr>
          <w:ilvl w:val="5"/>
          <w:numId w:val="1"/>
        </w:numPr>
        <w:rPr/>
      </w:pPr>
      <w:bookmarkStart w:id="3088" w:name="__RefHeading___Toc4346327_1067777946"/>
      <w:bookmarkStart w:id="3089" w:name="_Toc1369"/>
      <w:bookmarkEnd w:id="3088"/>
      <w:r>
        <w:rPr/>
        <w:t>3378</w:t>
      </w:r>
      <w:r>
        <w:rPr>
          <w:rtl w:val="true"/>
        </w:rPr>
        <w:t xml:space="preserve">. </w:t>
      </w:r>
      <w:r>
        <w:rPr>
          <w:rtl w:val="true"/>
        </w:rPr>
        <w:t>السادس</w:t>
      </w:r>
      <w:r>
        <w:rPr>
          <w:rtl w:val="true"/>
        </w:rPr>
        <w:t xml:space="preserve">: </w:t>
      </w:r>
      <w:r>
        <w:rPr>
          <w:rtl w:val="true"/>
        </w:rPr>
        <w:t>إذا اشترى المعيب و لم يعلم، كان له الردّ أو الأرش ما لم يتصرّف فيه،</w:t>
      </w:r>
      <w:bookmarkEnd w:id="3089"/>
    </w:p>
    <w:p>
      <w:pPr>
        <w:pStyle w:val="BookText"/>
        <w:rPr/>
      </w:pPr>
      <w:r>
        <w:rPr>
          <w:rFonts w:ascii="Amiri" w:hAnsi="Amiri" w:eastAsia="Amiri" w:cs="Amiri"/>
          <w:color w:val="111111"/>
          <w:sz w:val="28"/>
          <w:sz w:val="28"/>
          <w:szCs w:val="28"/>
          <w:rtl w:val="true"/>
          <w:lang w:bidi="ar-SA"/>
        </w:rPr>
        <w:t>فإن تصرّف سقط الردّ، سواء كان قبل العلم بالعيب أو بعده، و سواء تصرّف بنفسه أو بوكيله، و سواء كان التصرّف لازما، كالبيع، و العتق، أو غير لازم، كالهبة و الوصية، و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وجده بعد التدبير، أو الهبة، تخيّر بين الأرش و الردّ، لأنّ له الرجوع فيهما، و إن كان بعد العتق فلا</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الأرش بالتصرّف، سواء علم بالعيب قبل التصرّف أو بعده، و سواء كان التصرّف لازما أو غير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باع</w:t>
      </w:r>
      <w:r>
        <w:rPr>
          <w:rStyle w:val="FootnoteAnchor"/>
          <w:rtl w:val="true"/>
        </w:rPr>
        <w:footnoteReference w:id="800"/>
      </w:r>
      <w:r>
        <w:rPr>
          <w:rFonts w:ascii="Amiri" w:hAnsi="Amiri" w:eastAsia="Amiri" w:cs="Amiri"/>
          <w:color w:val="111111"/>
          <w:sz w:val="28"/>
          <w:sz w:val="28"/>
          <w:szCs w:val="28"/>
          <w:rtl w:val="true"/>
          <w:lang w:bidi="ar-SA"/>
        </w:rPr>
        <w:t>ما اشتراه معيبا، سقط ردّه، فإن عاد إليه لم يعد جواز الردّ، سواء علم بالعيب أو لا، و سواء فسخه المشتري بحكم الحاكم أو بغير حكمه</w:t>
      </w:r>
      <w:r>
        <w:rPr>
          <w:rFonts w:eastAsia="Amiri" w:cs="Amiri" w:ascii="Amiri" w:hAnsi="Amiri"/>
          <w:color w:val="111111"/>
          <w:sz w:val="28"/>
          <w:szCs w:val="28"/>
          <w:rtl w:val="true"/>
          <w:lang w:bidi="ar-SA"/>
        </w:rPr>
        <w:t>.</w:t>
      </w:r>
    </w:p>
    <w:p>
      <w:pPr>
        <w:pStyle w:val="Heading6"/>
        <w:numPr>
          <w:ilvl w:val="5"/>
          <w:numId w:val="1"/>
        </w:numPr>
        <w:rPr/>
      </w:pPr>
      <w:bookmarkStart w:id="3090" w:name="__RefHeading___Toc4346329_1067777946"/>
      <w:bookmarkStart w:id="3091" w:name="_Toc1370"/>
      <w:bookmarkEnd w:id="3090"/>
      <w:r>
        <w:rPr/>
        <w:t>3379</w:t>
      </w:r>
      <w:r>
        <w:rPr>
          <w:rtl w:val="true"/>
        </w:rPr>
        <w:t xml:space="preserve">. </w:t>
      </w:r>
      <w:r>
        <w:rPr>
          <w:rtl w:val="true"/>
        </w:rPr>
        <w:t>السابع</w:t>
      </w:r>
      <w:r>
        <w:rPr>
          <w:rtl w:val="true"/>
        </w:rPr>
        <w:t xml:space="preserve">: </w:t>
      </w:r>
      <w:r>
        <w:rPr>
          <w:rtl w:val="true"/>
        </w:rPr>
        <w:t>إذا علم بالعيب قبل البيع، سقط الردّ و الأرش،</w:t>
      </w:r>
      <w:bookmarkEnd w:id="309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علم به بعد العقد و أسقط حقّه منه، و كذا يسقطان لو تبرّأ البائع من العيوب وقت العقد، و تصحّ هذه البراءة، سواء علم المشتري بالعيب أو لا، و سواء علم البائع بالعيب أو لا</w:t>
      </w:r>
      <w:r>
        <w:rPr>
          <w:rFonts w:eastAsia="Amiri" w:cs="Amiri" w:ascii="Amiri" w:hAnsi="Amiri"/>
          <w:color w:val="111111"/>
          <w:sz w:val="28"/>
          <w:szCs w:val="28"/>
          <w:rtl w:val="true"/>
          <w:lang w:bidi="ar-SA"/>
        </w:rPr>
        <w:t>.</w:t>
      </w:r>
      <w:bookmarkStart w:id="3092" w:name="pg11073_111433"/>
    </w:p>
    <w:p>
      <w:pPr>
        <w:pStyle w:val="BookText"/>
        <w:rPr/>
      </w:pPr>
      <w:bookmarkEnd w:id="3092"/>
      <w:r>
        <w:rPr>
          <w:rFonts w:ascii="Amiri" w:hAnsi="Amiri" w:eastAsia="Amiri" w:cs="Amiri"/>
          <w:color w:val="111111"/>
          <w:sz w:val="28"/>
          <w:sz w:val="28"/>
          <w:szCs w:val="28"/>
          <w:rtl w:val="true"/>
          <w:lang w:bidi="ar-SA"/>
        </w:rPr>
        <w:t>و نقل ابن إدريس عن بعض علمائنا وجوب تفصيل العيوب، و لا يكفي في إسقاط الردّ التبري من العيوب إجمالا و الأوّل أصحّ‌</w:t>
      </w:r>
      <w:r>
        <w:rPr>
          <w:rFonts w:eastAsia="Amiri" w:cs="Amiri" w:ascii="Amiri" w:hAnsi="Amiri"/>
          <w:color w:val="111111"/>
          <w:sz w:val="28"/>
          <w:szCs w:val="28"/>
          <w:rtl w:val="true"/>
          <w:lang w:bidi="ar-SA"/>
        </w:rPr>
        <w:t>.</w:t>
      </w:r>
      <w:r>
        <w:rPr>
          <w:rStyle w:val="FootnoteAnchor"/>
          <w:rtl w:val="true"/>
        </w:rPr>
        <w:footnoteReference w:id="801"/>
      </w:r>
    </w:p>
    <w:p>
      <w:pPr>
        <w:pStyle w:val="Heading6"/>
        <w:numPr>
          <w:ilvl w:val="5"/>
          <w:numId w:val="1"/>
        </w:numPr>
        <w:rPr/>
      </w:pPr>
      <w:bookmarkStart w:id="3093" w:name="__RefHeading___Toc4346331_1067777946"/>
      <w:bookmarkStart w:id="3094" w:name="_Toc1371"/>
      <w:bookmarkEnd w:id="3093"/>
      <w:r>
        <w:rPr/>
        <w:t>3380</w:t>
      </w:r>
      <w:r>
        <w:rPr>
          <w:rtl w:val="true"/>
        </w:rPr>
        <w:t xml:space="preserve">. </w:t>
      </w:r>
      <w:r>
        <w:rPr>
          <w:rtl w:val="true"/>
        </w:rPr>
        <w:t>الثامن</w:t>
      </w:r>
      <w:r>
        <w:rPr>
          <w:rtl w:val="true"/>
        </w:rPr>
        <w:t xml:space="preserve">: </w:t>
      </w:r>
      <w:r>
        <w:rPr>
          <w:rtl w:val="true"/>
        </w:rPr>
        <w:t>لو باع المعيب غير الحيوان من غير براءة، و لم يعلم المشتري، ثمّ حدث عند المشتري عيب آخر،</w:t>
      </w:r>
      <w:bookmarkEnd w:id="3094"/>
    </w:p>
    <w:p>
      <w:pPr>
        <w:pStyle w:val="BookText"/>
        <w:rPr/>
      </w:pPr>
      <w:r>
        <w:rPr>
          <w:rFonts w:ascii="Amiri" w:hAnsi="Amiri" w:eastAsia="Amiri" w:cs="Amiri"/>
          <w:color w:val="111111"/>
          <w:sz w:val="28"/>
          <w:sz w:val="28"/>
          <w:szCs w:val="28"/>
          <w:rtl w:val="true"/>
          <w:lang w:bidi="ar-SA"/>
        </w:rPr>
        <w:t>سقط الردّ، و وجب الأرش عن القديم، و ليس له الردّ مع الأرش الحادث، و لو زال العيب الحادث عند المشتري و لم يكن بسببه، كان له الردّ و الأرش، و لو كان العيب الحادث قبل القبض، لم يمنع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الردّ يسقط بالتبري من العيوب، و بعلم المشتري بالعيب قبل العقد، و بإسقاطه بعده، و بإحداثه فيه حدثا، إلاّ في الشاة المصرّاة، و الأمة الحامل، على ما يأتي، و بحدوث عيب فيه عند المشتري في غير الحيوان، و أمّا الأرش فانّه يسقط بالثلاثة الأول خاصّة</w:t>
      </w:r>
      <w:r>
        <w:rPr>
          <w:rFonts w:eastAsia="Amiri" w:cs="Amiri" w:ascii="Amiri" w:hAnsi="Amiri"/>
          <w:color w:val="111111"/>
          <w:sz w:val="28"/>
          <w:szCs w:val="28"/>
          <w:rtl w:val="true"/>
          <w:lang w:bidi="ar-SA"/>
        </w:rPr>
        <w:t>.</w:t>
      </w:r>
    </w:p>
    <w:p>
      <w:pPr>
        <w:pStyle w:val="Heading6"/>
        <w:numPr>
          <w:ilvl w:val="5"/>
          <w:numId w:val="1"/>
        </w:numPr>
        <w:rPr/>
      </w:pPr>
      <w:bookmarkStart w:id="3095" w:name="__RefHeading___Toc4346333_1067777946"/>
      <w:bookmarkStart w:id="3096" w:name="_Toc1372"/>
      <w:bookmarkEnd w:id="3095"/>
      <w:r>
        <w:rPr/>
        <w:t>3381</w:t>
      </w:r>
      <w:r>
        <w:rPr>
          <w:rtl w:val="true"/>
        </w:rPr>
        <w:t xml:space="preserve">. </w:t>
      </w:r>
      <w:r>
        <w:rPr>
          <w:rtl w:val="true"/>
        </w:rPr>
        <w:t>التاسع</w:t>
      </w:r>
      <w:r>
        <w:rPr>
          <w:rtl w:val="true"/>
        </w:rPr>
        <w:t xml:space="preserve">: </w:t>
      </w:r>
      <w:r>
        <w:rPr>
          <w:rtl w:val="true"/>
        </w:rPr>
        <w:t>لو باع المعيب ثمّ أراد أخذ أرشه، جاز له ذلك،</w:t>
      </w:r>
      <w:bookmarkEnd w:id="3096"/>
    </w:p>
    <w:p>
      <w:pPr>
        <w:pStyle w:val="BookText"/>
        <w:rPr/>
      </w:pPr>
      <w:r>
        <w:rPr>
          <w:rFonts w:ascii="Amiri" w:hAnsi="Amiri" w:eastAsia="Amiri" w:cs="Amiri"/>
          <w:color w:val="111111"/>
          <w:sz w:val="28"/>
          <w:sz w:val="28"/>
          <w:szCs w:val="28"/>
          <w:rtl w:val="true"/>
          <w:lang w:bidi="ar-SA"/>
        </w:rPr>
        <w:t>سواء باعه عالما بعيبه أو غير عالم، و لو باع بعض المعيب ثمّ ظهر على المعيب، فله الأرش لما بقى في يده و لما باعه، و ليس له ردّ ما بقي بحصته من الثمن</w:t>
      </w:r>
      <w:r>
        <w:rPr>
          <w:rFonts w:eastAsia="Amiri" w:cs="Amiri" w:ascii="Amiri" w:hAnsi="Amiri"/>
          <w:color w:val="111111"/>
          <w:sz w:val="28"/>
          <w:szCs w:val="28"/>
          <w:rtl w:val="true"/>
          <w:lang w:bidi="ar-SA"/>
        </w:rPr>
        <w:t>.</w:t>
      </w:r>
    </w:p>
    <w:p>
      <w:pPr>
        <w:pStyle w:val="Heading6"/>
        <w:numPr>
          <w:ilvl w:val="5"/>
          <w:numId w:val="1"/>
        </w:numPr>
        <w:rPr/>
      </w:pPr>
      <w:bookmarkStart w:id="3097" w:name="__RefHeading___Toc4346335_1067777946"/>
      <w:bookmarkStart w:id="3098" w:name="_Toc1373"/>
      <w:bookmarkEnd w:id="3097"/>
      <w:r>
        <w:rPr/>
        <w:t>3382</w:t>
      </w:r>
      <w:r>
        <w:rPr>
          <w:rtl w:val="true"/>
        </w:rPr>
        <w:t xml:space="preserve">. </w:t>
      </w:r>
      <w:r>
        <w:rPr>
          <w:rtl w:val="true"/>
        </w:rPr>
        <w:t>العاشر</w:t>
      </w:r>
      <w:r>
        <w:rPr>
          <w:rtl w:val="true"/>
        </w:rPr>
        <w:t xml:space="preserve">: </w:t>
      </w:r>
      <w:r>
        <w:rPr>
          <w:rtl w:val="true"/>
        </w:rPr>
        <w:t>لو اشترى شيئين صفقة، فوجد بأحدهما عيبا،</w:t>
      </w:r>
      <w:bookmarkEnd w:id="3098"/>
    </w:p>
    <w:p>
      <w:pPr>
        <w:pStyle w:val="BookText"/>
        <w:rPr/>
      </w:pPr>
      <w:r>
        <w:rPr>
          <w:rFonts w:ascii="Amiri" w:hAnsi="Amiri" w:eastAsia="Amiri" w:cs="Amiri"/>
          <w:color w:val="111111"/>
          <w:sz w:val="28"/>
          <w:sz w:val="28"/>
          <w:szCs w:val="28"/>
          <w:rtl w:val="true"/>
          <w:lang w:bidi="ar-SA"/>
        </w:rPr>
        <w:t>لم يكن له ردّ المعيب و إمساك الآخر، بل يتخيّر في ردّهما معا أو أخذ الارش، سواء كانا ممّا ينقصهما التفريق، كمصراعي الباب أو لا، و سواء حصل القبض أو لا، و لو اشتراهما صفقتين، كان له ذلك</w:t>
      </w:r>
      <w:r>
        <w:rPr>
          <w:rFonts w:eastAsia="Amiri" w:cs="Amiri" w:ascii="Amiri" w:hAnsi="Amiri"/>
          <w:color w:val="111111"/>
          <w:sz w:val="28"/>
          <w:szCs w:val="28"/>
          <w:rtl w:val="true"/>
          <w:lang w:bidi="ar-SA"/>
        </w:rPr>
        <w:t>.</w:t>
      </w:r>
    </w:p>
    <w:p>
      <w:pPr>
        <w:pStyle w:val="Heading6"/>
        <w:numPr>
          <w:ilvl w:val="5"/>
          <w:numId w:val="1"/>
        </w:numPr>
        <w:rPr/>
      </w:pPr>
      <w:bookmarkStart w:id="3099" w:name="__RefHeading___Toc4346337_1067777946"/>
      <w:bookmarkStart w:id="3100" w:name="_Toc1374"/>
      <w:bookmarkEnd w:id="3099"/>
      <w:r>
        <w:rPr/>
        <w:t>3383</w:t>
      </w:r>
      <w:r>
        <w:rPr>
          <w:rtl w:val="true"/>
        </w:rPr>
        <w:t xml:space="preserve">. </w:t>
      </w:r>
      <w:r>
        <w:rPr>
          <w:rtl w:val="true"/>
        </w:rPr>
        <w:t>الحادي عشر</w:t>
      </w:r>
      <w:r>
        <w:rPr>
          <w:rtl w:val="true"/>
        </w:rPr>
        <w:t xml:space="preserve">: </w:t>
      </w:r>
      <w:r>
        <w:rPr>
          <w:rtl w:val="true"/>
        </w:rPr>
        <w:t>لو اشترى اثنان شيئا صفقة، فوجداه معيبا،</w:t>
      </w:r>
      <w:bookmarkEnd w:id="31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لهما</w:t>
      </w:r>
      <w:bookmarkStart w:id="3101" w:name="pg11073_111434"/>
    </w:p>
    <w:p>
      <w:pPr>
        <w:pStyle w:val="BookText"/>
        <w:rPr/>
      </w:pPr>
      <w:bookmarkEnd w:id="3101"/>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أحدهما الأرش و يرد الآخر، بل يتّفقان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اشترياه صفقتين، كان لهما ذلك، و لو ورث اثنان عن أبيهما خيار عيب، فرضي أحدهما، سقط حقّ الآخر من الردّ لا من الأرش</w:t>
      </w:r>
      <w:r>
        <w:rPr>
          <w:rFonts w:eastAsia="Amiri" w:cs="Amiri" w:ascii="Amiri" w:hAnsi="Amiri"/>
          <w:color w:val="111111"/>
          <w:sz w:val="28"/>
          <w:szCs w:val="28"/>
          <w:rtl w:val="true"/>
          <w:lang w:bidi="ar-SA"/>
        </w:rPr>
        <w:t>.</w:t>
      </w:r>
    </w:p>
    <w:p>
      <w:pPr>
        <w:pStyle w:val="Heading6"/>
        <w:numPr>
          <w:ilvl w:val="5"/>
          <w:numId w:val="1"/>
        </w:numPr>
        <w:rPr/>
      </w:pPr>
      <w:bookmarkStart w:id="3102" w:name="__RefHeading___Toc4346339_1067777946"/>
      <w:bookmarkStart w:id="3103" w:name="_Toc1375"/>
      <w:bookmarkEnd w:id="3102"/>
      <w:r>
        <w:rPr/>
        <w:t>3384</w:t>
      </w:r>
      <w:r>
        <w:rPr>
          <w:rtl w:val="true"/>
        </w:rPr>
        <w:t xml:space="preserve">. </w:t>
      </w:r>
      <w:r>
        <w:rPr>
          <w:rtl w:val="true"/>
        </w:rPr>
        <w:t>الثاني عشر</w:t>
      </w:r>
      <w:r>
        <w:rPr>
          <w:rtl w:val="true"/>
        </w:rPr>
        <w:t xml:space="preserve">: </w:t>
      </w:r>
      <w:r>
        <w:rPr>
          <w:rtl w:val="true"/>
        </w:rPr>
        <w:t>لو اشترى من اثنين شيئا، فوجده معيبا،</w:t>
      </w:r>
      <w:bookmarkEnd w:id="3103"/>
    </w:p>
    <w:p>
      <w:pPr>
        <w:pStyle w:val="BookText"/>
        <w:rPr/>
      </w:pPr>
      <w:r>
        <w:rPr>
          <w:rFonts w:ascii="Amiri" w:hAnsi="Amiri" w:eastAsia="Amiri" w:cs="Amiri"/>
          <w:color w:val="111111"/>
          <w:sz w:val="28"/>
          <w:sz w:val="28"/>
          <w:szCs w:val="28"/>
          <w:rtl w:val="true"/>
          <w:lang w:bidi="ar-SA"/>
        </w:rPr>
        <w:t>فله ردّه عليهما، و لو كان أحدهما غائبا، ردّ على الحاضر حصّته بقسطها من الثمن، و يبقى نصيب الغائب في يده، و كذا لو باع أحدهما جميع العين بوكالة الآخر، سواء كان الحاضر الوكيل أو الموكّل، و لو أراد ردّ نصيب أحدهما و إمساك نصيب الآخر،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عبدين صفقة، و شرط الخيار في أحدهما أكثر من ثلاث، كان له الفسخ في الّذي شرط فيه الخيار دون الآخر</w:t>
      </w:r>
      <w:r>
        <w:rPr>
          <w:rFonts w:eastAsia="Amiri" w:cs="Amiri" w:ascii="Amiri" w:hAnsi="Amiri"/>
          <w:color w:val="111111"/>
          <w:sz w:val="28"/>
          <w:szCs w:val="28"/>
          <w:rtl w:val="true"/>
          <w:lang w:bidi="ar-SA"/>
        </w:rPr>
        <w:t>.</w:t>
      </w:r>
    </w:p>
    <w:p>
      <w:pPr>
        <w:pStyle w:val="Heading6"/>
        <w:numPr>
          <w:ilvl w:val="5"/>
          <w:numId w:val="1"/>
        </w:numPr>
        <w:rPr/>
      </w:pPr>
      <w:bookmarkStart w:id="3104" w:name="__RefHeading___Toc4346341_1067777946"/>
      <w:bookmarkStart w:id="3105" w:name="_Toc1376"/>
      <w:bookmarkEnd w:id="3104"/>
      <w:r>
        <w:rPr/>
        <w:t>3385</w:t>
      </w:r>
      <w:r>
        <w:rPr>
          <w:rtl w:val="true"/>
        </w:rPr>
        <w:t xml:space="preserve">. </w:t>
      </w:r>
      <w:r>
        <w:rPr>
          <w:rtl w:val="true"/>
        </w:rPr>
        <w:t>الثالث عشر</w:t>
      </w:r>
      <w:r>
        <w:rPr>
          <w:rtl w:val="true"/>
        </w:rPr>
        <w:t xml:space="preserve">: </w:t>
      </w:r>
      <w:r>
        <w:rPr>
          <w:rtl w:val="true"/>
        </w:rPr>
        <w:t>لو اشترى حليّا من ذهب أو فضة بجنسه، وجب التساوي وزنا،</w:t>
      </w:r>
      <w:bookmarkEnd w:id="3105"/>
    </w:p>
    <w:p>
      <w:pPr>
        <w:pStyle w:val="BookText"/>
        <w:rPr/>
      </w:pPr>
      <w:r>
        <w:rPr>
          <w:rFonts w:ascii="Amiri" w:hAnsi="Amiri" w:eastAsia="Amiri" w:cs="Amiri"/>
          <w:color w:val="111111"/>
          <w:sz w:val="28"/>
          <w:sz w:val="28"/>
          <w:szCs w:val="28"/>
          <w:rtl w:val="true"/>
          <w:lang w:bidi="ar-SA"/>
        </w:rPr>
        <w:t>فلو ظهر فيه عيب، لم يكن له أرش، و جاز الردّ ما لم يتصرّف، و لو حدث عنده عيب آخر، سقط الردّ أيضا، و الوجه انّه لا يسقط حكم العيب السابق، فحينئذ يحتمل أن يتخيّر المشتري بين الإمساك بغير شيء، و أن يفسخ الحاكم البيع و يردّ البائع الثمن، و يطالب بقيمة الحليّ من غير الجنس، و يكون بمنزلة التالف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يفسخ البيع، و يردّ الحليّ على البائع مع أرش النقصان المتجدّد، و يكون بمنزلة المأخوذ على جهة السوم إذا حدث فيه العيب، و لو تلف الحليّ‌، فسخ البيع، و ردّ قيمته من غير الجنس، و استرجع الثمن، و الأخير عندي قويّ‌</w:t>
      </w:r>
      <w:r>
        <w:rPr>
          <w:rFonts w:eastAsia="Amiri" w:cs="Amiri" w:ascii="Amiri" w:hAnsi="Amiri"/>
          <w:color w:val="111111"/>
          <w:sz w:val="28"/>
          <w:szCs w:val="28"/>
          <w:rtl w:val="true"/>
          <w:lang w:bidi="ar-SA"/>
        </w:rPr>
        <w:t>.</w:t>
      </w:r>
      <w:bookmarkStart w:id="3106" w:name="pg11073_111435"/>
    </w:p>
    <w:p>
      <w:pPr>
        <w:pStyle w:val="BookText"/>
        <w:rPr/>
      </w:pPr>
      <w:bookmarkEnd w:id="3106"/>
      <w:r>
        <w:rPr>
          <w:rFonts w:ascii="Amiri" w:hAnsi="Amiri" w:eastAsia="Amiri" w:cs="Amiri"/>
          <w:color w:val="111111"/>
          <w:sz w:val="28"/>
          <w:sz w:val="28"/>
          <w:szCs w:val="28"/>
          <w:rtl w:val="true"/>
          <w:lang w:bidi="ar-SA"/>
        </w:rPr>
        <w:t>و كذا لو باع قفيزا ممّا فيه الربا بمثله، فوجد أحدهما بما أخذه عيبا ينقص القيمة دون الكيل، لم يملك أخذ الأرش، بل الحكم ما تقدّم</w:t>
      </w:r>
      <w:r>
        <w:rPr>
          <w:rFonts w:eastAsia="Amiri" w:cs="Amiri" w:ascii="Amiri" w:hAnsi="Amiri"/>
          <w:color w:val="111111"/>
          <w:sz w:val="28"/>
          <w:szCs w:val="28"/>
          <w:rtl w:val="true"/>
          <w:lang w:bidi="ar-SA"/>
        </w:rPr>
        <w:t>.</w:t>
      </w:r>
    </w:p>
    <w:p>
      <w:pPr>
        <w:pStyle w:val="Heading6"/>
        <w:numPr>
          <w:ilvl w:val="5"/>
          <w:numId w:val="1"/>
        </w:numPr>
        <w:rPr/>
      </w:pPr>
      <w:bookmarkStart w:id="3107" w:name="__RefHeading___Toc4346343_1067777946"/>
      <w:bookmarkStart w:id="3108" w:name="_Toc1377"/>
      <w:bookmarkEnd w:id="3107"/>
      <w:r>
        <w:rPr/>
        <w:t>3386</w:t>
      </w:r>
      <w:r>
        <w:rPr>
          <w:rtl w:val="true"/>
        </w:rPr>
        <w:t xml:space="preserve">. </w:t>
      </w:r>
      <w:r>
        <w:rPr>
          <w:rtl w:val="true"/>
        </w:rPr>
        <w:t>الرابع عشر</w:t>
      </w:r>
      <w:r>
        <w:rPr>
          <w:rtl w:val="true"/>
        </w:rPr>
        <w:t xml:space="preserve">: </w:t>
      </w:r>
      <w:r>
        <w:rPr>
          <w:rtl w:val="true"/>
        </w:rPr>
        <w:t>لو ظهر على عيب بعد زوال ملكه ببيع، أو وقف، أو موت، أو قتل،</w:t>
      </w:r>
      <w:bookmarkEnd w:id="3108"/>
    </w:p>
    <w:p>
      <w:pPr>
        <w:pStyle w:val="BookText"/>
        <w:rPr/>
      </w:pPr>
      <w:r>
        <w:rPr>
          <w:rFonts w:ascii="Amiri" w:hAnsi="Amiri" w:eastAsia="Amiri" w:cs="Amiri"/>
          <w:color w:val="111111"/>
          <w:sz w:val="28"/>
          <w:sz w:val="28"/>
          <w:szCs w:val="28"/>
          <w:rtl w:val="true"/>
          <w:lang w:bidi="ar-SA"/>
        </w:rPr>
        <w:t>أو تعذّر الردّ لاستيلاد و نحوه، كان له الأرش، سواء كان قبل العلم بالعيب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أكل الطعام أو لبس الثوب، فأتلفه، ثمّ علم بالعيب، رجع بأرشه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استعمل المبيع أو عرضه للبيع أو تصرّف بما يدلّ على الرضا قبل علمه بالعيب و بعده، فإنّ الردّ يسقط، و يثبت الأرش، و لو اشترى من يعتق عليه ثمّ ظهر على عيب سابق، فالوجه أنّ له الأرش خاصّة</w:t>
      </w:r>
      <w:r>
        <w:rPr>
          <w:rFonts w:eastAsia="Amiri" w:cs="Amiri" w:ascii="Amiri" w:hAnsi="Amiri"/>
          <w:color w:val="111111"/>
          <w:sz w:val="28"/>
          <w:szCs w:val="28"/>
          <w:rtl w:val="true"/>
          <w:lang w:bidi="ar-SA"/>
        </w:rPr>
        <w:t>.</w:t>
      </w:r>
    </w:p>
    <w:p>
      <w:pPr>
        <w:pStyle w:val="Heading6"/>
        <w:numPr>
          <w:ilvl w:val="5"/>
          <w:numId w:val="1"/>
        </w:numPr>
        <w:rPr/>
      </w:pPr>
      <w:bookmarkStart w:id="3109" w:name="__RefHeading___Toc4346345_1067777946"/>
      <w:bookmarkStart w:id="3110" w:name="_Toc1378"/>
      <w:bookmarkEnd w:id="3109"/>
      <w:r>
        <w:rPr/>
        <w:t>3387</w:t>
      </w:r>
      <w:r>
        <w:rPr>
          <w:rtl w:val="true"/>
        </w:rPr>
        <w:t xml:space="preserve">. </w:t>
      </w:r>
      <w:r>
        <w:rPr>
          <w:rtl w:val="true"/>
        </w:rPr>
        <w:t>الخامس عشر</w:t>
      </w:r>
      <w:r>
        <w:rPr>
          <w:rtl w:val="true"/>
        </w:rPr>
        <w:t xml:space="preserve">: </w:t>
      </w:r>
      <w:r>
        <w:rPr>
          <w:rtl w:val="true"/>
        </w:rPr>
        <w:t>لو اشترى عبدا فأبق، ثمّ ظهر على عيب،</w:t>
      </w:r>
      <w:bookmarkEnd w:id="3110"/>
    </w:p>
    <w:p>
      <w:pPr>
        <w:pStyle w:val="BookText"/>
        <w:rPr/>
      </w:pPr>
      <w:r>
        <w:rPr>
          <w:rFonts w:ascii="Amiri" w:hAnsi="Amiri" w:eastAsia="Amiri" w:cs="Amiri"/>
          <w:color w:val="111111"/>
          <w:sz w:val="28"/>
          <w:sz w:val="28"/>
          <w:szCs w:val="28"/>
          <w:rtl w:val="true"/>
          <w:lang w:bidi="ar-SA"/>
        </w:rPr>
        <w:t>فإن كان الإباق غير متجدّد، أخذ الأرش أو صبر حتّى يحصل العبد و يردّه، و لو كان متجدّدا كان له الأرش خاصّة</w:t>
      </w:r>
      <w:r>
        <w:rPr>
          <w:rFonts w:eastAsia="Amiri" w:cs="Amiri" w:ascii="Amiri" w:hAnsi="Amiri"/>
          <w:color w:val="111111"/>
          <w:sz w:val="28"/>
          <w:szCs w:val="28"/>
          <w:rtl w:val="true"/>
          <w:lang w:bidi="ar-SA"/>
        </w:rPr>
        <w:t>.</w:t>
      </w:r>
    </w:p>
    <w:p>
      <w:pPr>
        <w:pStyle w:val="Heading6"/>
        <w:numPr>
          <w:ilvl w:val="5"/>
          <w:numId w:val="1"/>
        </w:numPr>
        <w:rPr/>
      </w:pPr>
      <w:bookmarkStart w:id="3111" w:name="__RefHeading___Toc4346347_1067777946"/>
      <w:bookmarkStart w:id="3112" w:name="_Toc1379"/>
      <w:bookmarkEnd w:id="3111"/>
      <w:r>
        <w:rPr/>
        <w:t>3387</w:t>
      </w:r>
      <w:r>
        <w:rPr>
          <w:rtl w:val="true"/>
        </w:rPr>
        <w:t xml:space="preserve">. </w:t>
      </w:r>
      <w:r>
        <w:rPr>
          <w:rtl w:val="true"/>
        </w:rPr>
        <w:t>الخامس عشر</w:t>
      </w:r>
      <w:r>
        <w:rPr>
          <w:rtl w:val="true"/>
        </w:rPr>
        <w:t xml:space="preserve">: </w:t>
      </w:r>
      <w:r>
        <w:rPr>
          <w:rtl w:val="true"/>
        </w:rPr>
        <w:t>لو اشترى عبدا فأبق، ثمّ ظهر على عيب،</w:t>
      </w:r>
      <w:bookmarkEnd w:id="3112"/>
    </w:p>
    <w:p>
      <w:pPr>
        <w:pStyle w:val="BookText"/>
        <w:rPr/>
      </w:pPr>
      <w:r>
        <w:rPr>
          <w:rFonts w:ascii="Amiri" w:hAnsi="Amiri" w:eastAsia="Amiri" w:cs="Amiri"/>
          <w:color w:val="111111"/>
          <w:sz w:val="28"/>
          <w:sz w:val="28"/>
          <w:szCs w:val="28"/>
          <w:rtl w:val="true"/>
          <w:lang w:bidi="ar-SA"/>
        </w:rPr>
        <w:t>فإن كان الإباق غير متجدّد، أخذ الأرش أو صبر حتّى يحصل العبد و يردّه، و لو كان متجدّدا كان له الأرش خاصّة</w:t>
      </w:r>
      <w:r>
        <w:rPr>
          <w:rFonts w:eastAsia="Amiri" w:cs="Amiri" w:ascii="Amiri" w:hAnsi="Amiri"/>
          <w:color w:val="111111"/>
          <w:sz w:val="28"/>
          <w:szCs w:val="28"/>
          <w:rtl w:val="true"/>
          <w:lang w:bidi="ar-SA"/>
        </w:rPr>
        <w:t>.</w:t>
      </w:r>
    </w:p>
    <w:p>
      <w:pPr>
        <w:pStyle w:val="Heading6"/>
        <w:numPr>
          <w:ilvl w:val="5"/>
          <w:numId w:val="1"/>
        </w:numPr>
        <w:rPr/>
      </w:pPr>
      <w:bookmarkStart w:id="3113" w:name="__RefHeading___Toc4346349_1067777946"/>
      <w:bookmarkStart w:id="3114" w:name="_Toc1380"/>
      <w:bookmarkEnd w:id="3113"/>
      <w:r>
        <w:rPr/>
        <w:t>3388</w:t>
      </w:r>
      <w:r>
        <w:rPr>
          <w:rtl w:val="true"/>
        </w:rPr>
        <w:t xml:space="preserve">. </w:t>
      </w:r>
      <w:r>
        <w:rPr>
          <w:rtl w:val="true"/>
        </w:rPr>
        <w:t>السادس عشر</w:t>
      </w:r>
      <w:r>
        <w:rPr>
          <w:rtl w:val="true"/>
        </w:rPr>
        <w:t xml:space="preserve">: </w:t>
      </w:r>
      <w:r>
        <w:rPr>
          <w:rtl w:val="true"/>
        </w:rPr>
        <w:t>لو تعيّب عند المشتري لم يكن له ردّه بالعيب السابق،</w:t>
      </w:r>
      <w:bookmarkEnd w:id="3114"/>
    </w:p>
    <w:p>
      <w:pPr>
        <w:pStyle w:val="BookText"/>
        <w:rPr/>
      </w:pPr>
      <w:r>
        <w:rPr>
          <w:rFonts w:ascii="Amiri" w:hAnsi="Amiri" w:eastAsia="Amiri" w:cs="Amiri"/>
          <w:color w:val="111111"/>
          <w:sz w:val="28"/>
          <w:sz w:val="28"/>
          <w:szCs w:val="28"/>
          <w:rtl w:val="true"/>
          <w:lang w:bidi="ar-SA"/>
        </w:rPr>
        <w:t>فلو اختاره البائع جاز، و لو أراد المشتري الأرش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أنّ له الأرش إن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البائع من قبوله معيبا، كان للمشتري حقّ الأرش قولا واحدا، و لو ردّه برضا البائع لم تكن له المطالبة بعد الردّ بأرش العيب أيضا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أن يكون العيب الحادث عند المشتري المانع من الردّ نقصا</w:t>
      </w:r>
      <w:bookmarkStart w:id="3115" w:name="pg11073_111436"/>
    </w:p>
    <w:p>
      <w:pPr>
        <w:pStyle w:val="BookText"/>
        <w:rPr/>
      </w:pPr>
      <w:bookmarkEnd w:id="3115"/>
      <w:r>
        <w:rPr>
          <w:rFonts w:ascii="Amiri" w:hAnsi="Amiri" w:eastAsia="Amiri" w:cs="Amiri"/>
          <w:color w:val="111111"/>
          <w:sz w:val="28"/>
          <w:sz w:val="28"/>
          <w:szCs w:val="28"/>
          <w:rtl w:val="true"/>
          <w:lang w:bidi="ar-SA"/>
        </w:rPr>
        <w:t>في العين، أو الصفة، كنسيان الصنعة، و لا فرق أيضا بين أن يكون البائع دلّس على المشتري، و كتم العيب القديم، و بين عدمه، و سواء كان العيب الحادث عند المشتري من فعله، أو فعل أجنبيّ‌، أو فعل اللّه تعالى في المنع من الردّ</w:t>
      </w:r>
      <w:r>
        <w:rPr>
          <w:rFonts w:eastAsia="Amiri" w:cs="Amiri" w:ascii="Amiri" w:hAnsi="Amiri"/>
          <w:color w:val="111111"/>
          <w:sz w:val="28"/>
          <w:szCs w:val="28"/>
          <w:rtl w:val="true"/>
          <w:lang w:bidi="ar-SA"/>
        </w:rPr>
        <w:t>.</w:t>
      </w:r>
    </w:p>
    <w:p>
      <w:pPr>
        <w:pStyle w:val="Heading6"/>
        <w:numPr>
          <w:ilvl w:val="5"/>
          <w:numId w:val="1"/>
        </w:numPr>
        <w:rPr/>
      </w:pPr>
      <w:bookmarkStart w:id="3116" w:name="__RefHeading___Toc4346351_1067777946"/>
      <w:bookmarkStart w:id="3117" w:name="_Toc1381"/>
      <w:bookmarkEnd w:id="3116"/>
      <w:r>
        <w:rPr/>
        <w:t>3389</w:t>
      </w:r>
      <w:r>
        <w:rPr>
          <w:rtl w:val="true"/>
        </w:rPr>
        <w:t xml:space="preserve">. </w:t>
      </w:r>
      <w:r>
        <w:rPr>
          <w:rtl w:val="true"/>
        </w:rPr>
        <w:t>السابع عشر</w:t>
      </w:r>
      <w:r>
        <w:rPr>
          <w:rtl w:val="true"/>
        </w:rPr>
        <w:t xml:space="preserve">: </w:t>
      </w:r>
      <w:r>
        <w:rPr>
          <w:rtl w:val="true"/>
        </w:rPr>
        <w:t>لو رجع بأرش العيب بعد العتق، ملكه و لم يجعل في الرقاب،</w:t>
      </w:r>
      <w:bookmarkEnd w:id="3117"/>
    </w:p>
    <w:p>
      <w:pPr>
        <w:pStyle w:val="BookText"/>
        <w:rPr/>
      </w:pPr>
      <w:r>
        <w:rPr>
          <w:rFonts w:ascii="Amiri" w:hAnsi="Amiri" w:eastAsia="Amiri" w:cs="Amiri"/>
          <w:color w:val="111111"/>
          <w:sz w:val="28"/>
          <w:sz w:val="28"/>
          <w:szCs w:val="28"/>
          <w:rtl w:val="true"/>
          <w:lang w:bidi="ar-SA"/>
        </w:rPr>
        <w:t>سواء كان متبرّعا في عتقه أو أعتقه في كفّارة و غيرها من الواجبات</w:t>
      </w:r>
      <w:r>
        <w:rPr>
          <w:rFonts w:eastAsia="Amiri" w:cs="Amiri" w:ascii="Amiri" w:hAnsi="Amiri"/>
          <w:color w:val="111111"/>
          <w:sz w:val="28"/>
          <w:szCs w:val="28"/>
          <w:rtl w:val="true"/>
          <w:lang w:bidi="ar-SA"/>
        </w:rPr>
        <w:t>.</w:t>
      </w:r>
      <w:r>
        <w:rPr>
          <w:rStyle w:val="FootnoteAnchor"/>
          <w:rtl w:val="true"/>
        </w:rPr>
        <w:footnoteReference w:id="803"/>
      </w:r>
    </w:p>
    <w:p>
      <w:pPr>
        <w:pStyle w:val="Heading6"/>
        <w:numPr>
          <w:ilvl w:val="5"/>
          <w:numId w:val="1"/>
        </w:numPr>
        <w:rPr/>
      </w:pPr>
      <w:bookmarkStart w:id="3118" w:name="__RefHeading___Toc4346353_1067777946"/>
      <w:bookmarkStart w:id="3119" w:name="_Toc1382"/>
      <w:bookmarkEnd w:id="3118"/>
      <w:r>
        <w:rPr/>
        <w:t>3390</w:t>
      </w:r>
      <w:r>
        <w:rPr>
          <w:rtl w:val="true"/>
        </w:rPr>
        <w:t xml:space="preserve">. </w:t>
      </w:r>
      <w:r>
        <w:rPr>
          <w:rtl w:val="true"/>
        </w:rPr>
        <w:t>الثامن عشر</w:t>
      </w:r>
      <w:r>
        <w:rPr>
          <w:rtl w:val="true"/>
        </w:rPr>
        <w:t xml:space="preserve">: </w:t>
      </w:r>
      <w:r>
        <w:rPr>
          <w:rtl w:val="true"/>
        </w:rPr>
        <w:t>إذا كسر ما ليس له قيمة بعد الكسر، فوجده معيبا،</w:t>
      </w:r>
      <w:bookmarkEnd w:id="3119"/>
    </w:p>
    <w:p>
      <w:pPr>
        <w:pStyle w:val="BookText"/>
        <w:rPr/>
      </w:pPr>
      <w:r>
        <w:rPr>
          <w:rFonts w:ascii="Amiri" w:hAnsi="Amiri" w:eastAsia="Amiri" w:cs="Amiri"/>
          <w:color w:val="111111"/>
          <w:sz w:val="28"/>
          <w:sz w:val="28"/>
          <w:szCs w:val="28"/>
          <w:rtl w:val="true"/>
          <w:lang w:bidi="ar-SA"/>
        </w:rPr>
        <w:t>كالبيض الفاسد، و الرمان الأسود، رجع بكلّ الثمن، و ليس عليه ردّ المعيب على البائع، و إن كانت له قيمة، سقط الردّ، و وجب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الثوب ينقص بالنشر، فنشره، فوجده معيبا، ثبت له الأرش خاصّة، و إلاّ كان له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صبغ الثوب، ثمّ ظهر العيب، سقط الردّ، و وجب الأرش، و لو اختار البائع أخذه و ردّ قيمة الصبغ لم يجبر المشتري، و يثبت الأرش</w:t>
      </w:r>
      <w:r>
        <w:rPr>
          <w:rFonts w:eastAsia="Amiri" w:cs="Amiri" w:ascii="Amiri" w:hAnsi="Amiri"/>
          <w:color w:val="111111"/>
          <w:sz w:val="28"/>
          <w:szCs w:val="28"/>
          <w:rtl w:val="true"/>
          <w:lang w:bidi="ar-SA"/>
        </w:rPr>
        <w:t>.</w:t>
      </w:r>
    </w:p>
    <w:p>
      <w:pPr>
        <w:pStyle w:val="Heading6"/>
        <w:numPr>
          <w:ilvl w:val="5"/>
          <w:numId w:val="1"/>
        </w:numPr>
        <w:rPr/>
      </w:pPr>
      <w:bookmarkStart w:id="3120" w:name="__RefHeading___Toc4346355_1067777946"/>
      <w:bookmarkStart w:id="3121" w:name="_Toc1383"/>
      <w:bookmarkEnd w:id="3120"/>
      <w:r>
        <w:rPr/>
        <w:t>3391</w:t>
      </w:r>
      <w:r>
        <w:rPr>
          <w:rtl w:val="true"/>
        </w:rPr>
        <w:t xml:space="preserve">. </w:t>
      </w:r>
      <w:r>
        <w:rPr>
          <w:rtl w:val="true"/>
        </w:rPr>
        <w:t>التاسع عشر</w:t>
      </w:r>
      <w:r>
        <w:rPr>
          <w:rtl w:val="true"/>
        </w:rPr>
        <w:t xml:space="preserve">: </w:t>
      </w:r>
      <w:r>
        <w:rPr>
          <w:rtl w:val="true"/>
        </w:rPr>
        <w:t>لو اشترى أمة فحملت عنده، ثمّ ظهر العيب، سقط الردّ،</w:t>
      </w:r>
      <w:bookmarkEnd w:id="3121"/>
    </w:p>
    <w:p>
      <w:pPr>
        <w:pStyle w:val="BookText"/>
        <w:rPr/>
      </w:pPr>
      <w:r>
        <w:rPr>
          <w:rFonts w:ascii="Amiri" w:hAnsi="Amiri" w:eastAsia="Amiri" w:cs="Amiri"/>
          <w:color w:val="111111"/>
          <w:sz w:val="28"/>
          <w:sz w:val="28"/>
          <w:szCs w:val="28"/>
          <w:rtl w:val="true"/>
          <w:lang w:bidi="ar-SA"/>
        </w:rPr>
        <w:t>و وجب الأرش، و لو كانت دابّة جاز الردّ، لأنّه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بالعيب بعد الوضع، و لم تنقصه الولادة، كان له إمساك الولد و ردّ الأمّ مع عدم التصرّف، و لا فرق بين حملها قبل القبض و بعده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اشتراها حاملا، ثمّ ظهر العيب، ردّها و ردّ الولد، و لو تلف الولد، فهو كعيب عند المشتري، و كذا لو نقصت بالولادة</w:t>
      </w:r>
      <w:r>
        <w:rPr>
          <w:rFonts w:eastAsia="Amiri" w:cs="Amiri" w:ascii="Amiri" w:hAnsi="Amiri"/>
          <w:color w:val="111111"/>
          <w:sz w:val="28"/>
          <w:szCs w:val="28"/>
          <w:rtl w:val="true"/>
          <w:lang w:bidi="ar-SA"/>
        </w:rPr>
        <w:t>.</w:t>
      </w:r>
      <w:bookmarkStart w:id="3122" w:name="pg11073_111437"/>
    </w:p>
    <w:p>
      <w:pPr>
        <w:pStyle w:val="Heading6"/>
        <w:numPr>
          <w:ilvl w:val="5"/>
          <w:numId w:val="1"/>
        </w:numPr>
        <w:rPr/>
      </w:pPr>
      <w:bookmarkStart w:id="3123" w:name="__RefHeading___Toc4346357_1067777946"/>
      <w:bookmarkStart w:id="3124" w:name="_Toc1384"/>
      <w:bookmarkEnd w:id="3122"/>
      <w:bookmarkEnd w:id="3123"/>
      <w:r>
        <w:rPr/>
        <w:t>3392</w:t>
      </w:r>
      <w:r>
        <w:rPr>
          <w:rtl w:val="true"/>
        </w:rPr>
        <w:t xml:space="preserve">. </w:t>
      </w:r>
      <w:r>
        <w:rPr>
          <w:rtl w:val="true"/>
        </w:rPr>
        <w:t>العشرون</w:t>
      </w:r>
      <w:r>
        <w:rPr>
          <w:rtl w:val="true"/>
        </w:rPr>
        <w:t xml:space="preserve">: </w:t>
      </w:r>
      <w:r>
        <w:rPr>
          <w:rtl w:val="true"/>
        </w:rPr>
        <w:t>إذا اشترى أمة فوطئها، ثمّ وجدها حبلى،</w:t>
      </w:r>
      <w:bookmarkEnd w:id="3124"/>
    </w:p>
    <w:p>
      <w:pPr>
        <w:pStyle w:val="BookText"/>
        <w:rPr/>
      </w:pPr>
      <w:r>
        <w:rPr>
          <w:rFonts w:ascii="Amiri" w:hAnsi="Amiri" w:eastAsia="Amiri" w:cs="Amiri"/>
          <w:color w:val="111111"/>
          <w:sz w:val="28"/>
          <w:sz w:val="28"/>
          <w:szCs w:val="28"/>
          <w:rtl w:val="true"/>
          <w:lang w:bidi="ar-SA"/>
        </w:rPr>
        <w:t>كان له ردّها على البائع، و يردّ معها نصف عشر قيمتها، و لو ظهر عيب غير الحبل، لم يكن له ردّها بعد الوطء، بل كان له الأرش خاصّة، و لو تصرّف فيها بغير الوطء، ثمّ ظهر عيب الحبل، فالأقرب عدم الردّ، و ثبوت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أمة ذات زوج، و ظهر بها عيب الحبل بعد أن وطئها الزوج، و كان المشتري قد أجاز النكاح، فالوجه سقوط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يقوم نكاح الزوج مقام نكاح المشتري على إشكال، و لو زنت في يد المشتري من غير شعور</w:t>
      </w:r>
      <w:r>
        <w:rPr>
          <w:rStyle w:val="FootnoteAnchor"/>
          <w:rtl w:val="true"/>
        </w:rPr>
        <w:footnoteReference w:id="804"/>
      </w:r>
      <w:r>
        <w:rPr>
          <w:rFonts w:ascii="Amiri" w:hAnsi="Amiri" w:eastAsia="Amiri" w:cs="Amiri"/>
          <w:color w:val="111111"/>
          <w:sz w:val="28"/>
          <w:sz w:val="28"/>
          <w:szCs w:val="28"/>
          <w:rtl w:val="true"/>
          <w:lang w:bidi="ar-SA"/>
        </w:rPr>
        <w:t>، ثمّ ظهر الحبل عند البائع فعلى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الزنا ليس بعيب</w:t>
      </w:r>
      <w:r>
        <w:rPr>
          <w:rStyle w:val="FootnoteAnchor"/>
          <w:rtl w:val="true"/>
        </w:rPr>
        <w:footnoteReference w:id="805"/>
      </w:r>
      <w:r>
        <w:rPr>
          <w:rFonts w:ascii="Amiri" w:hAnsi="Amiri" w:eastAsia="Amiri" w:cs="Amiri"/>
          <w:color w:val="111111"/>
          <w:sz w:val="28"/>
          <w:sz w:val="28"/>
          <w:szCs w:val="28"/>
          <w:rtl w:val="true"/>
          <w:lang w:bidi="ar-SA"/>
        </w:rPr>
        <w:t>يثبت له الردّ، و يأتي على قولنا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وطئها بكرا، ثمّ ظهر الحبل السابق، كان له الردّ، و في قدر المردود إشكال، إذ الظاهر أنّ المراد بنصف العشر في النصّ انّما هو للثيّب مع احتمال عمومه، فعلى هذا هل يردّ العشر أو أرش البكارة‌؟ قال ابن إدريس بالأوّل، و ادّعى عليه الإجماع</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العيب غير حبل، فله الأرش</w:t>
      </w:r>
      <w:r>
        <w:rPr>
          <w:rFonts w:eastAsia="Amiri" w:cs="Amiri" w:ascii="Amiri" w:hAnsi="Amiri"/>
          <w:color w:val="111111"/>
          <w:sz w:val="28"/>
          <w:szCs w:val="28"/>
          <w:rtl w:val="true"/>
          <w:lang w:bidi="ar-SA"/>
        </w:rPr>
        <w:t>.</w:t>
      </w:r>
    </w:p>
    <w:p>
      <w:pPr>
        <w:pStyle w:val="Heading6"/>
        <w:numPr>
          <w:ilvl w:val="5"/>
          <w:numId w:val="1"/>
        </w:numPr>
        <w:rPr/>
      </w:pPr>
      <w:bookmarkStart w:id="3125" w:name="__RefHeading___Toc4346359_1067777946"/>
      <w:bookmarkStart w:id="3126" w:name="_Toc1385"/>
      <w:bookmarkEnd w:id="3125"/>
      <w:r>
        <w:rPr/>
        <w:t>3393</w:t>
      </w:r>
      <w:r>
        <w:rPr>
          <w:rtl w:val="true"/>
        </w:rPr>
        <w:t xml:space="preserve">. </w:t>
      </w:r>
      <w:r>
        <w:rPr>
          <w:rtl w:val="true"/>
        </w:rPr>
        <w:t>الواحد و العشرون</w:t>
      </w:r>
      <w:r>
        <w:rPr>
          <w:rtl w:val="true"/>
        </w:rPr>
        <w:t xml:space="preserve">: </w:t>
      </w:r>
      <w:r>
        <w:rPr>
          <w:rtl w:val="true"/>
        </w:rPr>
        <w:t>لو أراد ردّ المعيب، و قد زاد زيادة متّصلة عنده، ردّه مع الزيادة،</w:t>
      </w:r>
      <w:bookmarkEnd w:id="31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منفصلة، فإن كانت كسبا من جهته، كتجارة، أو إجارة عمل، أو يوهب له شيء، أو يصطاد، أو يحتطب، أو يحتش، ردّ المعيب خاصّة، و كذا إن كان نتاجا و ثمرة، فانّه يردّ المعيب دون النماء، و لا يمنع النماء ردّه، هذا</w:t>
      </w:r>
      <w:bookmarkStart w:id="3127" w:name="pg11073_111438"/>
    </w:p>
    <w:p>
      <w:pPr>
        <w:pStyle w:val="BookText"/>
        <w:rPr/>
      </w:pPr>
      <w:bookmarkEnd w:id="3127"/>
      <w:r>
        <w:rPr>
          <w:rFonts w:ascii="Amiri" w:hAnsi="Amiri" w:eastAsia="Amiri" w:cs="Amiri"/>
          <w:color w:val="111111"/>
          <w:sz w:val="28"/>
          <w:sz w:val="28"/>
          <w:szCs w:val="28"/>
          <w:rtl w:val="true"/>
          <w:lang w:bidi="ar-SA"/>
        </w:rPr>
        <w:t>إذا حملت عند المشتري، و لو اشتراها حاملا، ثمّ ولدت عند المشتري، ردّ الولد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النماء قبل القبض و أراد الردّ،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النماء للبائع</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3128" w:name="__RefHeading___Toc4346361_1067777946"/>
      <w:bookmarkStart w:id="3129" w:name="_Toc1386"/>
      <w:bookmarkEnd w:id="3128"/>
      <w:r>
        <w:rPr/>
        <w:t>3394</w:t>
      </w:r>
      <w:r>
        <w:rPr>
          <w:rtl w:val="true"/>
        </w:rPr>
        <w:t xml:space="preserve">. </w:t>
      </w:r>
      <w:r>
        <w:rPr>
          <w:rtl w:val="true"/>
        </w:rPr>
        <w:t>الثاني و العشرون</w:t>
      </w:r>
      <w:r>
        <w:rPr>
          <w:rtl w:val="true"/>
        </w:rPr>
        <w:t xml:space="preserve">: </w:t>
      </w:r>
      <w:r>
        <w:rPr>
          <w:rtl w:val="true"/>
        </w:rPr>
        <w:t>تردّ الشاة المصرّاة</w:t>
      </w:r>
      <w:bookmarkEnd w:id="3129"/>
    </w:p>
    <w:p>
      <w:pPr>
        <w:pStyle w:val="BookText"/>
        <w:rPr/>
      </w:pPr>
      <w:r>
        <w:rPr>
          <w:rFonts w:eastAsia="Times New Roman" w:cs="Times New Roman" w:ascii="Times New Roman" w:hAnsi="Times New Roman"/>
          <w:color w:val="111111"/>
          <w:sz w:val="28"/>
          <w:szCs w:val="28"/>
          <w:lang w:val="en-US" w:bidi="en-US"/>
        </w:rPr>
        <w:t>3394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الشاة المصرّاة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الّتي جمع بائعها اللّبن في ضرعها ليدلّسها على المشتري فيظنّ أنّه قدر حلبها في كلّ يوم، و يردّ معها قيمة اللبن، و إن شاء أمسكها بغير أرش، و لو كان المشتري عالما بالتصرية لم يكن له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صار لبنها عادة و استمرّ على كثرته، لم يكن له الردّ، و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الردّ</w:t>
      </w:r>
      <w:r>
        <w:rPr>
          <w:rStyle w:val="FootnoteAnchor"/>
          <w:rtl w:val="true"/>
        </w:rPr>
        <w:footnoteReference w:id="808"/>
      </w:r>
      <w:r>
        <w:rPr>
          <w:rFonts w:ascii="Amiri" w:hAnsi="Amiri" w:eastAsia="Amiri" w:cs="Amiri"/>
          <w:color w:val="111111"/>
          <w:sz w:val="28"/>
          <w:sz w:val="28"/>
          <w:szCs w:val="28"/>
          <w:rtl w:val="true"/>
          <w:lang w:bidi="ar-SA"/>
        </w:rPr>
        <w:t>و قوّاه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الخبر الذي أورده</w:t>
      </w:r>
      <w:r>
        <w:rPr>
          <w:rStyle w:val="FootnoteAnchor"/>
          <w:rtl w:val="true"/>
        </w:rPr>
        <w:footnoteReference w:id="809"/>
      </w:r>
      <w:r>
        <w:rPr>
          <w:rFonts w:ascii="Amiri" w:hAnsi="Amiri" w:eastAsia="Amiri" w:cs="Amiri"/>
          <w:color w:val="111111"/>
          <w:sz w:val="28"/>
          <w:sz w:val="28"/>
          <w:szCs w:val="28"/>
          <w:rtl w:val="true"/>
          <w:lang w:bidi="ar-SA"/>
        </w:rPr>
        <w:t>، فإنّا لم نقف في المصرّاة على حديث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ردّ الشاة،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معها عوض اللبن، و هو صاع من تمر أو برّ</w:t>
      </w:r>
      <w:r>
        <w:rPr>
          <w:rStyle w:val="FootnoteAnchor"/>
          <w:rtl w:val="true"/>
        </w:rPr>
        <w:footnoteReference w:id="810"/>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معها ثلاثة أمداد من طعام</w:t>
      </w:r>
      <w:r>
        <w:rPr>
          <w:rStyle w:val="FootnoteAnchor"/>
          <w:rtl w:val="true"/>
        </w:rPr>
        <w:footnoteReference w:id="811"/>
      </w:r>
      <w:r>
        <w:rPr>
          <w:rFonts w:ascii="Amiri" w:hAnsi="Amiri" w:eastAsia="Amiri" w:cs="Amiri"/>
          <w:color w:val="111111"/>
          <w:sz w:val="28"/>
          <w:sz w:val="28"/>
          <w:szCs w:val="28"/>
          <w:rtl w:val="true"/>
          <w:lang w:bidi="ar-SA"/>
        </w:rPr>
        <w:t>و الوجه انّ اللبن يردّ إن كان باقيا، و إلاّ مثله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فالقيمة بعد إسقاط ما أنفق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اختياره رحمه اللّه في النهاية</w:t>
      </w:r>
      <w:r>
        <w:rPr>
          <w:rFonts w:eastAsia="Amiri" w:cs="Amiri" w:ascii="Amiri" w:hAnsi="Amiri"/>
          <w:color w:val="111111"/>
          <w:sz w:val="28"/>
          <w:szCs w:val="28"/>
          <w:rtl w:val="true"/>
          <w:lang w:bidi="ar-SA"/>
        </w:rPr>
        <w:t>.</w:t>
      </w:r>
      <w:r>
        <w:rPr>
          <w:rStyle w:val="FootnoteAnchor"/>
          <w:rtl w:val="true"/>
        </w:rPr>
        <w:footnoteReference w:id="812"/>
      </w:r>
      <w:bookmarkStart w:id="3130" w:name="pg11073_111439"/>
    </w:p>
    <w:p>
      <w:pPr>
        <w:pStyle w:val="BookText"/>
        <w:rPr/>
      </w:pPr>
      <w:bookmarkEnd w:id="3130"/>
      <w:r>
        <w:rPr>
          <w:rFonts w:ascii="Amiri" w:hAnsi="Amiri" w:eastAsia="Amiri" w:cs="Amiri"/>
          <w:color w:val="111111"/>
          <w:sz w:val="28"/>
          <w:sz w:val="28"/>
          <w:szCs w:val="28"/>
          <w:rtl w:val="true"/>
          <w:lang w:bidi="ar-SA"/>
        </w:rPr>
        <w:t>و لو أوجبنا صاع التمر، وجب أن يدفعه غير معيب، و لا يجب الأجود، بل الواجب صاع من أدنى اسم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تكون قيمة التمر مثل قيمة الشاة أو أقلّ أو أكثر، و كذا عندنا في دفع قيمة اللّبن مع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عدم التمر في موضعه، كان عليه قيمته في موضع العقد، و لا اعتبار بفضل الأقوات، بل الواجب صاع من تمر أو برّ في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عين اللّبن موجودا لم يتغيّر، فردّه مع الشاة لم يجبر البائع على قبوله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يجبر كان قويّا</w:t>
      </w:r>
      <w:r>
        <w:rPr>
          <w:rStyle w:val="FootnoteAnchor"/>
          <w:rtl w:val="true"/>
        </w:rPr>
        <w:footnoteReference w:id="813"/>
      </w:r>
      <w:r>
        <w:rPr>
          <w:rFonts w:ascii="Amiri" w:hAnsi="Amiri" w:eastAsia="Amiri" w:cs="Amiri"/>
          <w:color w:val="111111"/>
          <w:sz w:val="28"/>
          <w:sz w:val="28"/>
          <w:szCs w:val="28"/>
          <w:rtl w:val="true"/>
          <w:lang w:bidi="ar-SA"/>
        </w:rPr>
        <w:t>و لو تغيّر احتمل عدم القبول و وجوبه، و كلّ ذلك لا يتأتّى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بالتصرية قبل حلبها، إمّا بالإقرار أو البيّنة، ردّها من غير شيء، و لو رضي بالتصرية فظهر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غيرها، فالوجه سقوط الرد للتصرّف و المطالبة بأرش العيب، 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الردّ و يردّ صاعا من تمر أو برّ بدل لبن التصرية</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لو لم تكن مصرّاة و ظهر بها عيب بعد الحلب، لم يكن له الردّ بل الأرش</w:t>
      </w:r>
      <w:r>
        <w:rPr>
          <w:rFonts w:eastAsia="Amiri" w:cs="Amiri" w:ascii="Amiri" w:hAnsi="Amiri"/>
          <w:color w:val="111111"/>
          <w:sz w:val="28"/>
          <w:szCs w:val="28"/>
          <w:rtl w:val="true"/>
          <w:lang w:bidi="ar-SA"/>
        </w:rPr>
        <w:t>.</w:t>
      </w:r>
    </w:p>
    <w:p>
      <w:pPr>
        <w:pStyle w:val="Heading6"/>
        <w:numPr>
          <w:ilvl w:val="5"/>
          <w:numId w:val="1"/>
        </w:numPr>
        <w:rPr/>
      </w:pPr>
      <w:bookmarkStart w:id="3131" w:name="__RefHeading___Toc4346363_1067777946"/>
      <w:bookmarkStart w:id="3132" w:name="_Toc1387"/>
      <w:bookmarkEnd w:id="3131"/>
      <w:r>
        <w:rPr/>
        <w:t>3395</w:t>
      </w:r>
      <w:r>
        <w:rPr>
          <w:rtl w:val="true"/>
        </w:rPr>
        <w:t xml:space="preserve">. </w:t>
      </w:r>
      <w:r>
        <w:rPr>
          <w:rtl w:val="true"/>
        </w:rPr>
        <w:t>الثالث و العشرون</w:t>
      </w:r>
      <w:r>
        <w:rPr>
          <w:rtl w:val="true"/>
        </w:rPr>
        <w:t xml:space="preserve">: </w:t>
      </w:r>
      <w:r>
        <w:rPr>
          <w:rtl w:val="true"/>
        </w:rPr>
        <w:t>مدّة الخيار في المصرّاة ثلاثة أيّام كغيرها من الحيوانات،</w:t>
      </w:r>
      <w:bookmarkEnd w:id="3132"/>
    </w:p>
    <w:p>
      <w:pPr>
        <w:pStyle w:val="BookText"/>
        <w:rPr/>
      </w:pPr>
      <w:r>
        <w:rPr>
          <w:rFonts w:ascii="Amiri" w:hAnsi="Amiri" w:eastAsia="Amiri" w:cs="Amiri"/>
          <w:color w:val="111111"/>
          <w:sz w:val="28"/>
          <w:sz w:val="28"/>
          <w:szCs w:val="28"/>
          <w:rtl w:val="true"/>
          <w:lang w:bidi="ar-SA"/>
        </w:rPr>
        <w:t>و يثبت على الفور، و لا يسقط بالتصرّف، و لا يثبت قبل انقضاء الثلاثة على إشكال</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3" w:name="pg11073_111440"/>
    </w:p>
    <w:p>
      <w:pPr>
        <w:pStyle w:val="Heading6"/>
        <w:numPr>
          <w:ilvl w:val="5"/>
          <w:numId w:val="1"/>
        </w:numPr>
        <w:rPr/>
      </w:pPr>
      <w:bookmarkStart w:id="3134" w:name="__RefHeading___Toc4346365_1067777946"/>
      <w:bookmarkStart w:id="3135" w:name="_Toc1388"/>
      <w:bookmarkEnd w:id="3133"/>
      <w:bookmarkEnd w:id="3134"/>
      <w:r>
        <w:rPr/>
        <w:t>3396</w:t>
      </w:r>
      <w:r>
        <w:rPr>
          <w:rtl w:val="true"/>
        </w:rPr>
        <w:t xml:space="preserve">. </w:t>
      </w:r>
      <w:r>
        <w:rPr>
          <w:rtl w:val="true"/>
        </w:rPr>
        <w:t>الرابع و العشرون</w:t>
      </w:r>
      <w:r>
        <w:rPr>
          <w:rtl w:val="true"/>
        </w:rPr>
        <w:t xml:space="preserve">: </w:t>
      </w:r>
      <w:r>
        <w:rPr>
          <w:rtl w:val="true"/>
        </w:rPr>
        <w:t>لا فرق في التصرية بين الشاة و البقرة و الناقة</w:t>
      </w:r>
      <w:r>
        <w:rPr>
          <w:rtl w:val="true"/>
        </w:rPr>
        <w:t>:</w:t>
      </w:r>
      <w:bookmarkEnd w:id="3135"/>
    </w:p>
    <w:p>
      <w:pPr>
        <w:pStyle w:val="BookText"/>
        <w:rPr/>
      </w:pPr>
      <w:r>
        <w:rPr>
          <w:rFonts w:ascii="Amiri" w:hAnsi="Amiri" w:eastAsia="Amiri" w:cs="Amiri"/>
          <w:color w:val="111111"/>
          <w:sz w:val="28"/>
          <w:sz w:val="28"/>
          <w:szCs w:val="28"/>
          <w:rtl w:val="true"/>
          <w:lang w:bidi="ar-SA"/>
        </w:rPr>
        <w:t>و لا تثبت في الأمة و لا الأتان</w:t>
      </w:r>
      <w:r>
        <w:rPr>
          <w:rStyle w:val="FootnoteAnchor"/>
          <w:rtl w:val="true"/>
        </w:rPr>
        <w:footnoteReference w:id="816"/>
      </w:r>
      <w:r>
        <w:rPr>
          <w:rFonts w:ascii="Amiri" w:hAnsi="Amiri" w:eastAsia="Amiri" w:cs="Amiri"/>
          <w:color w:val="111111"/>
          <w:sz w:val="28"/>
          <w:sz w:val="28"/>
          <w:szCs w:val="28"/>
          <w:rtl w:val="true"/>
          <w:lang w:bidi="ar-SA"/>
        </w:rPr>
        <w:t>و لا الفرس،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كلّ حيوان آدميّ و غيره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6" w:name="__RefHeading___Toc4346367_1067777946"/>
      <w:bookmarkStart w:id="3137" w:name="_Toc1389"/>
      <w:bookmarkEnd w:id="3136"/>
      <w:r>
        <w:rPr/>
        <w:t>3397</w:t>
      </w:r>
      <w:r>
        <w:rPr>
          <w:rtl w:val="true"/>
        </w:rPr>
        <w:t xml:space="preserve">. </w:t>
      </w:r>
      <w:r>
        <w:rPr>
          <w:rtl w:val="true"/>
        </w:rPr>
        <w:t>الخامس و العشرون</w:t>
      </w:r>
      <w:r>
        <w:rPr>
          <w:rtl w:val="true"/>
        </w:rPr>
        <w:t xml:space="preserve">: </w:t>
      </w:r>
      <w:r>
        <w:rPr>
          <w:rtl w:val="true"/>
        </w:rPr>
        <w:t>لو اشترى مصرّاتين أو أكثر في عقد واحد فردّهنّ‌،</w:t>
      </w:r>
      <w:bookmarkEnd w:id="3137"/>
    </w:p>
    <w:p>
      <w:pPr>
        <w:pStyle w:val="BookText"/>
        <w:rPr/>
      </w:pPr>
      <w:r>
        <w:rPr>
          <w:rFonts w:ascii="Amiri" w:hAnsi="Amiri" w:eastAsia="Amiri" w:cs="Amiri"/>
          <w:color w:val="111111"/>
          <w:sz w:val="28"/>
          <w:sz w:val="28"/>
          <w:szCs w:val="28"/>
          <w:rtl w:val="true"/>
          <w:lang w:bidi="ar-SA"/>
        </w:rPr>
        <w:t>دفع مع كلّ مصرّاة صاعا، و عندنا قيمة اللبن أو مثله</w:t>
      </w:r>
      <w:r>
        <w:rPr>
          <w:rFonts w:eastAsia="Amiri" w:cs="Amiri" w:ascii="Amiri" w:hAnsi="Amiri"/>
          <w:color w:val="111111"/>
          <w:sz w:val="28"/>
          <w:szCs w:val="28"/>
          <w:rtl w:val="true"/>
          <w:lang w:bidi="ar-SA"/>
        </w:rPr>
        <w:t>.</w:t>
      </w:r>
    </w:p>
    <w:p>
      <w:pPr>
        <w:pStyle w:val="Heading6"/>
        <w:numPr>
          <w:ilvl w:val="5"/>
          <w:numId w:val="1"/>
        </w:numPr>
        <w:rPr/>
      </w:pPr>
      <w:bookmarkStart w:id="3138" w:name="__RefHeading___Toc4346369_1067777946"/>
      <w:bookmarkStart w:id="3139" w:name="_Toc1390"/>
      <w:bookmarkEnd w:id="3138"/>
      <w:r>
        <w:rPr/>
        <w:t>3398</w:t>
      </w:r>
      <w:r>
        <w:rPr>
          <w:rtl w:val="true"/>
        </w:rPr>
        <w:t xml:space="preserve">. </w:t>
      </w:r>
      <w:r>
        <w:rPr>
          <w:rtl w:val="true"/>
        </w:rPr>
        <w:t>السادس و العشرون</w:t>
      </w:r>
      <w:r>
        <w:rPr>
          <w:rtl w:val="true"/>
        </w:rPr>
        <w:t xml:space="preserve">: </w:t>
      </w:r>
      <w:r>
        <w:rPr>
          <w:rtl w:val="true"/>
        </w:rPr>
        <w:t>لو اختلف المتبايعان في العيب هل هو قبل العقد أو بعده عند المشتري‌؟</w:t>
      </w:r>
      <w:bookmarkEnd w:id="3139"/>
    </w:p>
    <w:p>
      <w:pPr>
        <w:pStyle w:val="BookText"/>
        <w:rPr/>
      </w:pPr>
      <w:r>
        <w:rPr>
          <w:rFonts w:ascii="Amiri" w:hAnsi="Amiri" w:eastAsia="Amiri" w:cs="Amiri"/>
          <w:color w:val="111111"/>
          <w:sz w:val="28"/>
          <w:sz w:val="28"/>
          <w:szCs w:val="28"/>
          <w:rtl w:val="true"/>
          <w:lang w:bidi="ar-SA"/>
        </w:rPr>
        <w:t>و لا بيّنة، عمل بما يدلّ عليه شاهد الحال، و لو انتفى، فالقول قول البائع مع يمينه</w:t>
      </w:r>
      <w:r>
        <w:rPr>
          <w:rFonts w:eastAsia="Amiri" w:cs="Amiri" w:ascii="Amiri" w:hAnsi="Amiri"/>
          <w:color w:val="111111"/>
          <w:sz w:val="28"/>
          <w:szCs w:val="28"/>
          <w:rtl w:val="true"/>
          <w:lang w:bidi="ar-SA"/>
        </w:rPr>
        <w:t>.</w:t>
      </w:r>
    </w:p>
    <w:p>
      <w:pPr>
        <w:pStyle w:val="Heading6"/>
        <w:numPr>
          <w:ilvl w:val="5"/>
          <w:numId w:val="1"/>
        </w:numPr>
        <w:rPr/>
      </w:pPr>
      <w:bookmarkStart w:id="3140" w:name="__RefHeading___Toc4346371_1067777946"/>
      <w:bookmarkStart w:id="3141" w:name="_Toc1391"/>
      <w:bookmarkEnd w:id="3140"/>
      <w:r>
        <w:rPr/>
        <w:t>3399</w:t>
      </w:r>
      <w:r>
        <w:rPr>
          <w:rtl w:val="true"/>
        </w:rPr>
        <w:t xml:space="preserve">. </w:t>
      </w:r>
      <w:r>
        <w:rPr>
          <w:rtl w:val="true"/>
        </w:rPr>
        <w:t>السابع و العشرون</w:t>
      </w:r>
      <w:r>
        <w:rPr>
          <w:rtl w:val="true"/>
        </w:rPr>
        <w:t xml:space="preserve">: </w:t>
      </w:r>
      <w:r>
        <w:rPr>
          <w:rtl w:val="true"/>
        </w:rPr>
        <w:t>لو اشترى من الوكيل، كان الردّ بالعيب على الموكّل،</w:t>
      </w:r>
      <w:bookmarkEnd w:id="3141"/>
    </w:p>
    <w:p>
      <w:pPr>
        <w:pStyle w:val="BookText"/>
        <w:rPr/>
      </w:pPr>
      <w:r>
        <w:rPr>
          <w:rFonts w:ascii="Amiri" w:hAnsi="Amiri" w:eastAsia="Amiri" w:cs="Amiri"/>
          <w:color w:val="111111"/>
          <w:sz w:val="28"/>
          <w:sz w:val="28"/>
          <w:szCs w:val="28"/>
          <w:rtl w:val="true"/>
          <w:lang w:bidi="ar-SA"/>
        </w:rPr>
        <w:t>و القول قول الموكّل في تجدّد العيب عند المشتري، و الأقرب انّه لا يقبل إقرار الوكيل في ذلك، فلو ردّه على الوكيل، لم يكن للوكيل ردّه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الوكيل، و نكل عن اليمين، فردّه عليه لنكوله، و في ردّه على الموكّل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الردّ، لرجوعه إليه بغير اختياره، و الثاني عدمه، لأنّ نكوله كالإقرار، و الأوّل أقوى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جارية على أنّها بكر،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ثيّب، أمر النساء بالنّظر إليها، و يقبل قول امرأة ثقة في ذلك، و لو وطئها،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أجدها بكرا، كان القول قول البائع مع اليمين</w:t>
      </w:r>
      <w:r>
        <w:rPr>
          <w:rFonts w:eastAsia="Amiri" w:cs="Amiri" w:ascii="Amiri" w:hAnsi="Amiri"/>
          <w:color w:val="111111"/>
          <w:sz w:val="28"/>
          <w:szCs w:val="28"/>
          <w:rtl w:val="true"/>
          <w:lang w:bidi="ar-SA"/>
        </w:rPr>
        <w:t>.</w:t>
      </w:r>
      <w:bookmarkStart w:id="3142" w:name="pg11073_111441"/>
    </w:p>
    <w:p>
      <w:pPr>
        <w:pStyle w:val="Heading6"/>
        <w:numPr>
          <w:ilvl w:val="5"/>
          <w:numId w:val="1"/>
        </w:numPr>
        <w:rPr/>
      </w:pPr>
      <w:bookmarkStart w:id="3143" w:name="__RefHeading___Toc4346373_1067777946"/>
      <w:bookmarkStart w:id="3144" w:name="_Toc1392"/>
      <w:bookmarkEnd w:id="3142"/>
      <w:bookmarkEnd w:id="3143"/>
      <w:r>
        <w:rPr/>
        <w:t>3400</w:t>
      </w:r>
      <w:r>
        <w:rPr>
          <w:rtl w:val="true"/>
        </w:rPr>
        <w:t xml:space="preserve">. </w:t>
      </w:r>
      <w:r>
        <w:rPr>
          <w:rtl w:val="true"/>
        </w:rPr>
        <w:t>الثامن و العشرون</w:t>
      </w:r>
      <w:r>
        <w:rPr>
          <w:rtl w:val="true"/>
        </w:rPr>
        <w:t xml:space="preserve">: </w:t>
      </w:r>
      <w:r>
        <w:rPr>
          <w:rtl w:val="true"/>
        </w:rPr>
        <w:t>لو أنكر البائع كون المردودة للعيب سلعته،</w:t>
      </w:r>
      <w:bookmarkEnd w:id="3144"/>
    </w:p>
    <w:p>
      <w:pPr>
        <w:pStyle w:val="BookText"/>
        <w:rPr/>
      </w:pPr>
      <w:r>
        <w:rPr>
          <w:rFonts w:ascii="Amiri" w:hAnsi="Amiri" w:eastAsia="Amiri" w:cs="Amiri"/>
          <w:color w:val="111111"/>
          <w:sz w:val="28"/>
          <w:sz w:val="28"/>
          <w:szCs w:val="28"/>
          <w:rtl w:val="true"/>
          <w:lang w:bidi="ar-SA"/>
        </w:rPr>
        <w:t>فالقول قوله مع يمينه، و لو أنكر كون المردودة بالخيار سلعته،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المشتري</w:t>
      </w:r>
      <w:r>
        <w:rPr>
          <w:rFonts w:eastAsia="Amiri" w:cs="Amiri" w:ascii="Amiri" w:hAnsi="Amiri"/>
          <w:color w:val="111111"/>
          <w:sz w:val="28"/>
          <w:szCs w:val="28"/>
          <w:rtl w:val="true"/>
          <w:lang w:bidi="ar-SA"/>
        </w:rPr>
        <w:t>.</w:t>
      </w:r>
    </w:p>
    <w:p>
      <w:pPr>
        <w:pStyle w:val="Heading6"/>
        <w:numPr>
          <w:ilvl w:val="5"/>
          <w:numId w:val="1"/>
        </w:numPr>
        <w:rPr/>
      </w:pPr>
      <w:bookmarkStart w:id="3145" w:name="__RefHeading___Toc4346375_1067777946"/>
      <w:bookmarkStart w:id="3146" w:name="_Toc1393"/>
      <w:bookmarkEnd w:id="3145"/>
      <w:r>
        <w:rPr/>
        <w:t>3401</w:t>
      </w:r>
      <w:r>
        <w:rPr>
          <w:rtl w:val="true"/>
        </w:rPr>
        <w:t xml:space="preserve">. </w:t>
      </w:r>
      <w:r>
        <w:rPr>
          <w:rtl w:val="true"/>
        </w:rPr>
        <w:t>التاسع و العشرون</w:t>
      </w:r>
      <w:r>
        <w:rPr>
          <w:rtl w:val="true"/>
        </w:rPr>
        <w:t xml:space="preserve">: </w:t>
      </w:r>
      <w:r>
        <w:rPr>
          <w:rtl w:val="true"/>
        </w:rPr>
        <w:t>إذا ردّ الدابّة للعيب السابق،</w:t>
      </w:r>
      <w:bookmarkEnd w:id="314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ركوبها في طريق الردّ، و علفها، و حلبها، و أخذ لبنها، و إن نتجت، كان له نتاجها، لأنّ الردّ إنّما يسقط بالرضاء بالعيب أو ترك الردّ مع العلم، أو بأن يحدث عنده عيب، و هي منفيّة هنا</w:t>
      </w:r>
      <w:r>
        <w:rPr>
          <w:rStyle w:val="FootnoteAnchor"/>
          <w:rtl w:val="true"/>
        </w:rPr>
        <w:footnoteReference w:id="818"/>
      </w:r>
      <w:r>
        <w:rPr>
          <w:rFonts w:ascii="Amiri" w:hAnsi="Amiri" w:eastAsia="Amiri" w:cs="Amiri"/>
          <w:color w:val="111111"/>
          <w:sz w:val="28"/>
          <w:sz w:val="28"/>
          <w:szCs w:val="28"/>
          <w:rtl w:val="true"/>
          <w:lang w:bidi="ar-SA"/>
        </w:rPr>
        <w:t>و نحن نتابعه إلاّ في الركوب أو الحلب، فإنّه إن وقع قبل الفسخ، بطل الردّ، لتصرّفه، و ان وقع بعده، لم يمنع الردّ، إذ لا يفتقر الردّ إلى حضور الخصم</w:t>
      </w:r>
      <w:r>
        <w:rPr>
          <w:rFonts w:eastAsia="Amiri" w:cs="Amiri" w:ascii="Amiri" w:hAnsi="Amiri"/>
          <w:color w:val="111111"/>
          <w:sz w:val="28"/>
          <w:szCs w:val="28"/>
          <w:rtl w:val="true"/>
          <w:lang w:bidi="ar-SA"/>
        </w:rPr>
        <w:t>.</w:t>
      </w:r>
    </w:p>
    <w:p>
      <w:pPr>
        <w:pStyle w:val="Heading6"/>
        <w:numPr>
          <w:ilvl w:val="5"/>
          <w:numId w:val="1"/>
        </w:numPr>
        <w:rPr/>
      </w:pPr>
      <w:bookmarkStart w:id="3147" w:name="__RefHeading___Toc4346377_1067777946"/>
      <w:bookmarkStart w:id="3148" w:name="_Toc1394"/>
      <w:bookmarkEnd w:id="3147"/>
      <w:r>
        <w:rPr/>
        <w:t>3402</w:t>
      </w:r>
      <w:r>
        <w:rPr>
          <w:rtl w:val="true"/>
        </w:rPr>
        <w:t xml:space="preserve">. </w:t>
      </w:r>
      <w:r>
        <w:rPr>
          <w:rtl w:val="true"/>
        </w:rPr>
        <w:t>الثلاثون</w:t>
      </w:r>
      <w:r>
        <w:rPr>
          <w:rtl w:val="true"/>
        </w:rPr>
        <w:t xml:space="preserve">: </w:t>
      </w:r>
      <w:r>
        <w:rPr>
          <w:rtl w:val="true"/>
        </w:rPr>
        <w:t>إذا باع الجاني عمدا بغير إذن المجني عليه</w:t>
      </w:r>
      <w:r>
        <w:rPr>
          <w:rtl w:val="true"/>
        </w:rPr>
        <w:t>.</w:t>
      </w:r>
      <w:bookmarkEnd w:id="314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و الأقرب الصحة، و على قوله، يردّ المشتري، و يسترجع الثمن، و تبقى الحكومة بين المجنيّ عليه و سيّد الجاني، فإن اقتصّ‌، استوفى حقّه، و إن عفا على مال أو كانت الجناية توجب المال، تعلّق برقبة العبد، و تخيّر المولى بين تسليمه للبيع و افتدائه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بيع بأقلّ‌، لم تلزم السيّد القيمة، و إن فضل فللمولى، و إن فداه، فبأقلّ الأمرين من أرش الجناية و القيمة، و روي لزوم جميع الارش أو تسليم العبد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قتل العبد قصاصا قبل التسليم إلى المشتري، انفسخ البيع، و إن كان بعده، رجع المشتري بجميع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فيما يوجب الأرش انّ بيعه بعده، دلالة على التزام المال في ذمّته، و يلزمه أقلّ الأمرين،</w:t>
      </w:r>
      <w:r>
        <w:rPr>
          <w:rStyle w:val="FootnoteAnchor"/>
          <w:rtl w:val="true"/>
        </w:rPr>
        <w:footnoteReference w:id="821"/>
      </w:r>
      <w:r>
        <w:rPr>
          <w:rFonts w:ascii="Amiri" w:hAnsi="Amiri" w:eastAsia="Amiri" w:cs="Amiri"/>
          <w:color w:val="111111"/>
          <w:sz w:val="28"/>
          <w:sz w:val="28"/>
          <w:szCs w:val="28"/>
          <w:rtl w:val="true"/>
          <w:lang w:bidi="ar-SA"/>
        </w:rPr>
        <w:t>فلا خيار</w:t>
      </w:r>
      <w:bookmarkStart w:id="3149" w:name="pg11073_111442"/>
    </w:p>
    <w:p>
      <w:pPr>
        <w:pStyle w:val="BookText"/>
        <w:rPr/>
      </w:pPr>
      <w:bookmarkEnd w:id="3149"/>
      <w:r>
        <w:rPr>
          <w:rFonts w:ascii="Amiri" w:hAnsi="Amiri" w:eastAsia="Amiri" w:cs="Amiri"/>
          <w:color w:val="111111"/>
          <w:sz w:val="28"/>
          <w:sz w:val="28"/>
          <w:szCs w:val="28"/>
          <w:rtl w:val="true"/>
          <w:lang w:bidi="ar-SA"/>
        </w:rPr>
        <w:t>للمشتري،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السيّد فداؤه، و إن التزم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السيّد معسرا، لم يسقط حق المجنيّ عليه من رقبة العبد، فيتخيّر المشتري مع عدم علمه، فإن فسخ، رجع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كانت الجناية مستوعبة، و إن لم تستوعب، رجع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قبل البيع فلا ردّ له و لا أرش، و لو اختار المشتري أن يفديه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على بعض الاطراف، فإن كان المشتري عالما قبل العقد، فلا ردّ و لا أرش، و إن لم يكن عالما تخيّر بين الردّ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قطعت يده عند المشتري قصاصا، لم 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رحمه اللّه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المرتدّ حكم القاتل في صحّة بيعه، فإن علم المشتري، سقط خياره، و إلاّ تخيّر بين الردّ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 في يد المشتري، رجع بجميع الثمن، و كذا القاتل في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تاب قبل القدرة عليه، فإن لم يتب حتّى قدر عليه، ففي جواز بيعه إشكال</w:t>
      </w:r>
      <w:r>
        <w:rPr>
          <w:rFonts w:eastAsia="Amiri" w:cs="Amiri" w:ascii="Amiri" w:hAnsi="Amiri"/>
          <w:color w:val="111111"/>
          <w:sz w:val="28"/>
          <w:szCs w:val="28"/>
          <w:rtl w:val="true"/>
          <w:lang w:bidi="ar-SA"/>
        </w:rPr>
        <w:t>.</w:t>
      </w:r>
    </w:p>
    <w:p>
      <w:pPr>
        <w:pStyle w:val="Heading6"/>
        <w:numPr>
          <w:ilvl w:val="5"/>
          <w:numId w:val="1"/>
        </w:numPr>
        <w:rPr/>
      </w:pPr>
      <w:bookmarkStart w:id="3150" w:name="__RefHeading___Toc4346379_1067777946"/>
      <w:bookmarkStart w:id="3151" w:name="_Toc1395"/>
      <w:bookmarkEnd w:id="3150"/>
      <w:r>
        <w:rPr/>
        <w:t>3403</w:t>
      </w:r>
      <w:r>
        <w:rPr>
          <w:rtl w:val="true"/>
        </w:rPr>
        <w:t xml:space="preserve">. </w:t>
      </w:r>
      <w:r>
        <w:rPr>
          <w:rtl w:val="true"/>
        </w:rPr>
        <w:t>الواحد و الثلاثون</w:t>
      </w:r>
      <w:r>
        <w:rPr>
          <w:rtl w:val="true"/>
        </w:rPr>
        <w:t xml:space="preserve">: </w:t>
      </w:r>
      <w:r>
        <w:rPr>
          <w:rtl w:val="true"/>
        </w:rPr>
        <w:t>حدوث عيب عند المشتري في الحيوان، لا يمنع الردّ بالعيب السابق</w:t>
      </w:r>
      <w:bookmarkEnd w:id="315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حدوثه في الثلاثة من غير فعل المشتري، و لو كان بعدها، سقط الردّ و وجب الأرش كغيره، و كذا لو باع الحيوان سليما، ثمّ حدث عيب عند المشتري في الثلاثة من غير فعله، كان له الردّ، و لو كان بعد الثلاثة لم يكن له ردّ إلاّ في الجنون و الجذام و البرص، فانّها إذا تجدّدت من حين العقد إلى</w:t>
      </w:r>
      <w:bookmarkStart w:id="3152" w:name="pg11073_111443"/>
    </w:p>
    <w:p>
      <w:pPr>
        <w:pStyle w:val="BookText"/>
        <w:rPr/>
      </w:pPr>
      <w:bookmarkEnd w:id="3152"/>
      <w:r>
        <w:rPr>
          <w:rFonts w:ascii="Amiri" w:hAnsi="Amiri" w:eastAsia="Amiri" w:cs="Amiri"/>
          <w:color w:val="111111"/>
          <w:sz w:val="28"/>
          <w:sz w:val="28"/>
          <w:szCs w:val="28"/>
          <w:rtl w:val="true"/>
          <w:lang w:bidi="ar-SA"/>
        </w:rPr>
        <w:t>تمام السنة عند المشتري، كان له الردّ بها ما لم يتصرّف، و في رواية إلحاق القرن بها</w:t>
      </w:r>
      <w:r>
        <w:rPr>
          <w:rStyle w:val="FootnoteAnchor"/>
          <w:rtl w:val="true"/>
        </w:rPr>
        <w:footnoteReference w:id="823"/>
      </w:r>
      <w:r>
        <w:rPr>
          <w:rFonts w:ascii="Amiri" w:hAnsi="Amiri" w:eastAsia="Amiri" w:cs="Amiri"/>
          <w:color w:val="111111"/>
          <w:sz w:val="28"/>
          <w:sz w:val="28"/>
          <w:szCs w:val="28"/>
          <w:rtl w:val="true"/>
          <w:lang w:bidi="ar-SA"/>
        </w:rPr>
        <w:t>و أفتى بها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ظهور هذه العيوب في السنة في يد البائع أو المشتري، و لو ظهرت بعد السنة، فلا ردّ إلاّ أن يظهر قبل القبض، و لو تصرّف المشتري و ظهرت في السنة، فالوجه عدم الردّ، بل يثبت الأرش على إشكال</w:t>
      </w:r>
      <w:r>
        <w:rPr>
          <w:rFonts w:eastAsia="Amiri" w:cs="Amiri" w:ascii="Amiri" w:hAnsi="Amiri"/>
          <w:color w:val="111111"/>
          <w:sz w:val="28"/>
          <w:szCs w:val="28"/>
          <w:rtl w:val="true"/>
          <w:lang w:bidi="ar-SA"/>
        </w:rPr>
        <w:t>.</w:t>
      </w:r>
    </w:p>
    <w:p>
      <w:pPr>
        <w:pStyle w:val="Heading5"/>
        <w:numPr>
          <w:ilvl w:val="4"/>
          <w:numId w:val="1"/>
        </w:numPr>
        <w:rPr/>
      </w:pPr>
      <w:bookmarkStart w:id="3153" w:name="__RefHeading___Toc4346381_1067777946"/>
      <w:bookmarkStart w:id="3154" w:name="_Toc1396"/>
      <w:bookmarkEnd w:id="3153"/>
      <w:r>
        <w:rPr>
          <w:rtl w:val="true"/>
        </w:rPr>
        <w:t>الفصل الثالث</w:t>
      </w:r>
      <w:r>
        <w:rPr>
          <w:rtl w:val="true"/>
        </w:rPr>
        <w:t xml:space="preserve">: </w:t>
      </w:r>
      <w:r>
        <w:rPr>
          <w:rtl w:val="true"/>
        </w:rPr>
        <w:t>في التدليس</w:t>
      </w:r>
      <w:bookmarkEnd w:id="3154"/>
    </w:p>
    <w:p>
      <w:pPr>
        <w:pStyle w:val="Heading6"/>
        <w:numPr>
          <w:ilvl w:val="5"/>
          <w:numId w:val="1"/>
        </w:numPr>
        <w:rPr/>
      </w:pPr>
      <w:bookmarkStart w:id="3155" w:name="__RefHeading___Toc4346383_1067777946"/>
      <w:bookmarkStart w:id="3156" w:name="_Toc1397"/>
      <w:bookmarkEnd w:id="3155"/>
      <w:r>
        <w:rPr>
          <w:rtl w:val="true"/>
        </w:rPr>
        <w:t>اشارة</w:t>
      </w:r>
      <w:bookmarkEnd w:id="3156"/>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3157" w:name="__RefHeading___Toc4346385_1067777946"/>
      <w:bookmarkStart w:id="3158" w:name="_Toc1398"/>
      <w:bookmarkEnd w:id="3157"/>
      <w:r>
        <w:rPr/>
        <w:t>3404</w:t>
      </w:r>
      <w:r>
        <w:rPr>
          <w:rtl w:val="true"/>
        </w:rPr>
        <w:t xml:space="preserve">. </w:t>
      </w:r>
      <w:r>
        <w:rPr>
          <w:rtl w:val="true"/>
        </w:rPr>
        <w:t>الأوّل</w:t>
      </w:r>
      <w:r>
        <w:rPr>
          <w:rtl w:val="true"/>
        </w:rPr>
        <w:t xml:space="preserve">: </w:t>
      </w:r>
      <w:r>
        <w:rPr>
          <w:rtl w:val="true"/>
        </w:rPr>
        <w:t>إذا شرط المشتري صفة مقصودة، صحّ‌</w:t>
      </w:r>
      <w:bookmarkEnd w:id="3158"/>
    </w:p>
    <w:p>
      <w:pPr>
        <w:pStyle w:val="BookText"/>
        <w:rPr/>
      </w:pPr>
      <w:r>
        <w:rPr>
          <w:rFonts w:ascii="Amiri" w:hAnsi="Amiri" w:eastAsia="Amiri" w:cs="Amiri"/>
          <w:color w:val="111111"/>
          <w:sz w:val="28"/>
          <w:sz w:val="28"/>
          <w:szCs w:val="28"/>
          <w:rtl w:val="true"/>
          <w:lang w:bidi="ar-SA"/>
        </w:rPr>
        <w:t>و إن لم يكن فقدها عيبا، و يتخيّر بين الردّ و الإمساك بغير شيء لو لم يجدها كذلك، مثل اشتراط الجعودة في الشعر، و الزّجج</w:t>
      </w:r>
      <w:r>
        <w:rPr>
          <w:rStyle w:val="FootnoteAnchor"/>
          <w:rtl w:val="true"/>
        </w:rPr>
        <w:footnoteReference w:id="824"/>
      </w:r>
      <w:r>
        <w:rPr>
          <w:rFonts w:ascii="Amiri" w:hAnsi="Amiri" w:eastAsia="Amiri" w:cs="Amiri"/>
          <w:color w:val="111111"/>
          <w:sz w:val="28"/>
          <w:sz w:val="28"/>
          <w:szCs w:val="28"/>
          <w:rtl w:val="true"/>
          <w:lang w:bidi="ar-SA"/>
        </w:rPr>
        <w:t>في الحواجب، و الصنعة، و الصيد في الفهد، و ما أشبه ذلك، و لو اشترط ما ليس بمقصود، فبان بخلافه، كما لو اشترط كون الشعر سبطا، فبان جعدا، أو كونها جاهلة فبانت عالمة، فلا خيار</w:t>
      </w:r>
      <w:r>
        <w:rPr>
          <w:rFonts w:eastAsia="Amiri" w:cs="Amiri" w:ascii="Amiri" w:hAnsi="Amiri"/>
          <w:color w:val="111111"/>
          <w:sz w:val="28"/>
          <w:szCs w:val="28"/>
          <w:rtl w:val="true"/>
          <w:lang w:bidi="ar-SA"/>
        </w:rPr>
        <w:t>.</w:t>
      </w:r>
    </w:p>
    <w:p>
      <w:pPr>
        <w:pStyle w:val="Heading6"/>
        <w:numPr>
          <w:ilvl w:val="5"/>
          <w:numId w:val="1"/>
        </w:numPr>
        <w:rPr/>
      </w:pPr>
      <w:bookmarkStart w:id="3159" w:name="__RefHeading___Toc4346387_1067777946"/>
      <w:bookmarkStart w:id="3160" w:name="_Toc1399"/>
      <w:bookmarkEnd w:id="3159"/>
      <w:r>
        <w:rPr/>
        <w:t>3405</w:t>
      </w:r>
      <w:r>
        <w:rPr>
          <w:rtl w:val="true"/>
        </w:rPr>
        <w:t xml:space="preserve">. </w:t>
      </w:r>
      <w:r>
        <w:rPr>
          <w:rtl w:val="true"/>
        </w:rPr>
        <w:t>الثاني</w:t>
      </w:r>
      <w:r>
        <w:rPr>
          <w:rtl w:val="true"/>
        </w:rPr>
        <w:t xml:space="preserve">: </w:t>
      </w:r>
      <w:r>
        <w:rPr>
          <w:rtl w:val="true"/>
        </w:rPr>
        <w:t>قال الشيخ رحمه اللّه</w:t>
      </w:r>
      <w:r>
        <w:rPr>
          <w:rtl w:val="true"/>
        </w:rPr>
        <w:t xml:space="preserve">: </w:t>
      </w:r>
      <w:r>
        <w:rPr>
          <w:rtl w:val="true"/>
        </w:rPr>
        <w:t>إذا اشترى جارية، لم يصحّ حتّى ينظر إلى شعرها، هل هو جعد أو سبط، و أسود أو أبيض،</w:t>
      </w:r>
      <w:bookmarkEnd w:id="316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رآه جعدا ثمّ ظهر التدليس،</w:t>
      </w:r>
      <w:bookmarkStart w:id="3161" w:name="pg11073_111444"/>
    </w:p>
    <w:p>
      <w:pPr>
        <w:pStyle w:val="BookText"/>
        <w:rPr/>
      </w:pPr>
      <w:bookmarkEnd w:id="3161"/>
      <w:r>
        <w:rPr>
          <w:rFonts w:ascii="Amiri" w:hAnsi="Amiri" w:eastAsia="Amiri" w:cs="Amiri"/>
          <w:color w:val="111111"/>
          <w:sz w:val="28"/>
          <w:sz w:val="28"/>
          <w:szCs w:val="28"/>
          <w:rtl w:val="true"/>
          <w:lang w:bidi="ar-SA"/>
        </w:rPr>
        <w:t>و أنّه سبط، 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عيب، و كذا لو بيّض وجهها بالطلاء ثمّ اسمرّ، أو حمّر خدّيها ثمّ اصفرّ، كان له الخيار، و لو قلنا بانتفاعه، كان قويّا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قوّاه هو الأقوى عندي إلاّ أن يشترط هذه الصفات فيخرج الخلاف</w:t>
      </w:r>
      <w:r>
        <w:rPr>
          <w:rFonts w:eastAsia="Amiri" w:cs="Amiri" w:ascii="Amiri" w:hAnsi="Amiri"/>
          <w:color w:val="111111"/>
          <w:sz w:val="28"/>
          <w:szCs w:val="28"/>
          <w:rtl w:val="true"/>
          <w:lang w:bidi="ar-SA"/>
        </w:rPr>
        <w:t>.</w:t>
      </w:r>
    </w:p>
    <w:p>
      <w:pPr>
        <w:pStyle w:val="Heading6"/>
        <w:numPr>
          <w:ilvl w:val="5"/>
          <w:numId w:val="1"/>
        </w:numPr>
        <w:rPr/>
      </w:pPr>
      <w:bookmarkStart w:id="3162" w:name="__RefHeading___Toc4346389_1067777946"/>
      <w:bookmarkStart w:id="3163" w:name="_Toc1400"/>
      <w:bookmarkEnd w:id="3162"/>
      <w:r>
        <w:rPr/>
        <w:t>3406</w:t>
      </w:r>
      <w:r>
        <w:rPr>
          <w:rtl w:val="true"/>
        </w:rPr>
        <w:t xml:space="preserve">. </w:t>
      </w:r>
      <w:r>
        <w:rPr>
          <w:rtl w:val="true"/>
        </w:rPr>
        <w:t>الثالث</w:t>
      </w:r>
      <w:r>
        <w:rPr>
          <w:rtl w:val="true"/>
        </w:rPr>
        <w:t xml:space="preserve">: </w:t>
      </w:r>
      <w:r>
        <w:rPr>
          <w:rtl w:val="true"/>
        </w:rPr>
        <w:t>لو أسلم في جارية جعدة، فسلّم إليه سبطة، فله الردّ،</w:t>
      </w:r>
      <w:bookmarkEnd w:id="3163"/>
    </w:p>
    <w:p>
      <w:pPr>
        <w:pStyle w:val="BookText"/>
        <w:rPr/>
      </w:pPr>
      <w:r>
        <w:rPr>
          <w:rFonts w:ascii="Amiri" w:hAnsi="Amiri" w:eastAsia="Amiri" w:cs="Amiri"/>
          <w:color w:val="111111"/>
          <w:sz w:val="28"/>
          <w:sz w:val="28"/>
          <w:szCs w:val="28"/>
          <w:rtl w:val="true"/>
          <w:lang w:bidi="ar-SA"/>
        </w:rPr>
        <w:t>و لو كان بالعكس،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لا ردّ</w:t>
      </w:r>
      <w:r>
        <w:rPr>
          <w:rFonts w:eastAsia="Amiri" w:cs="Amiri" w:ascii="Amiri" w:hAnsi="Amiri"/>
          <w:color w:val="111111"/>
          <w:sz w:val="28"/>
          <w:szCs w:val="28"/>
          <w:rtl w:val="true"/>
          <w:lang w:bidi="ar-SA"/>
        </w:rPr>
        <w:t>.</w:t>
      </w:r>
    </w:p>
    <w:p>
      <w:pPr>
        <w:pStyle w:val="Heading6"/>
        <w:numPr>
          <w:ilvl w:val="5"/>
          <w:numId w:val="1"/>
        </w:numPr>
        <w:rPr/>
      </w:pPr>
      <w:bookmarkStart w:id="3164" w:name="__RefHeading___Toc4346391_1067777946"/>
      <w:bookmarkStart w:id="3165" w:name="_Toc1401"/>
      <w:bookmarkEnd w:id="3164"/>
      <w:r>
        <w:rPr/>
        <w:t>3407</w:t>
      </w:r>
      <w:r>
        <w:rPr>
          <w:rtl w:val="true"/>
        </w:rPr>
        <w:t xml:space="preserve">. </w:t>
      </w:r>
      <w:r>
        <w:rPr>
          <w:rtl w:val="true"/>
        </w:rPr>
        <w:t>الرابع</w:t>
      </w:r>
      <w:r>
        <w:rPr>
          <w:rtl w:val="true"/>
        </w:rPr>
        <w:t xml:space="preserve">: </w:t>
      </w:r>
      <w:r>
        <w:rPr>
          <w:rtl w:val="true"/>
        </w:rPr>
        <w:t>لو اشترى جارية مطلقا، فخرجت ثيبا أو بكرا، فلا خيار،</w:t>
      </w:r>
      <w:bookmarkEnd w:id="3165"/>
    </w:p>
    <w:p>
      <w:pPr>
        <w:pStyle w:val="BookText"/>
        <w:rPr/>
      </w:pPr>
      <w:r>
        <w:rPr>
          <w:rFonts w:ascii="Amiri" w:hAnsi="Amiri" w:eastAsia="Amiri" w:cs="Amiri"/>
          <w:color w:val="111111"/>
          <w:sz w:val="28"/>
          <w:sz w:val="28"/>
          <w:szCs w:val="28"/>
          <w:rtl w:val="true"/>
          <w:lang w:bidi="ar-SA"/>
        </w:rPr>
        <w:t>و لو شرط البكارة و لم يحصل،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له الخيار و له الأرش بين كونها بكرا و ثيبا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الاستبصار</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w:t>
      </w:r>
      <w:r>
        <w:rPr>
          <w:rStyle w:val="FootnoteAnchor"/>
          <w:rtl w:val="true"/>
        </w:rPr>
        <w:footnoteReference w:id="826"/>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له و لا أرش</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انّه إن ثبت أنّها ثيّب عند البائع، كان له الردّ أو الأرش، و إلاّ فلا، و لو شرط العكس، فلا خيار</w:t>
      </w:r>
      <w:r>
        <w:rPr>
          <w:rFonts w:eastAsia="Amiri" w:cs="Amiri" w:ascii="Amiri" w:hAnsi="Amiri"/>
          <w:color w:val="111111"/>
          <w:sz w:val="28"/>
          <w:szCs w:val="28"/>
          <w:rtl w:val="true"/>
          <w:lang w:bidi="ar-SA"/>
        </w:rPr>
        <w:t>.</w:t>
      </w:r>
    </w:p>
    <w:p>
      <w:pPr>
        <w:pStyle w:val="Heading6"/>
        <w:numPr>
          <w:ilvl w:val="5"/>
          <w:numId w:val="1"/>
        </w:numPr>
        <w:rPr/>
      </w:pPr>
      <w:bookmarkStart w:id="3166" w:name="__RefHeading___Toc4346393_1067777946"/>
      <w:bookmarkStart w:id="3167" w:name="_Toc1402"/>
      <w:bookmarkEnd w:id="3166"/>
      <w:r>
        <w:rPr/>
        <w:t>3408</w:t>
      </w:r>
      <w:r>
        <w:rPr>
          <w:rtl w:val="true"/>
        </w:rPr>
        <w:t xml:space="preserve">. </w:t>
      </w:r>
      <w:r>
        <w:rPr>
          <w:rtl w:val="true"/>
        </w:rPr>
        <w:t>الخامس</w:t>
      </w:r>
      <w:r>
        <w:rPr>
          <w:rtl w:val="true"/>
        </w:rPr>
        <w:t xml:space="preserve">: </w:t>
      </w:r>
      <w:r>
        <w:rPr>
          <w:rtl w:val="true"/>
        </w:rPr>
        <w:t>لو اشترى عبدا مطلقا، فخرج مسلما أو كافرا، فلا خيار،</w:t>
      </w:r>
      <w:bookmarkEnd w:id="3167"/>
    </w:p>
    <w:p>
      <w:pPr>
        <w:pStyle w:val="BookText"/>
        <w:rPr/>
      </w:pPr>
      <w:r>
        <w:rPr>
          <w:rFonts w:ascii="Amiri" w:hAnsi="Amiri" w:eastAsia="Amiri" w:cs="Amiri"/>
          <w:color w:val="111111"/>
          <w:sz w:val="28"/>
          <w:sz w:val="28"/>
          <w:szCs w:val="28"/>
          <w:rtl w:val="true"/>
          <w:lang w:bidi="ar-SA"/>
        </w:rPr>
        <w:t>و إن شرط الإسلام، فبان الكفر، فله الردّ، و بالعكس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w:t>
      </w:r>
      <w:r>
        <w:rPr>
          <w:rStyle w:val="FootnoteAnchor"/>
          <w:rtl w:val="true"/>
        </w:rPr>
        <w:footnoteReference w:id="828"/>
      </w:r>
      <w:r>
        <w:rPr>
          <w:rFonts w:ascii="Amiri" w:hAnsi="Amiri" w:eastAsia="Amiri" w:cs="Amiri"/>
          <w:color w:val="111111"/>
          <w:sz w:val="28"/>
          <w:sz w:val="28"/>
          <w:szCs w:val="28"/>
          <w:rtl w:val="true"/>
          <w:lang w:bidi="ar-SA"/>
        </w:rPr>
        <w:t>، و لو قيل به، كان قويّا</w:t>
      </w:r>
      <w:r>
        <w:rPr>
          <w:rFonts w:eastAsia="Amiri" w:cs="Amiri" w:ascii="Amiri" w:hAnsi="Amiri"/>
          <w:color w:val="111111"/>
          <w:sz w:val="28"/>
          <w:szCs w:val="28"/>
          <w:rtl w:val="true"/>
          <w:lang w:bidi="ar-SA"/>
        </w:rPr>
        <w:t>.</w:t>
      </w:r>
    </w:p>
    <w:p>
      <w:pPr>
        <w:pStyle w:val="Heading6"/>
        <w:numPr>
          <w:ilvl w:val="5"/>
          <w:numId w:val="1"/>
        </w:numPr>
        <w:rPr/>
      </w:pPr>
      <w:bookmarkStart w:id="3168" w:name="__RefHeading___Toc4346395_1067777946"/>
      <w:bookmarkStart w:id="3169" w:name="_Toc1403"/>
      <w:bookmarkEnd w:id="3168"/>
      <w:r>
        <w:rPr/>
        <w:t>3409</w:t>
      </w:r>
      <w:r>
        <w:rPr>
          <w:rtl w:val="true"/>
        </w:rPr>
        <w:t xml:space="preserve">. </w:t>
      </w:r>
      <w:r>
        <w:rPr>
          <w:rtl w:val="true"/>
        </w:rPr>
        <w:t>السادس</w:t>
      </w:r>
      <w:r>
        <w:rPr>
          <w:rtl w:val="true"/>
        </w:rPr>
        <w:t xml:space="preserve">: </w:t>
      </w:r>
      <w:r>
        <w:rPr>
          <w:rtl w:val="true"/>
        </w:rPr>
        <w:t>لو اشترى عبدا مطلقا، فخرج فحلا، فلا خيار،</w:t>
      </w:r>
      <w:bookmarkEnd w:id="3169"/>
    </w:p>
    <w:p>
      <w:pPr>
        <w:pStyle w:val="BookText"/>
        <w:rPr/>
      </w:pPr>
      <w:r>
        <w:rPr>
          <w:rFonts w:ascii="Amiri" w:hAnsi="Amiri" w:eastAsia="Amiri" w:cs="Amiri"/>
          <w:color w:val="111111"/>
          <w:sz w:val="28"/>
          <w:sz w:val="28"/>
          <w:szCs w:val="28"/>
          <w:rtl w:val="true"/>
          <w:lang w:bidi="ar-SA"/>
        </w:rPr>
        <w:t>و إن كان خصيّا، ثبت الخيار، و لو شرط فبان فحلا، فله الخيار</w:t>
      </w:r>
      <w:r>
        <w:rPr>
          <w:rFonts w:eastAsia="Amiri" w:cs="Amiri" w:ascii="Amiri" w:hAnsi="Amiri"/>
          <w:color w:val="111111"/>
          <w:sz w:val="28"/>
          <w:szCs w:val="28"/>
          <w:rtl w:val="true"/>
          <w:lang w:bidi="ar-SA"/>
        </w:rPr>
        <w:t>.</w:t>
      </w:r>
    </w:p>
    <w:p>
      <w:pPr>
        <w:pStyle w:val="Heading6"/>
        <w:numPr>
          <w:ilvl w:val="5"/>
          <w:numId w:val="1"/>
        </w:numPr>
        <w:rPr/>
      </w:pPr>
      <w:bookmarkStart w:id="3170" w:name="__RefHeading___Toc4346397_1067777946"/>
      <w:bookmarkStart w:id="3171" w:name="_Toc1404"/>
      <w:bookmarkEnd w:id="3170"/>
      <w:r>
        <w:rPr/>
        <w:t>3410</w:t>
      </w:r>
      <w:r>
        <w:rPr>
          <w:rtl w:val="true"/>
        </w:rPr>
        <w:t xml:space="preserve">. </w:t>
      </w:r>
      <w:r>
        <w:rPr>
          <w:rtl w:val="true"/>
        </w:rPr>
        <w:t>السابع</w:t>
      </w:r>
      <w:r>
        <w:rPr>
          <w:rtl w:val="true"/>
        </w:rPr>
        <w:t xml:space="preserve">: </w:t>
      </w:r>
      <w:r>
        <w:rPr>
          <w:rtl w:val="true"/>
        </w:rPr>
        <w:t>لو اشترط كون الشاة لبونا، صحّ‌،</w:t>
      </w:r>
      <w:bookmarkEnd w:id="317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انّها تحلب كلّ يوم</w:t>
      </w:r>
      <w:bookmarkStart w:id="3172" w:name="pg11073_111445"/>
    </w:p>
    <w:p>
      <w:pPr>
        <w:pStyle w:val="BookText"/>
        <w:rPr/>
      </w:pPr>
      <w:bookmarkEnd w:id="3172"/>
      <w:r>
        <w:rPr>
          <w:rFonts w:ascii="Amiri" w:hAnsi="Amiri" w:eastAsia="Amiri" w:cs="Amiri"/>
          <w:color w:val="111111"/>
          <w:sz w:val="28"/>
          <w:sz w:val="28"/>
          <w:szCs w:val="28"/>
          <w:rtl w:val="true"/>
          <w:lang w:bidi="ar-SA"/>
        </w:rPr>
        <w:t>قدرا معلوما، لم يصحّ‌، و كذا لو شرطها غزيرة اللّبن، أو شرط البيض في الدجاجة</w:t>
      </w:r>
      <w:r>
        <w:rPr>
          <w:rFonts w:eastAsia="Amiri" w:cs="Amiri" w:ascii="Amiri" w:hAnsi="Amiri"/>
          <w:color w:val="111111"/>
          <w:sz w:val="28"/>
          <w:szCs w:val="28"/>
          <w:rtl w:val="true"/>
          <w:lang w:bidi="ar-SA"/>
        </w:rPr>
        <w:t>.</w:t>
      </w:r>
    </w:p>
    <w:p>
      <w:pPr>
        <w:pStyle w:val="Heading6"/>
        <w:numPr>
          <w:ilvl w:val="5"/>
          <w:numId w:val="1"/>
        </w:numPr>
        <w:rPr/>
      </w:pPr>
      <w:bookmarkStart w:id="3173" w:name="__RefHeading___Toc4346399_1067777946"/>
      <w:bookmarkStart w:id="3174" w:name="_Toc1405"/>
      <w:bookmarkEnd w:id="3173"/>
      <w:r>
        <w:rPr/>
        <w:t>3411</w:t>
      </w:r>
      <w:r>
        <w:rPr>
          <w:rtl w:val="true"/>
        </w:rPr>
        <w:t xml:space="preserve">. </w:t>
      </w:r>
      <w:r>
        <w:rPr>
          <w:rtl w:val="true"/>
        </w:rPr>
        <w:t>الثامن</w:t>
      </w:r>
      <w:r>
        <w:rPr>
          <w:rtl w:val="true"/>
        </w:rPr>
        <w:t xml:space="preserve">: </w:t>
      </w:r>
      <w:r>
        <w:rPr>
          <w:rtl w:val="true"/>
        </w:rPr>
        <w:t>لو اشترط كون الجارية حاملا أو الدابّة، فالوجه الصحّة،</w:t>
      </w:r>
      <w:bookmarkEnd w:id="3174"/>
    </w:p>
    <w:p>
      <w:pPr>
        <w:pStyle w:val="BookText"/>
        <w:rPr/>
      </w:pPr>
      <w:r>
        <w:rPr>
          <w:rFonts w:ascii="Amiri" w:hAnsi="Amiri" w:eastAsia="Amiri" w:cs="Amiri"/>
          <w:color w:val="111111"/>
          <w:sz w:val="28"/>
          <w:sz w:val="28"/>
          <w:szCs w:val="28"/>
          <w:rtl w:val="true"/>
          <w:lang w:bidi="ar-SA"/>
        </w:rPr>
        <w:t>و لو شرط أنّها تضع الولد في وقت معيّن، لم يصحّ‌، و لو شرط أنّها لا تحمل، ففي الصحّة نظر، و لو اشترط أنّها حائل، فبانت حاملا</w:t>
      </w:r>
      <w:r>
        <w:rPr>
          <w:rStyle w:val="FootnoteAnchor"/>
          <w:rtl w:val="true"/>
        </w:rPr>
        <w:footnoteReference w:id="829"/>
      </w:r>
      <w:r>
        <w:rPr>
          <w:rFonts w:ascii="Amiri" w:hAnsi="Amiri" w:eastAsia="Amiri" w:cs="Amiri"/>
          <w:color w:val="111111"/>
          <w:sz w:val="28"/>
          <w:sz w:val="28"/>
          <w:szCs w:val="28"/>
          <w:rtl w:val="true"/>
          <w:lang w:bidi="ar-SA"/>
        </w:rPr>
        <w:t>، ثبت الخيار، إن كانت أمة، فالوجه أنّ الدابّة كذلك</w:t>
      </w:r>
      <w:r>
        <w:rPr>
          <w:rFonts w:eastAsia="Amiri" w:cs="Amiri" w:ascii="Amiri" w:hAnsi="Amiri"/>
          <w:color w:val="111111"/>
          <w:sz w:val="28"/>
          <w:szCs w:val="28"/>
          <w:rtl w:val="true"/>
          <w:lang w:bidi="ar-SA"/>
        </w:rPr>
        <w:t>.</w:t>
      </w:r>
    </w:p>
    <w:p>
      <w:pPr>
        <w:pStyle w:val="Heading6"/>
        <w:numPr>
          <w:ilvl w:val="5"/>
          <w:numId w:val="1"/>
        </w:numPr>
        <w:rPr/>
      </w:pPr>
      <w:bookmarkStart w:id="3175" w:name="__RefHeading___Toc4346401_1067777946"/>
      <w:bookmarkStart w:id="3176" w:name="_Toc1406"/>
      <w:bookmarkEnd w:id="3175"/>
      <w:r>
        <w:rPr/>
        <w:t>3412</w:t>
      </w:r>
      <w:r>
        <w:rPr>
          <w:rtl w:val="true"/>
        </w:rPr>
        <w:t xml:space="preserve">. </w:t>
      </w:r>
      <w:r>
        <w:rPr>
          <w:rtl w:val="true"/>
        </w:rPr>
        <w:t>التاسع</w:t>
      </w:r>
      <w:r>
        <w:rPr>
          <w:rtl w:val="true"/>
        </w:rPr>
        <w:t xml:space="preserve">: </w:t>
      </w:r>
      <w:r>
        <w:rPr>
          <w:rtl w:val="true"/>
        </w:rPr>
        <w:t>لو اشترط كون الهزار و القمري مصوّتا، فالوجه عدم الصحّة،</w:t>
      </w:r>
      <w:bookmarkEnd w:id="3176"/>
    </w:p>
    <w:p>
      <w:pPr>
        <w:pStyle w:val="BookText"/>
        <w:rPr/>
      </w:pPr>
      <w:r>
        <w:rPr>
          <w:rFonts w:ascii="Amiri" w:hAnsi="Amiri" w:eastAsia="Amiri" w:cs="Amiri"/>
          <w:color w:val="111111"/>
          <w:sz w:val="28"/>
          <w:sz w:val="28"/>
          <w:szCs w:val="28"/>
          <w:rtl w:val="true"/>
          <w:lang w:bidi="ar-SA"/>
        </w:rPr>
        <w:t>و كذا لو اشترط في الديك انّه يوقظه للصلاة أو انّه يصيح في الأوقات المعلومة، أو شرط في الحمام مجيئه من مسافة بعيدة أو معيّنة، أو كون الجارية مغنّية، أو الكبش نطاحا أو الديك مقاتلا</w:t>
      </w:r>
      <w:r>
        <w:rPr>
          <w:rFonts w:eastAsia="Amiri" w:cs="Amiri" w:ascii="Amiri" w:hAnsi="Amiri"/>
          <w:color w:val="111111"/>
          <w:sz w:val="28"/>
          <w:szCs w:val="28"/>
          <w:rtl w:val="true"/>
          <w:lang w:bidi="ar-SA"/>
        </w:rPr>
        <w:t>.</w:t>
      </w:r>
    </w:p>
    <w:p>
      <w:pPr>
        <w:pStyle w:val="Heading6"/>
        <w:numPr>
          <w:ilvl w:val="5"/>
          <w:numId w:val="1"/>
        </w:numPr>
        <w:rPr/>
      </w:pPr>
      <w:bookmarkStart w:id="3177" w:name="__RefHeading___Toc4346403_1067777946"/>
      <w:bookmarkStart w:id="3178" w:name="_Toc1407"/>
      <w:bookmarkEnd w:id="3177"/>
      <w:r>
        <w:rPr/>
        <w:t>3413</w:t>
      </w:r>
      <w:r>
        <w:rPr>
          <w:rtl w:val="true"/>
        </w:rPr>
        <w:t xml:space="preserve">. </w:t>
      </w:r>
      <w:r>
        <w:rPr>
          <w:rtl w:val="true"/>
        </w:rPr>
        <w:t>العاشر</w:t>
      </w:r>
      <w:r>
        <w:rPr>
          <w:rtl w:val="true"/>
        </w:rPr>
        <w:t xml:space="preserve">: </w:t>
      </w:r>
      <w:r>
        <w:rPr>
          <w:rtl w:val="true"/>
        </w:rPr>
        <w:t>لو ادّعى المشتري تقدّم العيب، فقال البائع</w:t>
      </w:r>
      <w:r>
        <w:rPr>
          <w:rtl w:val="true"/>
        </w:rPr>
        <w:t xml:space="preserve">: </w:t>
      </w:r>
      <w:r>
        <w:rPr>
          <w:rtl w:val="true"/>
        </w:rPr>
        <w:t>لا يستحقّ الردّ على هذا العيب،</w:t>
      </w:r>
      <w:bookmarkEnd w:id="3178"/>
    </w:p>
    <w:p>
      <w:pPr>
        <w:pStyle w:val="BookText"/>
        <w:rPr/>
      </w:pPr>
      <w:r>
        <w:rPr>
          <w:rFonts w:ascii="Amiri" w:hAnsi="Amiri" w:eastAsia="Amiri" w:cs="Amiri"/>
          <w:color w:val="111111"/>
          <w:sz w:val="28"/>
          <w:sz w:val="28"/>
          <w:szCs w:val="28"/>
          <w:rtl w:val="true"/>
          <w:lang w:bidi="ar-SA"/>
        </w:rPr>
        <w:t>كان جوابا صحيحا، و وجب على الحاكم إحلافه عليه،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بعته بريئا من هذا العيب، جاز إحلافه على عدم استحقاق الردّ و على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على الأخير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و إن لم يحلف على عدم الاستحقاق</w:t>
      </w:r>
      <w:r>
        <w:rPr>
          <w:rFonts w:eastAsia="Amiri" w:cs="Amiri" w:ascii="Amiri" w:hAnsi="Amiri"/>
          <w:color w:val="111111"/>
          <w:sz w:val="28"/>
          <w:szCs w:val="28"/>
          <w:rtl w:val="true"/>
          <w:lang w:bidi="ar-SA"/>
        </w:rPr>
        <w:t>.</w:t>
      </w:r>
    </w:p>
    <w:p>
      <w:pPr>
        <w:pStyle w:val="Heading6"/>
        <w:numPr>
          <w:ilvl w:val="5"/>
          <w:numId w:val="1"/>
        </w:numPr>
        <w:rPr/>
      </w:pPr>
      <w:bookmarkStart w:id="3179" w:name="__RefHeading___Toc4346405_1067777946"/>
      <w:bookmarkStart w:id="3180" w:name="_Toc1408"/>
      <w:bookmarkEnd w:id="3179"/>
      <w:r>
        <w:rPr/>
        <w:t>3414</w:t>
      </w:r>
      <w:r>
        <w:rPr>
          <w:rtl w:val="true"/>
        </w:rPr>
        <w:t xml:space="preserve">. </w:t>
      </w:r>
      <w:r>
        <w:rPr>
          <w:rtl w:val="true"/>
        </w:rPr>
        <w:t>الحادي عشر</w:t>
      </w:r>
      <w:r>
        <w:rPr>
          <w:rtl w:val="true"/>
        </w:rPr>
        <w:t xml:space="preserve">: </w:t>
      </w:r>
      <w:r>
        <w:rPr>
          <w:rtl w:val="true"/>
        </w:rPr>
        <w:t>إذا حدث العيب قبل البيع، ثبت الردّ أو الأرش،</w:t>
      </w:r>
      <w:bookmarkEnd w:id="318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التصرّف الأرش، و مع العلم ينتفيان، و إن حدث بعده و بعد القبض، سقط الردّ إلاّ في الحيوان في الثلاثة ما لم يتصرّف، أو العيوب الثلاثة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الارش فيما يحدث بعد القبض مطلقا الا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حدث قبل القبض،</w:t>
      </w:r>
      <w:bookmarkStart w:id="3181" w:name="pg11073_111446"/>
    </w:p>
    <w:p>
      <w:pPr>
        <w:pStyle w:val="BookText"/>
        <w:rPr/>
      </w:pPr>
      <w:bookmarkEnd w:id="3181"/>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أرش</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 اختاره ابن إدريس</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 الأقوى عندي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بعضه، ثم حدث في الباقي عيب، كان الحكم كذلك فيما لا يقبض، و لو وهب البائع المشتري الثمن بعد قبضه، ثمّ وجد المشتري بالمبيع عيبا، كان له الردّ و استرجاع مثل الثمن أو قيمته، لأنّ الثمن عاد إليه بغير الوجه الّذي يعود إليه بالردّ، و له الأرش إن اختاره</w:t>
      </w:r>
      <w:r>
        <w:rPr>
          <w:rFonts w:eastAsia="Amiri" w:cs="Amiri" w:ascii="Amiri" w:hAnsi="Amiri"/>
          <w:color w:val="111111"/>
          <w:sz w:val="28"/>
          <w:szCs w:val="28"/>
          <w:rtl w:val="true"/>
          <w:lang w:bidi="ar-SA"/>
        </w:rPr>
        <w:t>.</w:t>
      </w:r>
    </w:p>
    <w:p>
      <w:pPr>
        <w:pStyle w:val="Heading6"/>
        <w:numPr>
          <w:ilvl w:val="5"/>
          <w:numId w:val="1"/>
        </w:numPr>
        <w:rPr/>
      </w:pPr>
      <w:bookmarkStart w:id="3182" w:name="__RefHeading___Toc4346407_1067777946"/>
      <w:bookmarkStart w:id="3183" w:name="_Toc1409"/>
      <w:bookmarkEnd w:id="3182"/>
      <w:r>
        <w:rPr/>
        <w:t>3415</w:t>
      </w:r>
      <w:r>
        <w:rPr>
          <w:rtl w:val="true"/>
        </w:rPr>
        <w:t xml:space="preserve">. </w:t>
      </w:r>
      <w:r>
        <w:rPr>
          <w:rtl w:val="true"/>
        </w:rPr>
        <w:t>الثاني عشر</w:t>
      </w:r>
      <w:r>
        <w:rPr>
          <w:rtl w:val="true"/>
        </w:rPr>
        <w:t xml:space="preserve">: </w:t>
      </w:r>
      <w:r>
        <w:rPr>
          <w:rtl w:val="true"/>
        </w:rPr>
        <w:t>لو قال لاثنين</w:t>
      </w:r>
      <w:r>
        <w:rPr>
          <w:rtl w:val="true"/>
        </w:rPr>
        <w:t xml:space="preserve">: </w:t>
      </w:r>
      <w:r>
        <w:rPr>
          <w:rtl w:val="true"/>
        </w:rPr>
        <w:t>بعتكما هذا العبد بألف، فقال أحدهما</w:t>
      </w:r>
      <w:r>
        <w:rPr>
          <w:rtl w:val="true"/>
        </w:rPr>
        <w:t xml:space="preserve">: </w:t>
      </w:r>
      <w:r>
        <w:rPr>
          <w:rtl w:val="true"/>
        </w:rPr>
        <w:t>قبلت نصفه بخمسمائة،</w:t>
      </w:r>
      <w:bookmarkEnd w:id="3183"/>
    </w:p>
    <w:p>
      <w:pPr>
        <w:pStyle w:val="BookText"/>
        <w:rPr/>
      </w:pPr>
      <w:r>
        <w:rPr>
          <w:rFonts w:ascii="Amiri" w:hAnsi="Amiri" w:eastAsia="Amiri" w:cs="Amiri"/>
          <w:color w:val="111111"/>
          <w:sz w:val="28"/>
          <w:sz w:val="28"/>
          <w:szCs w:val="28"/>
          <w:rtl w:val="true"/>
          <w:lang w:bidi="ar-SA"/>
        </w:rPr>
        <w:t>لم ينعقد، لعدم مطابقة الجواب،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 كلّ واحد منهما بنصف الثمن، أو قبلت نصف أحد العبدين بحصّته من الثمن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هذين بألف هذا العبد منك، و هذا الآخر منك فقبله أحدهما بخمسمائة، لم يصحّ‌،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 بخمسمائة، و هذا من الآخر بخمسمائة، فقبل أحدهما بخمسمائة، فإنّه يصحّ‌</w:t>
      </w:r>
      <w:r>
        <w:rPr>
          <w:rFonts w:eastAsia="Amiri" w:cs="Amiri" w:ascii="Amiri" w:hAnsi="Amiri"/>
          <w:color w:val="111111"/>
          <w:sz w:val="28"/>
          <w:szCs w:val="28"/>
          <w:rtl w:val="true"/>
          <w:lang w:bidi="ar-SA"/>
        </w:rPr>
        <w:t>.</w:t>
      </w:r>
      <w:bookmarkStart w:id="3184" w:name="pg11073_111448"/>
    </w:p>
    <w:p>
      <w:pPr>
        <w:pStyle w:val="Heading4"/>
        <w:numPr>
          <w:ilvl w:val="3"/>
          <w:numId w:val="1"/>
        </w:numPr>
        <w:rPr/>
      </w:pPr>
      <w:bookmarkStart w:id="3185" w:name="__RefHeading___Toc4346409_1067777946"/>
      <w:bookmarkStart w:id="3186" w:name="_Toc1410"/>
      <w:bookmarkEnd w:id="3184"/>
      <w:bookmarkEnd w:id="3185"/>
      <w:r>
        <w:rPr>
          <w:rtl w:val="true"/>
        </w:rPr>
        <w:t>المقصد السابع</w:t>
      </w:r>
      <w:r>
        <w:rPr>
          <w:rtl w:val="true"/>
        </w:rPr>
        <w:t xml:space="preserve">: </w:t>
      </w:r>
      <w:r>
        <w:rPr>
          <w:rtl w:val="true"/>
        </w:rPr>
        <w:t>في بيع المرابحة و المواضعة و التولية</w:t>
      </w:r>
      <w:bookmarkEnd w:id="3186"/>
    </w:p>
    <w:p>
      <w:pPr>
        <w:pStyle w:val="Heading5"/>
        <w:numPr>
          <w:ilvl w:val="4"/>
          <w:numId w:val="1"/>
        </w:numPr>
        <w:rPr/>
      </w:pPr>
      <w:bookmarkStart w:id="3187" w:name="__RefHeading___Toc4346411_1067777946"/>
      <w:bookmarkStart w:id="3188" w:name="_Toc1411"/>
      <w:bookmarkEnd w:id="3187"/>
      <w:r>
        <w:rPr>
          <w:rtl w:val="true"/>
        </w:rPr>
        <w:t>اشارة</w:t>
      </w:r>
      <w:bookmarkEnd w:id="3188"/>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المرابحة و المواضعة و التولية</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فيه أحد و عشرون بحثا</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4346413_1067777946"/>
      <w:bookmarkStart w:id="3190" w:name="_Toc1412"/>
      <w:bookmarkEnd w:id="3189"/>
      <w:r>
        <w:rPr/>
        <w:t>3416</w:t>
      </w:r>
      <w:r>
        <w:rPr>
          <w:rtl w:val="true"/>
        </w:rPr>
        <w:t xml:space="preserve">. </w:t>
      </w:r>
      <w:r>
        <w:rPr>
          <w:rtl w:val="true"/>
        </w:rPr>
        <w:t>الأوّل</w:t>
      </w:r>
      <w:r>
        <w:rPr>
          <w:rtl w:val="true"/>
        </w:rPr>
        <w:t xml:space="preserve">: </w:t>
      </w:r>
      <w:r>
        <w:rPr>
          <w:rtl w:val="true"/>
        </w:rPr>
        <w:t>بيع المرابحة جائز غير مكروه،</w:t>
      </w:r>
      <w:bookmarkEnd w:id="3190"/>
    </w:p>
    <w:p>
      <w:pPr>
        <w:pStyle w:val="BookText"/>
        <w:rPr/>
      </w:pPr>
      <w:r>
        <w:rPr>
          <w:rFonts w:ascii="Amiri" w:hAnsi="Amiri" w:eastAsia="Amiri" w:cs="Amiri"/>
          <w:color w:val="111111"/>
          <w:sz w:val="28"/>
          <w:sz w:val="28"/>
          <w:szCs w:val="28"/>
          <w:rtl w:val="true"/>
          <w:lang w:bidi="ar-SA"/>
        </w:rPr>
        <w:t>و يشترط العلم برأس المال و قدر الربح، فلو جهدا، أو أحدهما رأس المال أو قدر الربح، بطل، و يجب ذكر الصرف و الوزن مع اختلافهما، دون ذكر البائع و إن كان ولده أو غلامه، و الاخبار عن الغبن</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4346415_1067777946"/>
      <w:bookmarkStart w:id="3192" w:name="_Toc1413"/>
      <w:bookmarkEnd w:id="3191"/>
      <w:r>
        <w:rPr/>
        <w:t>3417</w:t>
      </w:r>
      <w:r>
        <w:rPr>
          <w:rtl w:val="true"/>
        </w:rPr>
        <w:t xml:space="preserve">. </w:t>
      </w:r>
      <w:r>
        <w:rPr>
          <w:rtl w:val="true"/>
        </w:rPr>
        <w:t>الثاني</w:t>
      </w:r>
      <w:r>
        <w:rPr>
          <w:rtl w:val="true"/>
        </w:rPr>
        <w:t xml:space="preserve">: </w:t>
      </w:r>
      <w:r>
        <w:rPr>
          <w:rtl w:val="true"/>
        </w:rPr>
        <w:t>يكره بيع المرابحة بالنسبة إلى أصل المال،</w:t>
      </w:r>
      <w:bookmarkEnd w:id="3192"/>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 مائة، بعتك به، و ربح كل عشرة واحد،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بمائة و ربح عشرة</w:t>
      </w:r>
      <w:r>
        <w:rPr>
          <w:rFonts w:eastAsia="Amiri" w:cs="Amiri" w:ascii="Amiri" w:hAnsi="Amiri"/>
          <w:color w:val="111111"/>
          <w:sz w:val="28"/>
          <w:szCs w:val="28"/>
          <w:rtl w:val="true"/>
          <w:lang w:bidi="ar-SA"/>
        </w:rPr>
        <w:t>.</w:t>
      </w:r>
    </w:p>
    <w:p>
      <w:pPr>
        <w:pStyle w:val="Heading5"/>
        <w:numPr>
          <w:ilvl w:val="4"/>
          <w:numId w:val="1"/>
        </w:numPr>
        <w:rPr/>
      </w:pPr>
      <w:bookmarkStart w:id="3193" w:name="__RefHeading___Toc4346417_1067777946"/>
      <w:bookmarkStart w:id="3194" w:name="_Toc1414"/>
      <w:bookmarkEnd w:id="3193"/>
      <w:r>
        <w:rPr/>
        <w:t>3418</w:t>
      </w:r>
      <w:r>
        <w:rPr>
          <w:rtl w:val="true"/>
        </w:rPr>
        <w:t xml:space="preserve">. </w:t>
      </w:r>
      <w:r>
        <w:rPr>
          <w:rtl w:val="true"/>
        </w:rPr>
        <w:t>الثالث</w:t>
      </w:r>
      <w:r>
        <w:rPr>
          <w:rtl w:val="true"/>
        </w:rPr>
        <w:t xml:space="preserve">: </w:t>
      </w:r>
      <w:r>
        <w:rPr>
          <w:rtl w:val="true"/>
        </w:rPr>
        <w:t>إذا أراد الإخبار بثمن السلعة، فإن لم يتغيّر أخبر بثمنها،</w:t>
      </w:r>
      <w:bookmarkEnd w:id="3194"/>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 بكذا، أو رأس مالي فيه كذا، أو يقوم عليّ‌، أو هو عليّ‌، و إن تغيّرت بأن تزيد أثمانها، كالسمن، و تعلّم الصنعة، و الثمرة، و النتاج، أخبر بالثمن من غير زيادة و إن كان قد استخدم، أو أخذ النماء، و إن زادت بعمله، كقصارة الثوب،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مالي فيه كذا، و عملت فيه بكذا</w:t>
      </w:r>
      <w:r>
        <w:rPr>
          <w:rFonts w:eastAsia="Amiri" w:cs="Amiri" w:ascii="Amiri" w:hAnsi="Amiri"/>
          <w:color w:val="111111"/>
          <w:sz w:val="28"/>
          <w:szCs w:val="28"/>
          <w:rtl w:val="true"/>
          <w:lang w:bidi="ar-SA"/>
        </w:rPr>
        <w:t>.</w:t>
      </w:r>
      <w:bookmarkStart w:id="3195" w:name="pg11073_111449"/>
    </w:p>
    <w:p>
      <w:pPr>
        <w:pStyle w:val="Heading5"/>
        <w:numPr>
          <w:ilvl w:val="4"/>
          <w:numId w:val="1"/>
        </w:numPr>
        <w:rPr/>
      </w:pPr>
      <w:bookmarkStart w:id="3196" w:name="__RefHeading___Toc4346419_1067777946"/>
      <w:bookmarkStart w:id="3197" w:name="_Toc1415"/>
      <w:bookmarkEnd w:id="3195"/>
      <w:bookmarkEnd w:id="3196"/>
      <w:r>
        <w:rPr/>
        <w:t>3419</w:t>
      </w:r>
      <w:r>
        <w:rPr>
          <w:rtl w:val="true"/>
        </w:rPr>
        <w:t xml:space="preserve">. </w:t>
      </w:r>
      <w:r>
        <w:rPr>
          <w:rtl w:val="true"/>
        </w:rPr>
        <w:t>الرابع</w:t>
      </w:r>
      <w:r>
        <w:rPr>
          <w:rtl w:val="true"/>
        </w:rPr>
        <w:t xml:space="preserve">: </w:t>
      </w:r>
      <w:r>
        <w:rPr>
          <w:rtl w:val="true"/>
        </w:rPr>
        <w:t>إن عمل بأجرة، صحّ ضمّها إلى الثمن</w:t>
      </w:r>
      <w:bookmarkEnd w:id="3197"/>
    </w:p>
    <w:p>
      <w:pPr>
        <w:pStyle w:val="BookText"/>
        <w:rPr/>
      </w:pPr>
      <w:r>
        <w:rPr>
          <w:rFonts w:ascii="Amiri" w:hAnsi="Amiri" w:eastAsia="Amiri" w:cs="Amiri"/>
          <w:color w:val="111111"/>
          <w:sz w:val="28"/>
          <w:sz w:val="28"/>
          <w:szCs w:val="28"/>
          <w:rtl w:val="true"/>
          <w:lang w:bidi="ar-SA"/>
        </w:rPr>
        <w:t>بشرط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عليّ‌، و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و يريد المجموع، و إن نقصت بمرض، أو جناية، أو غير ذلك، أو تلف بعضه، أخبر بالحال</w:t>
      </w:r>
      <w:r>
        <w:rPr>
          <w:rFonts w:eastAsia="Amiri" w:cs="Amiri" w:ascii="Amiri" w:hAnsi="Amiri"/>
          <w:color w:val="111111"/>
          <w:sz w:val="28"/>
          <w:szCs w:val="28"/>
          <w:rtl w:val="true"/>
          <w:lang w:bidi="ar-SA"/>
        </w:rPr>
        <w:t>.</w:t>
      </w:r>
    </w:p>
    <w:p>
      <w:pPr>
        <w:pStyle w:val="Heading5"/>
        <w:numPr>
          <w:ilvl w:val="4"/>
          <w:numId w:val="1"/>
        </w:numPr>
        <w:rPr/>
      </w:pPr>
      <w:bookmarkStart w:id="3198" w:name="__RefHeading___Toc4346421_1067777946"/>
      <w:bookmarkStart w:id="3199" w:name="_Toc1416"/>
      <w:bookmarkEnd w:id="3198"/>
      <w:r>
        <w:rPr/>
        <w:t>3420</w:t>
      </w:r>
      <w:r>
        <w:rPr>
          <w:rtl w:val="true"/>
        </w:rPr>
        <w:t xml:space="preserve">. </w:t>
      </w:r>
      <w:r>
        <w:rPr>
          <w:rtl w:val="true"/>
        </w:rPr>
        <w:t>الخامس</w:t>
      </w:r>
      <w:r>
        <w:rPr>
          <w:rtl w:val="true"/>
        </w:rPr>
        <w:t xml:space="preserve">: </w:t>
      </w:r>
      <w:r>
        <w:rPr>
          <w:rtl w:val="true"/>
        </w:rPr>
        <w:t>لو ظهر المعيب فأخذ أرشه،</w:t>
      </w:r>
      <w:bookmarkEnd w:id="3199"/>
    </w:p>
    <w:p>
      <w:pPr>
        <w:pStyle w:val="BookText"/>
        <w:rPr/>
      </w:pPr>
      <w:r>
        <w:rPr>
          <w:rFonts w:ascii="Amiri" w:hAnsi="Amiri" w:eastAsia="Amiri" w:cs="Amiri"/>
          <w:color w:val="111111"/>
          <w:sz w:val="28"/>
          <w:sz w:val="28"/>
          <w:szCs w:val="28"/>
          <w:rtl w:val="true"/>
          <w:lang w:bidi="ar-SA"/>
        </w:rPr>
        <w:t>اسقط من رأس المال، و أخبر بالباقي،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 كذا، أو يقوم عليّ بكذا،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و لو أخبر بالحال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و استعدت أرشه كذا،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جني على العبد، فأخذ أرش الجناية، لم يجب وضعها، 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بوجوبه، كان وجها، و لو جنى العبد، ففداه المشتري، لم يلحق الفداء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يخبر بما يعمل في السلعة بنفسه أو بغيره بغير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يخسره من الأدوية، و المئونة، و الكسوة، و لو أخبر بصورة الحال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قام عليّ‌، استحقّ مع الثمن ما بذله للدلاّل، و الكيّال، و أجرة البيت إن لم يكن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حطّ البائع بعض الثمن عن المشتري، أو استزاده، فإن كان بعد لزوم العقد، لم يخبر به، و لو كان في مدّة الخيار أخبر بالأصل أيضا، لأنّه هبة من أحدهما للآخر، و لا يكون عوضا،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بالعقد</w:t>
      </w:r>
      <w:r>
        <w:rPr>
          <w:rStyle w:val="FootnoteAnchor"/>
          <w:rtl w:val="true"/>
        </w:rPr>
        <w:footnoteReference w:id="833"/>
      </w:r>
      <w:r>
        <w:rPr>
          <w:rFonts w:ascii="Amiri" w:hAnsi="Amiri" w:eastAsia="Amiri" w:cs="Amiri"/>
          <w:color w:val="111111"/>
          <w:sz w:val="28"/>
          <w:sz w:val="28"/>
          <w:szCs w:val="28"/>
          <w:rtl w:val="true"/>
          <w:lang w:bidi="ar-SA"/>
        </w:rPr>
        <w:t>فيخبر بالناقص مع إسقاط البعض، و بالزائد مع الضميمة، و ليس بجيّد، و لو تغيّر سعرها دونها، بأن رخصت أو غلت، أخبر بالثمن لا غير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00" w:name="__RefHeading___Toc4346423_1067777946"/>
      <w:bookmarkStart w:id="3201" w:name="_Toc1417"/>
      <w:bookmarkEnd w:id="3200"/>
      <w:r>
        <w:rPr/>
        <w:t>3421</w:t>
      </w:r>
      <w:r>
        <w:rPr>
          <w:rtl w:val="true"/>
        </w:rPr>
        <w:t xml:space="preserve">. </w:t>
      </w:r>
      <w:r>
        <w:rPr>
          <w:rtl w:val="true"/>
        </w:rPr>
        <w:t>السادس</w:t>
      </w:r>
      <w:r>
        <w:rPr>
          <w:rtl w:val="true"/>
        </w:rPr>
        <w:t xml:space="preserve">: </w:t>
      </w:r>
      <w:r>
        <w:rPr>
          <w:rtl w:val="true"/>
        </w:rPr>
        <w:t>لو كان رأس ماله مائة، و باعه بربح عشرة، فبان تسعين ببيّنة أو إقرار،</w:t>
      </w:r>
      <w:bookmarkStart w:id="3202" w:name="pg11073_111450"/>
      <w:bookmarkEnd w:id="3201"/>
    </w:p>
    <w:p>
      <w:pPr>
        <w:pStyle w:val="BookText"/>
        <w:rPr/>
      </w:pPr>
      <w:bookmarkEnd w:id="3202"/>
      <w:r>
        <w:rPr>
          <w:rFonts w:ascii="Amiri" w:hAnsi="Amiri" w:eastAsia="Amiri" w:cs="Amiri"/>
          <w:color w:val="111111"/>
          <w:sz w:val="28"/>
          <w:sz w:val="28"/>
          <w:szCs w:val="28"/>
          <w:rtl w:val="true"/>
          <w:lang w:bidi="ar-SA"/>
        </w:rPr>
        <w:t>كان البيع صحيحا، و يتخيّر المشتري بين الردّ و الأخذ بجميع الثمن، و هو مائة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834"/>
      </w:r>
      <w:r>
        <w:rPr>
          <w:rFonts w:ascii="Amiri" w:hAnsi="Amiri" w:eastAsia="Amiri" w:cs="Amiri"/>
          <w:color w:val="111111"/>
          <w:sz w:val="28"/>
          <w:sz w:val="28"/>
          <w:szCs w:val="28"/>
          <w:rtl w:val="true"/>
          <w:lang w:bidi="ar-SA"/>
        </w:rPr>
        <w:t>يكون للمشتري الرجوع على البائع بما زاد في رأس المال، و هو عشرة و حصّتها من الربح، و هو درهم، فيصير الثمن تسعة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الشيخ رحمه اللّه</w:t>
      </w:r>
      <w:r>
        <w:rPr>
          <w:rStyle w:val="FootnoteAnchor"/>
          <w:rtl w:val="true"/>
        </w:rPr>
        <w:footnoteReference w:id="835"/>
      </w:r>
      <w:r>
        <w:rPr>
          <w:rFonts w:ascii="Amiri" w:hAnsi="Amiri" w:eastAsia="Amiri" w:cs="Amiri"/>
          <w:color w:val="111111"/>
          <w:sz w:val="28"/>
          <w:sz w:val="28"/>
          <w:szCs w:val="28"/>
          <w:rtl w:val="true"/>
          <w:lang w:bidi="ar-SA"/>
        </w:rPr>
        <w:t>، فحينئذ يحتمل الخيار للمشتري، لجواز الخيانة في الإخبار الثاني، و يتعلّق غرضه بالشراء بالثمن كملا</w:t>
      </w:r>
      <w:r>
        <w:rPr>
          <w:rStyle w:val="FootnoteAnchor"/>
          <w:rtl w:val="true"/>
        </w:rPr>
        <w:footnoteReference w:id="836"/>
      </w:r>
      <w:r>
        <w:rPr>
          <w:rFonts w:ascii="Amiri" w:hAnsi="Amiri" w:eastAsia="Amiri" w:cs="Amiri"/>
          <w:color w:val="111111"/>
          <w:sz w:val="28"/>
          <w:sz w:val="28"/>
          <w:szCs w:val="28"/>
          <w:rtl w:val="true"/>
          <w:lang w:bidi="ar-SA"/>
        </w:rPr>
        <w:t>لكونه حالفا، أو وكيلا، أو غير ذلك، و عدمه</w:t>
      </w:r>
      <w:r>
        <w:rPr>
          <w:rStyle w:val="FootnoteAnchor"/>
          <w:rtl w:val="true"/>
        </w:rPr>
        <w:footnoteReference w:id="837"/>
      </w:r>
      <w:r>
        <w:rPr>
          <w:rFonts w:ascii="Amiri" w:hAnsi="Amiri" w:eastAsia="Amiri" w:cs="Amiri"/>
          <w:color w:val="111111"/>
          <w:sz w:val="28"/>
          <w:sz w:val="28"/>
          <w:szCs w:val="28"/>
          <w:rtl w:val="true"/>
          <w:lang w:bidi="ar-SA"/>
        </w:rPr>
        <w:t>لأنّه رضيه بالأزيد، و لا خيار للبائع عندنا، و كذا يتأتى على ما قوّاه الشيخ، لأنّه باعه برأس ماله و حصّته من الربح، و إذا اختار المشتري الردّ، كان له مع بقاء السلعة، و لو هلكت أو تصرّف لم يكن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الرجوع بالنقصان</w:t>
      </w:r>
      <w:r>
        <w:rPr>
          <w:rStyle w:val="FootnoteAnchor"/>
          <w:rtl w:val="true"/>
        </w:rPr>
        <w:footnoteReference w:id="838"/>
      </w:r>
      <w:r>
        <w:rPr>
          <w:rFonts w:ascii="IRNazanin" w:hAnsi="IRNazanin" w:eastAsia="IRNazanin"/>
          <w:color w:val="111111"/>
          <w:sz w:val="28"/>
          <w:sz w:val="28"/>
          <w:szCs w:val="28"/>
          <w:rtl w:val="true"/>
          <w:lang w:bidi="fa-IR"/>
        </w:rPr>
        <w:t>و هو بناء على ما قوّاه أوّلا</w:t>
      </w:r>
      <w:r>
        <w:rPr>
          <w:rFonts w:eastAsia="IRNazanin" w:cs="IRNazanin"/>
          <w:color w:val="111111"/>
          <w:sz w:val="28"/>
          <w:szCs w:val="28"/>
          <w:rtl w:val="true"/>
          <w:lang w:bidi="fa-IR"/>
        </w:rPr>
        <w:t>.</w:t>
      </w:r>
    </w:p>
    <w:p>
      <w:pPr>
        <w:pStyle w:val="Heading5"/>
        <w:numPr>
          <w:ilvl w:val="4"/>
          <w:numId w:val="1"/>
        </w:numPr>
        <w:rPr/>
      </w:pPr>
      <w:bookmarkStart w:id="3203" w:name="__RefHeading___Toc4346425_1067777946"/>
      <w:bookmarkStart w:id="3204" w:name="_Toc1418"/>
      <w:bookmarkEnd w:id="3203"/>
      <w:r>
        <w:rPr/>
        <w:t>3422</w:t>
      </w:r>
      <w:r>
        <w:rPr>
          <w:rtl w:val="true"/>
        </w:rPr>
        <w:t xml:space="preserve">. </w:t>
      </w:r>
      <w:r>
        <w:rPr>
          <w:rtl w:val="true"/>
        </w:rPr>
        <w:t>السابع</w:t>
      </w:r>
      <w:r>
        <w:rPr>
          <w:rtl w:val="true"/>
        </w:rPr>
        <w:t xml:space="preserve">: </w:t>
      </w:r>
      <w:r>
        <w:rPr>
          <w:rtl w:val="true"/>
        </w:rPr>
        <w:t>لو قال بعد البيع</w:t>
      </w:r>
      <w:r>
        <w:rPr>
          <w:rtl w:val="true"/>
        </w:rPr>
        <w:t xml:space="preserve">: </w:t>
      </w:r>
      <w:r>
        <w:rPr>
          <w:rtl w:val="true"/>
        </w:rPr>
        <w:t>اشتريته بمائة و عشرة،</w:t>
      </w:r>
      <w:bookmarkEnd w:id="3204"/>
    </w:p>
    <w:p>
      <w:pPr>
        <w:pStyle w:val="BookText"/>
        <w:rPr/>
      </w:pPr>
      <w:r>
        <w:rPr>
          <w:rFonts w:ascii="Amiri" w:hAnsi="Amiri" w:eastAsia="Amiri" w:cs="Amiri"/>
          <w:color w:val="111111"/>
          <w:sz w:val="28"/>
          <w:sz w:val="28"/>
          <w:szCs w:val="28"/>
          <w:rtl w:val="true"/>
          <w:lang w:bidi="ar-SA"/>
        </w:rPr>
        <w:t>لم يقبل منه و إن ادّعى الغلط، و لو</w:t>
      </w:r>
      <w:r>
        <w:rPr>
          <w:rStyle w:val="FootnoteAnchor"/>
          <w:rtl w:val="true"/>
        </w:rPr>
        <w:footnoteReference w:id="839"/>
      </w:r>
      <w:r>
        <w:rPr>
          <w:rFonts w:ascii="Amiri" w:hAnsi="Amiri" w:eastAsia="Amiri" w:cs="Amiri"/>
          <w:color w:val="111111"/>
          <w:sz w:val="28"/>
          <w:sz w:val="28"/>
          <w:szCs w:val="28"/>
          <w:rtl w:val="true"/>
          <w:lang w:bidi="ar-SA"/>
        </w:rPr>
        <w:t>عرف باعتقاد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أقام بيّنة لم تسمع، و ليس له إحلاف المشتري إلاّ أن يدّعي عليه العلم،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وكيلي قد اشتراه بمائة و عشرة، و أقام البيّنة، قبل،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كان قويّا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5" w:name="__RefHeading___Toc4346427_1067777946"/>
      <w:bookmarkStart w:id="3206" w:name="_Toc1419"/>
      <w:bookmarkEnd w:id="3205"/>
      <w:r>
        <w:rPr/>
        <w:t>3423</w:t>
      </w:r>
      <w:r>
        <w:rPr>
          <w:rtl w:val="true"/>
        </w:rPr>
        <w:t xml:space="preserve">. </w:t>
      </w:r>
      <w:r>
        <w:rPr>
          <w:rtl w:val="true"/>
        </w:rPr>
        <w:t>الثامن</w:t>
      </w:r>
      <w:r>
        <w:rPr>
          <w:rtl w:val="true"/>
        </w:rPr>
        <w:t xml:space="preserve">: </w:t>
      </w:r>
      <w:r>
        <w:rPr>
          <w:rtl w:val="true"/>
        </w:rPr>
        <w:t>لو باعه سلعة ثمّ اشتراها منه،</w:t>
      </w:r>
      <w:bookmarkEnd w:id="320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إذا لم يشرط و إن كان من قصدهما، و يكون مكروها، فلو باع غلامه الحرّ سلعة، ثمّ اشتراها من غير شرط</w:t>
      </w:r>
      <w:bookmarkStart w:id="3207" w:name="pg11073_111451"/>
    </w:p>
    <w:p>
      <w:pPr>
        <w:pStyle w:val="BookText"/>
        <w:rPr/>
      </w:pPr>
      <w:bookmarkEnd w:id="3207"/>
      <w:r>
        <w:rPr>
          <w:rFonts w:ascii="Amiri" w:hAnsi="Amiri" w:eastAsia="Amiri" w:cs="Amiri"/>
          <w:color w:val="111111"/>
          <w:sz w:val="28"/>
          <w:sz w:val="28"/>
          <w:szCs w:val="28"/>
          <w:rtl w:val="true"/>
          <w:lang w:bidi="ar-SA"/>
        </w:rPr>
        <w:t>بثمن زائد جاز، أن يخبر بالزائد ان لم يكن شرط الإعادة، و إلاّ فلا، و كذا لو باعه على أبيه، أو ابنه، أو من لا تقبل شهادته له، ثمّ اشتراه منهم و إن لم يخبر بالحال، و كذا لو اشترى من مكاتبه</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4346429_1067777946"/>
      <w:bookmarkStart w:id="3209" w:name="_Toc1420"/>
      <w:bookmarkEnd w:id="3208"/>
      <w:r>
        <w:rPr/>
        <w:t>3424</w:t>
      </w:r>
      <w:r>
        <w:rPr>
          <w:rtl w:val="true"/>
        </w:rPr>
        <w:t xml:space="preserve">. </w:t>
      </w:r>
      <w:r>
        <w:rPr>
          <w:rtl w:val="true"/>
        </w:rPr>
        <w:t>التاسع</w:t>
      </w:r>
      <w:r>
        <w:rPr>
          <w:rtl w:val="true"/>
        </w:rPr>
        <w:t xml:space="preserve">: </w:t>
      </w:r>
      <w:r>
        <w:rPr>
          <w:rtl w:val="true"/>
        </w:rPr>
        <w:t>لو اشترى ثوبا بعشرة، ثمّ باعه بخمسة عشر، ثمّ اشتراه بعشرة،</w:t>
      </w:r>
      <w:bookmarkEnd w:id="3209"/>
    </w:p>
    <w:p>
      <w:pPr>
        <w:pStyle w:val="BookText"/>
        <w:rPr/>
      </w:pPr>
      <w:r>
        <w:rPr>
          <w:rFonts w:ascii="Amiri" w:hAnsi="Amiri" w:eastAsia="Amiri" w:cs="Amiri"/>
          <w:color w:val="111111"/>
          <w:sz w:val="28"/>
          <w:sz w:val="28"/>
          <w:szCs w:val="28"/>
          <w:rtl w:val="true"/>
          <w:lang w:bidi="ar-SA"/>
        </w:rPr>
        <w:t>جاز أن يخبر بالحال على وجهه، و أن يخبر أنّه اشتراه بعشرة من غير بيان</w:t>
      </w:r>
      <w:r>
        <w:rPr>
          <w:rFonts w:eastAsia="Amiri" w:cs="Amiri" w:ascii="Amiri" w:hAnsi="Amiri"/>
          <w:color w:val="111111"/>
          <w:sz w:val="28"/>
          <w:szCs w:val="28"/>
          <w:rtl w:val="true"/>
          <w:lang w:bidi="ar-SA"/>
        </w:rPr>
        <w:t>.</w:t>
      </w:r>
    </w:p>
    <w:p>
      <w:pPr>
        <w:pStyle w:val="Heading5"/>
        <w:numPr>
          <w:ilvl w:val="4"/>
          <w:numId w:val="1"/>
        </w:numPr>
        <w:rPr/>
      </w:pPr>
      <w:bookmarkStart w:id="3210" w:name="__RefHeading___Toc4346431_1067777946"/>
      <w:bookmarkStart w:id="3211" w:name="_Toc1421"/>
      <w:bookmarkEnd w:id="3210"/>
      <w:r>
        <w:rPr/>
        <w:t>3425</w:t>
      </w:r>
      <w:r>
        <w:rPr>
          <w:rtl w:val="true"/>
        </w:rPr>
        <w:t xml:space="preserve">. </w:t>
      </w:r>
      <w:r>
        <w:rPr>
          <w:rtl w:val="true"/>
        </w:rPr>
        <w:t>العاشر</w:t>
      </w:r>
      <w:r>
        <w:rPr>
          <w:rtl w:val="true"/>
        </w:rPr>
        <w:t xml:space="preserve">: </w:t>
      </w:r>
      <w:r>
        <w:rPr>
          <w:rtl w:val="true"/>
        </w:rPr>
        <w:t>لو اشترى سلعة بمائة إلى سنة، ثمّ باعها مرابحة حالاّ من غير بيان،</w:t>
      </w:r>
      <w:bookmarkEnd w:id="3211"/>
    </w:p>
    <w:p>
      <w:pPr>
        <w:pStyle w:val="BookText"/>
        <w:rPr/>
      </w:pPr>
      <w:r>
        <w:rPr>
          <w:rFonts w:ascii="Amiri" w:hAnsi="Amiri" w:eastAsia="Amiri" w:cs="Amiri"/>
          <w:color w:val="111111"/>
          <w:sz w:val="28"/>
          <w:sz w:val="28"/>
          <w:szCs w:val="28"/>
          <w:rtl w:val="true"/>
          <w:lang w:bidi="ar-SA"/>
        </w:rPr>
        <w:t>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يكون للمشتري من الأجل مثل ماله</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 الثاني يتخيّر بين الفسخ و الأخذ بما وقع عليه العقد حالا</w:t>
      </w:r>
      <w:r>
        <w:rPr>
          <w:rStyle w:val="FootnoteAnchor"/>
          <w:rtl w:val="true"/>
        </w:rPr>
        <w:footnoteReference w:id="842"/>
      </w:r>
      <w:r>
        <w:rPr>
          <w:rFonts w:ascii="Amiri" w:hAnsi="Amiri" w:eastAsia="Amiri" w:cs="Amiri"/>
          <w:color w:val="111111"/>
          <w:sz w:val="28"/>
          <w:sz w:val="28"/>
          <w:szCs w:val="28"/>
          <w:rtl w:val="true"/>
          <w:lang w:bidi="ar-SA"/>
        </w:rPr>
        <w:t>و هو الأقوى عندي، و كذا لو اشتراه إلى سنة فأخبر انه اشتراه إلى نصفها، و كذا يتخيّر المشتري لو ابتاعه بدينار، فأخبر أنّه اشتراه بدراهم، أو بالعكس، أو كان قد اشتراه بعرض، فأخبر أنّه اشتراه بنقد أو بالعكس، و ما أشبه ذلك في الردّ و الأخذ بما 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الإخبار به في المرابحة، لو لم يفعل تخيّر المشتري بين الردّ و الأخذ بما اشتراه هو، و لا يقع 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اشتريا ثوبا بعشرين، فبذل لهما زيادة درهمين، فاشترى أحدهما نصيب صاحبه بأحد عشر، أخبر بأحد و عشرين</w:t>
      </w:r>
      <w:r>
        <w:rPr>
          <w:rFonts w:eastAsia="Amiri" w:cs="Amiri" w:ascii="Amiri" w:hAnsi="Amiri"/>
          <w:color w:val="111111"/>
          <w:sz w:val="28"/>
          <w:szCs w:val="28"/>
          <w:rtl w:val="true"/>
          <w:lang w:bidi="ar-SA"/>
        </w:rPr>
        <w:t>.</w:t>
      </w:r>
    </w:p>
    <w:p>
      <w:pPr>
        <w:pStyle w:val="Heading5"/>
        <w:numPr>
          <w:ilvl w:val="4"/>
          <w:numId w:val="1"/>
        </w:numPr>
        <w:rPr/>
      </w:pPr>
      <w:bookmarkStart w:id="3212" w:name="__RefHeading___Toc4346433_1067777946"/>
      <w:bookmarkStart w:id="3213" w:name="_Toc1422"/>
      <w:bookmarkEnd w:id="3212"/>
      <w:r>
        <w:rPr/>
        <w:t>3426</w:t>
      </w:r>
      <w:r>
        <w:rPr>
          <w:rtl w:val="true"/>
        </w:rPr>
        <w:t xml:space="preserve">. </w:t>
      </w:r>
      <w:r>
        <w:rPr>
          <w:rtl w:val="true"/>
        </w:rPr>
        <w:t>الحادي عشر</w:t>
      </w:r>
      <w:r>
        <w:rPr>
          <w:rtl w:val="true"/>
        </w:rPr>
        <w:t xml:space="preserve">: </w:t>
      </w:r>
      <w:r>
        <w:rPr>
          <w:rtl w:val="true"/>
        </w:rPr>
        <w:t>بيع المساومة أجود من المرابحة و التولية،</w:t>
      </w:r>
      <w:bookmarkEnd w:id="321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الإخبار في التولية كما يخبر في المرابحة، و يجوز بلفظ البيع و التولية، و كذا يجب الإخبار في المواضعة بما يجب في المرابحة</w:t>
      </w:r>
      <w:r>
        <w:rPr>
          <w:rFonts w:eastAsia="Amiri" w:cs="Amiri" w:ascii="Amiri" w:hAnsi="Amiri"/>
          <w:color w:val="111111"/>
          <w:sz w:val="28"/>
          <w:szCs w:val="28"/>
          <w:rtl w:val="true"/>
          <w:lang w:bidi="ar-SA"/>
        </w:rPr>
        <w:t>.</w:t>
      </w:r>
      <w:bookmarkStart w:id="3214" w:name="pg11073_111452"/>
    </w:p>
    <w:p>
      <w:pPr>
        <w:pStyle w:val="Heading5"/>
        <w:numPr>
          <w:ilvl w:val="4"/>
          <w:numId w:val="1"/>
        </w:numPr>
        <w:rPr/>
      </w:pPr>
      <w:bookmarkStart w:id="3215" w:name="__RefHeading___Toc4346435_1067777946"/>
      <w:bookmarkStart w:id="3216" w:name="_Toc1423"/>
      <w:bookmarkEnd w:id="3214"/>
      <w:bookmarkEnd w:id="3215"/>
      <w:r>
        <w:rPr/>
        <w:t>3427</w:t>
      </w:r>
      <w:r>
        <w:rPr>
          <w:rtl w:val="true"/>
        </w:rPr>
        <w:t xml:space="preserve">. </w:t>
      </w:r>
      <w:r>
        <w:rPr>
          <w:rtl w:val="true"/>
        </w:rPr>
        <w:t>الثاني عشر</w:t>
      </w:r>
      <w:r>
        <w:rPr>
          <w:rtl w:val="true"/>
        </w:rPr>
        <w:t xml:space="preserve">: </w:t>
      </w:r>
      <w:r>
        <w:rPr>
          <w:rtl w:val="true"/>
        </w:rPr>
        <w:t>لو صدّقه المشتري في الغلط بالإخبار، حكم عليه،</w:t>
      </w:r>
      <w:bookmarkEnd w:id="3216"/>
    </w:p>
    <w:p>
      <w:pPr>
        <w:pStyle w:val="BookText"/>
        <w:rPr/>
      </w:pPr>
      <w:r>
        <w:rPr>
          <w:rFonts w:ascii="Amiri" w:hAnsi="Amiri" w:eastAsia="Amiri" w:cs="Amiri"/>
          <w:color w:val="111111"/>
          <w:sz w:val="28"/>
          <w:sz w:val="28"/>
          <w:szCs w:val="28"/>
          <w:rtl w:val="true"/>
          <w:lang w:bidi="ar-SA"/>
        </w:rPr>
        <w:t>و لو أقام بيّنة بالزائد عن إخباره لم تسمع على ما قلناه و إن ادّعى الغلط، أمّا لو أقامها على المشتري بإقراره بالعلم بالغلط، فانّها تسمع، و لو طلب المشتري من البائع الحلف على عدم العلم بالزائد وقت البيع، كان له ذلك فإن نكل قضي عليه، و إن حلف تخيّر المشتري بين الأخذ بالزيادة على إشكال و الفسخ،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الزيادة لا تلحق العقد، فيتخيّر البائع،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يلزمه مع القبول نصيب الزيادة من الربح‌؟ الوجه ذلك، لأنّ نسب الربح إلى الثمن،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بربح كلّ عشرة درهما،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بربح عشرة لا غير، لم يثبت، و لو أخذها بالزائد و نصيبه من الربح، لم يكن للبائع خيار، و كذا لو أسقط الزيادة عن المشتري</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4346437_1067777946"/>
      <w:bookmarkStart w:id="3218" w:name="_Toc1424"/>
      <w:bookmarkEnd w:id="3217"/>
      <w:r>
        <w:rPr/>
        <w:t>3428</w:t>
      </w:r>
      <w:r>
        <w:rPr>
          <w:rtl w:val="true"/>
        </w:rPr>
        <w:t xml:space="preserve">. </w:t>
      </w:r>
      <w:r>
        <w:rPr>
          <w:rtl w:val="true"/>
        </w:rPr>
        <w:t>الثالث عشر</w:t>
      </w:r>
      <w:r>
        <w:rPr>
          <w:rtl w:val="true"/>
        </w:rPr>
        <w:t xml:space="preserve">: </w:t>
      </w:r>
      <w:r>
        <w:rPr>
          <w:rtl w:val="true"/>
        </w:rPr>
        <w:t>لو اشترى شيئين صفقة، لم يبع أحدهما مرابحة</w:t>
      </w:r>
      <w:r>
        <w:rPr>
          <w:rtl w:val="true"/>
        </w:rPr>
        <w:t xml:space="preserve">. </w:t>
      </w:r>
      <w:r>
        <w:rPr>
          <w:rtl w:val="true"/>
        </w:rPr>
        <w:t>تماثلا أو اختلفا،</w:t>
      </w:r>
      <w:bookmarkEnd w:id="3218"/>
    </w:p>
    <w:p>
      <w:pPr>
        <w:pStyle w:val="BookText"/>
        <w:rPr/>
      </w:pPr>
      <w:r>
        <w:rPr>
          <w:rFonts w:ascii="Amiri" w:hAnsi="Amiri" w:eastAsia="Amiri" w:cs="Amiri"/>
          <w:color w:val="111111"/>
          <w:sz w:val="28"/>
          <w:sz w:val="28"/>
          <w:szCs w:val="28"/>
          <w:rtl w:val="true"/>
          <w:lang w:bidi="ar-SA"/>
        </w:rPr>
        <w:t>سواء قوّمهما، أو بسط الثمن عليهما بالسويّة، و باع خيارهما، إلاّ أن يخبر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اشترى اثنان شيئا صفقة، و اقتسماه، لم يكن لأحدهما بيع نصيبه مرابحة إلاّ بعد إعلام المشتري بالحال تماثلت أجزاء أو اختلفت</w:t>
      </w:r>
      <w:r>
        <w:rPr>
          <w:rFonts w:eastAsia="Amiri" w:cs="Amiri" w:ascii="Amiri" w:hAnsi="Amiri"/>
          <w:color w:val="111111"/>
          <w:sz w:val="28"/>
          <w:szCs w:val="28"/>
          <w:rtl w:val="true"/>
          <w:lang w:bidi="ar-SA"/>
        </w:rPr>
        <w:t>.</w:t>
      </w:r>
    </w:p>
    <w:p>
      <w:pPr>
        <w:pStyle w:val="Heading5"/>
        <w:numPr>
          <w:ilvl w:val="4"/>
          <w:numId w:val="1"/>
        </w:numPr>
        <w:rPr/>
      </w:pPr>
      <w:bookmarkStart w:id="3219" w:name="__RefHeading___Toc4346439_1067777946"/>
      <w:bookmarkStart w:id="3220" w:name="_Toc1425"/>
      <w:bookmarkEnd w:id="3219"/>
      <w:r>
        <w:rPr/>
        <w:t>3429</w:t>
      </w:r>
      <w:r>
        <w:rPr>
          <w:rtl w:val="true"/>
        </w:rPr>
        <w:t xml:space="preserve">. </w:t>
      </w:r>
      <w:r>
        <w:rPr>
          <w:rtl w:val="true"/>
        </w:rPr>
        <w:t>الرابع عشر</w:t>
      </w:r>
      <w:r>
        <w:rPr>
          <w:rtl w:val="true"/>
        </w:rPr>
        <w:t xml:space="preserve">: </w:t>
      </w:r>
      <w:r>
        <w:rPr>
          <w:rtl w:val="true"/>
        </w:rPr>
        <w:t>لو قوّم التاجر متاعا على الواسطة بشيء معلوم</w:t>
      </w:r>
      <w:bookmarkEnd w:id="3220"/>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فما زدت على رأس المال فهو لك، و القيمة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و إن لم يواجبه البيع، فإن باع الواسطة بزيادة، كان له، و إن باعه برأس المال لم يكن له على التاجر شيء، و إن باعه بأقلّ‌، ضمن تمام ما قوّم عليه، و لو ردّ المتاع و لم يبعه، لم يكن للتاجر الامتناع من قبوله، و ليس للواسطة</w:t>
      </w:r>
      <w:bookmarkStart w:id="3221" w:name="pg11073_111453"/>
    </w:p>
    <w:p>
      <w:pPr>
        <w:pStyle w:val="BookText"/>
        <w:rPr/>
      </w:pPr>
      <w:bookmarkEnd w:id="3221"/>
      <w:r>
        <w:rPr>
          <w:rFonts w:ascii="Amiri" w:hAnsi="Amiri" w:eastAsia="Amiri" w:cs="Amiri"/>
          <w:color w:val="111111"/>
          <w:sz w:val="28"/>
          <w:sz w:val="28"/>
          <w:szCs w:val="28"/>
          <w:rtl w:val="true"/>
          <w:lang w:bidi="ar-SA"/>
        </w:rPr>
        <w:t>أن يبيعه مرابحة، و لا يذكر الفضل على القيمة في الشراء</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الوجه أنّ الزيادة لصاحب المتاع و له الأجرة، و كذا إن باع برأس المال، و إن باع بأقلّ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الواسطة للتاجر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بثمن هذا المتاع و اربح عليّ فيه كذا، ففعل التاجر ذلك، غير أنّه لم يواجبه البيع و لا ضمن هو الثمن، ثمّ باع الواسطة بزيادة على رأس المال و الثمن، كان ذلك للتاجر، و له أجرة المثل لا أكثر من ذلك، و لو كان قد ضمن الثمن، كان له ما زاد على ذلك من الربح، و لم يكن للتاجر أكثر من رأس المال الّذي قرّره</w:t>
      </w:r>
      <w:r>
        <w:rPr>
          <w:rFonts w:eastAsia="Amiri" w:cs="Amiri" w:ascii="Amiri" w:hAnsi="Amiri"/>
          <w:color w:val="111111"/>
          <w:sz w:val="28"/>
          <w:szCs w:val="28"/>
          <w:rtl w:val="true"/>
          <w:lang w:bidi="ar-SA"/>
        </w:rPr>
        <w:t>.</w:t>
      </w:r>
      <w:r>
        <w:rPr>
          <w:rStyle w:val="FootnoteAnchor"/>
          <w:rtl w:val="true"/>
        </w:rPr>
        <w:footnoteReference w:id="844"/>
      </w:r>
    </w:p>
    <w:p>
      <w:pPr>
        <w:pStyle w:val="Heading5"/>
        <w:numPr>
          <w:ilvl w:val="4"/>
          <w:numId w:val="1"/>
        </w:numPr>
        <w:rPr/>
      </w:pPr>
      <w:bookmarkStart w:id="3222" w:name="__RefHeading___Toc4346441_1067777946"/>
      <w:bookmarkStart w:id="3223" w:name="_Toc1426"/>
      <w:bookmarkEnd w:id="3222"/>
      <w:r>
        <w:rPr/>
        <w:t>3430</w:t>
      </w:r>
      <w:r>
        <w:rPr>
          <w:rtl w:val="true"/>
        </w:rPr>
        <w:t xml:space="preserve">. </w:t>
      </w:r>
      <w:r>
        <w:rPr>
          <w:rtl w:val="true"/>
        </w:rPr>
        <w:t>الخامس عشر</w:t>
      </w:r>
      <w:r>
        <w:rPr>
          <w:rtl w:val="true"/>
        </w:rPr>
        <w:t xml:space="preserve">: </w:t>
      </w:r>
      <w:r>
        <w:rPr>
          <w:rtl w:val="true"/>
        </w:rPr>
        <w:t>يجب ذكر الصرف و الوزن في المرابحة مع الاختلاف</w:t>
      </w:r>
      <w:r>
        <w:rPr>
          <w:rtl w:val="true"/>
        </w:rPr>
        <w:t>.</w:t>
      </w:r>
      <w:bookmarkEnd w:id="3223"/>
    </w:p>
    <w:p>
      <w:pPr>
        <w:pStyle w:val="Heading5"/>
        <w:numPr>
          <w:ilvl w:val="4"/>
          <w:numId w:val="1"/>
        </w:numPr>
        <w:rPr/>
      </w:pPr>
      <w:bookmarkStart w:id="3224" w:name="__RefHeading___Toc4346443_1067777946"/>
      <w:bookmarkStart w:id="3225" w:name="_Toc1427"/>
      <w:bookmarkEnd w:id="3224"/>
      <w:r>
        <w:rPr/>
        <w:t>3431</w:t>
      </w:r>
      <w:r>
        <w:rPr>
          <w:rtl w:val="true"/>
        </w:rPr>
        <w:t xml:space="preserve">. </w:t>
      </w:r>
      <w:r>
        <w:rPr>
          <w:rtl w:val="true"/>
        </w:rPr>
        <w:t>السادس عشر</w:t>
      </w:r>
      <w:r>
        <w:rPr>
          <w:rtl w:val="true"/>
        </w:rPr>
        <w:t xml:space="preserve">: </w:t>
      </w:r>
      <w:r>
        <w:rPr>
          <w:rtl w:val="true"/>
        </w:rPr>
        <w:t>بيع المواضعة جائز، بأن يخبر برأس ماله و يبيعه برأس المال وضيعة كذا،</w:t>
      </w:r>
      <w:bookmarkEnd w:id="3225"/>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بوضيعة درهم من كلّ عشرة، و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و يطرح من كلّ عشرة درهما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مائة، و بعتك بوضيعة درهم من كلّ عشرة، لزمه تسعون، و يكون الحطّ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جزءا من أحد عشر جزءا من درهم، فيكون الثمن أحدا و تسعين إلاّ جزءا من أحد عشر جزءا من درهم، و قوّاه الشيخ،</w:t>
      </w:r>
      <w:r>
        <w:rPr>
          <w:rStyle w:val="FootnoteAnchor"/>
          <w:rtl w:val="true"/>
        </w:rPr>
        <w:footnoteReference w:id="845"/>
      </w:r>
      <w:r>
        <w:rPr>
          <w:rFonts w:ascii="Amiri" w:hAnsi="Amiri" w:eastAsia="Amiri" w:cs="Amiri"/>
          <w:color w:val="111111"/>
          <w:sz w:val="28"/>
          <w:sz w:val="28"/>
          <w:szCs w:val="28"/>
          <w:rtl w:val="true"/>
          <w:lang w:bidi="ar-SA"/>
        </w:rPr>
        <w:t>لأنّ عقد الباب هنا في معرفة الثمن أن يضيف الوضيعة إلى رأس المال، ثمّ ينظر قدرها، فما اجتمع فأسقطه من رأس المال، و هو الثمن،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عشرون، بعتك به مواضعة العشرة درهمان و نصف، فيضيف إلى العشرين</w:t>
      </w:r>
      <w:bookmarkStart w:id="3226" w:name="pg11073_111454"/>
    </w:p>
    <w:p>
      <w:pPr>
        <w:pStyle w:val="BookText"/>
        <w:rPr/>
      </w:pPr>
      <w:bookmarkEnd w:id="3226"/>
      <w:r>
        <w:rPr>
          <w:rFonts w:ascii="Amiri" w:hAnsi="Amiri" w:eastAsia="Amiri" w:cs="Amiri"/>
          <w:color w:val="111111"/>
          <w:sz w:val="28"/>
          <w:sz w:val="28"/>
          <w:szCs w:val="28"/>
          <w:rtl w:val="true"/>
          <w:lang w:bidi="ar-SA"/>
        </w:rPr>
        <w:t>خمسة فيصير خمسة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الوضيعة الخمس، فأسقطه من عشرين، فيبقى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الشيخ الّذي اخترناه أقوى</w:t>
      </w:r>
      <w:r>
        <w:rPr>
          <w:rStyle w:val="FootnoteAnchor"/>
          <w:rtl w:val="true"/>
        </w:rPr>
        <w:footnoteReference w:id="846"/>
      </w:r>
      <w:r>
        <w:rPr>
          <w:rFonts w:ascii="Amiri" w:hAnsi="Amiri" w:eastAsia="Amiri" w:cs="Amiri"/>
          <w:color w:val="111111"/>
          <w:sz w:val="28"/>
          <w:sz w:val="28"/>
          <w:szCs w:val="28"/>
          <w:rtl w:val="true"/>
          <w:lang w:bidi="ar-SA"/>
        </w:rPr>
        <w:t>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مواضعة كلّ عشرة واحدا، أضاف المواضعة إلى رأس المال، فيحذف منه عشرة، فيبقى تسعون</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بوضيعة درهم لكلّ عشرة، كانت الوضيعة من كلّ أحد عشر درهما درهما</w:t>
      </w:r>
      <w:r>
        <w:rPr>
          <w:rFonts w:eastAsia="Amiri" w:cs="Amiri" w:ascii="Amiri" w:hAnsi="Amiri"/>
          <w:color w:val="111111"/>
          <w:sz w:val="28"/>
          <w:szCs w:val="28"/>
          <w:rtl w:val="true"/>
          <w:lang w:bidi="ar-SA"/>
        </w:rPr>
        <w:t>.</w:t>
      </w:r>
    </w:p>
    <w:p>
      <w:pPr>
        <w:pStyle w:val="Heading5"/>
        <w:numPr>
          <w:ilvl w:val="4"/>
          <w:numId w:val="1"/>
        </w:numPr>
        <w:rPr/>
      </w:pPr>
      <w:bookmarkStart w:id="3227" w:name="__RefHeading___Toc4346445_1067777946"/>
      <w:bookmarkStart w:id="3228" w:name="_Toc1428"/>
      <w:bookmarkEnd w:id="3227"/>
      <w:r>
        <w:rPr/>
        <w:t>3432</w:t>
      </w:r>
      <w:r>
        <w:rPr>
          <w:rtl w:val="true"/>
        </w:rPr>
        <w:t xml:space="preserve">. </w:t>
      </w:r>
      <w:r>
        <w:rPr>
          <w:rtl w:val="true"/>
        </w:rPr>
        <w:t>السابع عشر</w:t>
      </w:r>
      <w:r>
        <w:rPr>
          <w:rtl w:val="true"/>
        </w:rPr>
        <w:t xml:space="preserve">: </w:t>
      </w:r>
      <w:r>
        <w:rPr>
          <w:rtl w:val="true"/>
        </w:rPr>
        <w:t>لو اشترى نصف سلعة بعشرة، و آخر نصفها بعشرين، ثمّ باعهما مساومة بثمن واحد،</w:t>
      </w:r>
      <w:bookmarkEnd w:id="3228"/>
    </w:p>
    <w:p>
      <w:pPr>
        <w:pStyle w:val="BookText"/>
        <w:rPr/>
      </w:pPr>
      <w:r>
        <w:rPr>
          <w:rFonts w:ascii="Amiri" w:hAnsi="Amiri" w:eastAsia="Amiri" w:cs="Amiri"/>
          <w:color w:val="111111"/>
          <w:sz w:val="28"/>
          <w:sz w:val="28"/>
          <w:szCs w:val="28"/>
          <w:rtl w:val="true"/>
          <w:lang w:bidi="ar-SA"/>
        </w:rPr>
        <w:t>فهو بينهما نصفان، و كذا مرابحة أو مواضعة أو تولية، و لا يقسم على رأس المال</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4346447_1067777946"/>
      <w:bookmarkStart w:id="3230" w:name="_Toc1429"/>
      <w:bookmarkEnd w:id="3229"/>
      <w:r>
        <w:rPr/>
        <w:t>3433</w:t>
      </w:r>
      <w:r>
        <w:rPr>
          <w:rtl w:val="true"/>
        </w:rPr>
        <w:t xml:space="preserve">. </w:t>
      </w:r>
      <w:r>
        <w:rPr>
          <w:rtl w:val="true"/>
        </w:rPr>
        <w:t>الثامن عشر</w:t>
      </w:r>
      <w:r>
        <w:rPr>
          <w:rtl w:val="true"/>
        </w:rPr>
        <w:t xml:space="preserve">: </w:t>
      </w:r>
      <w:r>
        <w:rPr>
          <w:rtl w:val="true"/>
        </w:rPr>
        <w:t>لو جهلا رأس المال في المرابحة، أو المواضعة،</w:t>
      </w:r>
      <w:bookmarkEnd w:id="3230"/>
    </w:p>
    <w:p>
      <w:pPr>
        <w:pStyle w:val="BookText"/>
        <w:rPr/>
      </w:pPr>
      <w:r>
        <w:rPr>
          <w:rFonts w:ascii="Amiri" w:hAnsi="Amiri" w:eastAsia="Amiri" w:cs="Amiri"/>
          <w:color w:val="111111"/>
          <w:sz w:val="28"/>
          <w:sz w:val="28"/>
          <w:szCs w:val="28"/>
          <w:rtl w:val="true"/>
          <w:lang w:bidi="ar-SA"/>
        </w:rPr>
        <w:t>أو التولية، أو أحدهما، أو جهلا، أو أحدهما قدر الربح، أو الوضيعة، بطل البيع</w:t>
      </w:r>
      <w:r>
        <w:rPr>
          <w:rFonts w:eastAsia="Amiri" w:cs="Amiri" w:ascii="Amiri" w:hAnsi="Amiri"/>
          <w:color w:val="111111"/>
          <w:sz w:val="28"/>
          <w:szCs w:val="28"/>
          <w:rtl w:val="true"/>
          <w:lang w:bidi="ar-SA"/>
        </w:rPr>
        <w:t>.</w:t>
      </w:r>
    </w:p>
    <w:p>
      <w:pPr>
        <w:pStyle w:val="Heading5"/>
        <w:numPr>
          <w:ilvl w:val="4"/>
          <w:numId w:val="1"/>
        </w:numPr>
        <w:rPr/>
      </w:pPr>
      <w:bookmarkStart w:id="3231" w:name="__RefHeading___Toc4346449_1067777946"/>
      <w:bookmarkStart w:id="3232" w:name="_Toc1430"/>
      <w:bookmarkEnd w:id="3231"/>
      <w:r>
        <w:rPr/>
        <w:t>3434</w:t>
      </w:r>
      <w:r>
        <w:rPr>
          <w:rtl w:val="true"/>
        </w:rPr>
        <w:t xml:space="preserve">. </w:t>
      </w:r>
      <w:r>
        <w:rPr>
          <w:rtl w:val="true"/>
        </w:rPr>
        <w:t>التاسع عشر</w:t>
      </w:r>
      <w:r>
        <w:rPr>
          <w:rtl w:val="true"/>
        </w:rPr>
        <w:t xml:space="preserve">: </w:t>
      </w:r>
      <w:r>
        <w:rPr>
          <w:rtl w:val="true"/>
        </w:rPr>
        <w:t>لو قال</w:t>
      </w:r>
      <w:r>
        <w:rPr>
          <w:rtl w:val="true"/>
        </w:rPr>
        <w:t xml:space="preserve">: </w:t>
      </w:r>
      <w:r>
        <w:rPr>
          <w:rtl w:val="true"/>
        </w:rPr>
        <w:t>اشتر هذا المتاع، و أزيدك شيئا، فاشتراه،</w:t>
      </w:r>
      <w:bookmarkEnd w:id="3232"/>
    </w:p>
    <w:p>
      <w:pPr>
        <w:pStyle w:val="BookText"/>
        <w:rPr/>
      </w:pPr>
      <w:r>
        <w:rPr>
          <w:rFonts w:ascii="Amiri" w:hAnsi="Amiri" w:eastAsia="Amiri" w:cs="Amiri"/>
          <w:color w:val="111111"/>
          <w:sz w:val="28"/>
          <w:sz w:val="28"/>
          <w:szCs w:val="28"/>
          <w:rtl w:val="true"/>
          <w:lang w:bidi="ar-SA"/>
        </w:rPr>
        <w:t>لم يلزم الآمر أخذه، و لو أخذ من تاجر مالا، و اشترى به متاعا يصلح له، ثمّ جاء به إلى التاجر، فاشتراه منه، لم يكن به بأس، إذا كان قد ناب في الشراء، و لا يخبر التاجر على بيعه إيّاه، و لو كان اشتراه لنفسه، ثمّ نقد مال التاجر، كان المتاع له، لا سبيل للتاجر عليه، و للتاجر مثل ماله</w:t>
      </w:r>
      <w:r>
        <w:rPr>
          <w:rFonts w:eastAsia="Amiri" w:cs="Amiri" w:ascii="Amiri" w:hAnsi="Amiri"/>
          <w:color w:val="111111"/>
          <w:sz w:val="28"/>
          <w:szCs w:val="28"/>
          <w:rtl w:val="true"/>
          <w:lang w:bidi="ar-SA"/>
        </w:rPr>
        <w:t>.</w:t>
      </w:r>
    </w:p>
    <w:p>
      <w:pPr>
        <w:pStyle w:val="Heading5"/>
        <w:numPr>
          <w:ilvl w:val="4"/>
          <w:numId w:val="1"/>
        </w:numPr>
        <w:rPr/>
      </w:pPr>
      <w:bookmarkStart w:id="3233" w:name="__RefHeading___Toc4346451_1067777946"/>
      <w:bookmarkStart w:id="3234" w:name="_Toc1431"/>
      <w:bookmarkEnd w:id="3233"/>
      <w:r>
        <w:rPr/>
        <w:t>3435</w:t>
      </w:r>
      <w:r>
        <w:rPr>
          <w:rtl w:val="true"/>
        </w:rPr>
        <w:t xml:space="preserve">. </w:t>
      </w:r>
      <w:r>
        <w:rPr>
          <w:rtl w:val="true"/>
        </w:rPr>
        <w:t>العشرون</w:t>
      </w:r>
      <w:r>
        <w:rPr>
          <w:rtl w:val="true"/>
        </w:rPr>
        <w:t xml:space="preserve">: </w:t>
      </w:r>
      <w:r>
        <w:rPr>
          <w:rtl w:val="true"/>
        </w:rPr>
        <w:t>لا يجوز بيع المتاع في أعدال محزومة و جرب مشدودة،</w:t>
      </w:r>
      <w:bookmarkEnd w:id="323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w:t>
      </w:r>
      <w:bookmarkStart w:id="3235" w:name="pg11073_111455"/>
    </w:p>
    <w:p>
      <w:pPr>
        <w:pStyle w:val="BookText"/>
        <w:rPr/>
      </w:pPr>
      <w:bookmarkEnd w:id="3235"/>
      <w:r>
        <w:rPr>
          <w:rFonts w:ascii="Amiri" w:hAnsi="Amiri" w:eastAsia="Amiri" w:cs="Amiri"/>
          <w:color w:val="111111"/>
          <w:sz w:val="28"/>
          <w:sz w:val="28"/>
          <w:szCs w:val="28"/>
          <w:rtl w:val="true"/>
          <w:lang w:bidi="ar-SA"/>
        </w:rPr>
        <w:t>أن يكون له بارنامج يوقفه منه على صفة المتاع في ألوانه و أقداره، فيجوز بيعه حينئذ، فإذا وجده كما وصف لزم، و إلا كان له الفسخ</w:t>
      </w:r>
      <w:r>
        <w:rPr>
          <w:rFonts w:eastAsia="Amiri" w:cs="Amiri" w:ascii="Amiri" w:hAnsi="Amiri"/>
          <w:color w:val="111111"/>
          <w:sz w:val="28"/>
          <w:szCs w:val="28"/>
          <w:rtl w:val="true"/>
          <w:lang w:bidi="ar-SA"/>
        </w:rPr>
        <w:t>.</w:t>
      </w:r>
    </w:p>
    <w:p>
      <w:pPr>
        <w:pStyle w:val="Heading5"/>
        <w:numPr>
          <w:ilvl w:val="4"/>
          <w:numId w:val="1"/>
        </w:numPr>
        <w:rPr/>
      </w:pPr>
      <w:bookmarkStart w:id="3236" w:name="__RefHeading___Toc4346453_1067777946"/>
      <w:bookmarkStart w:id="3237" w:name="_Toc1432"/>
      <w:bookmarkEnd w:id="3236"/>
      <w:r>
        <w:rPr/>
        <w:t>3436</w:t>
      </w:r>
      <w:r>
        <w:rPr>
          <w:rtl w:val="true"/>
        </w:rPr>
        <w:t xml:space="preserve">. </w:t>
      </w:r>
      <w:r>
        <w:rPr>
          <w:rtl w:val="true"/>
        </w:rPr>
        <w:t>الواحد و العشرون</w:t>
      </w:r>
      <w:r>
        <w:rPr>
          <w:rtl w:val="true"/>
        </w:rPr>
        <w:t xml:space="preserve">: </w:t>
      </w:r>
      <w:r>
        <w:rPr>
          <w:rtl w:val="true"/>
        </w:rPr>
        <w:t>لو أمر غيره بشراء متاع له، و ينقد من عنده الثمن عنه،</w:t>
      </w:r>
      <w:bookmarkEnd w:id="323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فاشتراه المأمور، و نقد عنه، ثمّ سرق المتاع أو هلك، كان من مال الأمر دون المبتاع</w:t>
      </w:r>
      <w:r>
        <w:rPr>
          <w:rFonts w:eastAsia="Amiri" w:cs="Amiri" w:ascii="Amiri" w:hAnsi="Amiri"/>
          <w:color w:val="111111"/>
          <w:sz w:val="28"/>
          <w:szCs w:val="28"/>
          <w:rtl w:val="true"/>
          <w:lang w:bidi="ar-SA"/>
        </w:rPr>
        <w:t>.</w:t>
      </w:r>
      <w:bookmarkStart w:id="3238" w:name="pg11073_111456"/>
    </w:p>
    <w:p>
      <w:pPr>
        <w:pStyle w:val="Heading4"/>
        <w:numPr>
          <w:ilvl w:val="3"/>
          <w:numId w:val="1"/>
        </w:numPr>
        <w:rPr/>
      </w:pPr>
      <w:bookmarkStart w:id="3239" w:name="__RefHeading___Toc4346455_1067777946"/>
      <w:bookmarkStart w:id="3240" w:name="_Toc1433"/>
      <w:bookmarkEnd w:id="3238"/>
      <w:bookmarkEnd w:id="3239"/>
      <w:r>
        <w:rPr>
          <w:rtl w:val="true"/>
        </w:rPr>
        <w:t>المقصد الثامن</w:t>
      </w:r>
      <w:r>
        <w:rPr>
          <w:rtl w:val="true"/>
        </w:rPr>
        <w:t xml:space="preserve">: </w:t>
      </w:r>
      <w:r>
        <w:rPr>
          <w:rtl w:val="true"/>
        </w:rPr>
        <w:t>في بيع الثمار</w:t>
      </w:r>
      <w:bookmarkEnd w:id="3240"/>
    </w:p>
    <w:p>
      <w:pPr>
        <w:pStyle w:val="Heading5"/>
        <w:numPr>
          <w:ilvl w:val="4"/>
          <w:numId w:val="1"/>
        </w:numPr>
        <w:rPr/>
      </w:pPr>
      <w:bookmarkStart w:id="3241" w:name="__RefHeading___Toc4346457_1067777946"/>
      <w:bookmarkStart w:id="3242" w:name="_Toc1434"/>
      <w:bookmarkEnd w:id="3241"/>
      <w:r>
        <w:rPr>
          <w:rtl w:val="true"/>
        </w:rPr>
        <w:t>اشارة</w:t>
      </w:r>
      <w:bookmarkEnd w:id="3242"/>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ثلاثون بحثا</w:t>
      </w:r>
      <w:r>
        <w:rPr>
          <w:rFonts w:eastAsia="Amiri" w:cs="Amiri" w:ascii="Amiri" w:hAnsi="Amiri"/>
          <w:color w:val="111111"/>
          <w:sz w:val="28"/>
          <w:szCs w:val="28"/>
          <w:rtl w:val="true"/>
          <w:lang w:bidi="ar-SA"/>
        </w:rPr>
        <w:t>:</w:t>
      </w:r>
    </w:p>
    <w:p>
      <w:pPr>
        <w:pStyle w:val="Heading5"/>
        <w:numPr>
          <w:ilvl w:val="4"/>
          <w:numId w:val="1"/>
        </w:numPr>
        <w:rPr/>
      </w:pPr>
      <w:bookmarkStart w:id="3243" w:name="__RefHeading___Toc4346459_1067777946"/>
      <w:bookmarkStart w:id="3244" w:name="_Toc1435"/>
      <w:bookmarkEnd w:id="3243"/>
      <w:r>
        <w:rPr/>
        <w:t>3437</w:t>
      </w:r>
      <w:r>
        <w:rPr>
          <w:rtl w:val="true"/>
        </w:rPr>
        <w:t xml:space="preserve">. </w:t>
      </w:r>
      <w:r>
        <w:rPr>
          <w:rtl w:val="true"/>
        </w:rPr>
        <w:t>الأوّل</w:t>
      </w:r>
      <w:r>
        <w:rPr>
          <w:rtl w:val="true"/>
        </w:rPr>
        <w:t xml:space="preserve">: </w:t>
      </w:r>
      <w:r>
        <w:rPr>
          <w:rtl w:val="true"/>
        </w:rPr>
        <w:t>يجوز بيع الثمر بعد ظهورها و بدوّ الصلاح عاما و أكثر،</w:t>
      </w:r>
      <w:bookmarkEnd w:id="3244"/>
    </w:p>
    <w:p>
      <w:pPr>
        <w:pStyle w:val="BookText"/>
        <w:rPr/>
      </w:pPr>
      <w:r>
        <w:rPr>
          <w:rFonts w:ascii="Amiri" w:hAnsi="Amiri" w:eastAsia="Amiri" w:cs="Amiri"/>
          <w:color w:val="111111"/>
          <w:sz w:val="28"/>
          <w:sz w:val="28"/>
          <w:szCs w:val="28"/>
          <w:rtl w:val="true"/>
          <w:lang w:bidi="ar-SA"/>
        </w:rPr>
        <w:t>بشرط القطع و التبقية، منفردة و منضمّة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يبد صلاحها،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ضمّها إلى غيرها، أو تباع أكثر من عام واحد، أو بشرط القطع، فيبطل لو خلا عن هذه،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هو الأقوى</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باعها قبل الظهور عاما منفردة، بطل قولا واحدا، و لو باعها كذلك عامين، أو منضمّة، فالوجه البطلان، و لا فرق عندنا بين بيعها على مالك الأصل و الأجنبيّ‌</w:t>
      </w:r>
      <w:r>
        <w:rPr>
          <w:rFonts w:eastAsia="Amiri" w:cs="Amiri" w:ascii="Amiri" w:hAnsi="Amiri"/>
          <w:color w:val="111111"/>
          <w:sz w:val="28"/>
          <w:szCs w:val="28"/>
          <w:rtl w:val="true"/>
          <w:lang w:bidi="ar-SA"/>
        </w:rPr>
        <w:t>.</w:t>
      </w:r>
    </w:p>
    <w:p>
      <w:pPr>
        <w:pStyle w:val="Heading5"/>
        <w:numPr>
          <w:ilvl w:val="4"/>
          <w:numId w:val="1"/>
        </w:numPr>
        <w:rPr/>
      </w:pPr>
      <w:bookmarkStart w:id="3245" w:name="__RefHeading___Toc4346461_1067777946"/>
      <w:bookmarkStart w:id="3246" w:name="_Toc1436"/>
      <w:bookmarkEnd w:id="3245"/>
      <w:r>
        <w:rPr/>
        <w:t>3438</w:t>
      </w:r>
      <w:r>
        <w:rPr>
          <w:rtl w:val="true"/>
        </w:rPr>
        <w:t xml:space="preserve">. </w:t>
      </w:r>
      <w:r>
        <w:rPr>
          <w:rtl w:val="true"/>
        </w:rPr>
        <w:t>الثاني</w:t>
      </w:r>
      <w:r>
        <w:rPr>
          <w:rtl w:val="true"/>
        </w:rPr>
        <w:t xml:space="preserve">: </w:t>
      </w:r>
      <w:r>
        <w:rPr>
          <w:rtl w:val="true"/>
        </w:rPr>
        <w:t>لو باعها قبل بدوّ الصلاح بشرط القطع، فتركها حتّى بدا صلاحها،</w:t>
      </w:r>
      <w:bookmarkEnd w:id="324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يبطل البيع، و هل يشتركان في الزيادة‌؟ منع أصحابنا منه، و أوجبوا الثمرة للمشتري، و عليه أجرة التبقية، و عند الجمهور يحتمل ذلك</w:t>
      </w:r>
      <w:r>
        <w:rPr>
          <w:rStyle w:val="FootnoteAnchor"/>
          <w:rtl w:val="true"/>
        </w:rPr>
        <w:footnoteReference w:id="849"/>
      </w:r>
      <w:r>
        <w:rPr>
          <w:rFonts w:ascii="Amiri" w:hAnsi="Amiri" w:eastAsia="Amiri" w:cs="Amiri"/>
          <w:color w:val="111111"/>
          <w:sz w:val="28"/>
          <w:sz w:val="28"/>
          <w:szCs w:val="28"/>
          <w:rtl w:val="true"/>
          <w:lang w:bidi="ar-SA"/>
        </w:rPr>
        <w:t>لحصولها في ملكهما، لأنّ المشتري ملك الثمرة، و البائع مالك الأصل، و هو سبب الزيادة، و الزيادة ما بين قيمتها حين الشراء و قيمتها يوم أخذها و يحتمل ما بين قيمتها</w:t>
      </w:r>
      <w:bookmarkStart w:id="3247" w:name="pg11073_111457"/>
    </w:p>
    <w:p>
      <w:pPr>
        <w:pStyle w:val="BookText"/>
        <w:rPr/>
      </w:pPr>
      <w:bookmarkEnd w:id="3247"/>
      <w:r>
        <w:rPr>
          <w:rFonts w:ascii="Amiri" w:hAnsi="Amiri" w:eastAsia="Amiri" w:cs="Amiri"/>
          <w:color w:val="111111"/>
          <w:sz w:val="28"/>
          <w:sz w:val="28"/>
          <w:szCs w:val="28"/>
          <w:rtl w:val="true"/>
          <w:lang w:bidi="ar-SA"/>
        </w:rPr>
        <w:t>قبل بدوّ الصلاح و قيمتها بعده، لأنّ الثمرة قبل بدوّ الصلاح للمشتري بتمامها، لا حقّ للبائع فيها</w:t>
      </w:r>
      <w:r>
        <w:rPr>
          <w:rStyle w:val="FootnoteAnchor"/>
          <w:rtl w:val="true"/>
        </w:rPr>
        <w:footnoteReference w:id="850"/>
      </w:r>
      <w:r>
        <w:rPr>
          <w:rFonts w:ascii="Amiri" w:hAnsi="Amiri" w:eastAsia="Amiri" w:cs="Amiri"/>
          <w:color w:val="111111"/>
          <w:sz w:val="28"/>
          <w:sz w:val="28"/>
          <w:szCs w:val="28"/>
          <w:rtl w:val="true"/>
          <w:lang w:bidi="ar-SA"/>
        </w:rPr>
        <w:t>، و لا يبطل البيع لو قصد تأخيره وقت الشراء</w:t>
      </w:r>
      <w:r>
        <w:rPr>
          <w:rFonts w:eastAsia="Amiri" w:cs="Amiri" w:ascii="Amiri" w:hAnsi="Amiri"/>
          <w:color w:val="111111"/>
          <w:sz w:val="28"/>
          <w:szCs w:val="28"/>
          <w:rtl w:val="true"/>
          <w:lang w:bidi="ar-SA"/>
        </w:rPr>
        <w:t>.</w:t>
      </w:r>
    </w:p>
    <w:p>
      <w:pPr>
        <w:pStyle w:val="Heading5"/>
        <w:numPr>
          <w:ilvl w:val="4"/>
          <w:numId w:val="1"/>
        </w:numPr>
        <w:rPr/>
      </w:pPr>
      <w:bookmarkStart w:id="3248" w:name="__RefHeading___Toc4346463_1067777946"/>
      <w:bookmarkStart w:id="3249" w:name="_Toc1437"/>
      <w:bookmarkEnd w:id="3248"/>
      <w:r>
        <w:rPr/>
        <w:t>3439</w:t>
      </w:r>
      <w:r>
        <w:rPr>
          <w:rtl w:val="true"/>
        </w:rPr>
        <w:t xml:space="preserve">. </w:t>
      </w:r>
      <w:r>
        <w:rPr>
          <w:rtl w:val="true"/>
        </w:rPr>
        <w:t>الثالث</w:t>
      </w:r>
      <w:r>
        <w:rPr>
          <w:rtl w:val="true"/>
        </w:rPr>
        <w:t xml:space="preserve">: </w:t>
      </w:r>
      <w:r>
        <w:rPr>
          <w:rtl w:val="true"/>
        </w:rPr>
        <w:t>إذا باعها بعد بدوّ الصلاح صحّ‌</w:t>
      </w:r>
      <w:bookmarkEnd w:id="3249"/>
    </w:p>
    <w:p>
      <w:pPr>
        <w:pStyle w:val="BookText"/>
        <w:rPr/>
      </w:pPr>
      <w:r>
        <w:rPr>
          <w:rFonts w:ascii="Amiri" w:hAnsi="Amiri" w:eastAsia="Amiri" w:cs="Amiri"/>
          <w:color w:val="111111"/>
          <w:sz w:val="28"/>
          <w:sz w:val="28"/>
          <w:szCs w:val="28"/>
          <w:rtl w:val="true"/>
          <w:lang w:bidi="ar-SA"/>
        </w:rPr>
        <w:t>بشرط القطع و التبقية مطلقا</w:t>
      </w:r>
      <w:r>
        <w:rPr>
          <w:rFonts w:eastAsia="Amiri" w:cs="Amiri" w:ascii="Amiri" w:hAnsi="Amiri"/>
          <w:color w:val="111111"/>
          <w:sz w:val="28"/>
          <w:szCs w:val="28"/>
          <w:rtl w:val="true"/>
          <w:lang w:bidi="ar-SA"/>
        </w:rPr>
        <w:t>.</w:t>
      </w:r>
    </w:p>
    <w:p>
      <w:pPr>
        <w:pStyle w:val="Heading5"/>
        <w:numPr>
          <w:ilvl w:val="4"/>
          <w:numId w:val="1"/>
        </w:numPr>
        <w:rPr/>
      </w:pPr>
      <w:bookmarkStart w:id="3250" w:name="__RefHeading___Toc4346465_1067777946"/>
      <w:bookmarkStart w:id="3251" w:name="_Toc1438"/>
      <w:bookmarkEnd w:id="3250"/>
      <w:r>
        <w:rPr/>
        <w:t>3440</w:t>
      </w:r>
      <w:r>
        <w:rPr>
          <w:rtl w:val="true"/>
        </w:rPr>
        <w:t xml:space="preserve">. </w:t>
      </w:r>
      <w:r>
        <w:rPr>
          <w:rtl w:val="true"/>
        </w:rPr>
        <w:t>الرابع</w:t>
      </w:r>
      <w:r>
        <w:rPr>
          <w:rtl w:val="true"/>
        </w:rPr>
        <w:t xml:space="preserve">: </w:t>
      </w:r>
      <w:r>
        <w:rPr>
          <w:rtl w:val="true"/>
        </w:rPr>
        <w:t>الشجر و النخل في الحكم سواء</w:t>
      </w:r>
      <w:r>
        <w:rPr>
          <w:rtl w:val="true"/>
        </w:rPr>
        <w:t>.</w:t>
      </w:r>
      <w:bookmarkEnd w:id="3251"/>
    </w:p>
    <w:p>
      <w:pPr>
        <w:pStyle w:val="Heading5"/>
        <w:numPr>
          <w:ilvl w:val="4"/>
          <w:numId w:val="1"/>
        </w:numPr>
        <w:rPr/>
      </w:pPr>
      <w:bookmarkStart w:id="3252" w:name="__RefHeading___Toc4346467_1067777946"/>
      <w:bookmarkStart w:id="3253" w:name="_Toc1439"/>
      <w:bookmarkEnd w:id="3252"/>
      <w:r>
        <w:rPr/>
        <w:t>3441</w:t>
      </w:r>
      <w:r>
        <w:rPr>
          <w:rtl w:val="true"/>
        </w:rPr>
        <w:t xml:space="preserve">. </w:t>
      </w:r>
      <w:r>
        <w:rPr>
          <w:rtl w:val="true"/>
        </w:rPr>
        <w:t>الخامس</w:t>
      </w:r>
      <w:r>
        <w:rPr>
          <w:rtl w:val="true"/>
        </w:rPr>
        <w:t xml:space="preserve">: </w:t>
      </w:r>
      <w:r>
        <w:rPr>
          <w:rtl w:val="true"/>
        </w:rPr>
        <w:t>بدوّ الصلاح في النخل تغيّر لونه من الخضرة إلى الحمرة أو الصفرة،</w:t>
      </w:r>
      <w:bookmarkEnd w:id="3253"/>
    </w:p>
    <w:p>
      <w:pPr>
        <w:pStyle w:val="BookText"/>
        <w:rPr/>
      </w:pPr>
      <w:r>
        <w:rPr>
          <w:rFonts w:ascii="Amiri" w:hAnsi="Amiri" w:eastAsia="Amiri" w:cs="Amiri"/>
          <w:color w:val="111111"/>
          <w:sz w:val="28"/>
          <w:sz w:val="28"/>
          <w:szCs w:val="28"/>
          <w:rtl w:val="true"/>
          <w:lang w:bidi="ar-SA"/>
        </w:rPr>
        <w:t>و فيما له ورد تساقط ورده عنه، و في الكرم انعقاد الحصرم، و إن كان غير ذلك فحين يخلق و يشاهد، و لا اعتبار في ذلك بطلوع الثريّا، و لا يشترط تناهي عظمه</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4346469_1067777946"/>
      <w:bookmarkStart w:id="3255" w:name="_Toc1440"/>
      <w:bookmarkEnd w:id="3254"/>
      <w:r>
        <w:rPr/>
        <w:t>3442</w:t>
      </w:r>
      <w:r>
        <w:rPr>
          <w:rtl w:val="true"/>
        </w:rPr>
        <w:t xml:space="preserve">. </w:t>
      </w:r>
      <w:r>
        <w:rPr>
          <w:rtl w:val="true"/>
        </w:rPr>
        <w:t>السادس</w:t>
      </w:r>
      <w:r>
        <w:rPr>
          <w:rtl w:val="true"/>
        </w:rPr>
        <w:t xml:space="preserve">: </w:t>
      </w:r>
      <w:r>
        <w:rPr>
          <w:rtl w:val="true"/>
        </w:rPr>
        <w:t>إذا بدا صلاح بعض الثمر، جاز بيع الجميع،</w:t>
      </w:r>
      <w:bookmarkEnd w:id="3255"/>
    </w:p>
    <w:p>
      <w:pPr>
        <w:pStyle w:val="BookText"/>
        <w:rPr/>
      </w:pPr>
      <w:r>
        <w:rPr>
          <w:rFonts w:ascii="Amiri" w:hAnsi="Amiri" w:eastAsia="Amiri" w:cs="Amiri"/>
          <w:color w:val="111111"/>
          <w:sz w:val="28"/>
          <w:sz w:val="28"/>
          <w:szCs w:val="28"/>
          <w:rtl w:val="true"/>
          <w:lang w:bidi="ar-SA"/>
        </w:rPr>
        <w:t>سواء كان من نوع ذلك الجنس، أو من غير نوعه، و لو أدرك ثمرة بستان دون آخر، جاز بيعها تجاورا، أو تباعدا، و اختار الشيخ رحمه اللّه عدم الجواز</w:t>
      </w:r>
      <w:r>
        <w:rPr>
          <w:rStyle w:val="FootnoteAnchor"/>
          <w:rtl w:val="true"/>
        </w:rPr>
        <w:footnoteReference w:id="851"/>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5"/>
        <w:numPr>
          <w:ilvl w:val="4"/>
          <w:numId w:val="1"/>
        </w:numPr>
        <w:rPr/>
      </w:pPr>
      <w:bookmarkStart w:id="3256" w:name="__RefHeading___Toc4346471_1067777946"/>
      <w:bookmarkStart w:id="3257" w:name="_Toc1441"/>
      <w:bookmarkEnd w:id="3256"/>
      <w:r>
        <w:rPr/>
        <w:t>3443</w:t>
      </w:r>
      <w:r>
        <w:rPr>
          <w:rtl w:val="true"/>
        </w:rPr>
        <w:t xml:space="preserve">. </w:t>
      </w:r>
      <w:r>
        <w:rPr>
          <w:rtl w:val="true"/>
        </w:rPr>
        <w:t>السابع</w:t>
      </w:r>
      <w:r>
        <w:rPr>
          <w:rtl w:val="true"/>
        </w:rPr>
        <w:t xml:space="preserve">: </w:t>
      </w:r>
      <w:r>
        <w:rPr>
          <w:rtl w:val="true"/>
        </w:rPr>
        <w:t>لا يجوز بيع الخضر كالقثاء و الخيار و شبههما، قبل ظهورها،</w:t>
      </w:r>
      <w:bookmarkEnd w:id="3257"/>
    </w:p>
    <w:p>
      <w:pPr>
        <w:pStyle w:val="BookText"/>
        <w:rPr/>
      </w:pPr>
      <w:r>
        <w:rPr>
          <w:rFonts w:eastAsia="Times New Roman" w:cs="Times New Roman" w:ascii="Times New Roman" w:hAnsi="Times New Roman"/>
          <w:color w:val="111111"/>
          <w:sz w:val="28"/>
          <w:szCs w:val="28"/>
          <w:lang w:val="en-US" w:bidi="en-US"/>
        </w:rPr>
        <w:t>3443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الخضر كالقثاء و الخيار و شبههما، قبل ظهورها،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يجوز بعده إذا انعقد لقطة واحدة و لقطات منفردة عن أصولها و منضمّة، و يجوز بيع أصول هذه البقول المتكرّرة من غير شرط القطع، و لا فرق بين هذه الأصول، و هي صغار أو كبار، و لا بين كونها مثمرة أو لا، و لو باع ما فيه ثمرة ظاهرة فهي للبائع، و يجب على المشتري تركها إلى وقت بلوغها، و لو اشترطها المبتاع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تجدّدت بعد العقد ثمرة، فالمتجدّد للمشتري، فإن لم يتميّز، اشتركا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58" w:name="__RefHeading___Toc4346473_1067777946"/>
      <w:bookmarkStart w:id="3259" w:name="_Toc1442"/>
      <w:bookmarkEnd w:id="3258"/>
      <w:r>
        <w:rPr/>
        <w:t>3444</w:t>
      </w:r>
      <w:r>
        <w:rPr>
          <w:rtl w:val="true"/>
        </w:rPr>
        <w:t xml:space="preserve">. </w:t>
      </w:r>
      <w:r>
        <w:rPr>
          <w:rtl w:val="true"/>
        </w:rPr>
        <w:t>الثامن</w:t>
      </w:r>
      <w:r>
        <w:rPr>
          <w:rtl w:val="true"/>
        </w:rPr>
        <w:t xml:space="preserve">: </w:t>
      </w:r>
      <w:r>
        <w:rPr>
          <w:rtl w:val="true"/>
        </w:rPr>
        <w:t>يجوز بيع ما يجزّ مرّة بعد أخرى بعد ظهوره، جزّة و جزّات،</w:t>
      </w:r>
      <w:bookmarkStart w:id="3260" w:name="pg11073_111458"/>
      <w:bookmarkEnd w:id="3259"/>
    </w:p>
    <w:p>
      <w:pPr>
        <w:pStyle w:val="BookText"/>
        <w:rPr/>
      </w:pPr>
      <w:bookmarkEnd w:id="3260"/>
      <w:r>
        <w:rPr>
          <w:rFonts w:ascii="Amiri" w:hAnsi="Amiri" w:eastAsia="Amiri" w:cs="Amiri"/>
          <w:color w:val="111111"/>
          <w:sz w:val="28"/>
          <w:sz w:val="28"/>
          <w:szCs w:val="28"/>
          <w:rtl w:val="true"/>
          <w:lang w:bidi="ar-SA"/>
        </w:rPr>
        <w:t>بشرط القطع و غيره، سواء كان قصيلا أو غيره من البقول، و لو اشترى الرطبة و ما أشبهها جزّة واحدة بشرط القطع، وجب في الحال، فلو أخّر فكالثمرة إذا بيعت</w:t>
      </w:r>
      <w:r>
        <w:rPr>
          <w:rStyle w:val="FootnoteAnchor"/>
          <w:rtl w:val="true"/>
        </w:rPr>
        <w:footnoteReference w:id="852"/>
      </w:r>
      <w:r>
        <w:rPr>
          <w:rFonts w:ascii="IRNazanin" w:hAnsi="IRNazanin" w:eastAsia="IRNazanin"/>
          <w:color w:val="111111"/>
          <w:sz w:val="28"/>
          <w:sz w:val="28"/>
          <w:szCs w:val="28"/>
          <w:rtl w:val="true"/>
          <w:lang w:bidi="fa-IR"/>
        </w:rPr>
        <w:t>و قد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اشترى قصيلا من شعير جزّة على أن يقطعه، ففعل ثمّ عاد فنبت، فهو لصاحب الأرض، و لو اشترى جزّتين، كان لصاحب الأرض ما ينبت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 بأصوله فقطعه، ثمّ نبت، كان لصاحب الزرع خاصّة لا لصاحب الأرض، و لو سقط من الزرع حبّ فنبت في العام المقبل، فهو لصاحب الحبّ لا لصاحب الأرض</w:t>
      </w:r>
      <w:r>
        <w:rPr>
          <w:rFonts w:eastAsia="Amiri" w:cs="Amiri" w:ascii="Amiri" w:hAnsi="Amiri"/>
          <w:color w:val="111111"/>
          <w:sz w:val="28"/>
          <w:szCs w:val="28"/>
          <w:rtl w:val="true"/>
          <w:lang w:bidi="ar-SA"/>
        </w:rPr>
        <w:t>.</w:t>
      </w:r>
    </w:p>
    <w:p>
      <w:pPr>
        <w:pStyle w:val="Heading5"/>
        <w:numPr>
          <w:ilvl w:val="4"/>
          <w:numId w:val="1"/>
        </w:numPr>
        <w:rPr/>
      </w:pPr>
      <w:bookmarkStart w:id="3261" w:name="__RefHeading___Toc4346475_1067777946"/>
      <w:bookmarkStart w:id="3262" w:name="_Toc1443"/>
      <w:bookmarkEnd w:id="3261"/>
      <w:r>
        <w:rPr/>
        <w:t>3445</w:t>
      </w:r>
      <w:r>
        <w:rPr>
          <w:rtl w:val="true"/>
        </w:rPr>
        <w:t xml:space="preserve">. </w:t>
      </w:r>
      <w:r>
        <w:rPr>
          <w:rtl w:val="true"/>
        </w:rPr>
        <w:t>التاسع</w:t>
      </w:r>
      <w:r>
        <w:rPr>
          <w:rtl w:val="true"/>
        </w:rPr>
        <w:t xml:space="preserve">: </w:t>
      </w:r>
      <w:r>
        <w:rPr>
          <w:rtl w:val="true"/>
        </w:rPr>
        <w:t>يجوز بيع ما يخرط مرّة و أكثر بعد ظهوره،</w:t>
      </w:r>
      <w:bookmarkEnd w:id="3262"/>
    </w:p>
    <w:p>
      <w:pPr>
        <w:pStyle w:val="BookText"/>
        <w:rPr/>
      </w:pPr>
      <w:r>
        <w:rPr>
          <w:rFonts w:ascii="Amiri" w:hAnsi="Amiri" w:eastAsia="Amiri" w:cs="Amiri"/>
          <w:color w:val="111111"/>
          <w:sz w:val="28"/>
          <w:sz w:val="28"/>
          <w:szCs w:val="28"/>
          <w:rtl w:val="true"/>
          <w:lang w:bidi="ar-SA"/>
        </w:rPr>
        <w:t>كالتوت، و الحناء، منفردة، و مع الأصول</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4346477_1067777946"/>
      <w:bookmarkStart w:id="3264" w:name="_Toc1444"/>
      <w:bookmarkEnd w:id="3263"/>
      <w:r>
        <w:rPr/>
        <w:t>3446</w:t>
      </w:r>
      <w:r>
        <w:rPr>
          <w:rtl w:val="true"/>
        </w:rPr>
        <w:t xml:space="preserve">. </w:t>
      </w:r>
      <w:r>
        <w:rPr>
          <w:rtl w:val="true"/>
        </w:rPr>
        <w:t>العاشر</w:t>
      </w:r>
      <w:r>
        <w:rPr>
          <w:rtl w:val="true"/>
        </w:rPr>
        <w:t xml:space="preserve">: </w:t>
      </w:r>
      <w:r>
        <w:rPr>
          <w:rtl w:val="true"/>
        </w:rPr>
        <w:t>يجوز بيع الثمرة مع أصولها و منفردة،</w:t>
      </w:r>
      <w:bookmarkEnd w:id="3264"/>
    </w:p>
    <w:p>
      <w:pPr>
        <w:pStyle w:val="BookText"/>
        <w:rPr/>
      </w:pPr>
      <w:r>
        <w:rPr>
          <w:rFonts w:ascii="Amiri" w:hAnsi="Amiri" w:eastAsia="Amiri" w:cs="Amiri"/>
          <w:color w:val="111111"/>
          <w:sz w:val="28"/>
          <w:sz w:val="28"/>
          <w:szCs w:val="28"/>
          <w:rtl w:val="true"/>
          <w:lang w:bidi="ar-SA"/>
        </w:rPr>
        <w:t>سواء كانت بارزة، كالتفاح و المشمش، أو في قشر يحتاج إليه لادّخاره، كالجوز في القشر الأسفل، أو لا يحتاج كالقشر الأعلى</w:t>
      </w:r>
      <w:r>
        <w:rPr>
          <w:rFonts w:eastAsia="Amiri" w:cs="Amiri" w:ascii="Amiri" w:hAnsi="Amiri"/>
          <w:color w:val="111111"/>
          <w:sz w:val="28"/>
          <w:szCs w:val="28"/>
          <w:rtl w:val="true"/>
          <w:lang w:bidi="ar-SA"/>
        </w:rPr>
        <w:t>.</w:t>
      </w:r>
    </w:p>
    <w:p>
      <w:pPr>
        <w:pStyle w:val="Heading5"/>
        <w:numPr>
          <w:ilvl w:val="4"/>
          <w:numId w:val="1"/>
        </w:numPr>
        <w:rPr/>
      </w:pPr>
      <w:bookmarkStart w:id="3265" w:name="__RefHeading___Toc4346479_1067777946"/>
      <w:bookmarkStart w:id="3266" w:name="_Toc1445"/>
      <w:bookmarkEnd w:id="3265"/>
      <w:r>
        <w:rPr/>
        <w:t>3447</w:t>
      </w:r>
      <w:r>
        <w:rPr>
          <w:rtl w:val="true"/>
        </w:rPr>
        <w:t xml:space="preserve">. </w:t>
      </w:r>
      <w:r>
        <w:rPr>
          <w:rtl w:val="true"/>
        </w:rPr>
        <w:t>الحادي عشر</w:t>
      </w:r>
      <w:r>
        <w:rPr>
          <w:rtl w:val="true"/>
        </w:rPr>
        <w:t xml:space="preserve">: </w:t>
      </w:r>
      <w:r>
        <w:rPr>
          <w:rtl w:val="true"/>
        </w:rPr>
        <w:t>يجوز بيع الزرع سنبلا قائما و حصيدا،</w:t>
      </w:r>
      <w:bookmarkEnd w:id="3266"/>
    </w:p>
    <w:p>
      <w:pPr>
        <w:pStyle w:val="BookText"/>
        <w:rPr/>
      </w:pPr>
      <w:r>
        <w:rPr>
          <w:rFonts w:ascii="Amiri" w:hAnsi="Amiri" w:eastAsia="Amiri" w:cs="Amiri"/>
          <w:color w:val="111111"/>
          <w:sz w:val="28"/>
          <w:sz w:val="28"/>
          <w:szCs w:val="28"/>
          <w:rtl w:val="true"/>
          <w:lang w:bidi="ar-SA"/>
        </w:rPr>
        <w:t>سواء كان بارزا كالشعير، أو مستترا كالحنطة، منفردة، و منضمّة مع أصوله، سواء شرط القطع أو لا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بيعه قبل أن يسنبل بشرط القطع و التبقية، و لو أطلق، فالوجه وجوب التبقية إلى وقت الحصاد ما لم يقصد القصل</w:t>
      </w:r>
      <w:r>
        <w:rPr>
          <w:rStyle w:val="FootnoteAnchor"/>
          <w:rtl w:val="true"/>
        </w:rPr>
        <w:footnoteReference w:id="853"/>
      </w:r>
      <w:r>
        <w:rPr>
          <w:rFonts w:ascii="Amiri" w:hAnsi="Amiri" w:eastAsia="Amiri" w:cs="Amiri"/>
          <w:color w:val="111111"/>
          <w:sz w:val="28"/>
          <w:sz w:val="28"/>
          <w:szCs w:val="28"/>
          <w:rtl w:val="true"/>
          <w:lang w:bidi="ar-SA"/>
        </w:rPr>
        <w:t>فيجب على المشتري</w:t>
      </w:r>
      <w:bookmarkStart w:id="3267" w:name="pg11073_111459"/>
    </w:p>
    <w:p>
      <w:pPr>
        <w:pStyle w:val="BookText"/>
        <w:rPr/>
      </w:pPr>
      <w:bookmarkEnd w:id="3267"/>
      <w:r>
        <w:rPr>
          <w:rFonts w:ascii="Amiri" w:hAnsi="Amiri" w:eastAsia="Amiri" w:cs="Amiri"/>
          <w:color w:val="111111"/>
          <w:sz w:val="28"/>
          <w:sz w:val="28"/>
          <w:szCs w:val="28"/>
          <w:rtl w:val="true"/>
          <w:lang w:bidi="ar-SA"/>
        </w:rPr>
        <w:t>حينئذ قطعه، و لو شرط القطع و لم يقطعه، تخيّر البائع بين قطعه و إبقائه، و على المشتري أجرة مثل الأرض، و الزكاة إن بلغ النصاب، هذا إذا كانت الأرض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خراجيّة، فعلى المشتري الخراج، قاله الشيخ</w:t>
      </w:r>
      <w:r>
        <w:rPr>
          <w:rStyle w:val="FootnoteAnchor"/>
          <w:rtl w:val="true"/>
        </w:rPr>
        <w:footnoteReference w:id="854"/>
      </w:r>
      <w:r>
        <w:rPr>
          <w:rFonts w:ascii="Amiri" w:hAnsi="Amiri" w:eastAsia="Amiri" w:cs="Amiri"/>
          <w:color w:val="111111"/>
          <w:sz w:val="28"/>
          <w:sz w:val="28"/>
          <w:szCs w:val="28"/>
          <w:rtl w:val="true"/>
          <w:lang w:bidi="ar-SA"/>
        </w:rPr>
        <w:t>و ابن إدريس</w:t>
      </w:r>
      <w:r>
        <w:rPr>
          <w:rStyle w:val="FootnoteAnchor"/>
          <w:rtl w:val="true"/>
        </w:rPr>
        <w:footnoteReference w:id="855"/>
      </w:r>
      <w:r>
        <w:rPr>
          <w:rFonts w:ascii="Amiri" w:hAnsi="Amiri" w:eastAsia="Amiri" w:cs="Amiri"/>
          <w:color w:val="111111"/>
          <w:sz w:val="28"/>
          <w:sz w:val="28"/>
          <w:szCs w:val="28"/>
          <w:rtl w:val="true"/>
          <w:lang w:bidi="ar-SA"/>
        </w:rPr>
        <w:t>و فيه نظر، و لو أطلق أو شرط التبقية، على البائع إبقاؤه إلى وقت الحصاد و لا أجرة</w:t>
      </w:r>
      <w:r>
        <w:rPr>
          <w:rFonts w:eastAsia="Amiri" w:cs="Amiri" w:ascii="Amiri" w:hAnsi="Amiri"/>
          <w:color w:val="111111"/>
          <w:sz w:val="28"/>
          <w:szCs w:val="28"/>
          <w:rtl w:val="true"/>
          <w:lang w:bidi="ar-SA"/>
        </w:rPr>
        <w:t>.</w:t>
      </w:r>
    </w:p>
    <w:p>
      <w:pPr>
        <w:pStyle w:val="Heading5"/>
        <w:numPr>
          <w:ilvl w:val="4"/>
          <w:numId w:val="1"/>
        </w:numPr>
        <w:rPr/>
      </w:pPr>
      <w:bookmarkStart w:id="3268" w:name="__RefHeading___Toc4346481_1067777946"/>
      <w:bookmarkStart w:id="3269" w:name="_Toc1446"/>
      <w:bookmarkEnd w:id="3268"/>
      <w:r>
        <w:rPr/>
        <w:t>3448</w:t>
      </w:r>
      <w:r>
        <w:rPr>
          <w:rtl w:val="true"/>
        </w:rPr>
        <w:t xml:space="preserve">. </w:t>
      </w:r>
      <w:r>
        <w:rPr>
          <w:rtl w:val="true"/>
        </w:rPr>
        <w:t>الثاني عشر</w:t>
      </w:r>
      <w:r>
        <w:rPr>
          <w:rtl w:val="true"/>
        </w:rPr>
        <w:t xml:space="preserve">: </w:t>
      </w:r>
      <w:r>
        <w:rPr>
          <w:rtl w:val="true"/>
        </w:rPr>
        <w:t>يجوز بيع الحبّ و إن لم يبيضّ بعد،</w:t>
      </w:r>
      <w:bookmarkEnd w:id="3269"/>
    </w:p>
    <w:p>
      <w:pPr>
        <w:pStyle w:val="BookText"/>
        <w:rPr/>
      </w:pPr>
      <w:r>
        <w:rPr>
          <w:rFonts w:ascii="Amiri" w:hAnsi="Amiri" w:eastAsia="Amiri" w:cs="Amiri"/>
          <w:color w:val="111111"/>
          <w:sz w:val="28"/>
          <w:sz w:val="28"/>
          <w:szCs w:val="28"/>
          <w:rtl w:val="true"/>
          <w:lang w:bidi="ar-SA"/>
        </w:rPr>
        <w:t>و منعه ابن الجنيد، و لا فرق بين أن يبيعه قبل بدوّ الصلاح بشرط القطع أو بشرط التبقية في الجواز، و لو باعه قبل بدوّ الصلاح مع الأرض، جاز إجماعا، و كذا يجوز منفردا لمالك الأرض و غيره على الأقوى</w:t>
      </w:r>
      <w:r>
        <w:rPr>
          <w:rFonts w:eastAsia="Amiri" w:cs="Amiri" w:ascii="Amiri" w:hAnsi="Amiri"/>
          <w:color w:val="111111"/>
          <w:sz w:val="28"/>
          <w:szCs w:val="28"/>
          <w:rtl w:val="true"/>
          <w:lang w:bidi="ar-SA"/>
        </w:rPr>
        <w:t>.</w:t>
      </w:r>
    </w:p>
    <w:p>
      <w:pPr>
        <w:pStyle w:val="Heading5"/>
        <w:numPr>
          <w:ilvl w:val="4"/>
          <w:numId w:val="1"/>
        </w:numPr>
        <w:rPr/>
      </w:pPr>
      <w:bookmarkStart w:id="3270" w:name="__RefHeading___Toc4346483_1067777946"/>
      <w:bookmarkStart w:id="3271" w:name="_Toc1447"/>
      <w:bookmarkEnd w:id="3270"/>
      <w:r>
        <w:rPr/>
        <w:t>3449</w:t>
      </w:r>
      <w:r>
        <w:rPr>
          <w:rtl w:val="true"/>
        </w:rPr>
        <w:t xml:space="preserve">. </w:t>
      </w:r>
      <w:r>
        <w:rPr>
          <w:rtl w:val="true"/>
        </w:rPr>
        <w:t>الثالث عشر</w:t>
      </w:r>
      <w:r>
        <w:rPr>
          <w:rtl w:val="true"/>
        </w:rPr>
        <w:t xml:space="preserve">: </w:t>
      </w:r>
      <w:r>
        <w:rPr>
          <w:rtl w:val="true"/>
        </w:rPr>
        <w:t>لو باع صاحب الأرض نصف أرضه على صاحب الزرع بنصف زرعه، جاز</w:t>
      </w:r>
      <w:r>
        <w:rPr>
          <w:rtl w:val="true"/>
        </w:rPr>
        <w:t>.</w:t>
      </w:r>
      <w:bookmarkEnd w:id="3271"/>
    </w:p>
    <w:p>
      <w:pPr>
        <w:pStyle w:val="BookText"/>
        <w:rPr/>
      </w:pPr>
      <w:r>
        <w:rPr>
          <w:rFonts w:ascii="Amiri" w:hAnsi="Amiri" w:eastAsia="Amiri" w:cs="Amiri"/>
          <w:color w:val="111111"/>
          <w:sz w:val="28"/>
          <w:sz w:val="28"/>
          <w:szCs w:val="28"/>
          <w:rtl w:val="true"/>
          <w:lang w:bidi="ar-SA"/>
        </w:rPr>
        <w:t>فلو شرطا في البيع قطع جميع الزرع، فالأقرب الصحّة، و لا يلزم الوفاء بالشرط</w:t>
      </w:r>
      <w:r>
        <w:rPr>
          <w:rFonts w:eastAsia="Amiri" w:cs="Amiri" w:ascii="Amiri" w:hAnsi="Amiri"/>
          <w:color w:val="111111"/>
          <w:sz w:val="28"/>
          <w:szCs w:val="28"/>
          <w:rtl w:val="true"/>
          <w:lang w:bidi="ar-SA"/>
        </w:rPr>
        <w:t>.</w:t>
      </w:r>
    </w:p>
    <w:p>
      <w:pPr>
        <w:pStyle w:val="Heading5"/>
        <w:numPr>
          <w:ilvl w:val="4"/>
          <w:numId w:val="1"/>
        </w:numPr>
        <w:rPr/>
      </w:pPr>
      <w:bookmarkStart w:id="3272" w:name="__RefHeading___Toc4346485_1067777946"/>
      <w:bookmarkStart w:id="3273" w:name="_Toc1448"/>
      <w:bookmarkEnd w:id="3272"/>
      <w:r>
        <w:rPr/>
        <w:t>3450</w:t>
      </w:r>
      <w:r>
        <w:rPr>
          <w:rtl w:val="true"/>
        </w:rPr>
        <w:t xml:space="preserve">. </w:t>
      </w:r>
      <w:r>
        <w:rPr>
          <w:rtl w:val="true"/>
        </w:rPr>
        <w:t>الرابع عشر</w:t>
      </w:r>
      <w:r>
        <w:rPr>
          <w:rtl w:val="true"/>
        </w:rPr>
        <w:t xml:space="preserve">: </w:t>
      </w:r>
      <w:r>
        <w:rPr>
          <w:rtl w:val="true"/>
        </w:rPr>
        <w:t>لو باع البذر قبل خروجه،</w:t>
      </w:r>
      <w:bookmarkEnd w:id="3273"/>
    </w:p>
    <w:p>
      <w:pPr>
        <w:pStyle w:val="BookText"/>
        <w:rPr/>
      </w:pPr>
      <w:r>
        <w:rPr>
          <w:rFonts w:ascii="Amiri" w:hAnsi="Amiri" w:eastAsia="Amiri" w:cs="Amiri"/>
          <w:color w:val="111111"/>
          <w:sz w:val="28"/>
          <w:sz w:val="28"/>
          <w:szCs w:val="28"/>
          <w:rtl w:val="true"/>
          <w:lang w:bidi="ar-SA"/>
        </w:rPr>
        <w:t>لم يصحّ‌، و إن علما مقداره، و كذا لو خرج و باعه البذر، و لو باعه مع الأرض صحّ‌، و إن لم يخرج بعد، و لو باع ما المقصود منه مستور، كالجوز، لم يصحّ حتّى يقلع و يشاهد، و لو كان الظاهر مقصودا كالبصل، فالوجه جوازه منفردا و مع أصوله، و كذا لو كان معظم المقصود مستورا على إشكال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74" w:name="__RefHeading___Toc4346487_1067777946"/>
      <w:bookmarkStart w:id="3275" w:name="_Toc1449"/>
      <w:bookmarkEnd w:id="3274"/>
      <w:r>
        <w:rPr/>
        <w:t>3451</w:t>
      </w:r>
      <w:r>
        <w:rPr>
          <w:rtl w:val="true"/>
        </w:rPr>
        <w:t xml:space="preserve">. </w:t>
      </w:r>
      <w:r>
        <w:rPr>
          <w:rtl w:val="true"/>
        </w:rPr>
        <w:t>الخامس عشر</w:t>
      </w:r>
      <w:r>
        <w:rPr>
          <w:rtl w:val="true"/>
        </w:rPr>
        <w:t xml:space="preserve">: </w:t>
      </w:r>
      <w:r>
        <w:rPr>
          <w:rtl w:val="true"/>
        </w:rPr>
        <w:t>يجوز بيع الجوز و اللوز و الباقلا الأخضر في قشريه،</w:t>
      </w:r>
      <w:bookmarkStart w:id="3276" w:name="pg11073_111460"/>
      <w:bookmarkEnd w:id="3275"/>
    </w:p>
    <w:p>
      <w:pPr>
        <w:pStyle w:val="BookText"/>
        <w:rPr/>
      </w:pPr>
      <w:bookmarkEnd w:id="3276"/>
      <w:r>
        <w:rPr>
          <w:rFonts w:ascii="Amiri" w:hAnsi="Amiri" w:eastAsia="Amiri" w:cs="Amiri"/>
          <w:color w:val="111111"/>
          <w:sz w:val="28"/>
          <w:sz w:val="28"/>
          <w:szCs w:val="28"/>
          <w:rtl w:val="true"/>
          <w:lang w:bidi="ar-SA"/>
        </w:rPr>
        <w:t>سواء كان مقطوعا أو في شجرة، و كذا يجوز بيع الحبّ المشتد</w:t>
      </w:r>
      <w:r>
        <w:rPr>
          <w:rStyle w:val="FootnoteAnchor"/>
          <w:rtl w:val="true"/>
        </w:rPr>
        <w:footnoteReference w:id="856"/>
      </w:r>
      <w:r>
        <w:rPr>
          <w:rFonts w:ascii="Amiri" w:hAnsi="Amiri" w:eastAsia="Amiri" w:cs="Amiri"/>
          <w:color w:val="111111"/>
          <w:sz w:val="28"/>
          <w:sz w:val="28"/>
          <w:szCs w:val="28"/>
          <w:rtl w:val="true"/>
          <w:lang w:bidi="ar-SA"/>
        </w:rPr>
        <w:t>في سنبله</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4346489_1067777946"/>
      <w:bookmarkStart w:id="3278" w:name="_Toc1450"/>
      <w:bookmarkEnd w:id="3277"/>
      <w:r>
        <w:rPr/>
        <w:t>3452</w:t>
      </w:r>
      <w:r>
        <w:rPr>
          <w:rtl w:val="true"/>
        </w:rPr>
        <w:t xml:space="preserve">. </w:t>
      </w:r>
      <w:r>
        <w:rPr>
          <w:rtl w:val="true"/>
        </w:rPr>
        <w:t>السادس عشر</w:t>
      </w:r>
      <w:r>
        <w:rPr>
          <w:rtl w:val="true"/>
        </w:rPr>
        <w:t xml:space="preserve">: </w:t>
      </w:r>
      <w:r>
        <w:rPr>
          <w:rtl w:val="true"/>
        </w:rPr>
        <w:t>لو باع الأصول بعد انعقاد الثمرة،</w:t>
      </w:r>
      <w:bookmarkEnd w:id="3278"/>
    </w:p>
    <w:p>
      <w:pPr>
        <w:pStyle w:val="BookText"/>
        <w:rPr/>
      </w:pPr>
      <w:r>
        <w:rPr>
          <w:rFonts w:ascii="Amiri" w:hAnsi="Amiri" w:eastAsia="Amiri" w:cs="Amiri"/>
          <w:color w:val="111111"/>
          <w:sz w:val="28"/>
          <w:sz w:val="28"/>
          <w:szCs w:val="28"/>
          <w:rtl w:val="true"/>
          <w:lang w:bidi="ar-SA"/>
        </w:rPr>
        <w:t>لم تدخل في البيع إلاّ أن يشرطها المشتري، و يجب على المشتري التبقية إلى أوان أخذه بمجرى العادة، و لو باع الثمرة، جاز أن يستثنى أرطالا معلومة، و لا فرق بين البستان، و النخلة الواحدة، أو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يستثني ثمرة شجرة بعينها، أو شجرات بأعيانها، أو نخلة، أو نخلات معيّنة، و لو استثنى نخلة أو نخلات مجهولة، أو أرطالا كذلك، بطل البيع، و كذا لو استثنى أرطالا معلومة، و لم يعيّن الجنس، إذا كان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يستثني جزءا مشاعا معلوم النسبة كالثلث، و لو كان مجهولا لم يصحّ‌</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4346491_1067777946"/>
      <w:bookmarkStart w:id="3280" w:name="_Toc1451"/>
      <w:bookmarkEnd w:id="3279"/>
      <w:r>
        <w:rPr/>
        <w:t>3453</w:t>
      </w:r>
      <w:r>
        <w:rPr>
          <w:rtl w:val="true"/>
        </w:rPr>
        <w:t xml:space="preserve">. </w:t>
      </w:r>
      <w:r>
        <w:rPr>
          <w:rtl w:val="true"/>
        </w:rPr>
        <w:t>السابع عشر</w:t>
      </w:r>
      <w:r>
        <w:rPr>
          <w:rtl w:val="true"/>
        </w:rPr>
        <w:t xml:space="preserve">: </w:t>
      </w:r>
      <w:r>
        <w:rPr>
          <w:rtl w:val="true"/>
        </w:rPr>
        <w:t>لو باع قفيزا معلوما، و استثنى منه أرطالا معلومة، أو جزءا معلوما،</w:t>
      </w:r>
      <w:bookmarkEnd w:id="3280"/>
    </w:p>
    <w:p>
      <w:pPr>
        <w:pStyle w:val="BookText"/>
        <w:rPr/>
      </w:pPr>
      <w:r>
        <w:rPr>
          <w:rFonts w:ascii="Amiri" w:hAnsi="Amiri" w:eastAsia="Amiri" w:cs="Amiri"/>
          <w:color w:val="111111"/>
          <w:sz w:val="28"/>
          <w:sz w:val="28"/>
          <w:szCs w:val="28"/>
          <w:rtl w:val="true"/>
          <w:lang w:bidi="ar-SA"/>
        </w:rPr>
        <w:t>صحّ‌،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هذه الصبرة قفيزا إلاّ مكوكا</w:t>
      </w:r>
      <w:r>
        <w:rPr>
          <w:rStyle w:val="FootnoteAnchor"/>
          <w:rtl w:val="true"/>
        </w:rPr>
        <w:footnoteReference w:id="857"/>
      </w:r>
      <w:r>
        <w:rPr>
          <w:rFonts w:ascii="Amiri" w:hAnsi="Amiri" w:eastAsia="Amiri" w:cs="Amiri"/>
          <w:color w:val="111111"/>
          <w:sz w:val="28"/>
          <w:sz w:val="28"/>
          <w:szCs w:val="28"/>
          <w:rtl w:val="true"/>
          <w:lang w:bidi="ar-SA"/>
        </w:rPr>
        <w:t>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الثمرة بأربعة دراهم إلاّ بقدر درهم، صحّ لأنّه بمنزلة بعتك ثلاثة أرباعها بأربعة،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يساوي درهما، لم يصحّ‌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استثني من الحيوان جزءا معلوما مشاعا، جاز، و لو باع قطيعا، و استثنى شاة معيّنة، صحّ البيع، و كذا لو استثنى جزءا مشاعا معلوم النسبة، و لو كانت مجهولة، لم يصحّ‌</w:t>
      </w:r>
      <w:r>
        <w:rPr>
          <w:rFonts w:eastAsia="Amiri" w:cs="Amiri" w:ascii="Amiri" w:hAnsi="Amiri"/>
          <w:color w:val="111111"/>
          <w:sz w:val="28"/>
          <w:szCs w:val="28"/>
          <w:rtl w:val="true"/>
          <w:lang w:bidi="ar-SA"/>
        </w:rPr>
        <w:t>.</w:t>
      </w:r>
      <w:bookmarkStart w:id="3281" w:name="pg11073_111461"/>
    </w:p>
    <w:p>
      <w:pPr>
        <w:pStyle w:val="BookText"/>
        <w:rPr/>
      </w:pPr>
      <w:bookmarkEnd w:id="3281"/>
      <w:r>
        <w:rPr>
          <w:rFonts w:ascii="Amiri" w:hAnsi="Amiri" w:eastAsia="Amiri" w:cs="Amiri"/>
          <w:color w:val="111111"/>
          <w:sz w:val="28"/>
          <w:sz w:val="28"/>
          <w:szCs w:val="28"/>
          <w:rtl w:val="true"/>
          <w:lang w:bidi="ar-SA"/>
        </w:rPr>
        <w:t>و لو كان مأكولا، فاستثنى الرأس أو الجلد، فللشيخ قولان</w:t>
      </w:r>
      <w:r>
        <w:rPr>
          <w:rStyle w:val="FootnoteAnchor"/>
          <w:rtl w:val="true"/>
        </w:rPr>
        <w:footnoteReference w:id="858"/>
      </w:r>
      <w:r>
        <w:rPr>
          <w:rFonts w:ascii="Amiri" w:hAnsi="Amiri" w:eastAsia="Amiri" w:cs="Amiri"/>
          <w:color w:val="111111"/>
          <w:sz w:val="28"/>
          <w:sz w:val="28"/>
          <w:szCs w:val="28"/>
          <w:rtl w:val="true"/>
          <w:lang w:bidi="ar-SA"/>
        </w:rPr>
        <w:t>و لو استثني الحمل، جاز</w:t>
      </w:r>
      <w:r>
        <w:rPr>
          <w:rFonts w:eastAsia="Amiri" w:cs="Amiri" w:ascii="Amiri" w:hAnsi="Amiri"/>
          <w:color w:val="111111"/>
          <w:sz w:val="28"/>
          <w:szCs w:val="28"/>
          <w:rtl w:val="true"/>
          <w:lang w:bidi="ar-SA"/>
        </w:rPr>
        <w:t>.</w:t>
      </w:r>
    </w:p>
    <w:p>
      <w:pPr>
        <w:pStyle w:val="Heading5"/>
        <w:numPr>
          <w:ilvl w:val="4"/>
          <w:numId w:val="1"/>
        </w:numPr>
        <w:rPr/>
      </w:pPr>
      <w:bookmarkStart w:id="3282" w:name="__RefHeading___Toc4346493_1067777946"/>
      <w:bookmarkStart w:id="3283" w:name="_Toc1452"/>
      <w:bookmarkEnd w:id="3282"/>
      <w:r>
        <w:rPr/>
        <w:t>3454</w:t>
      </w:r>
      <w:r>
        <w:rPr>
          <w:rtl w:val="true"/>
        </w:rPr>
        <w:t xml:space="preserve">. </w:t>
      </w:r>
      <w:r>
        <w:rPr>
          <w:rtl w:val="true"/>
        </w:rPr>
        <w:t>الثامن عشر</w:t>
      </w:r>
      <w:r>
        <w:rPr>
          <w:rtl w:val="true"/>
        </w:rPr>
        <w:t xml:space="preserve">: </w:t>
      </w:r>
      <w:r>
        <w:rPr>
          <w:rtl w:val="true"/>
        </w:rPr>
        <w:t>لو استثنى المشتري للزرع أو النخل بقاءه إلى أوان أخذه لفظا،</w:t>
      </w:r>
      <w:bookmarkEnd w:id="328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للجهالة، و إن وجب له ذلك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دارا الاّ ذراعا معيّنا، فان عيّن موضعه، صحّ‌، و إلاّ فلا، علما بذرعان</w:t>
      </w:r>
      <w:r>
        <w:rPr>
          <w:rStyle w:val="FootnoteAnchor"/>
          <w:rtl w:val="true"/>
        </w:rPr>
        <w:footnoteReference w:id="859"/>
      </w:r>
      <w:r>
        <w:rPr>
          <w:rFonts w:ascii="IRNazanin" w:hAnsi="IRNazanin" w:eastAsia="IRNazanin"/>
          <w:color w:val="111111"/>
          <w:sz w:val="28"/>
          <w:sz w:val="28"/>
          <w:szCs w:val="28"/>
          <w:rtl w:val="true"/>
          <w:lang w:bidi="fa-IR"/>
        </w:rPr>
        <w:t>الدار أو جهلها أحدهما أوهما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استثنى الكسب من السمسم، أو الحبّ من القطن، لم يصحّ‌، و كذا لو استثنى الشيرج، و كذا لو باعه بدينار إلاّ درهما، أو قفيزا، لأنّ قصده رفع قيمة المستثنى من المستثنى منه و هي مجهولة</w:t>
      </w:r>
      <w:r>
        <w:rPr>
          <w:rFonts w:eastAsia="Amiri" w:cs="Amiri" w:ascii="Amiri" w:hAnsi="Amiri"/>
          <w:color w:val="111111"/>
          <w:sz w:val="28"/>
          <w:szCs w:val="28"/>
          <w:rtl w:val="true"/>
          <w:lang w:bidi="ar-SA"/>
        </w:rPr>
        <w:t>.</w:t>
      </w:r>
    </w:p>
    <w:p>
      <w:pPr>
        <w:pStyle w:val="Heading5"/>
        <w:numPr>
          <w:ilvl w:val="4"/>
          <w:numId w:val="1"/>
        </w:numPr>
        <w:rPr/>
      </w:pPr>
      <w:bookmarkStart w:id="3284" w:name="__RefHeading___Toc4346495_1067777946"/>
      <w:bookmarkStart w:id="3285" w:name="_Toc1453"/>
      <w:bookmarkEnd w:id="3284"/>
      <w:r>
        <w:rPr/>
        <w:t>3455</w:t>
      </w:r>
      <w:r>
        <w:rPr>
          <w:rtl w:val="true"/>
        </w:rPr>
        <w:t xml:space="preserve">. </w:t>
      </w:r>
      <w:r>
        <w:rPr>
          <w:rtl w:val="true"/>
        </w:rPr>
        <w:t>التاسع عشر</w:t>
      </w:r>
      <w:r>
        <w:rPr>
          <w:rtl w:val="true"/>
        </w:rPr>
        <w:t xml:space="preserve">: </w:t>
      </w:r>
      <w:r>
        <w:rPr>
          <w:rtl w:val="true"/>
        </w:rPr>
        <w:t>لو استثنى من الثمرة شيئا يصحّ استثناؤه،</w:t>
      </w:r>
      <w:bookmarkEnd w:id="3285"/>
    </w:p>
    <w:p>
      <w:pPr>
        <w:pStyle w:val="BookText"/>
        <w:rPr/>
      </w:pPr>
      <w:r>
        <w:rPr>
          <w:rFonts w:ascii="Amiri" w:hAnsi="Amiri" w:eastAsia="Amiri" w:cs="Amiri"/>
          <w:color w:val="111111"/>
          <w:sz w:val="28"/>
          <w:sz w:val="28"/>
          <w:szCs w:val="28"/>
          <w:rtl w:val="true"/>
          <w:lang w:bidi="ar-SA"/>
        </w:rPr>
        <w:t>ثمّ تلف بعض الثمرة، سقط من المستثنى بحسابه</w:t>
      </w:r>
      <w:r>
        <w:rPr>
          <w:rFonts w:eastAsia="Amiri" w:cs="Amiri" w:ascii="Amiri" w:hAnsi="Amiri"/>
          <w:color w:val="111111"/>
          <w:sz w:val="28"/>
          <w:szCs w:val="28"/>
          <w:rtl w:val="true"/>
          <w:lang w:bidi="ar-SA"/>
        </w:rPr>
        <w:t>.</w:t>
      </w:r>
    </w:p>
    <w:p>
      <w:pPr>
        <w:pStyle w:val="Heading5"/>
        <w:numPr>
          <w:ilvl w:val="4"/>
          <w:numId w:val="1"/>
        </w:numPr>
        <w:rPr/>
      </w:pPr>
      <w:bookmarkStart w:id="3286" w:name="__RefHeading___Toc4346497_1067777946"/>
      <w:bookmarkStart w:id="3287" w:name="_Toc1454"/>
      <w:bookmarkEnd w:id="3286"/>
      <w:r>
        <w:rPr/>
        <w:t>3456</w:t>
      </w:r>
      <w:r>
        <w:rPr>
          <w:rtl w:val="true"/>
        </w:rPr>
        <w:t xml:space="preserve">. </w:t>
      </w:r>
      <w:r>
        <w:rPr>
          <w:rtl w:val="true"/>
        </w:rPr>
        <w:t>العشرون</w:t>
      </w:r>
      <w:r>
        <w:rPr>
          <w:rtl w:val="true"/>
        </w:rPr>
        <w:t xml:space="preserve">: </w:t>
      </w:r>
      <w:r>
        <w:rPr>
          <w:rtl w:val="true"/>
        </w:rPr>
        <w:t>لو تلفت الثمرة بجائحة قبل القبض، فهي من مال البائع،</w:t>
      </w:r>
      <w:bookmarkEnd w:id="3287"/>
    </w:p>
    <w:p>
      <w:pPr>
        <w:pStyle w:val="BookText"/>
        <w:rPr/>
      </w:pPr>
      <w:r>
        <w:rPr>
          <w:rFonts w:eastAsia="Times New Roman" w:cs="Times New Roman" w:ascii="Times New Roman" w:hAnsi="Times New Roman"/>
          <w:color w:val="111111"/>
          <w:sz w:val="28"/>
          <w:szCs w:val="28"/>
          <w:lang w:val="en-US" w:bidi="en-US"/>
        </w:rPr>
        <w:t>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الثمرة بجائحة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القبض، فهي من مال البائع،</w:t>
      </w:r>
    </w:p>
    <w:p>
      <w:pPr>
        <w:pStyle w:val="BookText"/>
        <w:rPr/>
      </w:pPr>
      <w:r>
        <w:rPr>
          <w:rFonts w:ascii="Amiri" w:hAnsi="Amiri" w:eastAsia="Amiri" w:cs="Amiri"/>
          <w:color w:val="111111"/>
          <w:sz w:val="28"/>
          <w:sz w:val="28"/>
          <w:szCs w:val="28"/>
          <w:rtl w:val="true"/>
          <w:lang w:bidi="ar-SA"/>
        </w:rPr>
        <w:t>و إن كان بعده، فمن المشتري، سواء كان التالف الثلث أو أقل أو أكثر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التلف بفعل البائع فمن ضمانه، و إن كان من المشتري ضمنه، و إن كان من غيرهما، فإن كان بعد القبض، فله الرجوع على المتلف بالقيمة، و إن كان قبله، تخيّر بين الفسخ و الرجوع على المتلف، و لو تلف البعض، فالحكم فيه</w:t>
      </w:r>
      <w:bookmarkStart w:id="3288" w:name="pg11073_111462"/>
    </w:p>
    <w:p>
      <w:pPr>
        <w:pStyle w:val="BookText"/>
        <w:rPr/>
      </w:pPr>
      <w:bookmarkEnd w:id="3288"/>
      <w:r>
        <w:rPr>
          <w:rFonts w:ascii="Amiri" w:hAnsi="Amiri" w:eastAsia="Amiri" w:cs="Amiri"/>
          <w:color w:val="111111"/>
          <w:sz w:val="28"/>
          <w:sz w:val="28"/>
          <w:szCs w:val="28"/>
          <w:rtl w:val="true"/>
          <w:lang w:bidi="ar-SA"/>
        </w:rPr>
        <w:t>ذلك، لكنه إن اختار الإمساك، فالأقرب تخيّر البائع، هذا إذا 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بعده، فالتلف من المشتري،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إنّه ينفسخ في مقدار التالف كان قويّا</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عجز البائع عن سقي الثمرة أو تسليم الماء، ثبت للمشتري الخيار، لعجز البائع عن تسليم بعض ما تناوله العقد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9" w:name="__RefHeading___Toc4346499_1067777946"/>
      <w:bookmarkStart w:id="3290" w:name="_Toc1455"/>
      <w:bookmarkEnd w:id="3289"/>
      <w:r>
        <w:rPr/>
        <w:t>3457</w:t>
      </w:r>
      <w:r>
        <w:rPr>
          <w:rtl w:val="true"/>
        </w:rPr>
        <w:t xml:space="preserve">. </w:t>
      </w:r>
      <w:r>
        <w:rPr>
          <w:rtl w:val="true"/>
        </w:rPr>
        <w:t>الواحد و العشرون</w:t>
      </w:r>
      <w:r>
        <w:rPr>
          <w:rtl w:val="true"/>
        </w:rPr>
        <w:t xml:space="preserve">: </w:t>
      </w:r>
      <w:r>
        <w:rPr>
          <w:rtl w:val="true"/>
        </w:rPr>
        <w:t>يجوز لمشتري الثمرة بيعها في شجرها، و ليس بمكروه،</w:t>
      </w:r>
      <w:bookmarkEnd w:id="3290"/>
    </w:p>
    <w:p>
      <w:pPr>
        <w:pStyle w:val="BookText"/>
        <w:rPr/>
      </w:pPr>
      <w:r>
        <w:rPr>
          <w:rFonts w:ascii="Amiri" w:hAnsi="Amiri" w:eastAsia="Amiri" w:cs="Amiri"/>
          <w:color w:val="111111"/>
          <w:sz w:val="28"/>
          <w:sz w:val="28"/>
          <w:szCs w:val="28"/>
          <w:rtl w:val="true"/>
          <w:lang w:bidi="ar-SA"/>
        </w:rPr>
        <w:t>بزيادة عمّا اشتراه، أو نقصان، قبل القبض و بعده</w:t>
      </w:r>
      <w:r>
        <w:rPr>
          <w:rFonts w:eastAsia="Amiri" w:cs="Amiri" w:ascii="Amiri" w:hAnsi="Amiri"/>
          <w:color w:val="111111"/>
          <w:sz w:val="28"/>
          <w:szCs w:val="28"/>
          <w:rtl w:val="true"/>
          <w:lang w:bidi="ar-SA"/>
        </w:rPr>
        <w:t>.</w:t>
      </w:r>
    </w:p>
    <w:p>
      <w:pPr>
        <w:pStyle w:val="Heading5"/>
        <w:numPr>
          <w:ilvl w:val="4"/>
          <w:numId w:val="1"/>
        </w:numPr>
        <w:rPr/>
      </w:pPr>
      <w:bookmarkStart w:id="3291" w:name="__RefHeading___Toc4346501_1067777946"/>
      <w:bookmarkStart w:id="3292" w:name="_Toc1456"/>
      <w:bookmarkEnd w:id="3291"/>
      <w:r>
        <w:rPr/>
        <w:t>3458</w:t>
      </w:r>
      <w:r>
        <w:rPr>
          <w:rtl w:val="true"/>
        </w:rPr>
        <w:t xml:space="preserve">. </w:t>
      </w:r>
      <w:r>
        <w:rPr>
          <w:rtl w:val="true"/>
        </w:rPr>
        <w:t>الثاني و العشرون</w:t>
      </w:r>
      <w:r>
        <w:rPr>
          <w:rtl w:val="true"/>
        </w:rPr>
        <w:t xml:space="preserve">: </w:t>
      </w:r>
      <w:r>
        <w:rPr>
          <w:rtl w:val="true"/>
        </w:rPr>
        <w:t>لو باع الثمرة و احتاجت إلى السقي،</w:t>
      </w:r>
      <w:bookmarkEnd w:id="3292"/>
    </w:p>
    <w:p>
      <w:pPr>
        <w:pStyle w:val="BookText"/>
        <w:rPr/>
      </w:pPr>
      <w:r>
        <w:rPr>
          <w:rFonts w:eastAsia="Times New Roman" w:cs="Times New Roman" w:ascii="Times New Roman" w:hAnsi="Times New Roman"/>
          <w:color w:val="111111"/>
          <w:sz w:val="28"/>
          <w:szCs w:val="28"/>
          <w:lang w:val="en-US" w:bidi="en-US"/>
        </w:rPr>
        <w:t>3458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الثمرة و احتاجت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السقي،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ذلك، لوجوب تسليم الثمرة عليه كاملة، بخلاف ما لو باع الأصل و استثنى الثمرة، فإنّ المشتري لا يجب عليه السقي، فلو أهمل البائع حتّى تلفت، ضمن، و الأقرب عدم انفساخ البيع، كالعبد المقبوض إذا كان مريضا قبل القبض و مات</w:t>
      </w:r>
      <w:r>
        <w:rPr>
          <w:rFonts w:eastAsia="Amiri" w:cs="Amiri" w:ascii="Amiri" w:hAnsi="Amiri"/>
          <w:color w:val="111111"/>
          <w:sz w:val="28"/>
          <w:szCs w:val="28"/>
          <w:rtl w:val="true"/>
          <w:lang w:bidi="ar-SA"/>
        </w:rPr>
        <w:t>.</w:t>
      </w:r>
    </w:p>
    <w:p>
      <w:pPr>
        <w:pStyle w:val="Heading5"/>
        <w:numPr>
          <w:ilvl w:val="4"/>
          <w:numId w:val="1"/>
        </w:numPr>
        <w:rPr/>
      </w:pPr>
      <w:bookmarkStart w:id="3293" w:name="__RefHeading___Toc4346503_1067777946"/>
      <w:bookmarkStart w:id="3294" w:name="_Toc1457"/>
      <w:bookmarkEnd w:id="3293"/>
      <w:r>
        <w:rPr/>
        <w:t>3459</w:t>
      </w:r>
      <w:r>
        <w:rPr>
          <w:rtl w:val="true"/>
        </w:rPr>
        <w:t xml:space="preserve">. </w:t>
      </w:r>
      <w:r>
        <w:rPr>
          <w:rtl w:val="true"/>
        </w:rPr>
        <w:t>الثالث و العشرون</w:t>
      </w:r>
      <w:r>
        <w:rPr>
          <w:rtl w:val="true"/>
        </w:rPr>
        <w:t xml:space="preserve">: </w:t>
      </w:r>
      <w:r>
        <w:rPr>
          <w:rtl w:val="true"/>
        </w:rPr>
        <w:t>قال الشيخ</w:t>
      </w:r>
      <w:r>
        <w:rPr>
          <w:rtl w:val="true"/>
        </w:rPr>
        <w:t xml:space="preserve">: </w:t>
      </w:r>
      <w:r>
        <w:rPr>
          <w:rtl w:val="true"/>
        </w:rPr>
        <w:t>إذا اشترى نخلا على أن يقطعه أجذاعا، فتركه حتّى أثمر، كانت الثمرة له، دون صاحب الأرض</w:t>
      </w:r>
      <w:bookmarkEnd w:id="3294"/>
    </w:p>
    <w:p>
      <w:pPr>
        <w:pStyle w:val="BookText"/>
        <w:rPr/>
      </w:pPr>
      <w:r>
        <w:rPr>
          <w:rFonts w:eastAsia="Times New Roman" w:cs="Times New Roman" w:ascii="Times New Roman" w:hAnsi="Times New Roman"/>
          <w:color w:val="111111"/>
          <w:sz w:val="28"/>
          <w:szCs w:val="28"/>
          <w:lang w:val="en-US" w:bidi="en-US"/>
        </w:rPr>
        <w:t>3459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نخلا على أن يقطعه أجذاعا،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فتركه حتّى أثمر، كانت الثمرة له، دون صاحب الأرض</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صاحب الأرض ممن قام بسقيه و مراعاته، كان له أجرة المثل</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التقييد بإذن صاحب النخل، و الوجه وجوب رجوع البائع على المشتري بأجرة الأرض</w:t>
      </w:r>
      <w:r>
        <w:rPr>
          <w:rFonts w:eastAsia="Amiri" w:cs="Amiri" w:ascii="Amiri" w:hAnsi="Amiri"/>
          <w:color w:val="111111"/>
          <w:sz w:val="28"/>
          <w:szCs w:val="28"/>
          <w:rtl w:val="true"/>
          <w:lang w:bidi="ar-SA"/>
        </w:rPr>
        <w:t>.</w:t>
      </w:r>
      <w:bookmarkStart w:id="3295" w:name="pg11073_111463"/>
    </w:p>
    <w:p>
      <w:pPr>
        <w:pStyle w:val="Heading5"/>
        <w:numPr>
          <w:ilvl w:val="4"/>
          <w:numId w:val="1"/>
        </w:numPr>
        <w:rPr/>
      </w:pPr>
      <w:bookmarkStart w:id="3296" w:name="__RefHeading___Toc4346505_1067777946"/>
      <w:bookmarkStart w:id="3297" w:name="_Toc1458"/>
      <w:bookmarkEnd w:id="3295"/>
      <w:bookmarkEnd w:id="3296"/>
      <w:r>
        <w:rPr/>
        <w:t>3460</w:t>
      </w:r>
      <w:r>
        <w:rPr>
          <w:rtl w:val="true"/>
        </w:rPr>
        <w:t xml:space="preserve">. </w:t>
      </w:r>
      <w:r>
        <w:rPr>
          <w:rtl w:val="true"/>
        </w:rPr>
        <w:t>الرابع و العشرون</w:t>
      </w:r>
      <w:r>
        <w:rPr>
          <w:rtl w:val="true"/>
        </w:rPr>
        <w:t xml:space="preserve">: </w:t>
      </w:r>
      <w:r>
        <w:rPr>
          <w:rtl w:val="true"/>
        </w:rPr>
        <w:t>لو باع أصل الحناء و الآس و فيه ورق</w:t>
      </w:r>
      <w:bookmarkEnd w:id="3297"/>
    </w:p>
    <w:p>
      <w:pPr>
        <w:pStyle w:val="BookText"/>
        <w:rPr/>
      </w:pPr>
      <w:r>
        <w:rPr>
          <w:rFonts w:eastAsia="Times New Roman" w:cs="Times New Roman" w:ascii="Times New Roman" w:hAnsi="Times New Roman"/>
          <w:color w:val="111111"/>
          <w:sz w:val="28"/>
          <w:szCs w:val="28"/>
          <w:lang w:val="en-US" w:bidi="en-US"/>
        </w:rPr>
        <w:t>3460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أصل الحناء و الآس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 ورق</w:t>
      </w:r>
    </w:p>
    <w:p>
      <w:pPr>
        <w:pStyle w:val="BookText"/>
        <w:rPr/>
      </w:pPr>
      <w:r>
        <w:rPr>
          <w:rFonts w:ascii="Amiri" w:hAnsi="Amiri" w:eastAsia="Amiri" w:cs="Amiri"/>
          <w:color w:val="111111"/>
          <w:sz w:val="28"/>
          <w:sz w:val="28"/>
          <w:szCs w:val="28"/>
          <w:rtl w:val="true"/>
          <w:lang w:bidi="ar-SA"/>
        </w:rPr>
        <w:t>كان الورق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الورق للمشتري</w:t>
      </w:r>
      <w:r>
        <w:rPr>
          <w:rFonts w:eastAsia="Amiri" w:cs="Amiri" w:ascii="Amiri" w:hAnsi="Amiri"/>
          <w:color w:val="111111"/>
          <w:sz w:val="28"/>
          <w:szCs w:val="28"/>
          <w:rtl w:val="true"/>
          <w:lang w:bidi="ar-SA"/>
        </w:rPr>
        <w:t>.</w:t>
      </w:r>
    </w:p>
    <w:p>
      <w:pPr>
        <w:pStyle w:val="Heading5"/>
        <w:numPr>
          <w:ilvl w:val="4"/>
          <w:numId w:val="1"/>
        </w:numPr>
        <w:rPr/>
      </w:pPr>
      <w:bookmarkStart w:id="3298" w:name="__RefHeading___Toc4346507_1067777946"/>
      <w:bookmarkStart w:id="3299" w:name="_Toc1459"/>
      <w:bookmarkEnd w:id="3298"/>
      <w:r>
        <w:rPr/>
        <w:t>3461</w:t>
      </w:r>
      <w:r>
        <w:rPr>
          <w:rtl w:val="true"/>
        </w:rPr>
        <w:t xml:space="preserve">. </w:t>
      </w:r>
      <w:r>
        <w:rPr>
          <w:rtl w:val="true"/>
        </w:rPr>
        <w:t>الخامس و العشرون</w:t>
      </w:r>
      <w:r>
        <w:rPr>
          <w:rtl w:val="true"/>
        </w:rPr>
        <w:t xml:space="preserve">: </w:t>
      </w:r>
      <w:r>
        <w:rPr>
          <w:rtl w:val="true"/>
        </w:rPr>
        <w:t>بيع المحاقلة حرام،</w:t>
      </w:r>
      <w:bookmarkEnd w:id="3299"/>
    </w:p>
    <w:p>
      <w:pPr>
        <w:pStyle w:val="BookText"/>
        <w:rPr/>
      </w:pPr>
      <w:r>
        <w:rPr>
          <w:rFonts w:ascii="Amiri" w:hAnsi="Amiri" w:eastAsia="Amiri" w:cs="Amiri"/>
          <w:color w:val="111111"/>
          <w:sz w:val="28"/>
          <w:sz w:val="28"/>
          <w:szCs w:val="28"/>
          <w:rtl w:val="true"/>
          <w:lang w:bidi="ar-SA"/>
        </w:rPr>
        <w:t>و هي بيع الزرع بحنطة، أو شعير، لا كيلا، و لا جزافا، و لا نقدا، و لا نسيئة، و هل يشترط كون الحنطة من تلك الغلة‌؟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لو باعه الزرع بحنطة من غيرها جاز</w:t>
      </w:r>
      <w:r>
        <w:rPr>
          <w:rStyle w:val="FootnoteAnchor"/>
          <w:rtl w:val="true"/>
        </w:rPr>
        <w:footnoteReference w:id="863"/>
      </w:r>
      <w:r>
        <w:rPr>
          <w:rFonts w:ascii="Amiri" w:hAnsi="Amiri" w:eastAsia="Amiri" w:cs="Amiri"/>
          <w:color w:val="111111"/>
          <w:sz w:val="28"/>
          <w:sz w:val="28"/>
          <w:szCs w:val="28"/>
          <w:rtl w:val="true"/>
          <w:lang w:bidi="ar-SA"/>
        </w:rPr>
        <w:t>و قوّى في المبسوط المنع</w:t>
      </w:r>
      <w:r>
        <w:rPr>
          <w:rStyle w:val="FootnoteAnchor"/>
          <w:rtl w:val="true"/>
        </w:rPr>
        <w:footnoteReference w:id="864"/>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5"/>
        <w:numPr>
          <w:ilvl w:val="4"/>
          <w:numId w:val="1"/>
        </w:numPr>
        <w:rPr/>
      </w:pPr>
      <w:bookmarkStart w:id="3300" w:name="__RefHeading___Toc4346509_1067777946"/>
      <w:bookmarkStart w:id="3301" w:name="_Toc1460"/>
      <w:bookmarkEnd w:id="3300"/>
      <w:r>
        <w:rPr/>
        <w:t>3462</w:t>
      </w:r>
      <w:r>
        <w:rPr>
          <w:rtl w:val="true"/>
        </w:rPr>
        <w:t xml:space="preserve">. </w:t>
      </w:r>
      <w:r>
        <w:rPr>
          <w:rtl w:val="true"/>
        </w:rPr>
        <w:t>السادس و العشرون</w:t>
      </w:r>
      <w:r>
        <w:rPr>
          <w:rtl w:val="true"/>
        </w:rPr>
        <w:t xml:space="preserve">: </w:t>
      </w:r>
      <w:r>
        <w:rPr>
          <w:rtl w:val="true"/>
        </w:rPr>
        <w:t>بيع المزابنة حرام</w:t>
      </w:r>
      <w:r>
        <w:rPr>
          <w:rtl w:val="true"/>
        </w:rPr>
        <w:t>.</w:t>
      </w:r>
      <w:bookmarkEnd w:id="3301"/>
    </w:p>
    <w:p>
      <w:pPr>
        <w:pStyle w:val="BookText"/>
        <w:rPr/>
      </w:pPr>
      <w:r>
        <w:rPr>
          <w:rFonts w:ascii="Amiri" w:hAnsi="Amiri" w:eastAsia="Amiri" w:cs="Amiri"/>
          <w:color w:val="111111"/>
          <w:sz w:val="28"/>
          <w:sz w:val="28"/>
          <w:szCs w:val="28"/>
          <w:rtl w:val="true"/>
          <w:lang w:bidi="ar-SA"/>
        </w:rPr>
        <w:t>و هي بيع الثمرة بثمرة لا نقدا و لا نسيئة، لا كيلا، و لا جزافا،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التحريم كون التمر من تلك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باعه ثمرة النخل من غيرها جاز</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استثنيت من هذه العريّة،</w:t>
      </w:r>
      <w:r>
        <w:rPr>
          <w:rStyle w:val="FootnoteAnchor"/>
          <w:rtl w:val="true"/>
        </w:rPr>
        <w:footnoteReference w:id="866"/>
      </w:r>
      <w:r>
        <w:rPr>
          <w:rFonts w:ascii="Amiri" w:hAnsi="Amiri" w:eastAsia="Amiri" w:cs="Amiri"/>
          <w:color w:val="111111"/>
          <w:sz w:val="28"/>
          <w:sz w:val="28"/>
          <w:szCs w:val="28"/>
          <w:rtl w:val="true"/>
          <w:lang w:bidi="ar-SA"/>
        </w:rPr>
        <w:t>و هي النخلة تكون في بستان غيره أو داره، فيشتري ثمرتها صاحب الدار أو البستان دفعا لمشقّة التهجّم، بخرصها تمرا، سواء كانت خمسة أوسق، أو أزيد، أو أقلّ‌، و لا يجوز أن يبيع جميع تمر حائطه عرايا من رجل واحد أو من رجال في عقود 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له عدّة نخلات في عدة مواضع، جاز بيعها عرايا من رجل واحد أو رجال في عقود متكرّرة</w:t>
      </w:r>
      <w:r>
        <w:rPr>
          <w:rFonts w:eastAsia="Amiri" w:cs="Amiri" w:ascii="Amiri" w:hAnsi="Amiri"/>
          <w:color w:val="111111"/>
          <w:sz w:val="28"/>
          <w:szCs w:val="28"/>
          <w:rtl w:val="true"/>
          <w:lang w:bidi="ar-SA"/>
        </w:rPr>
        <w:t>.</w:t>
      </w:r>
    </w:p>
    <w:p>
      <w:pPr>
        <w:pStyle w:val="Heading5"/>
        <w:numPr>
          <w:ilvl w:val="4"/>
          <w:numId w:val="1"/>
        </w:numPr>
        <w:rPr/>
      </w:pPr>
      <w:bookmarkStart w:id="3302" w:name="__RefHeading___Toc4346511_1067777946"/>
      <w:bookmarkStart w:id="3303" w:name="_Toc1461"/>
      <w:bookmarkEnd w:id="3302"/>
      <w:r>
        <w:rPr/>
        <w:t>3463</w:t>
      </w:r>
      <w:r>
        <w:rPr>
          <w:rtl w:val="true"/>
        </w:rPr>
        <w:t xml:space="preserve">. </w:t>
      </w:r>
      <w:r>
        <w:rPr>
          <w:rtl w:val="true"/>
        </w:rPr>
        <w:t>السابع و العشرون</w:t>
      </w:r>
      <w:r>
        <w:rPr>
          <w:rtl w:val="true"/>
        </w:rPr>
        <w:t xml:space="preserve">: </w:t>
      </w:r>
      <w:r>
        <w:rPr>
          <w:rtl w:val="true"/>
        </w:rPr>
        <w:t>لا يشترط في بيع العريّة أن تكون موهوبة لبائعها،</w:t>
      </w:r>
      <w:bookmarkEnd w:id="330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نمنع اشتقاقها من الإعراء، و هو أن يجعل الرجل لغيره ثمرة نخلة عامها</w:t>
      </w:r>
      <w:bookmarkStart w:id="3304" w:name="pg11073_111464"/>
    </w:p>
    <w:p>
      <w:pPr>
        <w:pStyle w:val="BookText"/>
        <w:rPr/>
      </w:pPr>
      <w:bookmarkEnd w:id="3304"/>
      <w:r>
        <w:rPr>
          <w:rFonts w:ascii="Amiri" w:hAnsi="Amiri" w:eastAsia="Amiri" w:cs="Amiri"/>
          <w:color w:val="111111"/>
          <w:sz w:val="28"/>
          <w:sz w:val="28"/>
          <w:szCs w:val="28"/>
          <w:rtl w:val="true"/>
          <w:lang w:bidi="ar-SA"/>
        </w:rPr>
        <w:t>ذلك</w:t>
      </w:r>
      <w:r>
        <w:rPr>
          <w:rStyle w:val="FootnoteAnchor"/>
          <w:rtl w:val="true"/>
        </w:rPr>
        <w:footnoteReference w:id="867"/>
      </w:r>
      <w:r>
        <w:rPr>
          <w:rFonts w:ascii="Amiri" w:hAnsi="Amiri" w:eastAsia="Amiri" w:cs="Amiri"/>
          <w:color w:val="111111"/>
          <w:sz w:val="28"/>
          <w:sz w:val="28"/>
          <w:szCs w:val="28"/>
          <w:rtl w:val="true"/>
          <w:lang w:bidi="ar-SA"/>
        </w:rPr>
        <w:t>بل سمّيت عريّة لتعرّيها من غيرها و إفرادها بالبيع</w:t>
      </w:r>
      <w:r>
        <w:rPr>
          <w:rFonts w:eastAsia="Amiri" w:cs="Amiri" w:ascii="Amiri" w:hAnsi="Amiri"/>
          <w:color w:val="111111"/>
          <w:sz w:val="28"/>
          <w:szCs w:val="28"/>
          <w:rtl w:val="true"/>
          <w:lang w:bidi="ar-SA"/>
        </w:rPr>
        <w:t>.</w:t>
      </w:r>
    </w:p>
    <w:p>
      <w:pPr>
        <w:pStyle w:val="Heading5"/>
        <w:numPr>
          <w:ilvl w:val="4"/>
          <w:numId w:val="1"/>
        </w:numPr>
        <w:rPr/>
      </w:pPr>
      <w:bookmarkStart w:id="3305" w:name="__RefHeading___Toc4346513_1067777946"/>
      <w:bookmarkStart w:id="3306" w:name="_Toc1462"/>
      <w:bookmarkEnd w:id="3305"/>
      <w:r>
        <w:rPr/>
        <w:t>3464</w:t>
      </w:r>
      <w:r>
        <w:rPr>
          <w:rtl w:val="true"/>
        </w:rPr>
        <w:t xml:space="preserve">. </w:t>
      </w:r>
      <w:r>
        <w:rPr>
          <w:rtl w:val="true"/>
        </w:rPr>
        <w:t>الثامن و العشرون</w:t>
      </w:r>
      <w:r>
        <w:rPr>
          <w:rtl w:val="true"/>
        </w:rPr>
        <w:t xml:space="preserve">: </w:t>
      </w:r>
      <w:r>
        <w:rPr>
          <w:rtl w:val="true"/>
        </w:rPr>
        <w:t>إنّما يجوز بيع العريّة بخرصها تمرا لا أزيد و لا أنقص،</w:t>
      </w:r>
      <w:bookmarkEnd w:id="3306"/>
    </w:p>
    <w:p>
      <w:pPr>
        <w:pStyle w:val="BookText"/>
        <w:rPr/>
      </w:pPr>
      <w:r>
        <w:rPr>
          <w:rFonts w:ascii="Amiri" w:hAnsi="Amiri" w:eastAsia="Amiri" w:cs="Amiri"/>
          <w:color w:val="111111"/>
          <w:sz w:val="28"/>
          <w:sz w:val="28"/>
          <w:szCs w:val="28"/>
          <w:rtl w:val="true"/>
          <w:lang w:bidi="ar-SA"/>
        </w:rPr>
        <w:t>و يجب كون التمر الّذي يشتري به معلوما بالكيل، و لا يجوز جزافا، و هل يجوز بخرصها رطبا؟ فيه نظر، و يشترط مساواة الثمرة وقت صيرورتها تمرا للتمر المدفوع ثمنا</w:t>
      </w:r>
      <w:r>
        <w:rPr>
          <w:rFonts w:eastAsia="Amiri" w:cs="Amiri" w:ascii="Amiri" w:hAnsi="Amiri"/>
          <w:color w:val="111111"/>
          <w:sz w:val="28"/>
          <w:szCs w:val="28"/>
          <w:rtl w:val="true"/>
          <w:lang w:bidi="ar-SA"/>
        </w:rPr>
        <w:t>.</w:t>
      </w:r>
    </w:p>
    <w:p>
      <w:pPr>
        <w:pStyle w:val="Heading5"/>
        <w:numPr>
          <w:ilvl w:val="4"/>
          <w:numId w:val="1"/>
        </w:numPr>
        <w:rPr/>
      </w:pPr>
      <w:bookmarkStart w:id="3307" w:name="__RefHeading___Toc4346515_1067777946"/>
      <w:bookmarkStart w:id="3308" w:name="_Toc1463"/>
      <w:bookmarkEnd w:id="3307"/>
      <w:r>
        <w:rPr/>
        <w:t>3465</w:t>
      </w:r>
      <w:r>
        <w:rPr>
          <w:rtl w:val="true"/>
        </w:rPr>
        <w:t xml:space="preserve">. </w:t>
      </w:r>
      <w:r>
        <w:rPr>
          <w:rtl w:val="true"/>
        </w:rPr>
        <w:t>التاسع و العشرون</w:t>
      </w:r>
      <w:r>
        <w:rPr>
          <w:rtl w:val="true"/>
        </w:rPr>
        <w:t xml:space="preserve">: </w:t>
      </w:r>
      <w:r>
        <w:rPr>
          <w:rtl w:val="true"/>
        </w:rPr>
        <w:t>يشترط في بيع العرايا البيع بالنقد لا النسيئة،</w:t>
      </w:r>
      <w:bookmarkEnd w:id="3308"/>
    </w:p>
    <w:p>
      <w:pPr>
        <w:pStyle w:val="BookText"/>
        <w:rPr/>
      </w:pPr>
      <w:r>
        <w:rPr>
          <w:rFonts w:ascii="Amiri" w:hAnsi="Amiri" w:eastAsia="Amiri" w:cs="Amiri"/>
          <w:color w:val="111111"/>
          <w:sz w:val="28"/>
          <w:sz w:val="28"/>
          <w:szCs w:val="28"/>
          <w:rtl w:val="true"/>
          <w:lang w:bidi="ar-SA"/>
        </w:rPr>
        <w:t>و هل يشترط التقابض في المجلس‌؟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68"/>
      </w:r>
      <w:r>
        <w:rPr>
          <w:rFonts w:ascii="Amiri" w:hAnsi="Amiri" w:eastAsia="Amiri" w:cs="Amiri"/>
          <w:color w:val="111111"/>
          <w:sz w:val="28"/>
          <w:sz w:val="28"/>
          <w:szCs w:val="28"/>
          <w:rtl w:val="true"/>
          <w:lang w:bidi="ar-SA"/>
        </w:rPr>
        <w:t>و منعه ابن إدريس</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 القبض في التمر، النقل، و في الثمرة، 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حضور التمر</w:t>
      </w:r>
      <w:r>
        <w:rPr>
          <w:rStyle w:val="FootnoteAnchor"/>
          <w:rtl w:val="true"/>
        </w:rPr>
        <w:footnoteReference w:id="870"/>
      </w:r>
      <w:r>
        <w:rPr>
          <w:rFonts w:ascii="Amiri" w:hAnsi="Amiri" w:eastAsia="Amiri" w:cs="Amiri"/>
          <w:color w:val="111111"/>
          <w:sz w:val="28"/>
          <w:sz w:val="28"/>
          <w:szCs w:val="28"/>
          <w:rtl w:val="true"/>
          <w:lang w:bidi="ar-SA"/>
        </w:rPr>
        <w:t>عند التخلية، فلو تبايعا و عرفا الثمرة و التمر،</w:t>
      </w:r>
      <w:r>
        <w:rPr>
          <w:rStyle w:val="FootnoteAnchor"/>
          <w:rtl w:val="true"/>
        </w:rPr>
        <w:footnoteReference w:id="871"/>
      </w:r>
      <w:r>
        <w:rPr>
          <w:rFonts w:ascii="Amiri" w:hAnsi="Amiri" w:eastAsia="Amiri" w:cs="Amiri"/>
          <w:color w:val="111111"/>
          <w:sz w:val="28"/>
          <w:sz w:val="28"/>
          <w:szCs w:val="28"/>
          <w:rtl w:val="true"/>
          <w:lang w:bidi="ar-SA"/>
        </w:rPr>
        <w:t>ثمّ مضيا إلى النخلة، فسلّمها إلى المشتري ثمّ مضيا إلى التمر، فسلّمه إلى صاحبه جاز</w:t>
      </w:r>
      <w:r>
        <w:rPr>
          <w:rFonts w:eastAsia="Amiri" w:cs="Amiri" w:ascii="Amiri" w:hAnsi="Amiri"/>
          <w:color w:val="111111"/>
          <w:sz w:val="28"/>
          <w:szCs w:val="28"/>
          <w:rtl w:val="true"/>
          <w:lang w:bidi="ar-SA"/>
        </w:rPr>
        <w:t>.</w:t>
      </w:r>
    </w:p>
    <w:p>
      <w:pPr>
        <w:pStyle w:val="Heading5"/>
        <w:numPr>
          <w:ilvl w:val="4"/>
          <w:numId w:val="1"/>
        </w:numPr>
        <w:rPr/>
      </w:pPr>
      <w:bookmarkStart w:id="3309" w:name="__RefHeading___Toc4346517_1067777946"/>
      <w:bookmarkStart w:id="3310" w:name="_Toc1464"/>
      <w:bookmarkEnd w:id="3309"/>
      <w:r>
        <w:rPr/>
        <w:t>3466</w:t>
      </w:r>
      <w:r>
        <w:rPr>
          <w:rtl w:val="true"/>
        </w:rPr>
        <w:t xml:space="preserve">. </w:t>
      </w:r>
      <w:r>
        <w:rPr>
          <w:rtl w:val="true"/>
        </w:rPr>
        <w:t>الثلاثون</w:t>
      </w:r>
      <w:r>
        <w:rPr>
          <w:rtl w:val="true"/>
        </w:rPr>
        <w:t xml:space="preserve">: </w:t>
      </w:r>
      <w:r>
        <w:rPr>
          <w:rtl w:val="true"/>
        </w:rPr>
        <w:t>يجوز بيع العريّة للمحتاج إلى أكلها رطبا و لغيره،</w:t>
      </w:r>
      <w:bookmarkEnd w:id="3310"/>
    </w:p>
    <w:p>
      <w:pPr>
        <w:pStyle w:val="BookText"/>
        <w:rPr/>
      </w:pPr>
      <w:r>
        <w:rPr>
          <w:rFonts w:ascii="IRNazanin" w:hAnsi="IRNazanin" w:eastAsia="IRNazanin"/>
          <w:color w:val="111111"/>
          <w:sz w:val="28"/>
          <w:sz w:val="28"/>
          <w:szCs w:val="28"/>
          <w:rtl w:val="true"/>
          <w:lang w:bidi="fa-IR"/>
        </w:rPr>
        <w:t>سواء</w:t>
      </w:r>
      <w:r>
        <w:rPr>
          <w:rStyle w:val="FootnoteAnchor"/>
          <w:rtl w:val="true"/>
        </w:rPr>
        <w:footnoteReference w:id="872"/>
      </w:r>
      <w:r>
        <w:rPr>
          <w:rFonts w:ascii="Amiri" w:hAnsi="Amiri" w:eastAsia="Amiri" w:cs="Amiri"/>
          <w:color w:val="111111"/>
          <w:sz w:val="28"/>
          <w:sz w:val="28"/>
          <w:szCs w:val="28"/>
          <w:rtl w:val="true"/>
          <w:lang w:bidi="ar-SA"/>
        </w:rPr>
        <w:t>كان معه ثمن غير التمر أو لم يكن، و سواء باعها لواهبها تحرّزا من دخول صاحب العريّة حائطه أو لغيره، و لو تركها المشتري حتّى صارت تمرا لم يبطل البيع، سواء تركه مع الحاجة أو عدمها، و سواء كان الترك لعذر أو لغيره</w:t>
      </w:r>
      <w:r>
        <w:rPr>
          <w:rFonts w:eastAsia="Amiri" w:cs="Amiri" w:ascii="Amiri" w:hAnsi="Amiri"/>
          <w:color w:val="111111"/>
          <w:sz w:val="28"/>
          <w:szCs w:val="28"/>
          <w:rtl w:val="true"/>
          <w:lang w:bidi="ar-SA"/>
        </w:rPr>
        <w:t>.</w:t>
      </w:r>
    </w:p>
    <w:p>
      <w:pPr>
        <w:pStyle w:val="Heading5"/>
        <w:numPr>
          <w:ilvl w:val="4"/>
          <w:numId w:val="1"/>
        </w:numPr>
        <w:rPr/>
      </w:pPr>
      <w:bookmarkStart w:id="3311" w:name="__RefHeading___Toc4346519_1067777946"/>
      <w:bookmarkStart w:id="3312" w:name="_Toc1465"/>
      <w:bookmarkEnd w:id="3311"/>
      <w:r>
        <w:rPr/>
        <w:t>3467</w:t>
      </w:r>
      <w:r>
        <w:rPr>
          <w:rtl w:val="true"/>
        </w:rPr>
        <w:t xml:space="preserve">. </w:t>
      </w:r>
      <w:r>
        <w:rPr>
          <w:rtl w:val="true"/>
        </w:rPr>
        <w:t>الواحد و الثلاثون</w:t>
      </w:r>
      <w:r>
        <w:rPr>
          <w:rtl w:val="true"/>
        </w:rPr>
        <w:t xml:space="preserve">: </w:t>
      </w:r>
      <w:r>
        <w:rPr>
          <w:rtl w:val="true"/>
        </w:rPr>
        <w:t>لا يجوز بيع العريّة في غير النخل،</w:t>
      </w:r>
      <w:bookmarkEnd w:id="331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العنب و سائر الفواكه</w:t>
      </w:r>
      <w:r>
        <w:rPr>
          <w:rFonts w:eastAsia="Amiri" w:cs="Amiri" w:ascii="Amiri" w:hAnsi="Amiri"/>
          <w:color w:val="111111"/>
          <w:sz w:val="28"/>
          <w:szCs w:val="28"/>
          <w:rtl w:val="true"/>
          <w:lang w:bidi="ar-SA"/>
        </w:rPr>
        <w:t>.</w:t>
      </w:r>
      <w:bookmarkStart w:id="3313" w:name="pg11073_111465"/>
    </w:p>
    <w:p>
      <w:pPr>
        <w:pStyle w:val="Heading5"/>
        <w:numPr>
          <w:ilvl w:val="4"/>
          <w:numId w:val="1"/>
        </w:numPr>
        <w:rPr/>
      </w:pPr>
      <w:bookmarkStart w:id="3314" w:name="__RefHeading___Toc4346521_1067777946"/>
      <w:bookmarkStart w:id="3315" w:name="_Toc1466"/>
      <w:bookmarkEnd w:id="3313"/>
      <w:bookmarkEnd w:id="3314"/>
      <w:r>
        <w:rPr/>
        <w:t>3468</w:t>
      </w:r>
      <w:r>
        <w:rPr>
          <w:rtl w:val="true"/>
        </w:rPr>
        <w:t xml:space="preserve">. </w:t>
      </w:r>
      <w:r>
        <w:rPr>
          <w:rtl w:val="true"/>
        </w:rPr>
        <w:t>الثاني و الثلاثون</w:t>
      </w:r>
      <w:r>
        <w:rPr>
          <w:rtl w:val="true"/>
        </w:rPr>
        <w:t xml:space="preserve">: </w:t>
      </w:r>
      <w:r>
        <w:rPr>
          <w:rtl w:val="true"/>
        </w:rPr>
        <w:t>لو قال</w:t>
      </w:r>
      <w:r>
        <w:rPr>
          <w:rtl w:val="true"/>
        </w:rPr>
        <w:t xml:space="preserve">: </w:t>
      </w:r>
      <w:r>
        <w:rPr>
          <w:rtl w:val="true"/>
        </w:rPr>
        <w:t>بعتك هذه الصّبرة من التمر أو الغلّة بهذه الصبرة من جنسها سواء بسواء،</w:t>
      </w:r>
      <w:bookmarkEnd w:id="3315"/>
    </w:p>
    <w:p>
      <w:pPr>
        <w:pStyle w:val="BookText"/>
        <w:rPr/>
      </w:pPr>
      <w:r>
        <w:rPr>
          <w:rFonts w:ascii="Amiri" w:hAnsi="Amiri" w:eastAsia="Amiri" w:cs="Amiri"/>
          <w:color w:val="111111"/>
          <w:sz w:val="28"/>
          <w:sz w:val="28"/>
          <w:szCs w:val="28"/>
          <w:rtl w:val="true"/>
          <w:lang w:bidi="ar-SA"/>
        </w:rPr>
        <w:t>لم يصحّ إلاّ أن يعلم المقدار وقت العقد، سواء تساويا عند الاعتبار أو لا، و كذا لو كانت الأخرى من غير الجنس</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4346523_1067777946"/>
      <w:bookmarkStart w:id="3317" w:name="_Toc1467"/>
      <w:bookmarkEnd w:id="3316"/>
      <w:r>
        <w:rPr/>
        <w:t>3469</w:t>
      </w:r>
      <w:r>
        <w:rPr>
          <w:rtl w:val="true"/>
        </w:rPr>
        <w:t xml:space="preserve">. </w:t>
      </w:r>
      <w:r>
        <w:rPr>
          <w:rtl w:val="true"/>
        </w:rPr>
        <w:t>الثالث و الثلاثون</w:t>
      </w:r>
      <w:r>
        <w:rPr>
          <w:rtl w:val="true"/>
        </w:rPr>
        <w:t xml:space="preserve">: </w:t>
      </w:r>
      <w:r>
        <w:rPr>
          <w:rtl w:val="true"/>
        </w:rPr>
        <w:t>يجوز لأحد الشريكين أن يتقبّل حصّة شريكه من الثمرة بشيء معلوم منها،</w:t>
      </w:r>
      <w:bookmarkEnd w:id="3317"/>
    </w:p>
    <w:p>
      <w:pPr>
        <w:pStyle w:val="BookText"/>
        <w:rPr/>
      </w:pPr>
      <w:r>
        <w:rPr>
          <w:rFonts w:ascii="Amiri" w:hAnsi="Amiri" w:eastAsia="Amiri" w:cs="Amiri"/>
          <w:color w:val="111111"/>
          <w:sz w:val="28"/>
          <w:sz w:val="28"/>
          <w:szCs w:val="28"/>
          <w:rtl w:val="true"/>
          <w:lang w:bidi="ar-SA"/>
        </w:rPr>
        <w:t>و الظاهر أنّ ذلك ليس على وجه البيع، للنهي عنه، بل يحمل على الصلح</w:t>
      </w:r>
      <w:r>
        <w:rPr>
          <w:rFonts w:eastAsia="Amiri" w:cs="Amiri" w:ascii="Amiri" w:hAnsi="Amiri"/>
          <w:color w:val="111111"/>
          <w:sz w:val="28"/>
          <w:szCs w:val="28"/>
          <w:rtl w:val="true"/>
          <w:lang w:bidi="ar-SA"/>
        </w:rPr>
        <w:t>.</w:t>
      </w:r>
    </w:p>
    <w:p>
      <w:pPr>
        <w:pStyle w:val="Heading5"/>
        <w:numPr>
          <w:ilvl w:val="4"/>
          <w:numId w:val="1"/>
        </w:numPr>
        <w:rPr/>
      </w:pPr>
      <w:bookmarkStart w:id="3318" w:name="__RefHeading___Toc4346525_1067777946"/>
      <w:bookmarkStart w:id="3319" w:name="_Toc1468"/>
      <w:bookmarkEnd w:id="3318"/>
      <w:r>
        <w:rPr/>
        <w:t>3470</w:t>
      </w:r>
      <w:r>
        <w:rPr>
          <w:rtl w:val="true"/>
        </w:rPr>
        <w:t xml:space="preserve">. </w:t>
      </w:r>
      <w:r>
        <w:rPr>
          <w:rtl w:val="true"/>
        </w:rPr>
        <w:t>الرابع و الثلاثون</w:t>
      </w:r>
      <w:r>
        <w:rPr>
          <w:rtl w:val="true"/>
        </w:rPr>
        <w:t xml:space="preserve">: </w:t>
      </w:r>
      <w:r>
        <w:rPr>
          <w:rtl w:val="true"/>
        </w:rPr>
        <w:t>إذا كانت لاثنين نخلتان عليهما ثمرة، فخرصاهما تمرا، و باعا ثمرة إحداهما بثمرة الأخرى،</w:t>
      </w:r>
      <w:bookmarkEnd w:id="3319"/>
    </w:p>
    <w:p>
      <w:pPr>
        <w:pStyle w:val="BookText"/>
        <w:rPr/>
      </w:pPr>
      <w:r>
        <w:rPr>
          <w:rFonts w:ascii="Amiri" w:hAnsi="Amiri" w:eastAsia="Amiri" w:cs="Amiri"/>
          <w:color w:val="111111"/>
          <w:sz w:val="28"/>
          <w:sz w:val="28"/>
          <w:szCs w:val="28"/>
          <w:rtl w:val="true"/>
          <w:lang w:bidi="ar-SA"/>
        </w:rPr>
        <w:t>فإن كانتا عريّتين صحّ بيعهما، و إن لم يكونا عريّتين لم يجز</w:t>
      </w:r>
      <w:r>
        <w:rPr>
          <w:rFonts w:eastAsia="Amiri" w:cs="Amiri" w:ascii="Amiri" w:hAnsi="Amiri"/>
          <w:color w:val="111111"/>
          <w:sz w:val="28"/>
          <w:szCs w:val="28"/>
          <w:rtl w:val="true"/>
          <w:lang w:bidi="ar-SA"/>
        </w:rPr>
        <w:t>.</w:t>
      </w:r>
    </w:p>
    <w:p>
      <w:pPr>
        <w:pStyle w:val="Heading5"/>
        <w:numPr>
          <w:ilvl w:val="4"/>
          <w:numId w:val="1"/>
        </w:numPr>
        <w:rPr/>
      </w:pPr>
      <w:bookmarkStart w:id="3320" w:name="__RefHeading___Toc4346527_1067777946"/>
      <w:bookmarkStart w:id="3321" w:name="_Toc1469"/>
      <w:bookmarkEnd w:id="3320"/>
      <w:r>
        <w:rPr/>
        <w:t>3471</w:t>
      </w:r>
      <w:r>
        <w:rPr>
          <w:rtl w:val="true"/>
        </w:rPr>
        <w:t xml:space="preserve">. </w:t>
      </w:r>
      <w:r>
        <w:rPr>
          <w:rtl w:val="true"/>
        </w:rPr>
        <w:t>الخامس و الثلاثون</w:t>
      </w:r>
      <w:r>
        <w:rPr>
          <w:rtl w:val="true"/>
        </w:rPr>
        <w:t xml:space="preserve">: </w:t>
      </w:r>
      <w:r>
        <w:rPr>
          <w:rtl w:val="true"/>
        </w:rPr>
        <w:t>لو قال</w:t>
      </w:r>
      <w:r>
        <w:rPr>
          <w:rtl w:val="true"/>
        </w:rPr>
        <w:t xml:space="preserve">: </w:t>
      </w:r>
      <w:r>
        <w:rPr>
          <w:rtl w:val="true"/>
        </w:rPr>
        <w:t>أنا أضمن لك صبرتك هذه بعشرين صاعا، فما زاد فلي، و ما نقص فعليّ إتمامها،</w:t>
      </w:r>
      <w:bookmarkEnd w:id="332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يجز إجماعا،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قثّاءك أو بطّيخك، فإن زاد على مائة فلي، و ما نقص فعليّ‌، أو اطحن حنطتك، فما زاد على كذا فلي، و ما نقص فعليّ‌</w:t>
      </w:r>
      <w:r>
        <w:rPr>
          <w:rFonts w:eastAsia="Amiri" w:cs="Amiri" w:ascii="Amiri" w:hAnsi="Amiri"/>
          <w:color w:val="111111"/>
          <w:sz w:val="28"/>
          <w:szCs w:val="28"/>
          <w:rtl w:val="true"/>
          <w:lang w:bidi="ar-SA"/>
        </w:rPr>
        <w:t>.</w:t>
      </w:r>
      <w:bookmarkStart w:id="3322" w:name="pg11073_111466"/>
    </w:p>
    <w:p>
      <w:pPr>
        <w:pStyle w:val="Heading4"/>
        <w:numPr>
          <w:ilvl w:val="3"/>
          <w:numId w:val="1"/>
        </w:numPr>
        <w:rPr/>
      </w:pPr>
      <w:bookmarkStart w:id="3323" w:name="__RefHeading___Toc4346529_1067777946"/>
      <w:bookmarkStart w:id="3324" w:name="_Toc1470"/>
      <w:bookmarkEnd w:id="3322"/>
      <w:bookmarkEnd w:id="3323"/>
      <w:r>
        <w:rPr>
          <w:rtl w:val="true"/>
        </w:rPr>
        <w:t>المقصد التاسع</w:t>
      </w:r>
      <w:r>
        <w:rPr>
          <w:rtl w:val="true"/>
        </w:rPr>
        <w:t xml:space="preserve">: </w:t>
      </w:r>
      <w:r>
        <w:rPr>
          <w:rtl w:val="true"/>
        </w:rPr>
        <w:t>في بيع الحيوان</w:t>
      </w:r>
      <w:bookmarkEnd w:id="3324"/>
    </w:p>
    <w:p>
      <w:pPr>
        <w:pStyle w:val="Heading5"/>
        <w:numPr>
          <w:ilvl w:val="4"/>
          <w:numId w:val="1"/>
        </w:numPr>
        <w:rPr/>
      </w:pPr>
      <w:bookmarkStart w:id="3325" w:name="__RefHeading___Toc4346531_1067777946"/>
      <w:bookmarkStart w:id="3326" w:name="_Toc1471"/>
      <w:bookmarkEnd w:id="3325"/>
      <w:r>
        <w:rPr>
          <w:rtl w:val="true"/>
        </w:rPr>
        <w:t>اشارة</w:t>
      </w:r>
      <w:bookmarkEnd w:id="3326"/>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4346533_1067777946"/>
      <w:bookmarkStart w:id="3328" w:name="_Toc1472"/>
      <w:bookmarkEnd w:id="3327"/>
      <w:r>
        <w:rPr>
          <w:rtl w:val="true"/>
        </w:rPr>
        <w:t>الفصل الأوّل</w:t>
      </w:r>
      <w:r>
        <w:rPr>
          <w:rtl w:val="true"/>
        </w:rPr>
        <w:t xml:space="preserve">: </w:t>
      </w:r>
      <w:r>
        <w:rPr>
          <w:rtl w:val="true"/>
        </w:rPr>
        <w:t>فيمن يصحّ بيعه</w:t>
      </w:r>
      <w:bookmarkEnd w:id="3328"/>
    </w:p>
    <w:p>
      <w:pPr>
        <w:pStyle w:val="Heading6"/>
        <w:numPr>
          <w:ilvl w:val="5"/>
          <w:numId w:val="1"/>
        </w:numPr>
        <w:rPr/>
      </w:pPr>
      <w:bookmarkStart w:id="3329" w:name="__RefHeading___Toc4346535_1067777946"/>
      <w:bookmarkStart w:id="3330" w:name="_Toc1473"/>
      <w:bookmarkEnd w:id="3329"/>
      <w:r>
        <w:rPr>
          <w:rtl w:val="true"/>
        </w:rPr>
        <w:t>اشارة</w:t>
      </w:r>
      <w:bookmarkEnd w:id="3330"/>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3331" w:name="__RefHeading___Toc4346537_1067777946"/>
      <w:bookmarkStart w:id="3332" w:name="_Toc1474"/>
      <w:bookmarkEnd w:id="3331"/>
      <w:r>
        <w:rPr/>
        <w:t>3472</w:t>
      </w:r>
      <w:r>
        <w:rPr>
          <w:rtl w:val="true"/>
        </w:rPr>
        <w:t xml:space="preserve">. </w:t>
      </w:r>
      <w:r>
        <w:rPr>
          <w:rtl w:val="true"/>
        </w:rPr>
        <w:t>الأوّل</w:t>
      </w:r>
      <w:r>
        <w:rPr>
          <w:rtl w:val="true"/>
        </w:rPr>
        <w:t xml:space="preserve">: </w:t>
      </w:r>
      <w:r>
        <w:rPr>
          <w:rtl w:val="true"/>
        </w:rPr>
        <w:t>كلّ حيوان مملوك، يجوز بيعه و شراؤه جميعه و أبعاضه المشاعة المعلومة النسبة،</w:t>
      </w:r>
      <w:bookmarkEnd w:id="3332"/>
    </w:p>
    <w:p>
      <w:pPr>
        <w:pStyle w:val="BookText"/>
        <w:rPr/>
      </w:pPr>
      <w:r>
        <w:rPr>
          <w:rFonts w:ascii="Amiri" w:hAnsi="Amiri" w:eastAsia="Amiri" w:cs="Amiri"/>
          <w:color w:val="111111"/>
          <w:sz w:val="28"/>
          <w:sz w:val="28"/>
          <w:szCs w:val="28"/>
          <w:rtl w:val="true"/>
          <w:lang w:bidi="ar-SA"/>
        </w:rPr>
        <w:t>و لو استثني الرأس أو الجلد، فإن لم يكن الحيوان مأكولا، لم يصحّ البيع، و إن كان مأكولا،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يكون له الرأس و الجلد</w:t>
      </w:r>
      <w:r>
        <w:rPr>
          <w:rStyle w:val="FootnoteAnchor"/>
          <w:rtl w:val="true"/>
        </w:rPr>
        <w:footnoteReference w:id="873"/>
      </w:r>
      <w:r>
        <w:rPr>
          <w:rFonts w:ascii="Amiri" w:hAnsi="Amiri" w:eastAsia="Amiri" w:cs="Amiri"/>
          <w:color w:val="111111"/>
          <w:sz w:val="28"/>
          <w:sz w:val="28"/>
          <w:szCs w:val="28"/>
          <w:rtl w:val="true"/>
          <w:lang w:bidi="ar-SA"/>
        </w:rPr>
        <w:t>و نقله عن السيد المرتضى</w:t>
      </w:r>
      <w:r>
        <w:rPr>
          <w:rStyle w:val="FootnoteAnchor"/>
          <w:rtl w:val="true"/>
        </w:rPr>
        <w:footnoteReference w:id="874"/>
      </w:r>
      <w:r>
        <w:rPr>
          <w:rFonts w:ascii="Amiri" w:hAnsi="Amiri" w:eastAsia="Amiri" w:cs="Amiri"/>
          <w:color w:val="111111"/>
          <w:sz w:val="28"/>
          <w:sz w:val="28"/>
          <w:szCs w:val="28"/>
          <w:rtl w:val="true"/>
          <w:lang w:bidi="ar-SA"/>
        </w:rPr>
        <w:t>،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شريكا للمبتاع بمقدار الرأس و الجلد</w:t>
      </w:r>
      <w:r>
        <w:rPr>
          <w:rStyle w:val="FootnoteAnchor"/>
          <w:rtl w:val="true"/>
        </w:rPr>
        <w:footnoteReference w:id="875"/>
      </w:r>
      <w:r>
        <w:rPr>
          <w:rFonts w:ascii="Amiri" w:hAnsi="Amiri" w:eastAsia="Amiri" w:cs="Amiri"/>
          <w:color w:val="111111"/>
          <w:sz w:val="28"/>
          <w:sz w:val="28"/>
          <w:szCs w:val="28"/>
          <w:rtl w:val="true"/>
          <w:lang w:bidi="ar-SA"/>
        </w:rPr>
        <w:t>، و كذا لو اشترك اثنان فما زاد في شراء حيوان، أو شرط أحدهم لنفسه الرأس و الجلد، و لو استثني شحم الحيوان، ففي الصحّة إشكال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باستثناء الحمل الموجود لا المعدوم، و استثناء خدمة العبد مدّة</w:t>
      </w:r>
      <w:bookmarkStart w:id="3333" w:name="pg11073_111467"/>
    </w:p>
    <w:p>
      <w:pPr>
        <w:pStyle w:val="BookText"/>
        <w:rPr/>
      </w:pPr>
      <w:bookmarkEnd w:id="3333"/>
      <w:r>
        <w:rPr>
          <w:rFonts w:ascii="Amiri" w:hAnsi="Amiri" w:eastAsia="Amiri" w:cs="Amiri"/>
          <w:color w:val="111111"/>
          <w:sz w:val="28"/>
          <w:sz w:val="28"/>
          <w:szCs w:val="28"/>
          <w:rtl w:val="true"/>
          <w:lang w:bidi="ar-SA"/>
        </w:rPr>
        <w:t>من الزمان، و ركوب الدابّة مسافة معلومة أو أيّاما معلومة</w:t>
      </w:r>
      <w:r>
        <w:rPr>
          <w:rFonts w:eastAsia="Amiri" w:cs="Amiri" w:ascii="Amiri" w:hAnsi="Amiri"/>
          <w:color w:val="111111"/>
          <w:sz w:val="28"/>
          <w:szCs w:val="28"/>
          <w:rtl w:val="true"/>
          <w:lang w:bidi="ar-SA"/>
        </w:rPr>
        <w:t>.</w:t>
      </w:r>
    </w:p>
    <w:p>
      <w:pPr>
        <w:pStyle w:val="Heading6"/>
        <w:numPr>
          <w:ilvl w:val="5"/>
          <w:numId w:val="1"/>
        </w:numPr>
        <w:rPr/>
      </w:pPr>
      <w:bookmarkStart w:id="3334" w:name="__RefHeading___Toc4346539_1067777946"/>
      <w:bookmarkStart w:id="3335" w:name="_Toc1475"/>
      <w:bookmarkEnd w:id="3334"/>
      <w:r>
        <w:rPr/>
        <w:t>3473</w:t>
      </w:r>
      <w:r>
        <w:rPr>
          <w:rtl w:val="true"/>
        </w:rPr>
        <w:t xml:space="preserve">. </w:t>
      </w:r>
      <w:r>
        <w:rPr>
          <w:rtl w:val="true"/>
        </w:rPr>
        <w:t>الثاني</w:t>
      </w:r>
      <w:r>
        <w:rPr>
          <w:rtl w:val="true"/>
        </w:rPr>
        <w:t xml:space="preserve">: </w:t>
      </w:r>
      <w:r>
        <w:rPr>
          <w:rtl w:val="true"/>
        </w:rPr>
        <w:t>الكفر الأصليّ سبب لاسترقاق المحارب و ذراريه،</w:t>
      </w:r>
      <w:bookmarkEnd w:id="3335"/>
    </w:p>
    <w:p>
      <w:pPr>
        <w:pStyle w:val="BookText"/>
        <w:rPr/>
      </w:pPr>
      <w:r>
        <w:rPr>
          <w:rFonts w:ascii="Amiri" w:hAnsi="Amiri" w:eastAsia="Amiri" w:cs="Amiri"/>
          <w:color w:val="111111"/>
          <w:sz w:val="28"/>
          <w:sz w:val="28"/>
          <w:szCs w:val="28"/>
          <w:rtl w:val="true"/>
          <w:lang w:bidi="ar-SA"/>
        </w:rPr>
        <w:t>و يسري الرقّ في عقبه، و إن زال الكفر، و لقيط دار الحرب مملوك بخلاف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الملتقط في دار الإسلام، فأقرّ بالعبوديّة،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عليه بالرقّ‌</w:t>
      </w:r>
      <w:r>
        <w:rPr>
          <w:rStyle w:val="FootnoteAnchor"/>
          <w:rtl w:val="true"/>
        </w:rPr>
        <w:footnoteReference w:id="876"/>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336" w:name="__RefHeading___Toc4346541_1067777946"/>
      <w:bookmarkStart w:id="3337" w:name="_Toc1476"/>
      <w:bookmarkEnd w:id="3336"/>
      <w:r>
        <w:rPr/>
        <w:t>3474</w:t>
      </w:r>
      <w:r>
        <w:rPr>
          <w:rtl w:val="true"/>
        </w:rPr>
        <w:t xml:space="preserve">. </w:t>
      </w:r>
      <w:r>
        <w:rPr>
          <w:rtl w:val="true"/>
        </w:rPr>
        <w:t>الثالث</w:t>
      </w:r>
      <w:r>
        <w:rPr>
          <w:rtl w:val="true"/>
        </w:rPr>
        <w:t xml:space="preserve">: </w:t>
      </w:r>
      <w:r>
        <w:rPr>
          <w:rtl w:val="true"/>
        </w:rPr>
        <w:t>كلّ أحد يصحّ الرجل أن يملكه عدا أحد عشر</w:t>
      </w:r>
      <w:r>
        <w:rPr>
          <w:rtl w:val="true"/>
        </w:rPr>
        <w:t>:</w:t>
      </w:r>
      <w:bookmarkEnd w:id="3337"/>
    </w:p>
    <w:p>
      <w:pPr>
        <w:pStyle w:val="BookText"/>
        <w:rPr/>
      </w:pPr>
      <w:r>
        <w:rPr>
          <w:rFonts w:ascii="Amiri" w:hAnsi="Amiri" w:eastAsia="Amiri" w:cs="Amiri"/>
          <w:color w:val="111111"/>
          <w:sz w:val="28"/>
          <w:sz w:val="28"/>
          <w:szCs w:val="28"/>
          <w:rtl w:val="true"/>
          <w:lang w:bidi="ar-SA"/>
        </w:rPr>
        <w:t>الآباء، و الأمّهات، و الأجداد، و الجدّات، و إن علوا، و الأولاد، و أولادهم، ذكورا و إناثا، و إن نزلوا، و الأخوات، و العمّات، و الخالات، و بنات الأخ، و بنات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النسب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 و إناث، فالذكور يملكون عدا العمودين و هما الأبوان و إن علوا، و الأولاد، و إن نزلوا، كالابن، و ابن الابن، و ابن البنت، و هكذا، و يملك من عدا هؤلاء من العمّ‌، و الخال، و الأخ،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الإناث يصحّ إن يملكن عدا المحرّمات عليه في النكاح تحريما مؤبّدا بالنّسب، و من عداهنّ يجوز تملّكها، كبنت العمّ‌، و بنت الخال، و معنى عدم تملّك هؤلاء، انتفاء استقراره لا انتفاء ابتدائه، فلو ملك إحدى هؤلاء</w:t>
      </w:r>
      <w:r>
        <w:rPr>
          <w:rStyle w:val="FootnoteAnchor"/>
          <w:rtl w:val="true"/>
        </w:rPr>
        <w:footnoteReference w:id="877"/>
      </w:r>
      <w:r>
        <w:rPr>
          <w:rFonts w:ascii="Amiri" w:hAnsi="Amiri" w:eastAsia="Amiri" w:cs="Amiri"/>
          <w:color w:val="111111"/>
          <w:sz w:val="28"/>
          <w:sz w:val="28"/>
          <w:szCs w:val="28"/>
          <w:rtl w:val="true"/>
          <w:lang w:bidi="ar-SA"/>
        </w:rPr>
        <w:t>عتق عليه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المرأة يصحّ أن تملك كلّ أحد عدا الآباء، و إن علوا، و الأولاد، و إن نزلوا</w:t>
      </w:r>
      <w:r>
        <w:rPr>
          <w:rFonts w:eastAsia="Amiri" w:cs="Amiri" w:ascii="Amiri" w:hAnsi="Amiri"/>
          <w:color w:val="111111"/>
          <w:sz w:val="28"/>
          <w:szCs w:val="28"/>
          <w:rtl w:val="true"/>
          <w:lang w:bidi="ar-SA"/>
        </w:rPr>
        <w:t>.</w:t>
      </w:r>
    </w:p>
    <w:p>
      <w:pPr>
        <w:pStyle w:val="Heading6"/>
        <w:numPr>
          <w:ilvl w:val="5"/>
          <w:numId w:val="1"/>
        </w:numPr>
        <w:rPr/>
      </w:pPr>
      <w:bookmarkStart w:id="3338" w:name="__RefHeading___Toc4346543_1067777946"/>
      <w:bookmarkStart w:id="3339" w:name="_Toc1477"/>
      <w:bookmarkEnd w:id="3338"/>
      <w:r>
        <w:rPr/>
        <w:t>3475</w:t>
      </w:r>
      <w:r>
        <w:rPr>
          <w:rtl w:val="true"/>
        </w:rPr>
        <w:t xml:space="preserve">. </w:t>
      </w:r>
      <w:r>
        <w:rPr>
          <w:rtl w:val="true"/>
        </w:rPr>
        <w:t>الرابع</w:t>
      </w:r>
      <w:r>
        <w:rPr>
          <w:rtl w:val="true"/>
        </w:rPr>
        <w:t xml:space="preserve">: </w:t>
      </w:r>
      <w:r>
        <w:rPr>
          <w:rtl w:val="true"/>
        </w:rPr>
        <w:t>لو ملك الرجل أو المرأة أحد أقاربه من الرضاع، الذين لو كانوا نسبا عتقوا،</w:t>
      </w:r>
      <w:bookmarkEnd w:id="3339"/>
    </w:p>
    <w:p>
      <w:pPr>
        <w:pStyle w:val="BookText"/>
        <w:rPr/>
      </w:pPr>
      <w:r>
        <w:rPr>
          <w:rFonts w:eastAsia="Times New Roman" w:cs="Times New Roman" w:ascii="Times New Roman" w:hAnsi="Times New Roman"/>
          <w:color w:val="111111"/>
          <w:sz w:val="28"/>
          <w:szCs w:val="28"/>
          <w:lang w:val="en-US" w:bidi="en-US"/>
        </w:rPr>
        <w:t>3475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الرجل أو المرأة أحد أقاربه من الرضاع، الذين لو كانوا نسبا عتقوا،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كالنسب</w:t>
      </w:r>
      <w:r>
        <w:rPr>
          <w:rStyle w:val="FootnoteAnchor"/>
          <w:rtl w:val="true"/>
        </w:rPr>
        <w:footnoteReference w:id="878"/>
      </w:r>
      <w:r>
        <w:rPr>
          <w:rFonts w:ascii="Amiri" w:hAnsi="Amiri" w:eastAsia="Amiri" w:cs="Amiri"/>
          <w:color w:val="111111"/>
          <w:sz w:val="28"/>
          <w:sz w:val="28"/>
          <w:szCs w:val="28"/>
          <w:rtl w:val="true"/>
          <w:lang w:bidi="ar-SA"/>
        </w:rPr>
        <w:t>و منعه ابن إدريس</w:t>
      </w:r>
      <w:r>
        <w:rPr>
          <w:rStyle w:val="FootnoteAnchor"/>
          <w:rtl w:val="true"/>
        </w:rPr>
        <w:footnoteReference w:id="879"/>
      </w:r>
      <w:r>
        <w:rPr>
          <w:rFonts w:ascii="IRNazanin" w:hAnsi="IRNazanin" w:eastAsia="IRNazanin"/>
          <w:color w:val="111111"/>
          <w:sz w:val="28"/>
          <w:sz w:val="28"/>
          <w:szCs w:val="28"/>
          <w:rtl w:val="true"/>
          <w:lang w:bidi="fa-IR"/>
        </w:rPr>
        <w:t>و نقله</w:t>
      </w:r>
      <w:bookmarkStart w:id="3340" w:name="pg11073_111468"/>
    </w:p>
    <w:p>
      <w:pPr>
        <w:pStyle w:val="BookText"/>
        <w:rPr/>
      </w:pPr>
      <w:bookmarkEnd w:id="3340"/>
      <w:r>
        <w:rPr>
          <w:rFonts w:ascii="Amiri" w:hAnsi="Amiri" w:eastAsia="Amiri" w:cs="Amiri"/>
          <w:color w:val="111111"/>
          <w:sz w:val="28"/>
          <w:sz w:val="28"/>
          <w:szCs w:val="28"/>
          <w:rtl w:val="true"/>
          <w:lang w:bidi="ar-SA"/>
        </w:rPr>
        <w:t>عن المفيد</w:t>
      </w:r>
      <w:r>
        <w:rPr>
          <w:rStyle w:val="FootnoteAnchor"/>
          <w:rtl w:val="true"/>
        </w:rPr>
        <w:footnoteReference w:id="880"/>
      </w:r>
      <w:r>
        <w:rPr>
          <w:rFonts w:ascii="Amiri" w:hAnsi="Amiri" w:eastAsia="Amiri" w:cs="Amiri"/>
          <w:color w:val="111111"/>
          <w:sz w:val="28"/>
          <w:sz w:val="28"/>
          <w:szCs w:val="28"/>
          <w:rtl w:val="true"/>
          <w:lang w:bidi="ar-SA"/>
        </w:rPr>
        <w:t>و الوجه ما قاله الشيخ رحمه اللّه</w:t>
      </w:r>
      <w:r>
        <w:rPr>
          <w:rFonts w:eastAsia="Amiri" w:cs="Amiri" w:ascii="Amiri" w:hAnsi="Amiri"/>
          <w:color w:val="111111"/>
          <w:sz w:val="28"/>
          <w:szCs w:val="28"/>
          <w:rtl w:val="true"/>
          <w:lang w:bidi="ar-SA"/>
        </w:rPr>
        <w:t>.</w:t>
      </w:r>
    </w:p>
    <w:p>
      <w:pPr>
        <w:pStyle w:val="Heading6"/>
        <w:numPr>
          <w:ilvl w:val="5"/>
          <w:numId w:val="1"/>
        </w:numPr>
        <w:rPr/>
      </w:pPr>
      <w:bookmarkStart w:id="3341" w:name="__RefHeading___Toc4346545_1067777946"/>
      <w:bookmarkStart w:id="3342" w:name="_Toc1478"/>
      <w:bookmarkEnd w:id="3341"/>
      <w:r>
        <w:rPr/>
        <w:t>3476</w:t>
      </w:r>
      <w:r>
        <w:rPr>
          <w:rtl w:val="true"/>
        </w:rPr>
        <w:t xml:space="preserve">. </w:t>
      </w:r>
      <w:r>
        <w:rPr>
          <w:rtl w:val="true"/>
        </w:rPr>
        <w:t>الخامس</w:t>
      </w:r>
      <w:r>
        <w:rPr>
          <w:rtl w:val="true"/>
        </w:rPr>
        <w:t xml:space="preserve">: </w:t>
      </w:r>
      <w:r>
        <w:rPr>
          <w:rtl w:val="true"/>
        </w:rPr>
        <w:t>لو ملك كلّ من الزوجين صاحبه</w:t>
      </w:r>
      <w:bookmarkEnd w:id="3342"/>
    </w:p>
    <w:p>
      <w:pPr>
        <w:pStyle w:val="BookText"/>
        <w:rPr/>
      </w:pPr>
      <w:r>
        <w:rPr>
          <w:rFonts w:ascii="Amiri" w:hAnsi="Amiri" w:eastAsia="Amiri" w:cs="Amiri"/>
          <w:color w:val="111111"/>
          <w:sz w:val="28"/>
          <w:sz w:val="28"/>
          <w:szCs w:val="28"/>
          <w:rtl w:val="true"/>
          <w:lang w:bidi="ar-SA"/>
        </w:rPr>
        <w:t>صحّ لكن يبطل النكاح</w:t>
      </w:r>
      <w:r>
        <w:rPr>
          <w:rFonts w:eastAsia="Amiri" w:cs="Amiri" w:ascii="Amiri" w:hAnsi="Amiri"/>
          <w:color w:val="111111"/>
          <w:sz w:val="28"/>
          <w:szCs w:val="28"/>
          <w:rtl w:val="true"/>
          <w:lang w:bidi="ar-SA"/>
        </w:rPr>
        <w:t>.</w:t>
      </w:r>
    </w:p>
    <w:p>
      <w:pPr>
        <w:pStyle w:val="Heading6"/>
        <w:numPr>
          <w:ilvl w:val="5"/>
          <w:numId w:val="1"/>
        </w:numPr>
        <w:rPr/>
      </w:pPr>
      <w:bookmarkStart w:id="3343" w:name="__RefHeading___Toc4346547_1067777946"/>
      <w:bookmarkStart w:id="3344" w:name="_Toc1479"/>
      <w:bookmarkEnd w:id="3343"/>
      <w:r>
        <w:rPr/>
        <w:t>3477</w:t>
      </w:r>
      <w:r>
        <w:rPr>
          <w:rtl w:val="true"/>
        </w:rPr>
        <w:t xml:space="preserve">. </w:t>
      </w:r>
      <w:r>
        <w:rPr>
          <w:rtl w:val="true"/>
        </w:rPr>
        <w:t>السادس</w:t>
      </w:r>
      <w:r>
        <w:rPr>
          <w:rtl w:val="true"/>
        </w:rPr>
        <w:t xml:space="preserve">: </w:t>
      </w:r>
      <w:r>
        <w:rPr>
          <w:rtl w:val="true"/>
        </w:rPr>
        <w:t>الكافر لا يصحّ أن يملك المسلم ابتداء،</w:t>
      </w:r>
      <w:bookmarkEnd w:id="3344"/>
    </w:p>
    <w:p>
      <w:pPr>
        <w:pStyle w:val="BookText"/>
        <w:rPr/>
      </w:pPr>
      <w:r>
        <w:rPr>
          <w:rFonts w:ascii="Amiri" w:hAnsi="Amiri" w:eastAsia="Amiri" w:cs="Amiri"/>
          <w:color w:val="111111"/>
          <w:sz w:val="28"/>
          <w:sz w:val="28"/>
          <w:szCs w:val="28"/>
          <w:rtl w:val="true"/>
          <w:lang w:bidi="ar-SA"/>
        </w:rPr>
        <w:t>و لو كان له مملوك كافر، فأسلم المملوك، أجبر على بيعه من المسلم و أخذ ثمنه مولاه</w:t>
      </w:r>
      <w:r>
        <w:rPr>
          <w:rFonts w:eastAsia="Amiri" w:cs="Amiri" w:ascii="Amiri" w:hAnsi="Amiri"/>
          <w:color w:val="111111"/>
          <w:sz w:val="28"/>
          <w:szCs w:val="28"/>
          <w:rtl w:val="true"/>
          <w:lang w:bidi="ar-SA"/>
        </w:rPr>
        <w:t>.</w:t>
      </w:r>
    </w:p>
    <w:p>
      <w:pPr>
        <w:pStyle w:val="Heading6"/>
        <w:numPr>
          <w:ilvl w:val="5"/>
          <w:numId w:val="1"/>
        </w:numPr>
        <w:rPr/>
      </w:pPr>
      <w:bookmarkStart w:id="3345" w:name="__RefHeading___Toc4346549_1067777946"/>
      <w:bookmarkStart w:id="3346" w:name="_Toc1480"/>
      <w:bookmarkEnd w:id="3345"/>
      <w:r>
        <w:rPr/>
        <w:t>3478</w:t>
      </w:r>
      <w:r>
        <w:rPr>
          <w:rtl w:val="true"/>
        </w:rPr>
        <w:t xml:space="preserve">. </w:t>
      </w:r>
      <w:r>
        <w:rPr>
          <w:rtl w:val="true"/>
        </w:rPr>
        <w:t>السابع</w:t>
      </w:r>
      <w:r>
        <w:rPr>
          <w:rtl w:val="true"/>
        </w:rPr>
        <w:t xml:space="preserve">: </w:t>
      </w:r>
      <w:r>
        <w:rPr>
          <w:rtl w:val="true"/>
        </w:rPr>
        <w:t>كلّ من أقرّ على نفسه بالعبوديّة، حكم عليه بها،</w:t>
      </w:r>
      <w:bookmarkEnd w:id="3346"/>
    </w:p>
    <w:p>
      <w:pPr>
        <w:pStyle w:val="BookText"/>
        <w:rPr/>
      </w:pPr>
      <w:r>
        <w:rPr>
          <w:rFonts w:ascii="Amiri" w:hAnsi="Amiri" w:eastAsia="Amiri" w:cs="Amiri"/>
          <w:color w:val="111111"/>
          <w:sz w:val="28"/>
          <w:sz w:val="28"/>
          <w:szCs w:val="28"/>
          <w:rtl w:val="true"/>
          <w:lang w:bidi="ar-SA"/>
        </w:rPr>
        <w:t>مع شرائط الإقرار، و عدم شهرته بالحريّة و لا يقبل رجوعه، سواء كان إقراره لكافر أو مسلم، و لو أقرّ المشهور بالحرّية، لم يحكم عليه بالرقّ‌، و لو اشترى عبدا فادّعى الحرّية، لم يقبل إلاّ بالبينة</w:t>
      </w:r>
      <w:r>
        <w:rPr>
          <w:rFonts w:eastAsia="Amiri" w:cs="Amiri" w:ascii="Amiri" w:hAnsi="Amiri"/>
          <w:color w:val="111111"/>
          <w:sz w:val="28"/>
          <w:szCs w:val="28"/>
          <w:rtl w:val="true"/>
          <w:lang w:bidi="ar-SA"/>
        </w:rPr>
        <w:t>.</w:t>
      </w:r>
    </w:p>
    <w:p>
      <w:pPr>
        <w:pStyle w:val="Heading5"/>
        <w:numPr>
          <w:ilvl w:val="4"/>
          <w:numId w:val="1"/>
        </w:numPr>
        <w:rPr/>
      </w:pPr>
      <w:bookmarkStart w:id="3347" w:name="__RefHeading___Toc4346551_1067777946"/>
      <w:bookmarkStart w:id="3348" w:name="_Toc1481"/>
      <w:bookmarkEnd w:id="3347"/>
      <w:r>
        <w:rPr>
          <w:rtl w:val="true"/>
        </w:rPr>
        <w:t>الفصل الثاني</w:t>
      </w:r>
      <w:r>
        <w:rPr>
          <w:rtl w:val="true"/>
        </w:rPr>
        <w:t xml:space="preserve">: </w:t>
      </w:r>
      <w:r>
        <w:rPr>
          <w:rtl w:val="true"/>
        </w:rPr>
        <w:t>في أحكام الابتياع</w:t>
      </w:r>
      <w:bookmarkEnd w:id="3348"/>
    </w:p>
    <w:p>
      <w:pPr>
        <w:pStyle w:val="Heading6"/>
        <w:numPr>
          <w:ilvl w:val="5"/>
          <w:numId w:val="1"/>
        </w:numPr>
        <w:rPr/>
      </w:pPr>
      <w:bookmarkStart w:id="3349" w:name="__RefHeading___Toc4346553_1067777946"/>
      <w:bookmarkStart w:id="3350" w:name="_Toc1482"/>
      <w:bookmarkEnd w:id="3349"/>
      <w:r>
        <w:rPr>
          <w:rtl w:val="true"/>
        </w:rPr>
        <w:t>اشارة</w:t>
      </w:r>
      <w:bookmarkEnd w:id="3350"/>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3351" w:name="__RefHeading___Toc4346555_1067777946"/>
      <w:bookmarkStart w:id="3352" w:name="_Toc1483"/>
      <w:bookmarkEnd w:id="3351"/>
      <w:r>
        <w:rPr/>
        <w:t>3479</w:t>
      </w:r>
      <w:r>
        <w:rPr>
          <w:rtl w:val="true"/>
        </w:rPr>
        <w:t xml:space="preserve">. </w:t>
      </w:r>
      <w:r>
        <w:rPr>
          <w:rtl w:val="true"/>
        </w:rPr>
        <w:t>الأوّل</w:t>
      </w:r>
      <w:r>
        <w:rPr>
          <w:rtl w:val="true"/>
        </w:rPr>
        <w:t xml:space="preserve">: </w:t>
      </w:r>
      <w:r>
        <w:rPr>
          <w:rtl w:val="true"/>
        </w:rPr>
        <w:t>إذا اشترى حيوانا، آدميّا كان أو غيره، و لم يسقط الخيار،</w:t>
      </w:r>
      <w:bookmarkEnd w:id="335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له الخيار خاصّة ثلاثة أيّام، فإن حدث فيه عيب بعد العقد و قبل القبض، تخيّر المشتري بين الردّ و الأرش، و لو تلف كان من البائع، و لو قبضه، ثمّ تلف أو حدث فيه عيب في الثلاثة، كان من مال البائع أيضا، ما لم يحدث فيه المشتري حدثا، و لو حدث فيه عيب عند المشتري من غير جهته، لم يسقط حقّه من الردّ</w:t>
      </w:r>
      <w:bookmarkStart w:id="3353" w:name="pg11073_111469"/>
    </w:p>
    <w:p>
      <w:pPr>
        <w:pStyle w:val="BookText"/>
        <w:rPr/>
      </w:pPr>
      <w:bookmarkEnd w:id="3353"/>
      <w:r>
        <w:rPr>
          <w:rFonts w:ascii="Amiri" w:hAnsi="Amiri" w:eastAsia="Amiri" w:cs="Amiri"/>
          <w:color w:val="111111"/>
          <w:sz w:val="28"/>
          <w:sz w:val="28"/>
          <w:szCs w:val="28"/>
          <w:rtl w:val="true"/>
          <w:lang w:bidi="ar-SA"/>
        </w:rPr>
        <w:t>بأصل الخيار، و في الأرش مع الإمساك نظر، و لو حدث العيب بعد انقضاء الثلاثة بطل الردّ بالخيار و بالعيب السابق</w:t>
      </w:r>
      <w:r>
        <w:rPr>
          <w:rFonts w:eastAsia="Amiri" w:cs="Amiri" w:ascii="Amiri" w:hAnsi="Amiri"/>
          <w:color w:val="111111"/>
          <w:sz w:val="28"/>
          <w:szCs w:val="28"/>
          <w:rtl w:val="true"/>
          <w:lang w:bidi="ar-SA"/>
        </w:rPr>
        <w:t>.</w:t>
      </w:r>
    </w:p>
    <w:p>
      <w:pPr>
        <w:pStyle w:val="Heading6"/>
        <w:numPr>
          <w:ilvl w:val="5"/>
          <w:numId w:val="1"/>
        </w:numPr>
        <w:rPr/>
      </w:pPr>
      <w:bookmarkStart w:id="3354" w:name="__RefHeading___Toc4346557_1067777946"/>
      <w:bookmarkStart w:id="3355" w:name="_Toc1484"/>
      <w:bookmarkEnd w:id="3354"/>
      <w:r>
        <w:rPr/>
        <w:t>3480</w:t>
      </w:r>
      <w:r>
        <w:rPr>
          <w:rtl w:val="true"/>
        </w:rPr>
        <w:t xml:space="preserve">. </w:t>
      </w:r>
      <w:r>
        <w:rPr>
          <w:rtl w:val="true"/>
        </w:rPr>
        <w:t>الثاني</w:t>
      </w:r>
      <w:r>
        <w:rPr>
          <w:rtl w:val="true"/>
        </w:rPr>
        <w:t xml:space="preserve">: </w:t>
      </w:r>
      <w:r>
        <w:rPr>
          <w:rtl w:val="true"/>
        </w:rPr>
        <w:t>يصحّ بيع الحامل منفردة عن الحمل و منضمّة إليه،</w:t>
      </w:r>
      <w:bookmarkEnd w:id="3355"/>
    </w:p>
    <w:p>
      <w:pPr>
        <w:pStyle w:val="BookText"/>
        <w:rPr/>
      </w:pPr>
      <w:r>
        <w:rPr>
          <w:rFonts w:ascii="Amiri" w:hAnsi="Amiri" w:eastAsia="Amiri" w:cs="Amiri"/>
          <w:color w:val="111111"/>
          <w:sz w:val="28"/>
          <w:sz w:val="28"/>
          <w:szCs w:val="28"/>
          <w:rtl w:val="true"/>
          <w:lang w:bidi="ar-SA"/>
        </w:rPr>
        <w:t>فإن اطلق، لم يدخل الحمل، و لو اشترطه المشتري، صحّ‌، فلو سقط قبل القبض، رجع المشتري بحصّة الولد من الثمن، بأن تقوّم الأمّ حاملا و مجهضا و يرجع بنسبة التفاوت من الثمن</w:t>
      </w:r>
      <w:r>
        <w:rPr>
          <w:rFonts w:eastAsia="Amiri" w:cs="Amiri" w:ascii="Amiri" w:hAnsi="Amiri"/>
          <w:color w:val="111111"/>
          <w:sz w:val="28"/>
          <w:szCs w:val="28"/>
          <w:rtl w:val="true"/>
          <w:lang w:bidi="ar-SA"/>
        </w:rPr>
        <w:t>.</w:t>
      </w:r>
    </w:p>
    <w:p>
      <w:pPr>
        <w:pStyle w:val="Heading6"/>
        <w:numPr>
          <w:ilvl w:val="5"/>
          <w:numId w:val="1"/>
        </w:numPr>
        <w:rPr/>
      </w:pPr>
      <w:bookmarkStart w:id="3356" w:name="__RefHeading___Toc4346559_1067777946"/>
      <w:bookmarkStart w:id="3357" w:name="_Toc1485"/>
      <w:bookmarkEnd w:id="3356"/>
      <w:r>
        <w:rPr/>
        <w:t>3481</w:t>
      </w:r>
      <w:r>
        <w:rPr>
          <w:rtl w:val="true"/>
        </w:rPr>
        <w:t xml:space="preserve">. </w:t>
      </w:r>
      <w:r>
        <w:rPr>
          <w:rtl w:val="true"/>
        </w:rPr>
        <w:t>الثالث</w:t>
      </w:r>
      <w:r>
        <w:rPr>
          <w:rtl w:val="true"/>
        </w:rPr>
        <w:t xml:space="preserve">: </w:t>
      </w:r>
      <w:r>
        <w:rPr>
          <w:rtl w:val="true"/>
        </w:rPr>
        <w:t>لو قال لغيره</w:t>
      </w:r>
      <w:r>
        <w:rPr>
          <w:rtl w:val="true"/>
        </w:rPr>
        <w:t xml:space="preserve">: </w:t>
      </w:r>
      <w:r>
        <w:rPr>
          <w:rtl w:val="true"/>
        </w:rPr>
        <w:t>اشتر حيوانا بشركتي، صحّ البيع لهما،</w:t>
      </w:r>
      <w:bookmarkEnd w:id="3357"/>
    </w:p>
    <w:p>
      <w:pPr>
        <w:pStyle w:val="BookText"/>
        <w:rPr/>
      </w:pPr>
      <w:r>
        <w:rPr>
          <w:rFonts w:ascii="Amiri" w:hAnsi="Amiri" w:eastAsia="Amiri" w:cs="Amiri"/>
          <w:color w:val="111111"/>
          <w:sz w:val="28"/>
          <w:sz w:val="28"/>
          <w:szCs w:val="28"/>
          <w:rtl w:val="true"/>
          <w:lang w:bidi="ar-SA"/>
        </w:rPr>
        <w:t>و الثمن عليهما، فإن أذن له في أداء نصيبه عنه جاز و يرجع عليه، و لو تبرّع، لم يرجع، و لو تلف المبيع كان بينهما، و للمأمور الرجوع على الآمر بما نقد عنه</w:t>
      </w:r>
      <w:r>
        <w:rPr>
          <w:rFonts w:eastAsia="Amiri" w:cs="Amiri" w:ascii="Amiri" w:hAnsi="Amiri"/>
          <w:color w:val="111111"/>
          <w:sz w:val="28"/>
          <w:szCs w:val="28"/>
          <w:rtl w:val="true"/>
          <w:lang w:bidi="ar-SA"/>
        </w:rPr>
        <w:t>.</w:t>
      </w:r>
    </w:p>
    <w:p>
      <w:pPr>
        <w:pStyle w:val="Heading6"/>
        <w:numPr>
          <w:ilvl w:val="5"/>
          <w:numId w:val="1"/>
        </w:numPr>
        <w:rPr/>
      </w:pPr>
      <w:bookmarkStart w:id="3358" w:name="__RefHeading___Toc4346561_1067777946"/>
      <w:bookmarkStart w:id="3359" w:name="_Toc1486"/>
      <w:bookmarkEnd w:id="3358"/>
      <w:r>
        <w:rPr/>
        <w:t>3482</w:t>
      </w:r>
      <w:r>
        <w:rPr>
          <w:rtl w:val="true"/>
        </w:rPr>
        <w:t xml:space="preserve">. </w:t>
      </w:r>
      <w:r>
        <w:rPr>
          <w:rtl w:val="true"/>
        </w:rPr>
        <w:t>الرابع</w:t>
      </w:r>
      <w:r>
        <w:rPr>
          <w:rtl w:val="true"/>
        </w:rPr>
        <w:t xml:space="preserve">: </w:t>
      </w:r>
      <w:r>
        <w:rPr>
          <w:rtl w:val="true"/>
        </w:rPr>
        <w:t>إذا اشترى عبدا ذا مال، كان ماله لبائعه،</w:t>
      </w:r>
      <w:bookmarkEnd w:id="3359"/>
    </w:p>
    <w:p>
      <w:pPr>
        <w:pStyle w:val="BookText"/>
        <w:rPr/>
      </w:pPr>
      <w:r>
        <w:rPr>
          <w:rFonts w:ascii="Amiri" w:hAnsi="Amiri" w:eastAsia="Amiri" w:cs="Amiri"/>
          <w:color w:val="111111"/>
          <w:sz w:val="28"/>
          <w:sz w:val="28"/>
          <w:szCs w:val="28"/>
          <w:rtl w:val="true"/>
          <w:lang w:bidi="ar-SA"/>
        </w:rPr>
        <w:t>إلاّ أن يشترطه المشتري، سواء علم به أو لا، و للشيخ تفصيل ضعيف</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 و له 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اشتراه مع ماله و كان ربويّا اشترط المخالفة في الجنس أو زيادة الثمن أو انضمام غير جنسه إليه و ان قل</w:t>
      </w:r>
      <w:r>
        <w:rPr>
          <w:rFonts w:eastAsia="Amiri" w:cs="Amiri" w:ascii="Amiri" w:hAnsi="Amiri"/>
          <w:color w:val="111111"/>
          <w:sz w:val="28"/>
          <w:szCs w:val="28"/>
          <w:rtl w:val="true"/>
          <w:lang w:bidi="ar-SA"/>
        </w:rPr>
        <w:t>.</w:t>
      </w:r>
    </w:p>
    <w:p>
      <w:pPr>
        <w:pStyle w:val="Heading6"/>
        <w:numPr>
          <w:ilvl w:val="5"/>
          <w:numId w:val="1"/>
        </w:numPr>
        <w:rPr/>
      </w:pPr>
      <w:bookmarkStart w:id="3360" w:name="__RefHeading___Toc4346563_1067777946"/>
      <w:bookmarkStart w:id="3361" w:name="_Toc1487"/>
      <w:bookmarkEnd w:id="3360"/>
      <w:r>
        <w:rPr/>
        <w:t>3483</w:t>
      </w:r>
      <w:r>
        <w:rPr>
          <w:rtl w:val="true"/>
        </w:rPr>
        <w:t xml:space="preserve">. </w:t>
      </w:r>
      <w:r>
        <w:rPr>
          <w:rtl w:val="true"/>
        </w:rPr>
        <w:t>الخامس</w:t>
      </w:r>
      <w:r>
        <w:rPr>
          <w:rtl w:val="true"/>
        </w:rPr>
        <w:t xml:space="preserve">: </w:t>
      </w:r>
      <w:r>
        <w:rPr>
          <w:rtl w:val="true"/>
        </w:rPr>
        <w:t>لو قال</w:t>
      </w:r>
      <w:r>
        <w:rPr>
          <w:rtl w:val="true"/>
        </w:rPr>
        <w:t xml:space="preserve">: </w:t>
      </w:r>
      <w:r>
        <w:rPr>
          <w:rtl w:val="true"/>
        </w:rPr>
        <w:t>اشتر حيوانا بشركتي، و شرط أنّ الرّبح له و لا خسران عليه</w:t>
      </w:r>
      <w:r>
        <w:rPr>
          <w:rtl w:val="true"/>
        </w:rPr>
        <w:t>.</w:t>
      </w:r>
      <w:bookmarkEnd w:id="3361"/>
    </w:p>
    <w:p>
      <w:pPr>
        <w:pStyle w:val="BookText"/>
        <w:rPr/>
      </w:pPr>
      <w:r>
        <w:rPr>
          <w:rFonts w:ascii="Amiri" w:hAnsi="Amiri" w:eastAsia="Amiri" w:cs="Amiri"/>
          <w:color w:val="111111"/>
          <w:sz w:val="28"/>
          <w:sz w:val="28"/>
          <w:szCs w:val="28"/>
          <w:rtl w:val="true"/>
          <w:lang w:bidi="ar-SA"/>
        </w:rPr>
        <w:t>قال الشيخ رحمه اللّه يجوز ذلك،</w:t>
      </w:r>
      <w:r>
        <w:rPr>
          <w:rStyle w:val="FootnoteAnchor"/>
          <w:rtl w:val="true"/>
        </w:rPr>
        <w:footnoteReference w:id="882"/>
      </w:r>
      <w:r>
        <w:rPr>
          <w:rFonts w:ascii="Amiri" w:hAnsi="Amiri" w:eastAsia="Amiri" w:cs="Amiri"/>
          <w:color w:val="111111"/>
          <w:sz w:val="28"/>
          <w:sz w:val="28"/>
          <w:szCs w:val="28"/>
          <w:rtl w:val="true"/>
          <w:lang w:bidi="ar-SA"/>
        </w:rPr>
        <w:t>و منعه ابن إدريس</w:t>
      </w:r>
      <w:r>
        <w:rPr>
          <w:rStyle w:val="FootnoteAnchor"/>
          <w:rtl w:val="true"/>
        </w:rPr>
        <w:footnoteReference w:id="883"/>
      </w:r>
      <w:r>
        <w:rPr>
          <w:rFonts w:ascii="Amiri" w:hAnsi="Amiri" w:eastAsia="Amiri" w:cs="Amiri"/>
          <w:color w:val="111111"/>
          <w:sz w:val="28"/>
          <w:sz w:val="28"/>
          <w:szCs w:val="28"/>
          <w:rtl w:val="true"/>
          <w:lang w:bidi="ar-SA"/>
        </w:rPr>
        <w:t>، و هو قويّ‌</w:t>
      </w:r>
      <w:r>
        <w:rPr>
          <w:rFonts w:eastAsia="Amiri" w:cs="Amiri" w:ascii="Amiri" w:hAnsi="Amiri"/>
          <w:color w:val="111111"/>
          <w:sz w:val="28"/>
          <w:szCs w:val="28"/>
          <w:rtl w:val="true"/>
          <w:lang w:bidi="ar-SA"/>
        </w:rPr>
        <w:t>.</w:t>
      </w:r>
    </w:p>
    <w:p>
      <w:pPr>
        <w:pStyle w:val="Heading6"/>
        <w:numPr>
          <w:ilvl w:val="5"/>
          <w:numId w:val="1"/>
        </w:numPr>
        <w:rPr/>
      </w:pPr>
      <w:bookmarkStart w:id="3362" w:name="__RefHeading___Toc4346565_1067777946"/>
      <w:bookmarkStart w:id="3363" w:name="_Toc1488"/>
      <w:bookmarkEnd w:id="3362"/>
      <w:r>
        <w:rPr/>
        <w:t>3484</w:t>
      </w:r>
      <w:r>
        <w:rPr>
          <w:rtl w:val="true"/>
        </w:rPr>
        <w:t xml:space="preserve">. </w:t>
      </w:r>
      <w:r>
        <w:rPr>
          <w:rtl w:val="true"/>
        </w:rPr>
        <w:t>السادس</w:t>
      </w:r>
      <w:r>
        <w:rPr>
          <w:rtl w:val="true"/>
        </w:rPr>
        <w:t xml:space="preserve">: </w:t>
      </w:r>
      <w:r>
        <w:rPr>
          <w:rtl w:val="true"/>
        </w:rPr>
        <w:t>لو أراد أحد الشريكين الردّ بالعيب، و الآخر الأرش،</w:t>
      </w:r>
      <w:bookmarkEnd w:id="336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w:t>
      </w:r>
      <w:bookmarkStart w:id="3364" w:name="pg11073_111470"/>
    </w:p>
    <w:p>
      <w:pPr>
        <w:pStyle w:val="BookText"/>
        <w:rPr/>
      </w:pPr>
      <w:bookmarkEnd w:id="3364"/>
      <w:r>
        <w:rPr>
          <w:rFonts w:ascii="Amiri" w:hAnsi="Amiri" w:eastAsia="Amiri" w:cs="Amiri"/>
          <w:color w:val="111111"/>
          <w:sz w:val="28"/>
          <w:sz w:val="28"/>
          <w:szCs w:val="28"/>
          <w:rtl w:val="true"/>
          <w:lang w:bidi="ar-SA"/>
        </w:rPr>
        <w:t>قولان ففي الخلاف تسويغه</w:t>
      </w:r>
      <w:r>
        <w:rPr>
          <w:rStyle w:val="FootnoteAnchor"/>
          <w:rtl w:val="true"/>
        </w:rPr>
        <w:footnoteReference w:id="884"/>
      </w:r>
      <w:r>
        <w:rPr>
          <w:rFonts w:ascii="Amiri" w:hAnsi="Amiri" w:eastAsia="Amiri" w:cs="Amiri"/>
          <w:color w:val="111111"/>
          <w:sz w:val="28"/>
          <w:sz w:val="28"/>
          <w:szCs w:val="28"/>
          <w:rtl w:val="true"/>
          <w:lang w:bidi="ar-SA"/>
        </w:rPr>
        <w:t>و اختاره ابن إدريس</w:t>
      </w:r>
      <w:r>
        <w:rPr>
          <w:rStyle w:val="FootnoteAnchor"/>
          <w:rtl w:val="true"/>
        </w:rPr>
        <w:footnoteReference w:id="885"/>
      </w:r>
      <w:r>
        <w:rPr>
          <w:rFonts w:ascii="Amiri" w:hAnsi="Amiri" w:eastAsia="Amiri" w:cs="Amiri"/>
          <w:color w:val="111111"/>
          <w:sz w:val="28"/>
          <w:sz w:val="28"/>
          <w:szCs w:val="28"/>
          <w:rtl w:val="true"/>
          <w:lang w:bidi="ar-SA"/>
        </w:rPr>
        <w:t>و منع في غيره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5" w:name="__RefHeading___Toc4346567_1067777946"/>
      <w:bookmarkStart w:id="3366" w:name="_Toc1489"/>
      <w:bookmarkEnd w:id="3365"/>
      <w:r>
        <w:rPr/>
        <w:t>3485</w:t>
      </w:r>
      <w:r>
        <w:rPr>
          <w:rtl w:val="true"/>
        </w:rPr>
        <w:t xml:space="preserve">. </w:t>
      </w:r>
      <w:r>
        <w:rPr>
          <w:rtl w:val="true"/>
        </w:rPr>
        <w:t>السابع</w:t>
      </w:r>
      <w:r>
        <w:rPr>
          <w:rtl w:val="true"/>
        </w:rPr>
        <w:t xml:space="preserve">: </w:t>
      </w:r>
      <w:r>
        <w:rPr>
          <w:rtl w:val="true"/>
        </w:rPr>
        <w:t>يجوز النظر إلى وجه المملوكة و محاسنها إذا أراد شراءها،</w:t>
      </w:r>
      <w:bookmarkEnd w:id="3366"/>
    </w:p>
    <w:p>
      <w:pPr>
        <w:pStyle w:val="BookText"/>
        <w:rPr/>
      </w:pPr>
      <w:r>
        <w:rPr>
          <w:rFonts w:ascii="Amiri" w:hAnsi="Amiri" w:eastAsia="Amiri" w:cs="Amiri"/>
          <w:color w:val="111111"/>
          <w:sz w:val="28"/>
          <w:sz w:val="28"/>
          <w:szCs w:val="28"/>
          <w:rtl w:val="true"/>
          <w:lang w:bidi="ar-SA"/>
        </w:rPr>
        <w:t xml:space="preserve">و لو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pStyle w:val="Heading6"/>
        <w:numPr>
          <w:ilvl w:val="5"/>
          <w:numId w:val="1"/>
        </w:numPr>
        <w:rPr/>
      </w:pPr>
      <w:bookmarkStart w:id="3367" w:name="__RefHeading___Toc4346569_1067777946"/>
      <w:bookmarkStart w:id="3368" w:name="_Toc1490"/>
      <w:bookmarkEnd w:id="3367"/>
      <w:r>
        <w:rPr/>
        <w:t>3486</w:t>
      </w:r>
      <w:r>
        <w:rPr>
          <w:rtl w:val="true"/>
        </w:rPr>
        <w:t xml:space="preserve">. </w:t>
      </w:r>
      <w:r>
        <w:rPr>
          <w:rtl w:val="true"/>
        </w:rPr>
        <w:t>الثامن</w:t>
      </w:r>
      <w:r>
        <w:rPr>
          <w:rtl w:val="true"/>
        </w:rPr>
        <w:t xml:space="preserve">: </w:t>
      </w:r>
      <w:r>
        <w:rPr>
          <w:rtl w:val="true"/>
        </w:rPr>
        <w:t>يستحبّ لمن اشترى مملوكا أن يغيّر اسمه، و أن يطعمه شيئا من الحلاوة،</w:t>
      </w:r>
      <w:bookmarkEnd w:id="3368"/>
    </w:p>
    <w:p>
      <w:pPr>
        <w:pStyle w:val="BookText"/>
        <w:rPr/>
      </w:pPr>
      <w:r>
        <w:rPr>
          <w:rFonts w:ascii="Amiri" w:hAnsi="Amiri" w:eastAsia="Amiri" w:cs="Amiri"/>
          <w:color w:val="111111"/>
          <w:sz w:val="28"/>
          <w:sz w:val="28"/>
          <w:szCs w:val="28"/>
          <w:rtl w:val="true"/>
          <w:lang w:bidi="ar-SA"/>
        </w:rPr>
        <w:t>و أن يتصدّق عنه بشيء، و يكره أن يريه ثمنه في الميزان، فانّه لا يصلح، و أن يطأ من ولدت من الزنا بالعقد و الملك</w:t>
      </w:r>
      <w:r>
        <w:rPr>
          <w:rFonts w:eastAsia="Amiri" w:cs="Amiri" w:ascii="Amiri" w:hAnsi="Amiri"/>
          <w:color w:val="111111"/>
          <w:sz w:val="28"/>
          <w:szCs w:val="28"/>
          <w:rtl w:val="true"/>
          <w:lang w:bidi="ar-SA"/>
        </w:rPr>
        <w:t>.</w:t>
      </w:r>
    </w:p>
    <w:p>
      <w:pPr>
        <w:pStyle w:val="Heading6"/>
        <w:numPr>
          <w:ilvl w:val="5"/>
          <w:numId w:val="1"/>
        </w:numPr>
        <w:rPr/>
      </w:pPr>
      <w:bookmarkStart w:id="3369" w:name="__RefHeading___Toc4346571_1067777946"/>
      <w:bookmarkStart w:id="3370" w:name="_Toc1491"/>
      <w:bookmarkEnd w:id="3369"/>
      <w:r>
        <w:rPr/>
        <w:t>3487</w:t>
      </w:r>
      <w:r>
        <w:rPr>
          <w:rtl w:val="true"/>
        </w:rPr>
        <w:t xml:space="preserve">. </w:t>
      </w:r>
      <w:r>
        <w:rPr>
          <w:rtl w:val="true"/>
        </w:rPr>
        <w:t>التاسع</w:t>
      </w:r>
      <w:r>
        <w:rPr>
          <w:rtl w:val="true"/>
        </w:rPr>
        <w:t xml:space="preserve">: </w:t>
      </w:r>
      <w:r>
        <w:rPr>
          <w:rtl w:val="true"/>
        </w:rPr>
        <w:t>العبد لا يملك شيئا،</w:t>
      </w:r>
      <w:bookmarkEnd w:id="3370"/>
    </w:p>
    <w:p>
      <w:pPr>
        <w:pStyle w:val="BookText"/>
        <w:rPr/>
      </w:pPr>
      <w:r>
        <w:rPr>
          <w:rFonts w:ascii="Amiri" w:hAnsi="Amiri" w:eastAsia="Amiri" w:cs="Amiri"/>
          <w:color w:val="111111"/>
          <w:sz w:val="28"/>
          <w:sz w:val="28"/>
          <w:szCs w:val="28"/>
          <w:rtl w:val="true"/>
          <w:lang w:bidi="ar-SA"/>
        </w:rPr>
        <w:t>سواء ملّكه مولاه، أو 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فاضل الضريبة و أرش الجناية و ما يملّكه مولاه، و ليس بمعتمد، فلو باعه و ماله كان الحكم ما تقدم، فلو ردّ العبد للعيب ردّ المال أيضا، فلو تلف ماله ثم أراد ردّه، كان بمنزلة العيب المتجدّد عند المشتري</w:t>
      </w:r>
      <w:r>
        <w:rPr>
          <w:rFonts w:eastAsia="Amiri" w:cs="Amiri" w:ascii="Amiri" w:hAnsi="Amiri"/>
          <w:color w:val="111111"/>
          <w:sz w:val="28"/>
          <w:szCs w:val="28"/>
          <w:rtl w:val="true"/>
          <w:lang w:bidi="ar-SA"/>
        </w:rPr>
        <w:t>.</w:t>
      </w:r>
    </w:p>
    <w:p>
      <w:pPr>
        <w:pStyle w:val="Heading6"/>
        <w:numPr>
          <w:ilvl w:val="5"/>
          <w:numId w:val="1"/>
        </w:numPr>
        <w:rPr/>
      </w:pPr>
      <w:bookmarkStart w:id="3371" w:name="__RefHeading___Toc4346573_1067777946"/>
      <w:bookmarkStart w:id="3372" w:name="_Toc1492"/>
      <w:bookmarkEnd w:id="3371"/>
      <w:r>
        <w:rPr/>
        <w:t>3488</w:t>
      </w:r>
      <w:r>
        <w:rPr>
          <w:rtl w:val="true"/>
        </w:rPr>
        <w:t xml:space="preserve">. </w:t>
      </w:r>
      <w:r>
        <w:rPr>
          <w:rtl w:val="true"/>
        </w:rPr>
        <w:t>العاشر</w:t>
      </w:r>
      <w:r>
        <w:rPr>
          <w:rtl w:val="true"/>
        </w:rPr>
        <w:t xml:space="preserve">: </w:t>
      </w:r>
      <w:r>
        <w:rPr>
          <w:rtl w:val="true"/>
        </w:rPr>
        <w:t>من اشترى جارية حرم عليه وطؤها قبلا و غيره و تقبيلها و لمسها بشهوة،</w:t>
      </w:r>
      <w:bookmarkEnd w:id="3372"/>
    </w:p>
    <w:p>
      <w:pPr>
        <w:pStyle w:val="BookText"/>
        <w:rPr/>
      </w:pPr>
      <w:r>
        <w:rPr>
          <w:rFonts w:ascii="Amiri" w:hAnsi="Amiri" w:eastAsia="Amiri" w:cs="Amiri"/>
          <w:color w:val="111111"/>
          <w:sz w:val="28"/>
          <w:sz w:val="28"/>
          <w:szCs w:val="28"/>
          <w:rtl w:val="true"/>
          <w:lang w:bidi="ar-SA"/>
        </w:rPr>
        <w:t>حتّى يستبرئها بحيضة أو خمسة و أربعين يوما، إن كان مثلها تحيض و لم تحض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البائع استبراؤها قبل بيعها بما قلناه، إن كان قد وطئها، و مع استبراء البائع يسقط وجوب استبراء المشتري، و كذا يسقط لو أخبر الثقة باستبرائها، خلافا لابن إدريس</w:t>
      </w:r>
      <w:r>
        <w:rPr>
          <w:rStyle w:val="FootnoteAnchor"/>
          <w:rtl w:val="true"/>
        </w:rPr>
        <w:footnoteReference w:id="887"/>
      </w:r>
      <w:r>
        <w:rPr>
          <w:rFonts w:ascii="Amiri" w:hAnsi="Amiri" w:eastAsia="Amiri" w:cs="Amiri"/>
          <w:color w:val="111111"/>
          <w:sz w:val="28"/>
          <w:sz w:val="28"/>
          <w:szCs w:val="28"/>
          <w:rtl w:val="true"/>
          <w:lang w:bidi="ar-SA"/>
        </w:rPr>
        <w:t>أو كانت لامرأة، أو كانت صغيرة ليست في سنّ من تحيض، أو كانت يائسة أو حاملا أو حائضا</w:t>
      </w:r>
      <w:r>
        <w:rPr>
          <w:rFonts w:eastAsia="Amiri" w:cs="Amiri" w:ascii="Amiri" w:hAnsi="Amiri"/>
          <w:color w:val="111111"/>
          <w:sz w:val="28"/>
          <w:szCs w:val="28"/>
          <w:rtl w:val="true"/>
          <w:lang w:bidi="ar-SA"/>
        </w:rPr>
        <w:t>.</w:t>
      </w:r>
      <w:bookmarkStart w:id="3373" w:name="pg11073_111471"/>
    </w:p>
    <w:p>
      <w:pPr>
        <w:pStyle w:val="Heading6"/>
        <w:numPr>
          <w:ilvl w:val="5"/>
          <w:numId w:val="1"/>
        </w:numPr>
        <w:rPr/>
      </w:pPr>
      <w:bookmarkStart w:id="3374" w:name="__RefHeading___Toc4346575_1067777946"/>
      <w:bookmarkStart w:id="3375" w:name="_Toc1493"/>
      <w:bookmarkEnd w:id="3373"/>
      <w:bookmarkEnd w:id="3374"/>
      <w:r>
        <w:rPr/>
        <w:t>3489</w:t>
      </w:r>
      <w:r>
        <w:rPr>
          <w:rtl w:val="true"/>
        </w:rPr>
        <w:t xml:space="preserve">. </w:t>
      </w:r>
      <w:r>
        <w:rPr>
          <w:rtl w:val="true"/>
        </w:rPr>
        <w:t>الحادي عشر</w:t>
      </w:r>
      <w:r>
        <w:rPr>
          <w:rtl w:val="true"/>
        </w:rPr>
        <w:t xml:space="preserve">: </w:t>
      </w:r>
      <w:r>
        <w:rPr>
          <w:rtl w:val="true"/>
        </w:rPr>
        <w:t>قال الشيخ</w:t>
      </w:r>
      <w:r>
        <w:rPr>
          <w:rtl w:val="true"/>
        </w:rPr>
        <w:t xml:space="preserve">: </w:t>
      </w:r>
      <w:r>
        <w:rPr>
          <w:rtl w:val="true"/>
        </w:rPr>
        <w:t>لو ملك الجارية بهبة، أو إرث، أو استغنام، لم يجز له وطؤها إلاّ بعد الاستبراء</w:t>
      </w:r>
      <w:bookmarkEnd w:id="3375"/>
    </w:p>
    <w:p>
      <w:pPr>
        <w:pStyle w:val="BookText"/>
        <w:rPr/>
      </w:pPr>
      <w:r>
        <w:rPr>
          <w:rFonts w:eastAsia="Times New Roman" w:cs="Times New Roman" w:ascii="Times New Roman" w:hAnsi="Times New Roman"/>
          <w:color w:val="111111"/>
          <w:sz w:val="28"/>
          <w:szCs w:val="28"/>
          <w:lang w:val="en-US" w:bidi="en-US"/>
        </w:rPr>
        <w:t>3489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الجارية بهبة، أو إرث، أو استغنام، لم يجز له وطؤها إلاّ بعد الاستبراء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منع ابن إدريس ذلك، و اقتصر بوجوب الاستبراء على عقد البيع</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6" w:name="__RefHeading___Toc4346577_1067777946"/>
      <w:bookmarkStart w:id="3377" w:name="_Toc1494"/>
      <w:bookmarkEnd w:id="3376"/>
      <w:r>
        <w:rPr/>
        <w:t>3490</w:t>
      </w:r>
      <w:r>
        <w:rPr>
          <w:rtl w:val="true"/>
        </w:rPr>
        <w:t xml:space="preserve">. </w:t>
      </w:r>
      <w:r>
        <w:rPr>
          <w:rtl w:val="true"/>
        </w:rPr>
        <w:t>الثاني عشر</w:t>
      </w:r>
      <w:r>
        <w:rPr>
          <w:rtl w:val="true"/>
        </w:rPr>
        <w:t xml:space="preserve">: </w:t>
      </w:r>
      <w:r>
        <w:rPr>
          <w:rtl w:val="true"/>
        </w:rPr>
        <w:t>لا يجوز وطء الحامل قبلا قبل مضيّ أربعة أشهر و عشرة أيّام،</w:t>
      </w:r>
      <w:bookmarkEnd w:id="3377"/>
    </w:p>
    <w:p>
      <w:pPr>
        <w:pStyle w:val="BookText"/>
        <w:rPr/>
      </w:pPr>
      <w:r>
        <w:rPr>
          <w:rFonts w:ascii="Amiri" w:hAnsi="Amiri" w:eastAsia="Amiri" w:cs="Amiri"/>
          <w:color w:val="111111"/>
          <w:sz w:val="28"/>
          <w:sz w:val="28"/>
          <w:szCs w:val="28"/>
          <w:rtl w:val="true"/>
          <w:lang w:bidi="ar-SA"/>
        </w:rPr>
        <w:t>و يكره بعده حتّى تضع، و لو وطئها استحب أن يعزل عنها، فإن لم يفعل كره له بيع ولدها، و ليس بمحرّم، و يستحبّ أن يعزل له من ميراثه قسطا</w:t>
      </w:r>
      <w:r>
        <w:rPr>
          <w:rFonts w:eastAsia="Amiri" w:cs="Amiri" w:ascii="Amiri" w:hAnsi="Amiri"/>
          <w:color w:val="111111"/>
          <w:sz w:val="28"/>
          <w:szCs w:val="28"/>
          <w:rtl w:val="true"/>
          <w:lang w:bidi="ar-SA"/>
        </w:rPr>
        <w:t>.</w:t>
      </w:r>
    </w:p>
    <w:p>
      <w:pPr>
        <w:pStyle w:val="Heading6"/>
        <w:numPr>
          <w:ilvl w:val="5"/>
          <w:numId w:val="1"/>
        </w:numPr>
        <w:rPr/>
      </w:pPr>
      <w:bookmarkStart w:id="3378" w:name="__RefHeading___Toc4346579_1067777946"/>
      <w:bookmarkStart w:id="3379" w:name="_Toc1495"/>
      <w:bookmarkEnd w:id="3378"/>
      <w:r>
        <w:rPr/>
        <w:t>3491</w:t>
      </w:r>
      <w:r>
        <w:rPr>
          <w:rtl w:val="true"/>
        </w:rPr>
        <w:t xml:space="preserve">. </w:t>
      </w:r>
      <w:r>
        <w:rPr>
          <w:rtl w:val="true"/>
        </w:rPr>
        <w:t>الثالث عشر</w:t>
      </w:r>
      <w:r>
        <w:rPr>
          <w:rtl w:val="true"/>
        </w:rPr>
        <w:t xml:space="preserve">: </w:t>
      </w:r>
      <w:r>
        <w:rPr>
          <w:rtl w:val="true"/>
        </w:rPr>
        <w:t>لو قال</w:t>
      </w:r>
      <w:r>
        <w:rPr>
          <w:rtl w:val="true"/>
        </w:rPr>
        <w:t xml:space="preserve">: </w:t>
      </w:r>
      <w:r>
        <w:rPr>
          <w:rtl w:val="true"/>
        </w:rPr>
        <w:t>بع عبدك من فلان على أنّ عليّ خمسمائة،</w:t>
      </w:r>
      <w:bookmarkEnd w:id="3379"/>
    </w:p>
    <w:p>
      <w:pPr>
        <w:pStyle w:val="BookText"/>
        <w:rPr/>
      </w:pPr>
      <w:r>
        <w:rPr>
          <w:rFonts w:ascii="Amiri" w:hAnsi="Amiri" w:eastAsia="Amiri" w:cs="Amiri"/>
          <w:color w:val="111111"/>
          <w:sz w:val="28"/>
          <w:sz w:val="28"/>
          <w:szCs w:val="28"/>
          <w:rtl w:val="true"/>
          <w:lang w:bidi="ar-SA"/>
        </w:rPr>
        <w:t>لم يصحّ بيعه بهذا الشرط، لأنّ الثمن يجب على المشتري أجمع، فإذا شرط بعضه على غيره، ملك الثمن و المثمن، 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فيه قوّة،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 عليّ خمسمائة، أو اعتق عبدك و عليّ خمسمائة، لأنّه عوض في مقابلته</w:t>
      </w:r>
      <w:r>
        <w:rPr>
          <w:rStyle w:val="FootnoteAnchor"/>
          <w:rtl w:val="true"/>
        </w:rPr>
        <w:footnoteReference w:id="890"/>
      </w:r>
      <w:r>
        <w:rPr>
          <w:rFonts w:ascii="Amiri" w:hAnsi="Amiri" w:eastAsia="Amiri" w:cs="Amiri"/>
          <w:color w:val="111111"/>
          <w:sz w:val="28"/>
          <w:sz w:val="28"/>
          <w:szCs w:val="28"/>
          <w:rtl w:val="true"/>
          <w:lang w:bidi="ar-SA"/>
        </w:rPr>
        <w:t>فكّ‌، و لو قاله على جهة الضمان، جاز في الجميع</w:t>
      </w:r>
      <w:r>
        <w:rPr>
          <w:rFonts w:eastAsia="Amiri" w:cs="Amiri" w:ascii="Amiri" w:hAnsi="Amiri"/>
          <w:color w:val="111111"/>
          <w:sz w:val="28"/>
          <w:szCs w:val="28"/>
          <w:rtl w:val="true"/>
          <w:lang w:bidi="ar-SA"/>
        </w:rPr>
        <w:t>.</w:t>
      </w:r>
    </w:p>
    <w:p>
      <w:pPr>
        <w:pStyle w:val="Heading6"/>
        <w:numPr>
          <w:ilvl w:val="5"/>
          <w:numId w:val="1"/>
        </w:numPr>
        <w:rPr/>
      </w:pPr>
      <w:bookmarkStart w:id="3380" w:name="__RefHeading___Toc4346581_1067777946"/>
      <w:bookmarkStart w:id="3381" w:name="_Toc1496"/>
      <w:bookmarkEnd w:id="3380"/>
      <w:r>
        <w:rPr/>
        <w:t>3492</w:t>
      </w:r>
      <w:r>
        <w:rPr>
          <w:rtl w:val="true"/>
        </w:rPr>
        <w:t xml:space="preserve">. </w:t>
      </w:r>
      <w:r>
        <w:rPr>
          <w:rtl w:val="true"/>
        </w:rPr>
        <w:t>الرابع عشر</w:t>
      </w:r>
      <w:r>
        <w:rPr>
          <w:rtl w:val="true"/>
        </w:rPr>
        <w:t xml:space="preserve">: </w:t>
      </w:r>
      <w:r>
        <w:rPr>
          <w:rtl w:val="true"/>
        </w:rPr>
        <w:t>توضع الجارية زمان الاستبراء عند المشتري،</w:t>
      </w:r>
      <w:bookmarkEnd w:id="3381"/>
    </w:p>
    <w:p>
      <w:pPr>
        <w:pStyle w:val="BookText"/>
        <w:rPr/>
      </w:pPr>
      <w:r>
        <w:rPr>
          <w:rFonts w:ascii="Amiri" w:hAnsi="Amiri" w:eastAsia="Amiri" w:cs="Amiri"/>
          <w:color w:val="111111"/>
          <w:sz w:val="28"/>
          <w:sz w:val="28"/>
          <w:szCs w:val="28"/>
          <w:rtl w:val="true"/>
          <w:lang w:bidi="ar-SA"/>
        </w:rPr>
        <w:t>سواء كانت حسنة أو قبيحة، و لا يلزمه وضعها عند غيره، فإن جعل ذلك عند من يثق به، كان جائزا، و لو باعها بشرط المواضعة صحّ‌، و كذا لو أطلق ثمّ اتّفقا على المواضعة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هلكت أو غابت، فمن ضمان المشتري، إن كان قبضها، و إلاّ فمن</w:t>
      </w:r>
      <w:bookmarkStart w:id="3382" w:name="pg11073_111472"/>
    </w:p>
    <w:p>
      <w:pPr>
        <w:pStyle w:val="BookText"/>
        <w:rPr/>
      </w:pPr>
      <w:bookmarkEnd w:id="3382"/>
      <w:r>
        <w:rPr>
          <w:rFonts w:ascii="Amiri" w:hAnsi="Amiri" w:eastAsia="Amiri" w:cs="Amiri"/>
          <w:color w:val="111111"/>
          <w:sz w:val="28"/>
          <w:sz w:val="28"/>
          <w:szCs w:val="28"/>
          <w:rtl w:val="true"/>
          <w:lang w:bidi="ar-SA"/>
        </w:rPr>
        <w:t>البائع، و النفقة في مدّة الاستبراء على البائع مع المواضعة</w:t>
      </w:r>
      <w:r>
        <w:rPr>
          <w:rFonts w:eastAsia="Amiri" w:cs="Amiri" w:ascii="Amiri" w:hAnsi="Amiri"/>
          <w:color w:val="111111"/>
          <w:sz w:val="28"/>
          <w:szCs w:val="28"/>
          <w:rtl w:val="true"/>
          <w:lang w:bidi="ar-SA"/>
        </w:rPr>
        <w:t>.</w:t>
      </w:r>
    </w:p>
    <w:p>
      <w:pPr>
        <w:pStyle w:val="Heading6"/>
        <w:numPr>
          <w:ilvl w:val="5"/>
          <w:numId w:val="1"/>
        </w:numPr>
        <w:rPr/>
      </w:pPr>
      <w:bookmarkStart w:id="3383" w:name="__RefHeading___Toc4346583_1067777946"/>
      <w:bookmarkStart w:id="3384" w:name="_Toc1497"/>
      <w:bookmarkEnd w:id="3383"/>
      <w:r>
        <w:rPr/>
        <w:t>3493</w:t>
      </w:r>
      <w:r>
        <w:rPr>
          <w:rtl w:val="true"/>
        </w:rPr>
        <w:t xml:space="preserve">. </w:t>
      </w:r>
      <w:r>
        <w:rPr>
          <w:rtl w:val="true"/>
        </w:rPr>
        <w:t>الخامس عشر</w:t>
      </w:r>
      <w:r>
        <w:rPr>
          <w:rtl w:val="true"/>
        </w:rPr>
        <w:t xml:space="preserve">: </w:t>
      </w:r>
      <w:r>
        <w:rPr>
          <w:rtl w:val="true"/>
        </w:rPr>
        <w:t>يكره التفرقة بين الأطفال و أمّهاتهم حتّى يستغنوا عنهنّ ببلوغ سبع سنين،</w:t>
      </w:r>
      <w:bookmarkEnd w:id="3384"/>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مدّة الرضاع،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التفرقة</w:t>
      </w:r>
      <w:r>
        <w:rPr>
          <w:rStyle w:val="FootnoteAnchor"/>
          <w:rtl w:val="true"/>
        </w:rPr>
        <w:footnoteReference w:id="891"/>
      </w:r>
      <w:r>
        <w:rPr>
          <w:rFonts w:ascii="Amiri" w:hAnsi="Amiri" w:eastAsia="Amiri" w:cs="Amiri"/>
          <w:color w:val="111111"/>
          <w:sz w:val="28"/>
          <w:sz w:val="28"/>
          <w:szCs w:val="28"/>
          <w:rtl w:val="true"/>
          <w:lang w:bidi="ar-SA"/>
        </w:rPr>
        <w:t>و الأقرب الأوّل، و الوجه عدم كراهية التفريق بين الولد و الأب، أو بين غيره من ذوي الأرحام و بينه، سواء قرب أو بعد، ذكرا كان أو أنثى، و لو فرّق بين الأمّ و الولد قبل السبع، صحّ البيع</w:t>
      </w:r>
      <w:r>
        <w:rPr>
          <w:rFonts w:eastAsia="Amiri" w:cs="Amiri" w:ascii="Amiri" w:hAnsi="Amiri"/>
          <w:color w:val="111111"/>
          <w:sz w:val="28"/>
          <w:szCs w:val="28"/>
          <w:rtl w:val="true"/>
          <w:lang w:bidi="ar-SA"/>
        </w:rPr>
        <w:t>.</w:t>
      </w:r>
    </w:p>
    <w:p>
      <w:pPr>
        <w:pStyle w:val="Heading5"/>
        <w:numPr>
          <w:ilvl w:val="4"/>
          <w:numId w:val="1"/>
        </w:numPr>
        <w:rPr/>
      </w:pPr>
      <w:bookmarkStart w:id="3385" w:name="__RefHeading___Toc4346585_1067777946"/>
      <w:bookmarkStart w:id="3386" w:name="_Toc1498"/>
      <w:bookmarkEnd w:id="3385"/>
      <w:r>
        <w:rPr>
          <w:rtl w:val="true"/>
        </w:rPr>
        <w:t>الفصل الثالث</w:t>
      </w:r>
      <w:r>
        <w:rPr>
          <w:rtl w:val="true"/>
        </w:rPr>
        <w:t xml:space="preserve">: </w:t>
      </w:r>
      <w:r>
        <w:rPr>
          <w:rtl w:val="true"/>
        </w:rPr>
        <w:t>في مباحث من هذا الباب</w:t>
      </w:r>
      <w:bookmarkEnd w:id="3386"/>
    </w:p>
    <w:p>
      <w:pPr>
        <w:pStyle w:val="Heading6"/>
        <w:numPr>
          <w:ilvl w:val="5"/>
          <w:numId w:val="1"/>
        </w:numPr>
        <w:rPr/>
      </w:pPr>
      <w:bookmarkStart w:id="3387" w:name="__RefHeading___Toc4346587_1067777946"/>
      <w:bookmarkStart w:id="3388" w:name="_Toc1499"/>
      <w:bookmarkEnd w:id="3387"/>
      <w:r>
        <w:rPr>
          <w:rtl w:val="true"/>
        </w:rPr>
        <w:t>اشارة</w:t>
      </w:r>
      <w:bookmarkEnd w:id="3388"/>
    </w:p>
    <w:p>
      <w:pPr>
        <w:pStyle w:val="BookText"/>
        <w:rPr/>
      </w:pPr>
      <w:r>
        <w:rPr>
          <w:rFonts w:ascii="Amiri" w:hAnsi="Amiri" w:eastAsia="Amiri" w:cs="Amiri"/>
          <w:color w:val="111111"/>
          <w:sz w:val="28"/>
          <w:sz w:val="28"/>
          <w:szCs w:val="28"/>
          <w:rtl w:val="true"/>
          <w:lang w:bidi="ar-SA"/>
        </w:rPr>
        <w:t>و هي اثنا عشر بحثا</w:t>
      </w:r>
      <w:r>
        <w:rPr>
          <w:rFonts w:eastAsia="Amiri" w:cs="Amiri" w:ascii="Amiri" w:hAnsi="Amiri"/>
          <w:color w:val="111111"/>
          <w:sz w:val="28"/>
          <w:szCs w:val="28"/>
          <w:rtl w:val="true"/>
          <w:lang w:bidi="ar-SA"/>
        </w:rPr>
        <w:t>:</w:t>
      </w:r>
    </w:p>
    <w:p>
      <w:pPr>
        <w:pStyle w:val="Heading6"/>
        <w:numPr>
          <w:ilvl w:val="5"/>
          <w:numId w:val="1"/>
        </w:numPr>
        <w:rPr/>
      </w:pPr>
      <w:bookmarkStart w:id="3389" w:name="__RefHeading___Toc4346589_1067777946"/>
      <w:bookmarkStart w:id="3390" w:name="_Toc1500"/>
      <w:bookmarkEnd w:id="3389"/>
      <w:r>
        <w:rPr/>
        <w:t>3494</w:t>
      </w:r>
      <w:r>
        <w:rPr>
          <w:rtl w:val="true"/>
        </w:rPr>
        <w:t xml:space="preserve">. </w:t>
      </w:r>
      <w:r>
        <w:rPr>
          <w:rtl w:val="true"/>
        </w:rPr>
        <w:t>الأوّل</w:t>
      </w:r>
      <w:r>
        <w:rPr>
          <w:rtl w:val="true"/>
        </w:rPr>
        <w:t xml:space="preserve">: </w:t>
      </w:r>
      <w:r>
        <w:rPr>
          <w:rtl w:val="true"/>
        </w:rPr>
        <w:t>إذا أولد جارية، ثمّ ظهر أنّها لغير البائع،</w:t>
      </w:r>
      <w:bookmarkEnd w:id="3390"/>
    </w:p>
    <w:p>
      <w:pPr>
        <w:pStyle w:val="BookText"/>
        <w:rPr/>
      </w:pPr>
      <w:r>
        <w:rPr>
          <w:rFonts w:ascii="Amiri" w:hAnsi="Amiri" w:eastAsia="Amiri" w:cs="Amiri"/>
          <w:color w:val="111111"/>
          <w:sz w:val="28"/>
          <w:sz w:val="28"/>
          <w:szCs w:val="28"/>
          <w:rtl w:val="true"/>
          <w:lang w:bidi="ar-SA"/>
        </w:rPr>
        <w:t>انتزعها المالك، و على الواطئ عشر قيمتها، إن كانت بكرا، و 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أمثالها</w:t>
      </w:r>
      <w:r>
        <w:rPr>
          <w:rStyle w:val="FootnoteAnchor"/>
          <w:rtl w:val="true"/>
        </w:rPr>
        <w:footnoteReference w:id="892"/>
      </w:r>
      <w:r>
        <w:rPr>
          <w:rFonts w:ascii="Amiri" w:hAnsi="Amiri" w:eastAsia="Amiri" w:cs="Amiri"/>
          <w:color w:val="111111"/>
          <w:sz w:val="28"/>
          <w:sz w:val="28"/>
          <w:szCs w:val="28"/>
          <w:rtl w:val="true"/>
          <w:lang w:bidi="ar-SA"/>
        </w:rPr>
        <w:t>و ينعتق الولد حرّا، و على الأب قيمته يوم ولد و أجرة مثلها مدّة بقائها في يده، و يرجع على البائع بما اغترمه على أنّه له بعوض، و هو ثمن الرقبة، أو على أنّه له بغير عوض، و لم يحصل في مقابلته نفع، و هو قيمة الولد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يرجع بما دخل على أنّه بغير عوض، و حصل له في مقابلته نفع، و هو مهر المثل في مقابلة الاستمتاع، أو العشر أو نصفه عند آخرين‌؟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البائع أباحه بغير عوض،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لمحصول عوض في مقابلته، و فيه قوّة</w:t>
      </w:r>
      <w:r>
        <w:rPr>
          <w:rFonts w:eastAsia="Amiri" w:cs="Amiri" w:ascii="Amiri" w:hAnsi="Amiri"/>
          <w:color w:val="111111"/>
          <w:sz w:val="28"/>
          <w:szCs w:val="28"/>
          <w:rtl w:val="true"/>
          <w:lang w:bidi="ar-SA"/>
        </w:rPr>
        <w:t>.</w:t>
      </w:r>
      <w:bookmarkStart w:id="3391" w:name="pg11073_111473"/>
    </w:p>
    <w:p>
      <w:pPr>
        <w:pStyle w:val="Heading6"/>
        <w:numPr>
          <w:ilvl w:val="5"/>
          <w:numId w:val="1"/>
        </w:numPr>
        <w:rPr/>
      </w:pPr>
      <w:bookmarkStart w:id="3392" w:name="__RefHeading___Toc4346591_1067777946"/>
      <w:bookmarkStart w:id="3393" w:name="_Toc1501"/>
      <w:bookmarkEnd w:id="3391"/>
      <w:bookmarkEnd w:id="3392"/>
      <w:r>
        <w:rPr/>
        <w:t>3495</w:t>
      </w:r>
      <w:r>
        <w:rPr>
          <w:rtl w:val="true"/>
        </w:rPr>
        <w:t xml:space="preserve">. </w:t>
      </w:r>
      <w:r>
        <w:rPr>
          <w:rtl w:val="true"/>
        </w:rPr>
        <w:t>الثاني</w:t>
      </w:r>
      <w:r>
        <w:rPr>
          <w:rtl w:val="true"/>
        </w:rPr>
        <w:t xml:space="preserve">: </w:t>
      </w:r>
      <w:r>
        <w:rPr>
          <w:rtl w:val="true"/>
        </w:rPr>
        <w:t>لا يجوز بيع أمّهات الأولاد مع وجود أولادهنّ‌،</w:t>
      </w:r>
      <w:bookmarkEnd w:id="3393"/>
    </w:p>
    <w:p>
      <w:pPr>
        <w:pStyle w:val="BookText"/>
        <w:rPr/>
      </w:pPr>
      <w:r>
        <w:rPr>
          <w:rFonts w:ascii="Amiri" w:hAnsi="Amiri" w:eastAsia="Amiri" w:cs="Amiri"/>
          <w:color w:val="111111"/>
          <w:sz w:val="28"/>
          <w:sz w:val="28"/>
          <w:szCs w:val="28"/>
          <w:rtl w:val="true"/>
          <w:lang w:bidi="ar-SA"/>
        </w:rPr>
        <w:t>إلاّ في ثمن رقبتهنّ مع عدم غيرهنّ‌، و لو مات السيّد، و خلّف أمّ ولد، و ولدها و أولادا، جعلت في نصيب ولدها، و تعتق في الحال، و إن لم يخلّف سواها، انعتقت بنصيب ولدها، و استسعت في نصيب باقي الورثة</w:t>
      </w:r>
      <w:r>
        <w:rPr>
          <w:rFonts w:eastAsia="Amiri" w:cs="Amiri" w:ascii="Amiri" w:hAnsi="Amiri"/>
          <w:color w:val="111111"/>
          <w:sz w:val="28"/>
          <w:szCs w:val="28"/>
          <w:rtl w:val="true"/>
          <w:lang w:bidi="ar-SA"/>
        </w:rPr>
        <w:t>.</w:t>
      </w:r>
    </w:p>
    <w:p>
      <w:pPr>
        <w:pStyle w:val="Heading6"/>
        <w:numPr>
          <w:ilvl w:val="5"/>
          <w:numId w:val="1"/>
        </w:numPr>
        <w:rPr/>
      </w:pPr>
      <w:bookmarkStart w:id="3394" w:name="__RefHeading___Toc4346593_1067777946"/>
      <w:bookmarkStart w:id="3395" w:name="_Toc1502"/>
      <w:bookmarkEnd w:id="3394"/>
      <w:r>
        <w:rPr/>
        <w:t>3496</w:t>
      </w:r>
      <w:r>
        <w:rPr>
          <w:rtl w:val="true"/>
        </w:rPr>
        <w:t xml:space="preserve">. </w:t>
      </w:r>
      <w:r>
        <w:rPr>
          <w:rtl w:val="true"/>
        </w:rPr>
        <w:t>الثالث</w:t>
      </w:r>
      <w:r>
        <w:rPr>
          <w:rtl w:val="true"/>
        </w:rPr>
        <w:t xml:space="preserve">: </w:t>
      </w:r>
      <w:r>
        <w:rPr>
          <w:rtl w:val="true"/>
        </w:rPr>
        <w:t>يجوز شراء ما يسبيه الظالمون مع استحقاقهم للسبي، و وطئه،</w:t>
      </w:r>
      <w:bookmarkEnd w:id="3395"/>
    </w:p>
    <w:p>
      <w:pPr>
        <w:pStyle w:val="BookText"/>
        <w:rPr/>
      </w:pPr>
      <w:r>
        <w:rPr>
          <w:rFonts w:ascii="Amiri" w:hAnsi="Amiri" w:eastAsia="Amiri" w:cs="Amiri"/>
          <w:color w:val="111111"/>
          <w:sz w:val="28"/>
          <w:sz w:val="28"/>
          <w:szCs w:val="28"/>
          <w:rtl w:val="true"/>
          <w:lang w:bidi="ar-SA"/>
        </w:rPr>
        <w:t>و إن كانت للإمام، و كذا كلّ ما يؤخذ من دار الحرب بغير إذن الإمام يجوز تملّكه في حال الغيبة</w:t>
      </w:r>
      <w:r>
        <w:rPr>
          <w:rFonts w:eastAsia="Amiri" w:cs="Amiri" w:ascii="Amiri" w:hAnsi="Amiri"/>
          <w:color w:val="111111"/>
          <w:sz w:val="28"/>
          <w:szCs w:val="28"/>
          <w:rtl w:val="true"/>
          <w:lang w:bidi="ar-SA"/>
        </w:rPr>
        <w:t>.</w:t>
      </w:r>
    </w:p>
    <w:p>
      <w:pPr>
        <w:pStyle w:val="Heading6"/>
        <w:numPr>
          <w:ilvl w:val="5"/>
          <w:numId w:val="1"/>
        </w:numPr>
        <w:rPr/>
      </w:pPr>
      <w:bookmarkStart w:id="3396" w:name="__RefHeading___Toc4346595_1067777946"/>
      <w:bookmarkStart w:id="3397" w:name="_Toc1503"/>
      <w:bookmarkEnd w:id="3396"/>
      <w:r>
        <w:rPr/>
        <w:t>3497</w:t>
      </w:r>
      <w:r>
        <w:rPr>
          <w:rtl w:val="true"/>
        </w:rPr>
        <w:t xml:space="preserve">. </w:t>
      </w:r>
      <w:r>
        <w:rPr>
          <w:rtl w:val="true"/>
        </w:rPr>
        <w:t>الرابع</w:t>
      </w:r>
      <w:r>
        <w:rPr>
          <w:rtl w:val="true"/>
        </w:rPr>
        <w:t xml:space="preserve">: </w:t>
      </w:r>
      <w:r>
        <w:rPr>
          <w:rtl w:val="true"/>
        </w:rPr>
        <w:t>يجوز شراء أمة الطفل من وليّه، و يباح وطؤها من غير كراهية،</w:t>
      </w:r>
      <w:bookmarkEnd w:id="3397"/>
    </w:p>
    <w:p>
      <w:pPr>
        <w:pStyle w:val="BookText"/>
        <w:rPr/>
      </w:pPr>
      <w:r>
        <w:rPr>
          <w:rFonts w:ascii="Amiri" w:hAnsi="Amiri" w:eastAsia="Amiri" w:cs="Amiri"/>
          <w:color w:val="111111"/>
          <w:sz w:val="28"/>
          <w:sz w:val="28"/>
          <w:szCs w:val="28"/>
          <w:rtl w:val="true"/>
          <w:lang w:bidi="ar-SA"/>
        </w:rPr>
        <w:t>و كذا يجوز شراء المماليك من الكفّار إذا أقرّوا لهم بالعبوديّة، أو قامت لهم البيّنة بذلك، أو كانت أيديهم عليهم</w:t>
      </w:r>
      <w:r>
        <w:rPr>
          <w:rFonts w:eastAsia="Amiri" w:cs="Amiri" w:ascii="Amiri" w:hAnsi="Amiri"/>
          <w:color w:val="111111"/>
          <w:sz w:val="28"/>
          <w:szCs w:val="28"/>
          <w:rtl w:val="true"/>
          <w:lang w:bidi="ar-SA"/>
        </w:rPr>
        <w:t>.</w:t>
      </w:r>
    </w:p>
    <w:p>
      <w:pPr>
        <w:pStyle w:val="Heading6"/>
        <w:numPr>
          <w:ilvl w:val="5"/>
          <w:numId w:val="1"/>
        </w:numPr>
        <w:rPr/>
      </w:pPr>
      <w:bookmarkStart w:id="3398" w:name="__RefHeading___Toc4346597_1067777946"/>
      <w:bookmarkStart w:id="3399" w:name="_Toc1504"/>
      <w:bookmarkEnd w:id="3398"/>
      <w:r>
        <w:rPr/>
        <w:t>3498</w:t>
      </w:r>
      <w:r>
        <w:rPr>
          <w:rtl w:val="true"/>
        </w:rPr>
        <w:t xml:space="preserve">. </w:t>
      </w:r>
      <w:r>
        <w:rPr>
          <w:rtl w:val="true"/>
        </w:rPr>
        <w:t>الخامس</w:t>
      </w:r>
      <w:r>
        <w:rPr>
          <w:rtl w:val="true"/>
        </w:rPr>
        <w:t xml:space="preserve">: </w:t>
      </w:r>
      <w:r>
        <w:rPr>
          <w:rtl w:val="true"/>
        </w:rPr>
        <w:t>إذا اشترى من غيره عبدا، فدفع البائع اثنين، ليختار منهما،</w:t>
      </w:r>
      <w:bookmarkEnd w:id="339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فأبق أحدهما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الباقي، و يسترجع نصف الثمن المدفوع، و يطلب الآبق، فإن وجده،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أيّهما شاء</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و ردّ النصف، و إن لم يجده كان العبد بينهما</w:t>
      </w:r>
      <w:r>
        <w:rPr>
          <w:rStyle w:val="FootnoteAnchor"/>
          <w:rtl w:val="true"/>
        </w:rPr>
        <w:footnoteReference w:id="894"/>
      </w:r>
      <w:r>
        <w:rPr>
          <w:rFonts w:ascii="Amiri" w:hAnsi="Amiri" w:eastAsia="Amiri" w:cs="Amiri"/>
          <w:color w:val="111111"/>
          <w:sz w:val="28"/>
          <w:sz w:val="28"/>
          <w:szCs w:val="28"/>
          <w:rtl w:val="true"/>
          <w:lang w:bidi="ar-SA"/>
        </w:rPr>
        <w:t>و هي رواية السكوني عن الصادق</w:t>
      </w:r>
      <w:r>
        <w:rPr>
          <w:rStyle w:val="FootnoteAnchor"/>
          <w:rtl w:val="true"/>
        </w:rPr>
        <w:footnoteReference w:id="895"/>
      </w:r>
      <w:r>
        <w:rPr>
          <w:rFonts w:ascii="Amiri" w:hAnsi="Amiri" w:eastAsia="Amiri" w:cs="Amiri"/>
          <w:color w:val="111111"/>
          <w:sz w:val="28"/>
          <w:sz w:val="28"/>
          <w:szCs w:val="28"/>
          <w:rtl w:val="true"/>
          <w:lang w:bidi="ar-SA"/>
        </w:rPr>
        <w:t>و الطريق ضعيف</w:t>
      </w:r>
      <w:r>
        <w:rPr>
          <w:rStyle w:val="FootnoteAnchor"/>
          <w:rtl w:val="true"/>
        </w:rPr>
        <w:footnoteReference w:id="896"/>
      </w:r>
      <w:r>
        <w:rPr>
          <w:rFonts w:ascii="Amiri" w:hAnsi="Amiri" w:eastAsia="Amiri" w:cs="Amiri"/>
          <w:color w:val="111111"/>
          <w:sz w:val="28"/>
          <w:sz w:val="28"/>
          <w:szCs w:val="28"/>
          <w:rtl w:val="true"/>
          <w:lang w:bidi="ar-SA"/>
        </w:rPr>
        <w:t>، و الوجه أنّ البيع إن وقع على عبد من عبدين بطل، و ضمن المشتري الآبق بقيمته، و إن وقع على موصوف في الذمة، صحّ البيع، و ضمن التالف بالقيمة و له المطالبة بالعبد الثابت في الذمّة</w:t>
      </w:r>
      <w:r>
        <w:rPr>
          <w:rFonts w:eastAsia="Amiri" w:cs="Amiri" w:ascii="Amiri" w:hAnsi="Amiri"/>
          <w:color w:val="111111"/>
          <w:sz w:val="28"/>
          <w:szCs w:val="28"/>
          <w:rtl w:val="true"/>
          <w:lang w:bidi="ar-SA"/>
        </w:rPr>
        <w:t>.</w:t>
      </w:r>
      <w:bookmarkStart w:id="3400" w:name="pg11073_111474"/>
    </w:p>
    <w:p>
      <w:pPr>
        <w:pStyle w:val="Heading6"/>
        <w:numPr>
          <w:ilvl w:val="5"/>
          <w:numId w:val="1"/>
        </w:numPr>
        <w:rPr/>
      </w:pPr>
      <w:bookmarkStart w:id="3401" w:name="__RefHeading___Toc4346599_1067777946"/>
      <w:bookmarkStart w:id="3402" w:name="_Toc1505"/>
      <w:bookmarkEnd w:id="3400"/>
      <w:bookmarkEnd w:id="3401"/>
      <w:r>
        <w:rPr/>
        <w:t>3499</w:t>
      </w:r>
      <w:r>
        <w:rPr>
          <w:rtl w:val="true"/>
        </w:rPr>
        <w:t xml:space="preserve">. </w:t>
      </w:r>
      <w:r>
        <w:rPr>
          <w:rtl w:val="true"/>
        </w:rPr>
        <w:t>السادس</w:t>
      </w:r>
      <w:r>
        <w:rPr>
          <w:rtl w:val="true"/>
        </w:rPr>
        <w:t xml:space="preserve">: </w:t>
      </w:r>
      <w:r>
        <w:rPr>
          <w:rtl w:val="true"/>
        </w:rPr>
        <w:t>الجارية المشتركة إذا وطئها أحدهم درئ عنه الحدّ مع الاشتباه،</w:t>
      </w:r>
      <w:bookmarkEnd w:id="3402"/>
    </w:p>
    <w:p>
      <w:pPr>
        <w:pStyle w:val="BookText"/>
        <w:rPr/>
      </w:pPr>
      <w:r>
        <w:rPr>
          <w:rFonts w:ascii="Amiri" w:hAnsi="Amiri" w:eastAsia="Amiri" w:cs="Amiri"/>
          <w:color w:val="111111"/>
          <w:sz w:val="28"/>
          <w:sz w:val="28"/>
          <w:szCs w:val="28"/>
          <w:rtl w:val="true"/>
          <w:lang w:bidi="ar-SA"/>
        </w:rPr>
        <w:t>و إلاّ فبقدر نصيبه، و تقوّم الأمة و يلزمها إن كانت أكثر من ثمنها الّذي اشتريت به، و إلاّ فبالثمن، قاله الشيخ</w:t>
      </w:r>
      <w:r>
        <w:rPr>
          <w:rStyle w:val="FootnoteAnchor"/>
          <w:rtl w:val="true"/>
        </w:rPr>
        <w:footnoteReference w:id="897"/>
      </w:r>
      <w:r>
        <w:rPr>
          <w:rFonts w:ascii="Amiri" w:hAnsi="Amiri" w:eastAsia="Amiri" w:cs="Amiri"/>
          <w:color w:val="111111"/>
          <w:sz w:val="28"/>
          <w:sz w:val="28"/>
          <w:szCs w:val="28"/>
          <w:rtl w:val="true"/>
          <w:lang w:bidi="ar-SA"/>
        </w:rPr>
        <w:t>و الوجه إلزامه بأرش البكارة بعد إسقاط نصيبه منه خاصّة، إلاّ أن يحبلها، فيغرم ثمنها يوم الجناية، و ثمن ولدها يوم سقوطه حيّا بعد إسقاط نصيبه منها</w:t>
      </w:r>
      <w:r>
        <w:rPr>
          <w:rFonts w:eastAsia="Amiri" w:cs="Amiri" w:ascii="Amiri" w:hAnsi="Amiri"/>
          <w:color w:val="111111"/>
          <w:sz w:val="28"/>
          <w:szCs w:val="28"/>
          <w:rtl w:val="true"/>
          <w:lang w:bidi="ar-SA"/>
        </w:rPr>
        <w:t>.</w:t>
      </w:r>
    </w:p>
    <w:p>
      <w:pPr>
        <w:pStyle w:val="Heading6"/>
        <w:numPr>
          <w:ilvl w:val="5"/>
          <w:numId w:val="1"/>
        </w:numPr>
        <w:rPr/>
      </w:pPr>
      <w:bookmarkStart w:id="3403" w:name="__RefHeading___Toc4346601_1067777946"/>
      <w:bookmarkStart w:id="3404" w:name="_Toc1506"/>
      <w:bookmarkEnd w:id="3403"/>
      <w:r>
        <w:rPr/>
        <w:t>3500</w:t>
      </w:r>
      <w:r>
        <w:rPr>
          <w:rtl w:val="true"/>
        </w:rPr>
        <w:t xml:space="preserve">. </w:t>
      </w:r>
      <w:r>
        <w:rPr>
          <w:rtl w:val="true"/>
        </w:rPr>
        <w:t>السابع</w:t>
      </w:r>
      <w:r>
        <w:rPr>
          <w:rtl w:val="true"/>
        </w:rPr>
        <w:t xml:space="preserve">: </w:t>
      </w:r>
      <w:r>
        <w:rPr>
          <w:rtl w:val="true"/>
        </w:rPr>
        <w:t>المملوكان إذا كانا مأذونين في التجارة، فاشترى كلّ منهما صاحبه، كان العقد للسابق،</w:t>
      </w:r>
      <w:bookmarkEnd w:id="3404"/>
    </w:p>
    <w:p>
      <w:pPr>
        <w:pStyle w:val="BookText"/>
        <w:rPr/>
      </w:pPr>
      <w:r>
        <w:rPr>
          <w:rFonts w:ascii="Amiri" w:hAnsi="Amiri" w:eastAsia="Amiri" w:cs="Amiri"/>
          <w:color w:val="111111"/>
          <w:sz w:val="28"/>
          <w:sz w:val="28"/>
          <w:szCs w:val="28"/>
          <w:rtl w:val="true"/>
          <w:lang w:bidi="ar-SA"/>
        </w:rPr>
        <w:t>فإن اتّفقا معا،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فمن خرج اسمه، كان البيع له، و يكون الآخر مملوكه و قد روي أنّه إذا اتّفق أن يكون العقدان في حالة واحدة كانا باطلين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ما قدّمناه</w:t>
      </w:r>
      <w:r>
        <w:rPr>
          <w:rStyle w:val="FootnoteAnchor"/>
          <w:rtl w:val="true"/>
        </w:rPr>
        <w:footnoteReference w:id="898"/>
      </w:r>
      <w:r>
        <w:rPr>
          <w:rFonts w:ascii="Amiri" w:hAnsi="Amiri" w:eastAsia="Amiri" w:cs="Amiri"/>
          <w:color w:val="111111"/>
          <w:sz w:val="28"/>
          <w:sz w:val="28"/>
          <w:szCs w:val="28"/>
          <w:rtl w:val="true"/>
          <w:lang w:bidi="ar-SA"/>
        </w:rPr>
        <w:t>و ابن إدريس أفتى بهذه الرواية</w:t>
      </w:r>
      <w:r>
        <w:rPr>
          <w:rStyle w:val="FootnoteAnchor"/>
          <w:rtl w:val="true"/>
        </w:rPr>
        <w:footnoteReference w:id="899"/>
      </w:r>
      <w:r>
        <w:rPr>
          <w:rFonts w:ascii="Amiri" w:hAnsi="Amiri" w:eastAsia="Amiri" w:cs="Amiri"/>
          <w:color w:val="111111"/>
          <w:sz w:val="28"/>
          <w:sz w:val="28"/>
          <w:szCs w:val="28"/>
          <w:rtl w:val="true"/>
          <w:lang w:bidi="ar-SA"/>
        </w:rPr>
        <w:t>و هي رواية أبي خديجة عن الصادق عليه السّلام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صحّة البيعين معا إن كانا وكيلين، إذ كلّ منهما مملوك لمولى الآخر،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الموليين ملكاهما شيئا، فاشترى كلّ منهما صاحبه به لنفسه،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فالوجه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فتوى الشيخ في النهاية، يعطي الحمل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الآخر مملوكه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كذا إن اشتريا بالإذن</w:t>
      </w:r>
      <w:r>
        <w:rPr>
          <w:rFonts w:eastAsia="Amiri" w:cs="Amiri" w:ascii="Amiri" w:hAnsi="Amiri"/>
          <w:color w:val="111111"/>
          <w:sz w:val="28"/>
          <w:szCs w:val="28"/>
          <w:rtl w:val="true"/>
          <w:lang w:bidi="ar-SA"/>
        </w:rPr>
        <w:t>.</w:t>
      </w:r>
    </w:p>
    <w:p>
      <w:pPr>
        <w:pStyle w:val="Heading6"/>
        <w:numPr>
          <w:ilvl w:val="5"/>
          <w:numId w:val="1"/>
        </w:numPr>
        <w:rPr/>
      </w:pPr>
      <w:bookmarkStart w:id="3405" w:name="__RefHeading___Toc4346603_1067777946"/>
      <w:bookmarkStart w:id="3406" w:name="_Toc1507"/>
      <w:bookmarkEnd w:id="3405"/>
      <w:r>
        <w:rPr/>
        <w:t>3501</w:t>
      </w:r>
      <w:r>
        <w:rPr>
          <w:rtl w:val="true"/>
        </w:rPr>
        <w:t xml:space="preserve">. </w:t>
      </w:r>
      <w:r>
        <w:rPr>
          <w:rtl w:val="true"/>
        </w:rPr>
        <w:t>الثامن</w:t>
      </w:r>
      <w:r>
        <w:rPr>
          <w:rtl w:val="true"/>
        </w:rPr>
        <w:t xml:space="preserve">: </w:t>
      </w:r>
      <w:r>
        <w:rPr>
          <w:rtl w:val="true"/>
        </w:rPr>
        <w:t>إذا قال مملوك إنسان لغيره</w:t>
      </w:r>
      <w:r>
        <w:rPr>
          <w:rtl w:val="true"/>
        </w:rPr>
        <w:t xml:space="preserve">: </w:t>
      </w:r>
      <w:r>
        <w:rPr>
          <w:rtl w:val="true"/>
        </w:rPr>
        <w:t>اشترني و لك عليّ كذا،</w:t>
      </w:r>
      <w:bookmarkEnd w:id="340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للمملوك مال حال القول، لزمه دفع ما شرطه و إلاّ فلا</w:t>
      </w:r>
      <w:r>
        <w:rPr>
          <w:rStyle w:val="FootnoteAnchor"/>
          <w:rtl w:val="true"/>
        </w:rPr>
        <w:footnoteReference w:id="902"/>
      </w:r>
      <w:r>
        <w:rPr>
          <w:rFonts w:ascii="IRNazanin" w:hAnsi="IRNazanin" w:eastAsia="IRNazanin"/>
          <w:color w:val="111111"/>
          <w:sz w:val="28"/>
          <w:sz w:val="28"/>
          <w:szCs w:val="28"/>
          <w:rtl w:val="true"/>
          <w:lang w:bidi="fa-IR"/>
        </w:rPr>
        <w:t>و هو بناء على</w:t>
      </w:r>
      <w:bookmarkStart w:id="3407" w:name="pg11073_111475"/>
    </w:p>
    <w:p>
      <w:pPr>
        <w:pStyle w:val="BookText"/>
        <w:rPr/>
      </w:pPr>
      <w:bookmarkEnd w:id="3407"/>
      <w:r>
        <w:rPr>
          <w:rFonts w:ascii="Amiri" w:hAnsi="Amiri" w:eastAsia="Amiri" w:cs="Amiri"/>
          <w:color w:val="111111"/>
          <w:sz w:val="28"/>
          <w:sz w:val="28"/>
          <w:szCs w:val="28"/>
          <w:rtl w:val="true"/>
          <w:lang w:bidi="ar-SA"/>
        </w:rPr>
        <w:t>قاعدته من أنّ العبد قد يملك فاضل الضريبة، و أرش الجناية، و ما يملّكه مولاه</w:t>
      </w:r>
      <w:r>
        <w:rPr>
          <w:rFonts w:eastAsia="Amiri" w:cs="Amiri" w:ascii="Amiri" w:hAnsi="Amiri"/>
          <w:color w:val="111111"/>
          <w:sz w:val="28"/>
          <w:szCs w:val="28"/>
          <w:rtl w:val="true"/>
          <w:lang w:bidi="ar-SA"/>
        </w:rPr>
        <w:t>.</w:t>
      </w:r>
    </w:p>
    <w:p>
      <w:pPr>
        <w:pStyle w:val="Heading6"/>
        <w:numPr>
          <w:ilvl w:val="5"/>
          <w:numId w:val="1"/>
        </w:numPr>
        <w:rPr/>
      </w:pPr>
      <w:bookmarkStart w:id="3408" w:name="__RefHeading___Toc4346605_1067777946"/>
      <w:bookmarkStart w:id="3409" w:name="_Toc1508"/>
      <w:bookmarkEnd w:id="3408"/>
      <w:r>
        <w:rPr/>
        <w:t>3502</w:t>
      </w:r>
      <w:r>
        <w:rPr>
          <w:rtl w:val="true"/>
        </w:rPr>
        <w:t xml:space="preserve">. </w:t>
      </w:r>
      <w:r>
        <w:rPr>
          <w:rtl w:val="true"/>
        </w:rPr>
        <w:t>التاسع</w:t>
      </w:r>
      <w:r>
        <w:rPr>
          <w:rtl w:val="true"/>
        </w:rPr>
        <w:t xml:space="preserve">: </w:t>
      </w:r>
      <w:r>
        <w:rPr>
          <w:rtl w:val="true"/>
        </w:rPr>
        <w:t>لو ولدت جاريته من زنا، جاز بيع الولد، و تملّكه،</w:t>
      </w:r>
      <w:bookmarkEnd w:id="3409"/>
    </w:p>
    <w:p>
      <w:pPr>
        <w:pStyle w:val="BookText"/>
        <w:rPr/>
      </w:pPr>
      <w:r>
        <w:rPr>
          <w:rFonts w:ascii="Amiri" w:hAnsi="Amiri" w:eastAsia="Amiri" w:cs="Amiri"/>
          <w:color w:val="111111"/>
          <w:sz w:val="28"/>
          <w:sz w:val="28"/>
          <w:szCs w:val="28"/>
          <w:rtl w:val="true"/>
          <w:lang w:bidi="ar-SA"/>
        </w:rPr>
        <w:t>و الحجّ بثمنه، و الصدقة به، و إنفاقه، و لو كانت أنثى، جاز له وطؤها على كراهية، و ينبغي له العزل، و منع ابن إدريس من وطئها بناء على كفرها</w:t>
      </w:r>
      <w:r>
        <w:rPr>
          <w:rStyle w:val="FootnoteAnchor"/>
          <w:rtl w:val="true"/>
        </w:rPr>
        <w:footnoteReference w:id="903"/>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p>
    <w:p>
      <w:pPr>
        <w:pStyle w:val="Heading6"/>
        <w:numPr>
          <w:ilvl w:val="5"/>
          <w:numId w:val="1"/>
        </w:numPr>
        <w:rPr/>
      </w:pPr>
      <w:bookmarkStart w:id="3410" w:name="__RefHeading___Toc4346607_1067777946"/>
      <w:bookmarkStart w:id="3411" w:name="_Toc1509"/>
      <w:bookmarkEnd w:id="3410"/>
      <w:r>
        <w:rPr/>
        <w:t>3503</w:t>
      </w:r>
      <w:r>
        <w:rPr>
          <w:rtl w:val="true"/>
        </w:rPr>
        <w:t xml:space="preserve">. </w:t>
      </w:r>
      <w:r>
        <w:rPr>
          <w:rtl w:val="true"/>
        </w:rPr>
        <w:t>العاشر</w:t>
      </w:r>
      <w:r>
        <w:rPr>
          <w:rtl w:val="true"/>
        </w:rPr>
        <w:t xml:space="preserve">: </w:t>
      </w:r>
      <w:r>
        <w:rPr>
          <w:rtl w:val="true"/>
        </w:rPr>
        <w:t>إذا دفع إلى النخاس ثلاث جوار للبيع، و شرط له نصف الربح، فباع اثنتين، و أحبل المالك الثالثة،</w:t>
      </w:r>
      <w:bookmarkEnd w:id="3411"/>
    </w:p>
    <w:p>
      <w:pPr>
        <w:pStyle w:val="BookText"/>
        <w:rPr/>
      </w:pPr>
      <w:r>
        <w:rPr>
          <w:rFonts w:eastAsia="Times New Roman" w:cs="Times New Roman" w:ascii="Times New Roman" w:hAnsi="Times New Roman"/>
          <w:color w:val="111111"/>
          <w:sz w:val="28"/>
          <w:szCs w:val="28"/>
          <w:lang w:val="en-US" w:bidi="en-US"/>
        </w:rPr>
        <w:t>3503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إلى النخاس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 جوار للبيع، و شرط له نصف الربح، فباع اثنتين، و أحبل المالك الثالثة،</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دفع ما شرط فيما باع خاصّة،</w:t>
      </w:r>
      <w:r>
        <w:rPr>
          <w:rStyle w:val="FootnoteAnchor"/>
          <w:rtl w:val="true"/>
        </w:rPr>
        <w:footnoteReference w:id="904"/>
      </w:r>
      <w:r>
        <w:rPr>
          <w:rFonts w:ascii="Amiri" w:hAnsi="Amiri" w:eastAsia="Amiri" w:cs="Amiri"/>
          <w:color w:val="111111"/>
          <w:sz w:val="28"/>
          <w:sz w:val="28"/>
          <w:szCs w:val="28"/>
          <w:rtl w:val="true"/>
          <w:lang w:bidi="ar-SA"/>
        </w:rPr>
        <w:t>و الأقرب دفع أجرة المثل</w:t>
      </w:r>
      <w:r>
        <w:rPr>
          <w:rFonts w:eastAsia="Amiri" w:cs="Amiri" w:ascii="Amiri" w:hAnsi="Amiri"/>
          <w:color w:val="111111"/>
          <w:sz w:val="28"/>
          <w:szCs w:val="28"/>
          <w:rtl w:val="true"/>
          <w:lang w:bidi="ar-SA"/>
        </w:rPr>
        <w:t>.</w:t>
      </w:r>
    </w:p>
    <w:p>
      <w:pPr>
        <w:pStyle w:val="Heading6"/>
        <w:numPr>
          <w:ilvl w:val="5"/>
          <w:numId w:val="1"/>
        </w:numPr>
        <w:rPr/>
      </w:pPr>
      <w:bookmarkStart w:id="3412" w:name="__RefHeading___Toc4346609_1067777946"/>
      <w:bookmarkStart w:id="3413" w:name="_Toc1510"/>
      <w:bookmarkEnd w:id="3412"/>
      <w:r>
        <w:rPr/>
        <w:t>3504</w:t>
      </w:r>
      <w:r>
        <w:rPr>
          <w:rtl w:val="true"/>
        </w:rPr>
        <w:t xml:space="preserve">. </w:t>
      </w:r>
      <w:r>
        <w:rPr>
          <w:rtl w:val="true"/>
        </w:rPr>
        <w:t>الحادي عشر</w:t>
      </w:r>
      <w:r>
        <w:rPr>
          <w:rtl w:val="true"/>
        </w:rPr>
        <w:t xml:space="preserve">: </w:t>
      </w:r>
      <w:r>
        <w:rPr>
          <w:rtl w:val="true"/>
        </w:rPr>
        <w:t>لو اشترى جارية سرقت من أرض الصلح، ردّها على البائع أو ورثته، و استرجع الثمن،</w:t>
      </w:r>
      <w:bookmarkEnd w:id="3413"/>
    </w:p>
    <w:p>
      <w:pPr>
        <w:pStyle w:val="BookText"/>
        <w:rPr/>
      </w:pPr>
      <w:r>
        <w:rPr>
          <w:rFonts w:ascii="Amiri" w:hAnsi="Amiri" w:eastAsia="Amiri" w:cs="Amiri"/>
          <w:color w:val="111111"/>
          <w:sz w:val="28"/>
          <w:sz w:val="28"/>
          <w:szCs w:val="28"/>
          <w:rtl w:val="true"/>
          <w:lang w:bidi="ar-SA"/>
        </w:rPr>
        <w:t>و لو لم يخلّف وارثا استسعيت في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دفعها إلى الحاكم، ليجتهد على ردّها على من سرقت منه</w:t>
      </w:r>
      <w:r>
        <w:rPr>
          <w:rFonts w:eastAsia="Amiri" w:cs="Amiri" w:ascii="Amiri" w:hAnsi="Amiri"/>
          <w:color w:val="111111"/>
          <w:sz w:val="28"/>
          <w:szCs w:val="28"/>
          <w:rtl w:val="true"/>
          <w:lang w:bidi="ar-SA"/>
        </w:rPr>
        <w:t>.</w:t>
      </w:r>
    </w:p>
    <w:p>
      <w:pPr>
        <w:pStyle w:val="Heading6"/>
        <w:numPr>
          <w:ilvl w:val="5"/>
          <w:numId w:val="1"/>
        </w:numPr>
        <w:rPr/>
      </w:pPr>
      <w:bookmarkStart w:id="3414" w:name="__RefHeading___Toc4346611_1067777946"/>
      <w:bookmarkStart w:id="3415" w:name="_Toc1511"/>
      <w:bookmarkEnd w:id="3414"/>
      <w:r>
        <w:rPr/>
        <w:t>3505</w:t>
      </w:r>
      <w:r>
        <w:rPr>
          <w:rtl w:val="true"/>
        </w:rPr>
        <w:t xml:space="preserve">. </w:t>
      </w:r>
      <w:r>
        <w:rPr>
          <w:rtl w:val="true"/>
        </w:rPr>
        <w:t>الثاني عشر</w:t>
      </w:r>
      <w:r>
        <w:rPr>
          <w:rtl w:val="true"/>
        </w:rPr>
        <w:t xml:space="preserve">: </w:t>
      </w:r>
      <w:r>
        <w:rPr>
          <w:rtl w:val="true"/>
        </w:rPr>
        <w:t>لو أعطى مملوك غيره المأذون في التجارة مالا ليعتق عنه نسمة و يحجّ عن صاحبه،</w:t>
      </w:r>
      <w:bookmarkEnd w:id="341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مولى المملوك و ورثة الآمر و مولى الأب فادّعى كلّ منهم شراء الأب بماله، قال الشيخ رحمه اللّه يردّ المعتق على مولاه الّذي كان عنده، يكون رقّا كما كان، ثمّ أيّ الفريقين أقام البيّنة أنّه اشترى بماله سلّم إليه، و إن كان المعتق قد حجّ لم يكن إلى ردّ الحجّة سبيل قاله الشيخ رحمه اللّه</w:t>
      </w:r>
      <w:r>
        <w:rPr>
          <w:rStyle w:val="FootnoteAnchor"/>
          <w:rtl w:val="true"/>
        </w:rPr>
        <w:footnoteReference w:id="906"/>
      </w:r>
      <w:r>
        <w:rPr>
          <w:rFonts w:ascii="Amiri" w:hAnsi="Amiri" w:eastAsia="Amiri" w:cs="Amiri"/>
          <w:color w:val="111111"/>
          <w:sz w:val="28"/>
          <w:sz w:val="28"/>
          <w:szCs w:val="28"/>
          <w:rtl w:val="true"/>
          <w:lang w:bidi="ar-SA"/>
        </w:rPr>
        <w:t>و الوجه أنّ القول قول سيّد المأذون، و العبد المبتاع لسيّد المأذون، و عتقه باطل</w:t>
      </w:r>
      <w:r>
        <w:rPr>
          <w:rFonts w:eastAsia="Amiri" w:cs="Amiri" w:ascii="Amiri" w:hAnsi="Amiri"/>
          <w:color w:val="111111"/>
          <w:sz w:val="28"/>
          <w:szCs w:val="28"/>
          <w:rtl w:val="true"/>
          <w:lang w:bidi="ar-SA"/>
        </w:rPr>
        <w:t>.</w:t>
      </w:r>
      <w:bookmarkStart w:id="3416" w:name="pg11073_111476"/>
    </w:p>
    <w:p>
      <w:pPr>
        <w:pStyle w:val="Heading4"/>
        <w:numPr>
          <w:ilvl w:val="3"/>
          <w:numId w:val="1"/>
        </w:numPr>
        <w:rPr/>
      </w:pPr>
      <w:bookmarkStart w:id="3417" w:name="__RefHeading___Toc4346613_1067777946"/>
      <w:bookmarkStart w:id="3418" w:name="_Toc1512"/>
      <w:bookmarkEnd w:id="3416"/>
      <w:bookmarkEnd w:id="3417"/>
      <w:r>
        <w:rPr>
          <w:rtl w:val="true"/>
        </w:rPr>
        <w:t>المقصد العاشر</w:t>
      </w:r>
      <w:r>
        <w:rPr>
          <w:rtl w:val="true"/>
        </w:rPr>
        <w:t xml:space="preserve">: </w:t>
      </w:r>
      <w:r>
        <w:rPr>
          <w:rtl w:val="true"/>
        </w:rPr>
        <w:t>في السلم</w:t>
      </w:r>
      <w:bookmarkEnd w:id="3418"/>
    </w:p>
    <w:p>
      <w:pPr>
        <w:pStyle w:val="Heading5"/>
        <w:numPr>
          <w:ilvl w:val="4"/>
          <w:numId w:val="1"/>
        </w:numPr>
        <w:rPr/>
      </w:pPr>
      <w:bookmarkStart w:id="3419" w:name="__RefHeading___Toc4346615_1067777946"/>
      <w:bookmarkStart w:id="3420" w:name="_Toc1513"/>
      <w:bookmarkEnd w:id="3419"/>
      <w:r>
        <w:rPr>
          <w:rtl w:val="true"/>
        </w:rPr>
        <w:t>اشارة</w:t>
      </w:r>
      <w:bookmarkEnd w:id="3420"/>
    </w:p>
    <w:p>
      <w:pPr>
        <w:pStyle w:val="BookText"/>
        <w:rPr/>
      </w:pPr>
      <w:r>
        <w:rPr>
          <w:rFonts w:ascii="Amiri" w:hAnsi="Amiri" w:eastAsia="Amiri" w:cs="Amiri"/>
          <w:color w:val="111111"/>
          <w:sz w:val="28"/>
          <w:sz w:val="28"/>
          <w:szCs w:val="28"/>
          <w:rtl w:val="true"/>
          <w:lang w:bidi="ar-SA"/>
        </w:rPr>
        <w:t>المقصد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لاحظ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تأليف الفقيه السيد أبو الحسن الاصفهاني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سلما لتسليم رأس المال فيه، و يسمّى سلفا لتقديم رأس المال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التاج الجامع للأصول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مقدّمة و فصول</w:t>
      </w:r>
      <w:r>
        <w:rPr>
          <w:rFonts w:eastAsia="Amiri" w:cs="Amiri" w:ascii="Amiri" w:hAnsi="Amiri"/>
          <w:color w:val="111111"/>
          <w:sz w:val="28"/>
          <w:szCs w:val="28"/>
          <w:rtl w:val="true"/>
          <w:lang w:bidi="ar-SA"/>
        </w:rPr>
        <w:t>:</w:t>
      </w:r>
    </w:p>
    <w:p>
      <w:pPr>
        <w:pStyle w:val="Heading5"/>
        <w:numPr>
          <w:ilvl w:val="4"/>
          <w:numId w:val="1"/>
        </w:numPr>
        <w:rPr/>
      </w:pPr>
      <w:bookmarkStart w:id="3421" w:name="__RefHeading___Toc4346617_1067777946"/>
      <w:bookmarkStart w:id="3422" w:name="_Toc1514"/>
      <w:bookmarkEnd w:id="3421"/>
      <w:r>
        <w:rPr>
          <w:rtl w:val="true"/>
        </w:rPr>
        <w:t>أمّا المقدمة</w:t>
      </w:r>
      <w:bookmarkEnd w:id="3422"/>
    </w:p>
    <w:p>
      <w:pPr>
        <w:pStyle w:val="BookText"/>
        <w:rPr/>
      </w:pPr>
      <w:r>
        <w:rPr>
          <w:rFonts w:ascii="Amiri" w:hAnsi="Amiri" w:eastAsia="Amiri" w:cs="Amiri"/>
          <w:color w:val="111111"/>
          <w:sz w:val="28"/>
          <w:sz w:val="28"/>
          <w:szCs w:val="28"/>
          <w:rtl w:val="true"/>
          <w:lang w:bidi="ar-SA"/>
        </w:rPr>
        <w:t>ففي ماهيّته و شروطه السلّم و السلف شيء واحد،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يستعمل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جائزا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بيع عوض موصوف في الذمّة إلى أجل معلوم بثمن حاضر، و هي نوع من البيع، ينعقد بما ينعقد به البيع، و بلفظ السلم و السلف، و يتحقّق فيه شروط البيع، و في جواز انعقاد البيع بلفظ السلم إشكال، و إن جاز العكس قطعا و هو جائز بلا خلاف</w:t>
      </w:r>
      <w:r>
        <w:rPr>
          <w:rFonts w:eastAsia="Amiri" w:cs="Amiri" w:ascii="Amiri" w:hAnsi="Amiri"/>
          <w:color w:val="111111"/>
          <w:sz w:val="28"/>
          <w:szCs w:val="28"/>
          <w:rtl w:val="true"/>
          <w:lang w:bidi="ar-SA"/>
        </w:rPr>
        <w:t>.</w:t>
      </w:r>
      <w:bookmarkStart w:id="3423" w:name="pg11073_111477"/>
    </w:p>
    <w:p>
      <w:pPr>
        <w:pStyle w:val="BookText"/>
        <w:rPr/>
      </w:pPr>
      <w:bookmarkEnd w:id="3423"/>
      <w:r>
        <w:rPr>
          <w:rFonts w:ascii="Amiri" w:hAnsi="Amiri" w:eastAsia="Amiri" w:cs="Amiri"/>
          <w:color w:val="111111"/>
          <w:sz w:val="28"/>
          <w:sz w:val="28"/>
          <w:szCs w:val="28"/>
          <w:rtl w:val="true"/>
          <w:lang w:bidi="ar-SA"/>
        </w:rPr>
        <w:t>و شروط السلف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 الوصف، و الأجل و قبض الثمن قبل التفرق، و تقدير المسلم فيه بالكيل أو الوزن، و وجوده غالبا وقت حلوله</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4346619_1067777946"/>
      <w:bookmarkStart w:id="3425" w:name="_Toc1515"/>
      <w:bookmarkEnd w:id="3424"/>
      <w:r>
        <w:rPr>
          <w:rtl w:val="true"/>
        </w:rPr>
        <w:t>الفصل الأوّل</w:t>
      </w:r>
      <w:r>
        <w:rPr>
          <w:rtl w:val="true"/>
        </w:rPr>
        <w:t xml:space="preserve">: </w:t>
      </w:r>
      <w:r>
        <w:rPr>
          <w:rtl w:val="true"/>
        </w:rPr>
        <w:t>الوصف و الجنس</w:t>
      </w:r>
      <w:bookmarkEnd w:id="3425"/>
    </w:p>
    <w:p>
      <w:pPr>
        <w:pStyle w:val="Heading6"/>
        <w:numPr>
          <w:ilvl w:val="5"/>
          <w:numId w:val="1"/>
        </w:numPr>
        <w:rPr/>
      </w:pPr>
      <w:bookmarkStart w:id="3426" w:name="__RefHeading___Toc4346621_1067777946"/>
      <w:bookmarkStart w:id="3427" w:name="_Toc1516"/>
      <w:bookmarkEnd w:id="3426"/>
      <w:r>
        <w:rPr>
          <w:rtl w:val="true"/>
        </w:rPr>
        <w:t>اشارة</w:t>
      </w:r>
      <w:bookmarkEnd w:id="3427"/>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6"/>
        <w:numPr>
          <w:ilvl w:val="5"/>
          <w:numId w:val="1"/>
        </w:numPr>
        <w:rPr/>
      </w:pPr>
      <w:bookmarkStart w:id="3428" w:name="__RefHeading___Toc4346623_1067777946"/>
      <w:bookmarkStart w:id="3429" w:name="_Toc1517"/>
      <w:bookmarkEnd w:id="3428"/>
      <w:r>
        <w:rPr/>
        <w:t>3506</w:t>
      </w:r>
      <w:r>
        <w:rPr>
          <w:rtl w:val="true"/>
        </w:rPr>
        <w:t xml:space="preserve">. </w:t>
      </w:r>
      <w:r>
        <w:rPr>
          <w:rtl w:val="true"/>
        </w:rPr>
        <w:t>الأوّل</w:t>
      </w:r>
      <w:r>
        <w:rPr>
          <w:rtl w:val="true"/>
        </w:rPr>
        <w:t xml:space="preserve">: </w:t>
      </w:r>
      <w:r>
        <w:rPr>
          <w:rtl w:val="true"/>
        </w:rPr>
        <w:t>يجوز إسلاف الأعراض فيها إذا اختلفا،</w:t>
      </w:r>
      <w:bookmarkEnd w:id="3429"/>
    </w:p>
    <w:p>
      <w:pPr>
        <w:pStyle w:val="BookText"/>
        <w:rPr/>
      </w:pPr>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إسلاف الأعراض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إذا اختلفا،</w:t>
      </w:r>
    </w:p>
    <w:p>
      <w:pPr>
        <w:pStyle w:val="BookText"/>
        <w:rPr/>
      </w:pPr>
      <w:r>
        <w:rPr>
          <w:rFonts w:ascii="Amiri" w:hAnsi="Amiri" w:eastAsia="Amiri" w:cs="Amiri"/>
          <w:color w:val="111111"/>
          <w:sz w:val="28"/>
          <w:sz w:val="28"/>
          <w:szCs w:val="28"/>
          <w:rtl w:val="true"/>
          <w:lang w:bidi="ar-SA"/>
        </w:rPr>
        <w:t>و في الأثمان و بالعكس، و لا يجوز إسلاف الأثمان في مثلها و إن اختلفا</w:t>
      </w:r>
      <w:r>
        <w:rPr>
          <w:rFonts w:eastAsia="Amiri" w:cs="Amiri" w:ascii="Amiri" w:hAnsi="Amiri"/>
          <w:color w:val="111111"/>
          <w:sz w:val="28"/>
          <w:szCs w:val="28"/>
          <w:rtl w:val="true"/>
          <w:lang w:bidi="ar-SA"/>
        </w:rPr>
        <w:t>.</w:t>
      </w:r>
    </w:p>
    <w:p>
      <w:pPr>
        <w:pStyle w:val="Heading6"/>
        <w:numPr>
          <w:ilvl w:val="5"/>
          <w:numId w:val="1"/>
        </w:numPr>
        <w:rPr/>
      </w:pPr>
      <w:bookmarkStart w:id="3430" w:name="__RefHeading___Toc4346625_1067777946"/>
      <w:bookmarkStart w:id="3431" w:name="_Toc1518"/>
      <w:bookmarkEnd w:id="3430"/>
      <w:r>
        <w:rPr/>
        <w:t>3507</w:t>
      </w:r>
      <w:r>
        <w:rPr>
          <w:rtl w:val="true"/>
        </w:rPr>
        <w:t xml:space="preserve">. </w:t>
      </w:r>
      <w:r>
        <w:rPr>
          <w:rtl w:val="true"/>
        </w:rPr>
        <w:t>الثاني</w:t>
      </w:r>
      <w:r>
        <w:rPr>
          <w:rtl w:val="true"/>
        </w:rPr>
        <w:t xml:space="preserve">: </w:t>
      </w:r>
      <w:r>
        <w:rPr>
          <w:rtl w:val="true"/>
        </w:rPr>
        <w:t>لو أخلّ بذكر الجنس، بطل السلم،</w:t>
      </w:r>
      <w:bookmarkEnd w:id="3431"/>
    </w:p>
    <w:p>
      <w:pPr>
        <w:pStyle w:val="BookText"/>
        <w:rPr/>
      </w:pPr>
      <w:r>
        <w:rPr>
          <w:rFonts w:ascii="Amiri" w:hAnsi="Amiri" w:eastAsia="Amiri" w:cs="Amiri"/>
          <w:color w:val="111111"/>
          <w:sz w:val="28"/>
          <w:sz w:val="28"/>
          <w:szCs w:val="28"/>
          <w:rtl w:val="true"/>
          <w:lang w:bidi="ar-SA"/>
        </w:rPr>
        <w:t>و نعني بالجنس اللفظ الدالّ على الحقيقة، كالحنطة مثلا أو الارز أو العبد، و لو ذكر الجنس، و أخلّ بالوصف، أعني اللقط المميّز، بطل</w:t>
      </w:r>
      <w:r>
        <w:rPr>
          <w:rFonts w:eastAsia="Amiri" w:cs="Amiri" w:ascii="Amiri" w:hAnsi="Amiri"/>
          <w:color w:val="111111"/>
          <w:sz w:val="28"/>
          <w:szCs w:val="28"/>
          <w:rtl w:val="true"/>
          <w:lang w:bidi="ar-SA"/>
        </w:rPr>
        <w:t>.</w:t>
      </w:r>
    </w:p>
    <w:p>
      <w:pPr>
        <w:pStyle w:val="Heading6"/>
        <w:numPr>
          <w:ilvl w:val="5"/>
          <w:numId w:val="1"/>
        </w:numPr>
        <w:rPr/>
      </w:pPr>
      <w:bookmarkStart w:id="3432" w:name="__RefHeading___Toc4346627_1067777946"/>
      <w:bookmarkStart w:id="3433" w:name="_Toc1519"/>
      <w:bookmarkEnd w:id="3432"/>
      <w:r>
        <w:rPr/>
        <w:t>3508</w:t>
      </w:r>
      <w:r>
        <w:rPr>
          <w:rtl w:val="true"/>
        </w:rPr>
        <w:t xml:space="preserve">. </w:t>
      </w:r>
      <w:r>
        <w:rPr>
          <w:rtl w:val="true"/>
        </w:rPr>
        <w:t>الثالث</w:t>
      </w:r>
      <w:r>
        <w:rPr>
          <w:rtl w:val="true"/>
        </w:rPr>
        <w:t xml:space="preserve">: </w:t>
      </w:r>
      <w:r>
        <w:rPr>
          <w:rtl w:val="true"/>
        </w:rPr>
        <w:t>يجب كون المسلم فيه ممّا ينضبط بالصفات التي يختلف الثمن باختلافها،</w:t>
      </w:r>
      <w:bookmarkEnd w:id="343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يتغابن الناس بمثله في السلم، فيصحّ السلم في الحبوب، و الحيوان، و الثمار، و الرقيق، و الخضرة، و الرمّان، و باقي الفواكه، و ما تنبته الأرض، و البيض، و الكاغذ، و الجوز، و اللوز، و الألبان، و السمون، و الشحوم، و الأطياب، و الثياب، و الأشربة، و الأدوية البسيطة و المركبة، إذا عرف مقدار</w:t>
      </w:r>
      <w:bookmarkStart w:id="3434" w:name="pg11073_111478"/>
    </w:p>
    <w:p>
      <w:pPr>
        <w:pStyle w:val="BookText"/>
        <w:rPr/>
      </w:pPr>
      <w:bookmarkEnd w:id="3434"/>
      <w:r>
        <w:rPr>
          <w:rFonts w:ascii="Amiri" w:hAnsi="Amiri" w:eastAsia="Amiri" w:cs="Amiri"/>
          <w:color w:val="111111"/>
          <w:sz w:val="28"/>
          <w:sz w:val="28"/>
          <w:szCs w:val="28"/>
          <w:rtl w:val="true"/>
          <w:lang w:bidi="ar-SA"/>
        </w:rPr>
        <w:t>بسائطها، و الحديد، و الرّصاص، و الصفر، و النحاس، و الطعام، و جميع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فيما لا يضبط و صفه، كالآلي، و الجواهر الّتي يتحلّى بها، كالياقوت، و الزبرجد، و العقيق، و الفيروزج، و اللحم طريّة و مشويّة، و الخبز، و الجلود، و النبل المعمول، و العقار، و الأرض، و القسيّ المعمولة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السلف في القزّ، و يجوز في قز قد خرج منه الدود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5" w:name="__RefHeading___Toc4346629_1067777946"/>
      <w:bookmarkStart w:id="3436" w:name="_Toc1520"/>
      <w:bookmarkEnd w:id="3435"/>
      <w:r>
        <w:rPr/>
        <w:t>3509</w:t>
      </w:r>
      <w:r>
        <w:rPr>
          <w:rtl w:val="true"/>
        </w:rPr>
        <w:t xml:space="preserve">. </w:t>
      </w:r>
      <w:r>
        <w:rPr>
          <w:rtl w:val="true"/>
        </w:rPr>
        <w:t>الرابع</w:t>
      </w:r>
      <w:r>
        <w:rPr>
          <w:rtl w:val="true"/>
        </w:rPr>
        <w:t xml:space="preserve">: </w:t>
      </w:r>
      <w:r>
        <w:rPr>
          <w:rtl w:val="true"/>
        </w:rPr>
        <w:t>المركّبات</w:t>
      </w:r>
      <w:bookmarkEnd w:id="3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أقسام أربعة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تميّزت أجزاؤها، و هي مقصودة، كالثياب المنسوجة من قطن و كتان، يصحّ السلم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يركّب من مقصود و غيره لمصلحة المقصود، كالانفحة في الجبن، و الملح في الخبز، و الماء في الخلّ‌، يصحّ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أجزاؤه مقصودة غير متميّزة، كالغالية و المعاجين، يصحّ السّلم فيها، إن علمت مقاديرها،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مقصود و لا مصلحة فيه، كالماء المشوب في اللبن، لا يصحّ فيه لعدم ضبطه</w:t>
      </w:r>
      <w:r>
        <w:rPr>
          <w:rFonts w:eastAsia="Amiri" w:cs="Amiri" w:ascii="Amiri" w:hAnsi="Amiri"/>
          <w:color w:val="111111"/>
          <w:sz w:val="28"/>
          <w:szCs w:val="28"/>
          <w:rtl w:val="true"/>
          <w:lang w:bidi="ar-SA"/>
        </w:rPr>
        <w:t>.</w:t>
      </w:r>
    </w:p>
    <w:p>
      <w:pPr>
        <w:pStyle w:val="Heading6"/>
        <w:numPr>
          <w:ilvl w:val="5"/>
          <w:numId w:val="1"/>
        </w:numPr>
        <w:rPr/>
      </w:pPr>
      <w:bookmarkStart w:id="3437" w:name="__RefHeading___Toc4346631_1067777946"/>
      <w:bookmarkStart w:id="3438" w:name="_Toc1521"/>
      <w:bookmarkEnd w:id="3437"/>
      <w:r>
        <w:rPr/>
        <w:t>3510</w:t>
      </w:r>
      <w:r>
        <w:rPr>
          <w:rtl w:val="true"/>
        </w:rPr>
        <w:t xml:space="preserve">. </w:t>
      </w:r>
      <w:r>
        <w:rPr>
          <w:rtl w:val="true"/>
        </w:rPr>
        <w:t>الخامس</w:t>
      </w:r>
      <w:r>
        <w:rPr>
          <w:rtl w:val="true"/>
        </w:rPr>
        <w:t xml:space="preserve">: </w:t>
      </w:r>
      <w:r>
        <w:rPr>
          <w:rtl w:val="true"/>
        </w:rPr>
        <w:t>يصحّ السلم فيما مسّته النار إذا أمكن ضبطه بالوصف،</w:t>
      </w:r>
      <w:bookmarkEnd w:id="343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bookmarkStart w:id="3439" w:name="pg11073_111479"/>
    </w:p>
    <w:p>
      <w:pPr>
        <w:pStyle w:val="BookText"/>
        <w:rPr/>
      </w:pPr>
      <w:bookmarkEnd w:id="3439"/>
      <w:r>
        <w:rPr>
          <w:rFonts w:ascii="Amiri" w:hAnsi="Amiri" w:eastAsia="Amiri" w:cs="Amiri"/>
          <w:color w:val="111111"/>
          <w:sz w:val="28"/>
          <w:sz w:val="28"/>
          <w:szCs w:val="28"/>
          <w:rtl w:val="true"/>
          <w:lang w:bidi="ar-SA"/>
        </w:rPr>
        <w:t>الخبز إشكال، أقربه العدم، لتعذّر ضبطه بالوصف، و جواز إقراضه للعادة دفعا للضرورة، لا يستلزم جواز السلف</w:t>
      </w:r>
      <w:r>
        <w:rPr>
          <w:rFonts w:eastAsia="Amiri" w:cs="Amiri" w:ascii="Amiri" w:hAnsi="Amiri"/>
          <w:color w:val="111111"/>
          <w:sz w:val="28"/>
          <w:szCs w:val="28"/>
          <w:rtl w:val="true"/>
          <w:lang w:bidi="ar-SA"/>
        </w:rPr>
        <w:t>.</w:t>
      </w:r>
    </w:p>
    <w:p>
      <w:pPr>
        <w:pStyle w:val="Heading6"/>
        <w:numPr>
          <w:ilvl w:val="5"/>
          <w:numId w:val="1"/>
        </w:numPr>
        <w:rPr/>
      </w:pPr>
      <w:bookmarkStart w:id="3440" w:name="__RefHeading___Toc4346633_1067777946"/>
      <w:bookmarkStart w:id="3441" w:name="_Toc1522"/>
      <w:bookmarkEnd w:id="3440"/>
      <w:r>
        <w:rPr/>
        <w:t>3511</w:t>
      </w:r>
      <w:r>
        <w:rPr>
          <w:rtl w:val="true"/>
        </w:rPr>
        <w:t xml:space="preserve">. </w:t>
      </w:r>
      <w:r>
        <w:rPr>
          <w:rtl w:val="true"/>
        </w:rPr>
        <w:t>السادس</w:t>
      </w:r>
      <w:r>
        <w:rPr>
          <w:rtl w:val="true"/>
        </w:rPr>
        <w:t xml:space="preserve">: </w:t>
      </w:r>
      <w:r>
        <w:rPr>
          <w:rtl w:val="true"/>
        </w:rPr>
        <w:t>النبل المعمول و النشّاب، لا يجوز السلم فيهما،</w:t>
      </w:r>
      <w:bookmarkEnd w:id="3441"/>
    </w:p>
    <w:p>
      <w:pPr>
        <w:pStyle w:val="BookText"/>
        <w:rPr/>
      </w:pPr>
      <w:r>
        <w:rPr>
          <w:rFonts w:ascii="Amiri" w:hAnsi="Amiri" w:eastAsia="Amiri" w:cs="Amiri"/>
          <w:color w:val="111111"/>
          <w:sz w:val="28"/>
          <w:sz w:val="28"/>
          <w:szCs w:val="28"/>
          <w:rtl w:val="true"/>
          <w:lang w:bidi="ar-SA"/>
        </w:rPr>
        <w:t>و يجوز في عيدانهما</w:t>
      </w:r>
      <w:r>
        <w:rPr>
          <w:rStyle w:val="FootnoteAnchor"/>
          <w:rtl w:val="true"/>
        </w:rPr>
        <w:footnoteReference w:id="910"/>
      </w:r>
      <w:r>
        <w:rPr>
          <w:rFonts w:ascii="IRNazanin" w:hAnsi="IRNazanin" w:eastAsia="IRNazanin"/>
          <w:color w:val="111111"/>
          <w:sz w:val="28"/>
          <w:sz w:val="28"/>
          <w:szCs w:val="28"/>
          <w:rtl w:val="true"/>
          <w:lang w:bidi="fa-IR"/>
        </w:rPr>
        <w:t>قبل نحتها</w:t>
      </w:r>
      <w:r>
        <w:rPr>
          <w:rFonts w:eastAsia="IRNazanin" w:cs="IRNazanin"/>
          <w:color w:val="111111"/>
          <w:sz w:val="28"/>
          <w:szCs w:val="28"/>
          <w:rtl w:val="true"/>
          <w:lang w:bidi="fa-IR"/>
        </w:rPr>
        <w:t>.</w:t>
      </w:r>
    </w:p>
    <w:p>
      <w:pPr>
        <w:pStyle w:val="Heading6"/>
        <w:numPr>
          <w:ilvl w:val="5"/>
          <w:numId w:val="1"/>
        </w:numPr>
        <w:rPr/>
      </w:pPr>
      <w:bookmarkStart w:id="3442" w:name="__RefHeading___Toc4346635_1067777946"/>
      <w:bookmarkStart w:id="3443" w:name="_Toc1523"/>
      <w:bookmarkEnd w:id="3442"/>
      <w:r>
        <w:rPr/>
        <w:t>3512</w:t>
      </w:r>
      <w:r>
        <w:rPr>
          <w:rtl w:val="true"/>
        </w:rPr>
        <w:t xml:space="preserve">. </w:t>
      </w:r>
      <w:r>
        <w:rPr>
          <w:rtl w:val="true"/>
        </w:rPr>
        <w:t>السابع</w:t>
      </w:r>
      <w:r>
        <w:rPr>
          <w:rtl w:val="true"/>
        </w:rPr>
        <w:t xml:space="preserve">: </w:t>
      </w:r>
      <w:r>
        <w:rPr>
          <w:rtl w:val="true"/>
        </w:rPr>
        <w:t>لا يجوز السلف في الرءوس و الأطراف،</w:t>
      </w:r>
      <w:bookmarkEnd w:id="3443"/>
    </w:p>
    <w:p>
      <w:pPr>
        <w:pStyle w:val="BookText"/>
        <w:rPr/>
      </w:pPr>
      <w:r>
        <w:rPr>
          <w:rFonts w:ascii="Amiri" w:hAnsi="Amiri" w:eastAsia="Amiri" w:cs="Amiri"/>
          <w:color w:val="111111"/>
          <w:sz w:val="28"/>
          <w:sz w:val="28"/>
          <w:szCs w:val="28"/>
          <w:rtl w:val="true"/>
          <w:lang w:bidi="ar-SA"/>
        </w:rPr>
        <w:t>و كذا لا يجوز في الجلود، لتفاوتها، فالورك ثخين قويّ‌، و الصدر ثخين رخو، و البطن رقيق ضعيف، فلا يمكن ضبطه،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عيّن الغنم و شوهد الجلود</w:t>
      </w:r>
      <w:r>
        <w:rPr>
          <w:rStyle w:val="FootnoteAnchor"/>
          <w:rtl w:val="true"/>
        </w:rPr>
        <w:footnoteReference w:id="911"/>
      </w:r>
      <w:r>
        <w:rPr>
          <w:rFonts w:ascii="Amiri" w:hAnsi="Amiri" w:eastAsia="Amiri" w:cs="Amiri"/>
          <w:color w:val="111111"/>
          <w:sz w:val="28"/>
          <w:sz w:val="28"/>
          <w:szCs w:val="28"/>
          <w:rtl w:val="true"/>
          <w:lang w:bidi="ar-SA"/>
        </w:rPr>
        <w:t>و هو ليس بسلم في الحقيقة</w:t>
      </w:r>
      <w:r>
        <w:rPr>
          <w:rFonts w:eastAsia="Amiri" w:cs="Amiri" w:ascii="Amiri" w:hAnsi="Amiri"/>
          <w:color w:val="111111"/>
          <w:sz w:val="28"/>
          <w:szCs w:val="28"/>
          <w:rtl w:val="true"/>
          <w:lang w:bidi="ar-SA"/>
        </w:rPr>
        <w:t>.</w:t>
      </w:r>
    </w:p>
    <w:p>
      <w:pPr>
        <w:pStyle w:val="Heading6"/>
        <w:numPr>
          <w:ilvl w:val="5"/>
          <w:numId w:val="1"/>
        </w:numPr>
        <w:rPr/>
      </w:pPr>
      <w:bookmarkStart w:id="3444" w:name="__RefHeading___Toc4346637_1067777946"/>
      <w:bookmarkStart w:id="3445" w:name="_Toc1524"/>
      <w:bookmarkEnd w:id="3444"/>
      <w:r>
        <w:rPr/>
        <w:t>3513</w:t>
      </w:r>
      <w:r>
        <w:rPr>
          <w:rtl w:val="true"/>
        </w:rPr>
        <w:t xml:space="preserve">. </w:t>
      </w:r>
      <w:r>
        <w:rPr>
          <w:rtl w:val="true"/>
        </w:rPr>
        <w:t>الثامن</w:t>
      </w:r>
      <w:r>
        <w:rPr>
          <w:rtl w:val="true"/>
        </w:rPr>
        <w:t xml:space="preserve">: </w:t>
      </w:r>
      <w:r>
        <w:rPr>
          <w:rtl w:val="true"/>
        </w:rPr>
        <w:t>قد بيّنا أنّ شرط صحّته، ذكر الوصف،</w:t>
      </w:r>
      <w:bookmarkEnd w:id="3445"/>
    </w:p>
    <w:p>
      <w:pPr>
        <w:pStyle w:val="BookText"/>
        <w:rPr/>
      </w:pPr>
      <w:r>
        <w:rPr>
          <w:rFonts w:ascii="Amiri" w:hAnsi="Amiri" w:eastAsia="Amiri" w:cs="Amiri"/>
          <w:color w:val="111111"/>
          <w:sz w:val="28"/>
          <w:sz w:val="28"/>
          <w:szCs w:val="28"/>
          <w:rtl w:val="true"/>
          <w:lang w:bidi="ar-SA"/>
        </w:rPr>
        <w:t>و الإجماع واقع على ذكر الجودة و الرداءة، و يجب ذكر ما عداه بعد ذكر الجنس و النوع، ممّا يختلف الثمن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الوصف المميّز أن يؤتى فيه بلفظ يعرفه غير المتعاقدين، و لا يكفي الجنس و النوع و الجودة، و لا يجوز أن يستقصى في الأوصاف بحيث يندر وجود المسلم فيه، و كذا لا يصحّ اشتراط الأجود بخلاف الجودة، و لو شرط الأردأ، فالأقرب جوازه، لعدم العجز عن تسليم ما يجب قبوله، و يترك كلّ وصف مذكور على أقلّ الدرجات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أسلف في ثوب على صفة خرقة أحضراها، لم يجز لإمكان تلفها، فيحصل جهالة الوصف</w:t>
      </w:r>
      <w:r>
        <w:rPr>
          <w:rFonts w:eastAsia="Amiri" w:cs="Amiri" w:ascii="Amiri" w:hAnsi="Amiri"/>
          <w:color w:val="111111"/>
          <w:sz w:val="28"/>
          <w:szCs w:val="28"/>
          <w:rtl w:val="true"/>
          <w:lang w:bidi="ar-SA"/>
        </w:rPr>
        <w:t>.</w:t>
      </w:r>
      <w:bookmarkStart w:id="3446" w:name="pg11073_111480"/>
    </w:p>
    <w:p>
      <w:pPr>
        <w:pStyle w:val="Heading6"/>
        <w:numPr>
          <w:ilvl w:val="5"/>
          <w:numId w:val="1"/>
        </w:numPr>
        <w:rPr/>
      </w:pPr>
      <w:bookmarkStart w:id="3447" w:name="__RefHeading___Toc4346639_1067777946"/>
      <w:bookmarkStart w:id="3448" w:name="_Toc1525"/>
      <w:bookmarkEnd w:id="3446"/>
      <w:bookmarkEnd w:id="3447"/>
      <w:r>
        <w:rPr/>
        <w:t>3514</w:t>
      </w:r>
      <w:r>
        <w:rPr>
          <w:rtl w:val="true"/>
        </w:rPr>
        <w:t xml:space="preserve">. </w:t>
      </w:r>
      <w:r>
        <w:rPr>
          <w:rtl w:val="true"/>
        </w:rPr>
        <w:t>التاسع</w:t>
      </w:r>
      <w:r>
        <w:rPr>
          <w:rtl w:val="true"/>
        </w:rPr>
        <w:t xml:space="preserve">: </w:t>
      </w:r>
      <w:r>
        <w:rPr>
          <w:rtl w:val="true"/>
        </w:rPr>
        <w:t>لو أسلم في جارية و ولدها جاز،</w:t>
      </w:r>
      <w:bookmarkEnd w:id="3448"/>
    </w:p>
    <w:p>
      <w:pPr>
        <w:pStyle w:val="BookText"/>
        <w:rPr/>
      </w:pPr>
      <w:r>
        <w:rPr>
          <w:rFonts w:ascii="Amiri" w:hAnsi="Amiri" w:eastAsia="Amiri" w:cs="Amiri"/>
          <w:color w:val="111111"/>
          <w:sz w:val="28"/>
          <w:sz w:val="28"/>
          <w:szCs w:val="28"/>
          <w:rtl w:val="true"/>
          <w:lang w:bidi="ar-SA"/>
        </w:rPr>
        <w:t>و كذا جارية و أختها أو عمّتها أو خالتها، و في جارية حبلى أو شاة كذلك، و عندي في ذلك كلّه إشكال، أمّا لو أسلف في جارية معها ولد أو شاة كذلك، جاز قطعا</w:t>
      </w:r>
      <w:r>
        <w:rPr>
          <w:rFonts w:eastAsia="Amiri" w:cs="Amiri" w:ascii="Amiri" w:hAnsi="Amiri"/>
          <w:color w:val="111111"/>
          <w:sz w:val="28"/>
          <w:szCs w:val="28"/>
          <w:rtl w:val="true"/>
          <w:lang w:bidi="ar-SA"/>
        </w:rPr>
        <w:t>.</w:t>
      </w:r>
    </w:p>
    <w:p>
      <w:pPr>
        <w:pStyle w:val="Heading6"/>
        <w:numPr>
          <w:ilvl w:val="5"/>
          <w:numId w:val="1"/>
        </w:numPr>
        <w:rPr/>
      </w:pPr>
      <w:bookmarkStart w:id="3449" w:name="__RefHeading___Toc4346641_1067777946"/>
      <w:bookmarkStart w:id="3450" w:name="_Toc1526"/>
      <w:bookmarkEnd w:id="3449"/>
      <w:r>
        <w:rPr/>
        <w:t>3515</w:t>
      </w:r>
      <w:r>
        <w:rPr>
          <w:rtl w:val="true"/>
        </w:rPr>
        <w:t xml:space="preserve">. </w:t>
      </w:r>
      <w:r>
        <w:rPr>
          <w:rtl w:val="true"/>
        </w:rPr>
        <w:t>العاشر</w:t>
      </w:r>
      <w:r>
        <w:rPr>
          <w:rtl w:val="true"/>
        </w:rPr>
        <w:t xml:space="preserve">: </w:t>
      </w:r>
      <w:r>
        <w:rPr>
          <w:rtl w:val="true"/>
        </w:rPr>
        <w:t>لا يجوز السلم في الحطب حزما</w:t>
      </w:r>
      <w:bookmarkEnd w:id="3450"/>
    </w:p>
    <w:p>
      <w:pPr>
        <w:pStyle w:val="BookText"/>
        <w:rPr/>
      </w:pPr>
      <w:r>
        <w:rPr>
          <w:rFonts w:eastAsia="Times New Roman" w:cs="Times New Roman" w:ascii="Times New Roman" w:hAnsi="Times New Roman"/>
          <w:color w:val="111111"/>
          <w:sz w:val="28"/>
          <w:szCs w:val="28"/>
          <w:lang w:val="en-US" w:bidi="en-US"/>
        </w:rPr>
        <w:t>3515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السلم في الحطب حزما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في الماء قربا و روايا، و يجوز إذا عيّن صنف الماء و قدره بالوزن</w:t>
      </w:r>
      <w:r>
        <w:rPr>
          <w:rFonts w:eastAsia="Amiri" w:cs="Amiri" w:ascii="Amiri" w:hAnsi="Amiri"/>
          <w:color w:val="111111"/>
          <w:sz w:val="28"/>
          <w:szCs w:val="28"/>
          <w:rtl w:val="true"/>
          <w:lang w:bidi="ar-SA"/>
        </w:rPr>
        <w:t>.</w:t>
      </w:r>
    </w:p>
    <w:p>
      <w:pPr>
        <w:pStyle w:val="Heading6"/>
        <w:numPr>
          <w:ilvl w:val="5"/>
          <w:numId w:val="1"/>
        </w:numPr>
        <w:rPr/>
      </w:pPr>
      <w:bookmarkStart w:id="3451" w:name="__RefHeading___Toc4346643_1067777946"/>
      <w:bookmarkStart w:id="3452" w:name="_Toc1527"/>
      <w:bookmarkEnd w:id="3451"/>
      <w:r>
        <w:rPr/>
        <w:t>3516</w:t>
      </w:r>
      <w:r>
        <w:rPr>
          <w:rtl w:val="true"/>
        </w:rPr>
        <w:t xml:space="preserve">. </w:t>
      </w:r>
      <w:r>
        <w:rPr>
          <w:rtl w:val="true"/>
        </w:rPr>
        <w:t>الحادي عشر</w:t>
      </w:r>
      <w:r>
        <w:rPr>
          <w:rtl w:val="true"/>
        </w:rPr>
        <w:t xml:space="preserve">: </w:t>
      </w:r>
      <w:r>
        <w:rPr>
          <w:rtl w:val="true"/>
        </w:rPr>
        <w:t>يجب في كلّ سلم ذكر أمرين</w:t>
      </w:r>
      <w:r>
        <w:rPr>
          <w:rtl w:val="true"/>
        </w:rPr>
        <w:t xml:space="preserve">: </w:t>
      </w:r>
      <w:r>
        <w:rPr>
          <w:rtl w:val="true"/>
        </w:rPr>
        <w:t>الجنس، و الجودة أو الرداءة،</w:t>
      </w:r>
      <w:bookmarkEnd w:id="3452"/>
    </w:p>
    <w:p>
      <w:pPr>
        <w:pStyle w:val="BookText"/>
        <w:rPr/>
      </w:pPr>
      <w:r>
        <w:rPr>
          <w:rFonts w:ascii="Amiri" w:hAnsi="Amiri" w:eastAsia="Amiri" w:cs="Amiri"/>
          <w:color w:val="111111"/>
          <w:sz w:val="28"/>
          <w:sz w:val="28"/>
          <w:szCs w:val="28"/>
          <w:rtl w:val="true"/>
          <w:lang w:bidi="ar-SA"/>
        </w:rPr>
        <w:t>و يختصّ كلّ جنس بعد ذلك بصفات تميّزه،</w:t>
      </w:r>
      <w:r>
        <w:rPr>
          <w:rStyle w:val="FootnoteAnchor"/>
          <w:rtl w:val="true"/>
        </w:rPr>
        <w:footnoteReference w:id="912"/>
      </w:r>
      <w:r>
        <w:rPr>
          <w:rFonts w:ascii="Amiri" w:hAnsi="Amiri" w:eastAsia="Amiri" w:cs="Amiri"/>
          <w:color w:val="111111"/>
          <w:sz w:val="28"/>
          <w:sz w:val="28"/>
          <w:szCs w:val="28"/>
          <w:rtl w:val="true"/>
          <w:lang w:bidi="ar-SA"/>
        </w:rPr>
        <w:t>فيذكر في التمر بعدهما النوع من برنيّ أو معقليّ‌، و البلد من بصريّ أو كوفيّ‌، و القدر من كبار و صغار، و الزمان من الحديث و العتيق، و اللون من الأسود و الأحمر، و لو كان النوع واحد اللون، اكتفى بالنوع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أطلق العتيق، أجزأ</w:t>
      </w:r>
      <w:r>
        <w:rPr>
          <w:rStyle w:val="FootnoteAnchor"/>
          <w:rtl w:val="true"/>
        </w:rPr>
        <w:footnoteReference w:id="913"/>
      </w:r>
      <w:r>
        <w:rPr>
          <w:rFonts w:ascii="Amiri" w:hAnsi="Amiri" w:eastAsia="Amiri" w:cs="Amiri"/>
          <w:color w:val="111111"/>
          <w:sz w:val="28"/>
          <w:sz w:val="28"/>
          <w:szCs w:val="28"/>
          <w:rtl w:val="true"/>
          <w:lang w:bidi="ar-SA"/>
        </w:rPr>
        <w:t>ما يصدق عليه اسم العتيق، ما لم يكن مسوسا، و لا حشفا، و لا متغيّرا،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عام أو عامين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 الرطب هذه الأوصاف إلاّ بالحديث و العتيق، و لا يأخذ من الرطب إلاّ ما أرطب كلّه لا النصف</w:t>
      </w:r>
      <w:r>
        <w:rPr>
          <w:rStyle w:val="FootnoteAnchor"/>
          <w:rtl w:val="true"/>
        </w:rPr>
        <w:footnoteReference w:id="914"/>
      </w:r>
      <w:r>
        <w:rPr>
          <w:rFonts w:ascii="Amiri" w:hAnsi="Amiri" w:eastAsia="Amiri" w:cs="Amiri"/>
          <w:color w:val="111111"/>
          <w:sz w:val="28"/>
          <w:sz w:val="28"/>
          <w:szCs w:val="28"/>
          <w:rtl w:val="true"/>
          <w:lang w:bidi="ar-SA"/>
        </w:rPr>
        <w:t>، و لا قديما قارب أن يتمر و لا المشدخ، و هو ما لا يترطب فيشدخوه</w:t>
      </w:r>
      <w:r>
        <w:rPr>
          <w:rStyle w:val="FootnoteAnchor"/>
          <w:rtl w:val="true"/>
        </w:rPr>
        <w:footnoteReference w:id="915"/>
      </w:r>
      <w:r>
        <w:rPr>
          <w:rFonts w:ascii="Amiri" w:hAnsi="Amiri" w:eastAsia="Amiri" w:cs="Amiri"/>
          <w:color w:val="111111"/>
          <w:sz w:val="28"/>
          <w:sz w:val="28"/>
          <w:szCs w:val="28"/>
          <w:rtl w:val="true"/>
          <w:lang w:bidi="ar-SA"/>
        </w:rPr>
        <w:t>و كذا البحث في العنب و الفواكه</w:t>
      </w:r>
      <w:r>
        <w:rPr>
          <w:rFonts w:eastAsia="Amiri" w:cs="Amiri" w:ascii="Amiri" w:hAnsi="Amiri"/>
          <w:color w:val="111111"/>
          <w:sz w:val="28"/>
          <w:szCs w:val="28"/>
          <w:rtl w:val="true"/>
          <w:lang w:bidi="ar-SA"/>
        </w:rPr>
        <w:t>.</w:t>
      </w:r>
    </w:p>
    <w:p>
      <w:pPr>
        <w:pStyle w:val="Heading6"/>
        <w:numPr>
          <w:ilvl w:val="5"/>
          <w:numId w:val="1"/>
        </w:numPr>
        <w:rPr/>
      </w:pPr>
      <w:bookmarkStart w:id="3453" w:name="__RefHeading___Toc4346645_1067777946"/>
      <w:bookmarkStart w:id="3454" w:name="_Toc1528"/>
      <w:bookmarkEnd w:id="3453"/>
      <w:r>
        <w:rPr/>
        <w:t>3517</w:t>
      </w:r>
      <w:r>
        <w:rPr>
          <w:rtl w:val="true"/>
        </w:rPr>
        <w:t xml:space="preserve">. </w:t>
      </w:r>
      <w:r>
        <w:rPr>
          <w:rtl w:val="true"/>
        </w:rPr>
        <w:t>الثاني عشر</w:t>
      </w:r>
      <w:r>
        <w:rPr>
          <w:rtl w:val="true"/>
        </w:rPr>
        <w:t xml:space="preserve">: </w:t>
      </w:r>
      <w:r>
        <w:rPr>
          <w:rtl w:val="true"/>
        </w:rPr>
        <w:t>تشترط في البرّ مع الجنس و النوع، أوصاف أربعة</w:t>
      </w:r>
      <w:r>
        <w:rPr>
          <w:rtl w:val="true"/>
        </w:rPr>
        <w:t>:</w:t>
      </w:r>
      <w:bookmarkEnd w:id="34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w:t>
      </w:r>
      <w:bookmarkStart w:id="3455" w:name="pg11073_111481"/>
    </w:p>
    <w:p>
      <w:pPr>
        <w:pStyle w:val="BookText"/>
        <w:rPr/>
      </w:pPr>
      <w:bookmarkEnd w:id="3455"/>
      <w:r>
        <w:rPr>
          <w:rFonts w:ascii="Amiri" w:hAnsi="Amiri" w:eastAsia="Amiri" w:cs="Amiri"/>
          <w:color w:val="111111"/>
          <w:sz w:val="28"/>
          <w:sz w:val="28"/>
          <w:szCs w:val="28"/>
          <w:rtl w:val="true"/>
          <w:lang w:bidi="ar-SA"/>
        </w:rPr>
        <w:t>كالشامي و العراقي، و قدر الحبّ من الصغار و الكبار، و الحديث أو العتيق، و اللّون، كالحمرة و الصفرة و البياض، و الأحوط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حصاد عام أو عامين، و ليس شرطا، و إنّما يأخذ المشتري مع شرط الجودة ما كان سليما من العيوب مثل تسويس</w:t>
      </w:r>
      <w:r>
        <w:rPr>
          <w:rStyle w:val="FootnoteAnchor"/>
          <w:rtl w:val="true"/>
        </w:rPr>
        <w:footnoteReference w:id="916"/>
      </w:r>
      <w:r>
        <w:rPr>
          <w:rFonts w:ascii="Amiri" w:hAnsi="Amiri" w:eastAsia="Amiri" w:cs="Amiri"/>
          <w:color w:val="111111"/>
          <w:sz w:val="28"/>
          <w:sz w:val="28"/>
          <w:szCs w:val="28"/>
          <w:rtl w:val="true"/>
          <w:lang w:bidi="ar-SA"/>
        </w:rPr>
        <w:t>أو ماء أصابها، أو عفونة، و انّما يأخذه مصفى قد أزيل عنه قشره، و كذلك الحكم في الشعير و جميع القطنيّات</w:t>
      </w:r>
      <w:r>
        <w:rPr>
          <w:rStyle w:val="FootnoteAnchor"/>
          <w:rtl w:val="true"/>
        </w:rPr>
        <w:footnoteReference w:id="917"/>
      </w:r>
      <w:r>
        <w:rPr>
          <w:rFonts w:ascii="IRNazanin" w:hAnsi="IRNazanin" w:eastAsia="IRNazanin"/>
          <w:color w:val="111111"/>
          <w:sz w:val="28"/>
          <w:sz w:val="28"/>
          <w:szCs w:val="28"/>
          <w:rtl w:val="true"/>
          <w:lang w:bidi="fa-IR"/>
        </w:rPr>
        <w:t>من العدس و الحمص و شبههما</w:t>
      </w:r>
      <w:r>
        <w:rPr>
          <w:rFonts w:eastAsia="IRNazanin" w:cs="IRNazanin"/>
          <w:color w:val="111111"/>
          <w:sz w:val="28"/>
          <w:szCs w:val="28"/>
          <w:rtl w:val="true"/>
          <w:lang w:bidi="fa-IR"/>
        </w:rPr>
        <w:t>.</w:t>
      </w:r>
    </w:p>
    <w:p>
      <w:pPr>
        <w:pStyle w:val="Heading6"/>
        <w:numPr>
          <w:ilvl w:val="5"/>
          <w:numId w:val="1"/>
        </w:numPr>
        <w:rPr/>
      </w:pPr>
      <w:bookmarkStart w:id="3456" w:name="__RefHeading___Toc4346647_1067777946"/>
      <w:bookmarkStart w:id="3457" w:name="_Toc1529"/>
      <w:bookmarkEnd w:id="3456"/>
      <w:r>
        <w:rPr/>
        <w:t>3518</w:t>
      </w:r>
      <w:r>
        <w:rPr>
          <w:rtl w:val="true"/>
        </w:rPr>
        <w:t xml:space="preserve">. </w:t>
      </w:r>
      <w:r>
        <w:rPr>
          <w:rtl w:val="true"/>
        </w:rPr>
        <w:t>الثالث عشر</w:t>
      </w:r>
      <w:r>
        <w:rPr>
          <w:rtl w:val="true"/>
        </w:rPr>
        <w:t xml:space="preserve">: </w:t>
      </w:r>
      <w:r>
        <w:rPr>
          <w:rtl w:val="true"/>
        </w:rPr>
        <w:t>يشترط في العسل البلد كالجبلي و البلدي، و اللون، كالبياض و الصفرة، و الزمان كالربيع و الخريفي،</w:t>
      </w:r>
      <w:bookmarkEnd w:id="3457"/>
    </w:p>
    <w:p>
      <w:pPr>
        <w:pStyle w:val="BookText"/>
        <w:rPr/>
      </w:pPr>
      <w:r>
        <w:rPr>
          <w:rFonts w:ascii="Amiri" w:hAnsi="Amiri" w:eastAsia="Amiri" w:cs="Amiri"/>
          <w:color w:val="111111"/>
          <w:sz w:val="28"/>
          <w:sz w:val="28"/>
          <w:szCs w:val="28"/>
          <w:rtl w:val="true"/>
          <w:lang w:bidi="ar-SA"/>
        </w:rPr>
        <w:t>و له المطالبة بعسل مصفّى من الشمع، و لو صفي بالنار لم يجبر على أخذه، لأنّها تغيّر طعمه</w:t>
      </w:r>
      <w:r>
        <w:rPr>
          <w:rFonts w:eastAsia="Amiri" w:cs="Amiri" w:ascii="Amiri" w:hAnsi="Amiri"/>
          <w:color w:val="111111"/>
          <w:sz w:val="28"/>
          <w:szCs w:val="28"/>
          <w:rtl w:val="true"/>
          <w:lang w:bidi="ar-SA"/>
        </w:rPr>
        <w:t>.</w:t>
      </w:r>
    </w:p>
    <w:p>
      <w:pPr>
        <w:pStyle w:val="Heading6"/>
        <w:numPr>
          <w:ilvl w:val="5"/>
          <w:numId w:val="1"/>
        </w:numPr>
        <w:rPr/>
      </w:pPr>
      <w:bookmarkStart w:id="3458" w:name="__RefHeading___Toc4346649_1067777946"/>
      <w:bookmarkStart w:id="3459" w:name="_Toc1530"/>
      <w:bookmarkEnd w:id="3458"/>
      <w:r>
        <w:rPr/>
        <w:t>3519</w:t>
      </w:r>
      <w:r>
        <w:rPr>
          <w:rtl w:val="true"/>
        </w:rPr>
        <w:t xml:space="preserve">. </w:t>
      </w:r>
      <w:r>
        <w:rPr>
          <w:rtl w:val="true"/>
        </w:rPr>
        <w:t>الرابع عشر</w:t>
      </w:r>
      <w:r>
        <w:rPr>
          <w:rtl w:val="true"/>
        </w:rPr>
        <w:t xml:space="preserve">: </w:t>
      </w:r>
      <w:r>
        <w:rPr>
          <w:rtl w:val="true"/>
        </w:rPr>
        <w:t>يشترط في الحيوان كلّه ذكر النوع، و السنّ‌، و الذكورة، و الأنوثة، و اللون،</w:t>
      </w:r>
      <w:bookmarkEnd w:id="3459"/>
    </w:p>
    <w:p>
      <w:pPr>
        <w:pStyle w:val="BookText"/>
        <w:rPr/>
      </w:pPr>
      <w:r>
        <w:rPr>
          <w:rFonts w:ascii="Amiri" w:hAnsi="Amiri" w:eastAsia="Amiri" w:cs="Amiri"/>
          <w:color w:val="111111"/>
          <w:sz w:val="28"/>
          <w:sz w:val="28"/>
          <w:szCs w:val="28"/>
          <w:rtl w:val="true"/>
          <w:lang w:bidi="ar-SA"/>
        </w:rPr>
        <w:t>و يرجع في السنّ إلى قول السيد إن كان صغيرا، و لو كان كبيرا رجع إلى قول الغلام على إشكال، و مع الاشتباه يرجع إلى أهل الخبرة، فيؤخذ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الرقيق من النوع إن اختلف، كالزنجيّ منه، و النوبيّ و غيره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ذكر القدّ كالسداسي و الخماسي يعني ستة أشبار أو خمسة، و لا يشترط وصف آحاد الأعضاء، لأنّه يقضي اجتماعها إلى عزّة الوجود</w:t>
      </w:r>
      <w:r>
        <w:rPr>
          <w:rStyle w:val="FootnoteAnchor"/>
          <w:rtl w:val="true"/>
        </w:rPr>
        <w:footnoteReference w:id="918"/>
      </w:r>
      <w:r>
        <w:rPr>
          <w:rFonts w:ascii="Amiri" w:hAnsi="Amiri" w:eastAsia="Amiri" w:cs="Amiri"/>
          <w:color w:val="111111"/>
          <w:sz w:val="28"/>
          <w:sz w:val="28"/>
          <w:szCs w:val="28"/>
          <w:rtl w:val="true"/>
          <w:lang w:bidi="ar-SA"/>
        </w:rPr>
        <w:t>فيؤدّي إلى عسرة التسليم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bookmarkStart w:id="3460" w:name="pg11073_111482"/>
    </w:p>
    <w:p>
      <w:pPr>
        <w:pStyle w:val="BookText"/>
        <w:rPr/>
      </w:pPr>
      <w:bookmarkEnd w:id="3460"/>
      <w:r>
        <w:rPr>
          <w:rFonts w:ascii="Amiri" w:hAnsi="Amiri" w:eastAsia="Amiri" w:cs="Amiri"/>
          <w:color w:val="111111"/>
          <w:sz w:val="28"/>
          <w:sz w:val="28"/>
          <w:szCs w:val="28"/>
          <w:rtl w:val="true"/>
          <w:lang w:bidi="ar-SA"/>
        </w:rPr>
        <w:t>و لا يحتاج في الجارية إلى ذكر السبوطة و الجعودة، و لو شرطه لزم، و في اشتراط ذكر البكارة و الثيوبة إشكال، نعم لو ذكرهما لزم، و لا يجب ذكر جميع الشكل، مثل مقرون الحواجب، أدعج العينين، فإن ذكر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يسلف في خنثى، لأنّه ربّما لا يتّفق، و لا في جارية معها ولدها، و لو اشترط في العبد أن يكون خبّازا أو في الجارية أن تكون ماشطة، صحّ ما يقع عليه الاسم، و كذا منع من جارية حبلى</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1" w:name="__RefHeading___Toc4346651_1067777946"/>
      <w:bookmarkStart w:id="3462" w:name="_Toc1531"/>
      <w:bookmarkEnd w:id="3461"/>
      <w:r>
        <w:rPr/>
        <w:t>3520</w:t>
      </w:r>
      <w:r>
        <w:rPr>
          <w:rtl w:val="true"/>
        </w:rPr>
        <w:t xml:space="preserve">. </w:t>
      </w:r>
      <w:r>
        <w:rPr>
          <w:rtl w:val="true"/>
        </w:rPr>
        <w:t>الخامس عشر</w:t>
      </w:r>
      <w:r>
        <w:rPr>
          <w:rtl w:val="true"/>
        </w:rPr>
        <w:t xml:space="preserve">: </w:t>
      </w:r>
      <w:r>
        <w:rPr>
          <w:rtl w:val="true"/>
        </w:rPr>
        <w:t>إذا أسلم في الإبل، وجب ذكر السن</w:t>
      </w:r>
      <w:bookmarkEnd w:id="3462"/>
    </w:p>
    <w:p>
      <w:pPr>
        <w:pStyle w:val="BookText"/>
        <w:rPr/>
      </w:pPr>
      <w:r>
        <w:rPr>
          <w:rFonts w:ascii="Amiri" w:hAnsi="Amiri" w:eastAsia="Amiri" w:cs="Amiri"/>
          <w:color w:val="111111"/>
          <w:sz w:val="28"/>
          <w:sz w:val="28"/>
          <w:szCs w:val="28"/>
          <w:rtl w:val="true"/>
          <w:lang w:bidi="ar-SA"/>
        </w:rPr>
        <w:t>مثل بنت لبون، أو حقّة، و الذكورة و الأنوثة، و الجيّد، و الرّديء، و اللون الأحمر و الأسود، و النتاج، و هو كونها من نتاج بني فلان، و النوع مثل بختيّة أو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ذكر بريء من العيوب، و كذا أوصاف الخيل كأوصاف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البغال و الحمير، فلا نتاج لهما، فيجعل بدل ذلك نسبتهما إلى بلدهما، و البقر و الغنم، كالإبل إن كان لهما نتاج، و إلاّ فكالبغال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 الخيل، و البقر، و الغنم، النوع،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أو هجين أو برذونة، و ضأن أو ماعز، و لا يجب التعرّض في الحيوان كلّه للشياه</w:t>
      </w:r>
      <w:r>
        <w:rPr>
          <w:rStyle w:val="FootnoteAnchor"/>
          <w:rtl w:val="true"/>
        </w:rPr>
        <w:footnoteReference w:id="921"/>
      </w:r>
      <w:r>
        <w:rPr>
          <w:rFonts w:ascii="Amiri" w:hAnsi="Amiri" w:eastAsia="Amiri" w:cs="Amiri"/>
          <w:color w:val="111111"/>
          <w:sz w:val="28"/>
          <w:sz w:val="28"/>
          <w:szCs w:val="28"/>
          <w:rtl w:val="true"/>
          <w:lang w:bidi="ar-SA"/>
        </w:rPr>
        <w:t>كالأغر و المحجل</w:t>
      </w:r>
      <w:r>
        <w:rPr>
          <w:rFonts w:eastAsia="Amiri" w:cs="Amiri" w:ascii="Amiri" w:hAnsi="Amiri"/>
          <w:color w:val="111111"/>
          <w:sz w:val="28"/>
          <w:szCs w:val="28"/>
          <w:rtl w:val="true"/>
          <w:lang w:bidi="ar-SA"/>
        </w:rPr>
        <w:t>.</w:t>
      </w:r>
    </w:p>
    <w:p>
      <w:pPr>
        <w:pStyle w:val="Heading6"/>
        <w:numPr>
          <w:ilvl w:val="5"/>
          <w:numId w:val="1"/>
        </w:numPr>
        <w:rPr/>
      </w:pPr>
      <w:bookmarkStart w:id="3463" w:name="__RefHeading___Toc4346653_1067777946"/>
      <w:bookmarkStart w:id="3464" w:name="_Toc1532"/>
      <w:bookmarkEnd w:id="3463"/>
      <w:r>
        <w:rPr/>
        <w:t>3521</w:t>
      </w:r>
      <w:r>
        <w:rPr>
          <w:rtl w:val="true"/>
        </w:rPr>
        <w:t xml:space="preserve">. </w:t>
      </w:r>
      <w:r>
        <w:rPr>
          <w:rtl w:val="true"/>
        </w:rPr>
        <w:t>السادس عشر</w:t>
      </w:r>
      <w:r>
        <w:rPr>
          <w:rtl w:val="true"/>
        </w:rPr>
        <w:t xml:space="preserve">: </w:t>
      </w:r>
      <w:r>
        <w:rPr>
          <w:rtl w:val="true"/>
        </w:rPr>
        <w:t>يذكر في السمك النوع كالشبوط،، و البياح، و الكبير،</w:t>
      </w:r>
      <w:bookmarkEnd w:id="3464"/>
    </w:p>
    <w:p>
      <w:pPr>
        <w:pStyle w:val="BookText"/>
        <w:rPr/>
      </w:pPr>
      <w:r>
        <w:rPr>
          <w:rFonts w:eastAsia="Times New Roman" w:cs="Times New Roman" w:ascii="Times New Roman" w:hAnsi="Times New Roman"/>
          <w:color w:val="111111"/>
          <w:sz w:val="28"/>
          <w:szCs w:val="28"/>
          <w:lang w:val="en-US" w:bidi="en-US"/>
        </w:rPr>
        <w:t>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السمك النوع كالشبوط،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البياح، و الكبير،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bookmarkStart w:id="3465" w:name="pg11073_111483"/>
    </w:p>
    <w:p>
      <w:pPr>
        <w:pStyle w:val="BookText"/>
        <w:rPr/>
      </w:pPr>
      <w:bookmarkEnd w:id="3465"/>
      <w:r>
        <w:rPr>
          <w:rFonts w:ascii="Amiri" w:hAnsi="Amiri" w:eastAsia="Amiri" w:cs="Amiri"/>
          <w:color w:val="111111"/>
          <w:sz w:val="28"/>
          <w:sz w:val="28"/>
          <w:szCs w:val="28"/>
          <w:rtl w:val="true"/>
          <w:lang w:bidi="ar-SA"/>
        </w:rPr>
        <w:t>و الصغير، و السمن، و الهزل، و الطري و المالح</w:t>
      </w:r>
      <w:r>
        <w:rPr>
          <w:rFonts w:eastAsia="Amiri" w:cs="Amiri" w:ascii="Amiri" w:hAnsi="Amiri"/>
          <w:color w:val="111111"/>
          <w:sz w:val="28"/>
          <w:szCs w:val="28"/>
          <w:rtl w:val="true"/>
          <w:lang w:bidi="ar-SA"/>
        </w:rPr>
        <w:t>.</w:t>
      </w:r>
    </w:p>
    <w:p>
      <w:pPr>
        <w:pStyle w:val="Heading6"/>
        <w:numPr>
          <w:ilvl w:val="5"/>
          <w:numId w:val="1"/>
        </w:numPr>
        <w:rPr/>
      </w:pPr>
      <w:bookmarkStart w:id="3466" w:name="__RefHeading___Toc4346655_1067777946"/>
      <w:bookmarkStart w:id="3467" w:name="_Toc1533"/>
      <w:bookmarkEnd w:id="3466"/>
      <w:r>
        <w:rPr/>
        <w:t>3522</w:t>
      </w:r>
      <w:r>
        <w:rPr>
          <w:rtl w:val="true"/>
        </w:rPr>
        <w:t xml:space="preserve">. </w:t>
      </w:r>
      <w:r>
        <w:rPr>
          <w:rtl w:val="true"/>
        </w:rPr>
        <w:t>السابع عشر</w:t>
      </w:r>
      <w:r>
        <w:rPr>
          <w:rtl w:val="true"/>
        </w:rPr>
        <w:t xml:space="preserve">: </w:t>
      </w:r>
      <w:r>
        <w:rPr>
          <w:rtl w:val="true"/>
        </w:rPr>
        <w:t>لا بدّ في السمن من النوع</w:t>
      </w:r>
      <w:r>
        <w:rPr>
          <w:rtl w:val="true"/>
        </w:rPr>
        <w:t>.</w:t>
      </w:r>
      <w:bookmarkEnd w:id="3467"/>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ضأن، أو ماعز، أو بقر، و اللون، من الصفرة و البياض، و إطلاقه يقتضي الحديث، فلا يحتاج إلى شرط، و يصف الزبد بذلك، و يذكر زبد يومه أو أمسه، و لا يلزمه أخذ الرقيق منهما إلاّ للحرّ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في اللبن المرعى و النوع، و لا يجب ذكر اليوم، لأنّ إطلاقه يقتضي لبن يومه، و الوجه أنّه يصحّ في اللبن المخيض مع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 الجبن النوع، و المرعى، و الرطوبة، و اليبوسة، و كونه حديثا، أو عتيقا، و يصف اللباء بصفات اللبن، و يزيد اللون، و الطبخ، أو عدمه</w:t>
      </w:r>
      <w:r>
        <w:rPr>
          <w:rFonts w:eastAsia="Amiri" w:cs="Amiri" w:ascii="Amiri" w:hAnsi="Amiri"/>
          <w:color w:val="111111"/>
          <w:sz w:val="28"/>
          <w:szCs w:val="28"/>
          <w:rtl w:val="true"/>
          <w:lang w:bidi="ar-SA"/>
        </w:rPr>
        <w:t>.</w:t>
      </w:r>
    </w:p>
    <w:p>
      <w:pPr>
        <w:pStyle w:val="Heading6"/>
        <w:numPr>
          <w:ilvl w:val="5"/>
          <w:numId w:val="1"/>
        </w:numPr>
        <w:rPr/>
      </w:pPr>
      <w:bookmarkStart w:id="3468" w:name="__RefHeading___Toc4346657_1067777946"/>
      <w:bookmarkStart w:id="3469" w:name="_Toc1534"/>
      <w:bookmarkEnd w:id="3468"/>
      <w:r>
        <w:rPr/>
        <w:t>3523</w:t>
      </w:r>
      <w:r>
        <w:rPr>
          <w:rtl w:val="true"/>
        </w:rPr>
        <w:t xml:space="preserve">. </w:t>
      </w:r>
      <w:r>
        <w:rPr>
          <w:rtl w:val="true"/>
        </w:rPr>
        <w:t>الثامن عشر</w:t>
      </w:r>
      <w:r>
        <w:rPr>
          <w:rtl w:val="true"/>
        </w:rPr>
        <w:t xml:space="preserve">: </w:t>
      </w:r>
      <w:r>
        <w:rPr>
          <w:rtl w:val="true"/>
        </w:rPr>
        <w:t>يحتاج في الثوب إلى أوصاف ستة</w:t>
      </w:r>
      <w:r>
        <w:rPr>
          <w:rtl w:val="true"/>
        </w:rPr>
        <w:t>:</w:t>
      </w:r>
      <w:bookmarkEnd w:id="346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من قطن، أو كتان، و البلد، و الطول و العرض، و الصفاقة</w:t>
      </w:r>
      <w:r>
        <w:rPr>
          <w:rStyle w:val="FootnoteAnchor"/>
          <w:rtl w:val="true"/>
        </w:rPr>
        <w:footnoteReference w:id="923"/>
      </w:r>
      <w:r>
        <w:rPr>
          <w:rFonts w:ascii="Amiri" w:hAnsi="Amiri" w:eastAsia="Amiri" w:cs="Amiri"/>
          <w:color w:val="111111"/>
          <w:sz w:val="28"/>
          <w:sz w:val="28"/>
          <w:szCs w:val="28"/>
          <w:rtl w:val="true"/>
          <w:lang w:bidi="ar-SA"/>
        </w:rPr>
        <w:t>و الرقاقة، و الغلظة و الدّقة، و النعومة و الخشونة</w:t>
      </w:r>
      <w:r>
        <w:rPr>
          <w:rStyle w:val="FootnoteAnchor"/>
          <w:rtl w:val="true"/>
        </w:rPr>
        <w:footnoteReference w:id="924"/>
      </w:r>
      <w:r>
        <w:rPr>
          <w:rFonts w:ascii="Amiri" w:hAnsi="Amiri" w:eastAsia="Amiri" w:cs="Amiri"/>
          <w:color w:val="111111"/>
          <w:sz w:val="28"/>
          <w:sz w:val="28"/>
          <w:szCs w:val="28"/>
          <w:rtl w:val="true"/>
          <w:lang w:bidi="ar-SA"/>
        </w:rPr>
        <w:t>، و لو ذكر الوزن لم يجز، و لا يحتاج إلى الخام و المقصور، بل ينصرف الإطلاق إلى الأوّل، و ان ذكر المقصور لزم، و لو ذكر مغسولا أو ملبوسا لم يجز، و لو قال مصبوغا جاز، إن كان مما يصبغ غزله، و إن كان ممّا يصبغ بعد نسجه،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لعدم الوقوف على النعومة و الخشونة</w:t>
      </w:r>
      <w:r>
        <w:rPr>
          <w:rStyle w:val="FootnoteAnchor"/>
          <w:rtl w:val="true"/>
        </w:rPr>
        <w:footnoteReference w:id="925"/>
      </w:r>
      <w:r>
        <w:rPr>
          <w:rFonts w:ascii="Amiri" w:hAnsi="Amiri" w:eastAsia="Amiri" w:cs="Amiri"/>
          <w:color w:val="111111"/>
          <w:sz w:val="28"/>
          <w:sz w:val="28"/>
          <w:szCs w:val="28"/>
          <w:rtl w:val="true"/>
          <w:lang w:bidi="ar-SA"/>
        </w:rPr>
        <w:t>و لو اختلف الغزول، كالقطن و الابريسم صحّ إن علم قدر كلّ واحد،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السدى</w:t>
      </w:r>
      <w:r>
        <w:rPr>
          <w:rStyle w:val="FootnoteAnchor"/>
          <w:rtl w:val="true"/>
        </w:rPr>
        <w:footnoteReference w:id="926"/>
      </w:r>
      <w:bookmarkStart w:id="3470" w:name="pg11073_111484"/>
    </w:p>
    <w:p>
      <w:pPr>
        <w:pStyle w:val="BookText"/>
        <w:rPr/>
      </w:pPr>
      <w:bookmarkEnd w:id="3470"/>
      <w:r>
        <w:rPr>
          <w:rFonts w:ascii="Amiri" w:hAnsi="Amiri" w:eastAsia="Amiri" w:cs="Amiri"/>
          <w:color w:val="111111"/>
          <w:sz w:val="28"/>
          <w:sz w:val="28"/>
          <w:szCs w:val="28"/>
          <w:rtl w:val="true"/>
          <w:lang w:bidi="ar-SA"/>
        </w:rPr>
        <w:t>الابريسم، و اللحمة القطن، أو بالعكس، و إلاّ فلا، و لا يشترط غزل امرأة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نساجة رجل معيّن</w:t>
      </w:r>
      <w:r>
        <w:rPr>
          <w:rFonts w:eastAsia="Amiri" w:cs="Amiri" w:ascii="Amiri" w:hAnsi="Amiri"/>
          <w:color w:val="111111"/>
          <w:sz w:val="28"/>
          <w:szCs w:val="28"/>
          <w:rtl w:val="true"/>
          <w:lang w:bidi="ar-SA"/>
        </w:rPr>
        <w:t>.</w:t>
      </w:r>
    </w:p>
    <w:p>
      <w:pPr>
        <w:pStyle w:val="Heading6"/>
        <w:numPr>
          <w:ilvl w:val="5"/>
          <w:numId w:val="1"/>
        </w:numPr>
        <w:rPr/>
      </w:pPr>
      <w:bookmarkStart w:id="3471" w:name="__RefHeading___Toc4346659_1067777946"/>
      <w:bookmarkStart w:id="3472" w:name="_Toc1535"/>
      <w:bookmarkEnd w:id="3471"/>
      <w:r>
        <w:rPr/>
        <w:t>3524</w:t>
      </w:r>
      <w:r>
        <w:rPr>
          <w:rtl w:val="true"/>
        </w:rPr>
        <w:t xml:space="preserve">. </w:t>
      </w:r>
      <w:r>
        <w:rPr>
          <w:rtl w:val="true"/>
        </w:rPr>
        <w:t>التاسع عشر</w:t>
      </w:r>
      <w:r>
        <w:rPr>
          <w:rtl w:val="true"/>
        </w:rPr>
        <w:t xml:space="preserve">: </w:t>
      </w:r>
      <w:r>
        <w:rPr>
          <w:rtl w:val="true"/>
        </w:rPr>
        <w:t>يحتاج في غزل القطن و الكتان إلى ذكر البلد، و اللون،</w:t>
      </w:r>
      <w:bookmarkEnd w:id="3472"/>
    </w:p>
    <w:p>
      <w:pPr>
        <w:pStyle w:val="BookText"/>
        <w:rPr/>
      </w:pPr>
      <w:r>
        <w:rPr>
          <w:rFonts w:ascii="Amiri" w:hAnsi="Amiri" w:eastAsia="Amiri" w:cs="Amiri"/>
          <w:color w:val="111111"/>
          <w:sz w:val="28"/>
          <w:sz w:val="28"/>
          <w:szCs w:val="28"/>
          <w:rtl w:val="true"/>
          <w:lang w:bidi="ar-SA"/>
        </w:rPr>
        <w:t>و الغلظ و الدّقة، و النعومة و الخشونة، و لو أسلف في القطن لم يحتج إلى الغلظ 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الصوف البلد، و اللون، و الطول و القصر، و الزمان، من الخريفي و الربيعي، و الأقرب عدم اشتراط الذكورة و الأنوثة، فإن شرط الأنوثة لزم، و يجب تسليمه نقيّا من البعر</w:t>
      </w:r>
      <w:r>
        <w:rPr>
          <w:rStyle w:val="FootnoteAnchor"/>
          <w:rtl w:val="true"/>
        </w:rPr>
        <w:footnoteReference w:id="927"/>
      </w:r>
      <w:r>
        <w:rPr>
          <w:rFonts w:ascii="Amiri" w:hAnsi="Amiri" w:eastAsia="Amiri" w:cs="Amiri"/>
          <w:color w:val="111111"/>
          <w:sz w:val="28"/>
          <w:sz w:val="28"/>
          <w:szCs w:val="28"/>
          <w:rtl w:val="true"/>
          <w:lang w:bidi="ar-SA"/>
        </w:rPr>
        <w:t>و غيره، و يذكر فيه الجنس</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الوبر كالصوف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يضبط الكاغذ بالطول و العرض، و الغلظ، و استواء الصنعة، و ما يختلف الثمن معه، و الرصاص، و النحاس، و الحديد، بالنوع، و النعومة و الخشونة، و اللون، إن كان يختلف، و يزيد في الحديد الذكر و الأنثى، فإنّ الذكر أحدّ و أمضى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يضبط أقداح الخشب بالنوع، و القدر، و الثخن أو الرقّة، و السيف بنوع حديده، و طوله و عرضه، و رقّته و غلظه، و بلده، و قدمه أو حدوثه، و يصف القبضة و الجفن</w:t>
      </w:r>
      <w:r>
        <w:rPr>
          <w:rFonts w:eastAsia="Amiri" w:cs="Amiri" w:ascii="Amiri" w:hAnsi="Amiri"/>
          <w:color w:val="111111"/>
          <w:sz w:val="28"/>
          <w:szCs w:val="28"/>
          <w:rtl w:val="true"/>
          <w:lang w:bidi="ar-SA"/>
        </w:rPr>
        <w:t>.</w:t>
      </w:r>
    </w:p>
    <w:p>
      <w:pPr>
        <w:pStyle w:val="Heading6"/>
        <w:numPr>
          <w:ilvl w:val="5"/>
          <w:numId w:val="1"/>
        </w:numPr>
        <w:rPr/>
      </w:pPr>
      <w:bookmarkStart w:id="3473" w:name="__RefHeading___Toc4346661_1067777946"/>
      <w:bookmarkStart w:id="3474" w:name="_Toc1536"/>
      <w:bookmarkEnd w:id="3473"/>
      <w:r>
        <w:rPr/>
        <w:t>3525</w:t>
      </w:r>
      <w:r>
        <w:rPr>
          <w:rtl w:val="true"/>
        </w:rPr>
        <w:t xml:space="preserve">. </w:t>
      </w:r>
      <w:r>
        <w:rPr>
          <w:rtl w:val="true"/>
        </w:rPr>
        <w:t>العشرون</w:t>
      </w:r>
      <w:r>
        <w:rPr>
          <w:rtl w:val="true"/>
        </w:rPr>
        <w:t xml:space="preserve">: </w:t>
      </w:r>
      <w:r>
        <w:rPr>
          <w:rtl w:val="true"/>
        </w:rPr>
        <w:t>يذكر في الخشب للبناء النوع و اليبس أو الرطوبة، و الطول، و الثخن،</w:t>
      </w:r>
      <w:bookmarkEnd w:id="347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 ما هو بذلك العرض المشترط، و الثخن</w:t>
      </w:r>
      <w:r>
        <w:rPr>
          <w:rStyle w:val="FootnoteAnchor"/>
          <w:rtl w:val="true"/>
        </w:rPr>
        <w:footnoteReference w:id="929"/>
      </w:r>
      <w:r>
        <w:rPr>
          <w:rFonts w:ascii="IRNazanin" w:hAnsi="IRNazanin" w:eastAsia="IRNazanin"/>
          <w:color w:val="111111"/>
          <w:sz w:val="28"/>
          <w:sz w:val="28"/>
          <w:szCs w:val="28"/>
          <w:rtl w:val="true"/>
          <w:lang w:bidi="fa-IR"/>
        </w:rPr>
        <w:t>من طرفه إلى طرفه، أو</w:t>
      </w:r>
      <w:bookmarkStart w:id="3475" w:name="pg11073_111485"/>
    </w:p>
    <w:p>
      <w:pPr>
        <w:pStyle w:val="BookText"/>
        <w:rPr/>
      </w:pPr>
      <w:bookmarkEnd w:id="3475"/>
      <w:r>
        <w:rPr>
          <w:rFonts w:ascii="Amiri" w:hAnsi="Amiri" w:eastAsia="Amiri" w:cs="Amiri"/>
          <w:color w:val="111111"/>
          <w:sz w:val="28"/>
          <w:sz w:val="28"/>
          <w:szCs w:val="28"/>
          <w:rtl w:val="true"/>
          <w:lang w:bidi="ar-SA"/>
        </w:rPr>
        <w:t xml:space="preserve">يكون أحد طرفيه أغلظ من المشترط،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خال من العقد و للوقود، الغلظ، و اليبس، و الرطوبة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 الحجارة للبناء، النوع و اللّون و القدر و الوزن، و للأرحية الدور، و الثخن، و البلد، و النوع، و للآنية النوع و اللون و القدر، و يصف الآجر و اللبن بموضع التربة، و اللون، و القدر، و الثخانة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الجصّ‌، و النورة، اللون و الوزن، و لا يقبل ما أصابه الماء فجفّ‌، و لا ما يقادم عهده، و التراب يضبط بمثل ذلك، و يقبل الطين الّذي قد جفّ إن لم يذهب بعض منافعه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العنبر، اللون و البلد، و إن شرط قطعة أو قطعتين جاز، و إن لم يشترط فله أن يعطيه صغارا أو كبارا، و يضبط الهندي منه ببلده، و بالجملة يضبط كلّ جنس مما يجوز السلف فيه بما يختلف به</w:t>
      </w:r>
      <w:r>
        <w:rPr>
          <w:rFonts w:eastAsia="Amiri" w:cs="Amiri" w:ascii="Amiri" w:hAnsi="Amiri"/>
          <w:color w:val="111111"/>
          <w:sz w:val="28"/>
          <w:szCs w:val="28"/>
          <w:rtl w:val="true"/>
          <w:lang w:bidi="ar-SA"/>
        </w:rPr>
        <w:t>.</w:t>
      </w:r>
    </w:p>
    <w:p>
      <w:pPr>
        <w:pStyle w:val="Heading6"/>
        <w:numPr>
          <w:ilvl w:val="5"/>
          <w:numId w:val="1"/>
        </w:numPr>
        <w:rPr/>
      </w:pPr>
      <w:bookmarkStart w:id="3476" w:name="__RefHeading___Toc4346663_1067777946"/>
      <w:bookmarkStart w:id="3477" w:name="_Toc1537"/>
      <w:bookmarkEnd w:id="3476"/>
      <w:r>
        <w:rPr/>
        <w:t>3526</w:t>
      </w:r>
      <w:r>
        <w:rPr>
          <w:rtl w:val="true"/>
        </w:rPr>
        <w:t xml:space="preserve">. </w:t>
      </w:r>
      <w:r>
        <w:rPr>
          <w:rtl w:val="true"/>
        </w:rPr>
        <w:t>الواحد و العشرون</w:t>
      </w:r>
      <w:r>
        <w:rPr>
          <w:rtl w:val="true"/>
        </w:rPr>
        <w:t xml:space="preserve">: </w:t>
      </w:r>
      <w:r>
        <w:rPr>
          <w:rtl w:val="true"/>
        </w:rPr>
        <w:t>لو أسلم في شاة لبون صحّ‌،</w:t>
      </w:r>
      <w:bookmarkEnd w:id="3477"/>
    </w:p>
    <w:p>
      <w:pPr>
        <w:pStyle w:val="BookText"/>
        <w:rPr/>
      </w:pPr>
      <w:r>
        <w:rPr>
          <w:rFonts w:ascii="Amiri" w:hAnsi="Amiri" w:eastAsia="Amiri" w:cs="Amiri"/>
          <w:color w:val="111111"/>
          <w:sz w:val="28"/>
          <w:sz w:val="28"/>
          <w:szCs w:val="28"/>
          <w:rtl w:val="true"/>
          <w:lang w:bidi="ar-SA"/>
        </w:rPr>
        <w:t>و إن كان شرطا في النوع لا سلما في اللبن، و لا يلزمه تسليم اللبن في الضرع، بل له حلبها و تسليم الشاة من غير لبن</w:t>
      </w:r>
      <w:r>
        <w:rPr>
          <w:rFonts w:eastAsia="Amiri" w:cs="Amiri" w:ascii="Amiri" w:hAnsi="Amiri"/>
          <w:color w:val="111111"/>
          <w:sz w:val="28"/>
          <w:szCs w:val="28"/>
          <w:rtl w:val="true"/>
          <w:lang w:bidi="ar-SA"/>
        </w:rPr>
        <w:t>.</w:t>
      </w:r>
    </w:p>
    <w:p>
      <w:pPr>
        <w:pStyle w:val="Heading6"/>
        <w:numPr>
          <w:ilvl w:val="5"/>
          <w:numId w:val="1"/>
        </w:numPr>
        <w:rPr/>
      </w:pPr>
      <w:bookmarkStart w:id="3478" w:name="__RefHeading___Toc4346665_1067777946"/>
      <w:bookmarkStart w:id="3479" w:name="_Toc1538"/>
      <w:bookmarkEnd w:id="3478"/>
      <w:r>
        <w:rPr/>
        <w:t>3527</w:t>
      </w:r>
      <w:r>
        <w:rPr>
          <w:rtl w:val="true"/>
        </w:rPr>
        <w:t xml:space="preserve">. </w:t>
      </w:r>
      <w:r>
        <w:rPr>
          <w:rtl w:val="true"/>
        </w:rPr>
        <w:t>الثاني و العشرون</w:t>
      </w:r>
      <w:r>
        <w:rPr>
          <w:rtl w:val="true"/>
        </w:rPr>
        <w:t xml:space="preserve">: </w:t>
      </w:r>
      <w:r>
        <w:rPr>
          <w:rtl w:val="true"/>
        </w:rPr>
        <w:t>يذكر في الأواني الجنس إمّا من حديد أو صفر،</w:t>
      </w:r>
      <w:bookmarkEnd w:id="347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النوع، كالإبريق، و القمقمة، و السطل، و غيرها، و القدر، و الطول، و السمك، و السعة، و كونه مضروبا أو مفرغا، و الأحوط ذكر الوزن،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يذكر جاز</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bookmarkStart w:id="3480" w:name="pg11073_111486"/>
    </w:p>
    <w:p>
      <w:pPr>
        <w:pStyle w:val="Heading5"/>
        <w:numPr>
          <w:ilvl w:val="4"/>
          <w:numId w:val="1"/>
        </w:numPr>
        <w:rPr/>
      </w:pPr>
      <w:bookmarkStart w:id="3481" w:name="__RefHeading___Toc4346667_1067777946"/>
      <w:bookmarkStart w:id="3482" w:name="_Toc1539"/>
      <w:bookmarkEnd w:id="3480"/>
      <w:bookmarkEnd w:id="3481"/>
      <w:r>
        <w:rPr>
          <w:rtl w:val="true"/>
        </w:rPr>
        <w:t>الفصل الثاني</w:t>
      </w:r>
      <w:r>
        <w:rPr>
          <w:rtl w:val="true"/>
        </w:rPr>
        <w:t xml:space="preserve">: </w:t>
      </w:r>
      <w:r>
        <w:rPr>
          <w:rtl w:val="true"/>
        </w:rPr>
        <w:t>في الكيل و الوزن</w:t>
      </w:r>
      <w:bookmarkEnd w:id="3482"/>
    </w:p>
    <w:p>
      <w:pPr>
        <w:pStyle w:val="Heading6"/>
        <w:numPr>
          <w:ilvl w:val="5"/>
          <w:numId w:val="1"/>
        </w:numPr>
        <w:rPr/>
      </w:pPr>
      <w:bookmarkStart w:id="3483" w:name="__RefHeading___Toc4346669_1067777946"/>
      <w:bookmarkStart w:id="3484" w:name="_Toc1540"/>
      <w:bookmarkEnd w:id="3483"/>
      <w:r>
        <w:rPr>
          <w:rtl w:val="true"/>
        </w:rPr>
        <w:t>اشارة</w:t>
      </w:r>
      <w:bookmarkEnd w:id="3484"/>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3485" w:name="__RefHeading___Toc4346671_1067777946"/>
      <w:bookmarkStart w:id="3486" w:name="_Toc1541"/>
      <w:bookmarkEnd w:id="3485"/>
      <w:r>
        <w:rPr/>
        <w:t>3528</w:t>
      </w:r>
      <w:r>
        <w:rPr>
          <w:rtl w:val="true"/>
        </w:rPr>
        <w:t xml:space="preserve">. </w:t>
      </w:r>
      <w:r>
        <w:rPr>
          <w:rtl w:val="true"/>
        </w:rPr>
        <w:t>الأوّل</w:t>
      </w:r>
      <w:r>
        <w:rPr>
          <w:rtl w:val="true"/>
        </w:rPr>
        <w:t xml:space="preserve">: </w:t>
      </w:r>
      <w:r>
        <w:rPr>
          <w:rtl w:val="true"/>
        </w:rPr>
        <w:t>كلّ مكيل أو موزون أو معدود لا يجوز بيعه جزافا سلما و حالاّ،</w:t>
      </w:r>
      <w:bookmarkEnd w:id="3486"/>
    </w:p>
    <w:p>
      <w:pPr>
        <w:pStyle w:val="BookText"/>
        <w:rPr/>
      </w:pPr>
      <w:r>
        <w:rPr>
          <w:rFonts w:ascii="Amiri" w:hAnsi="Amiri" w:eastAsia="Amiri" w:cs="Amiri"/>
          <w:color w:val="111111"/>
          <w:sz w:val="28"/>
          <w:sz w:val="28"/>
          <w:szCs w:val="28"/>
          <w:rtl w:val="true"/>
          <w:lang w:bidi="ar-SA"/>
        </w:rPr>
        <w:t>و يجب أن يقدره بمكيال أو أرطال معلومة عند الناس، فإن قدره بإناء معيّن و صنجة</w:t>
      </w:r>
      <w:r>
        <w:rPr>
          <w:rStyle w:val="FootnoteAnchor"/>
          <w:rtl w:val="true"/>
        </w:rPr>
        <w:footnoteReference w:id="932"/>
      </w:r>
      <w:r>
        <w:rPr>
          <w:rFonts w:ascii="Amiri" w:hAnsi="Amiri" w:eastAsia="Amiri" w:cs="Amiri"/>
          <w:color w:val="111111"/>
          <w:sz w:val="28"/>
          <w:sz w:val="28"/>
          <w:szCs w:val="28"/>
          <w:rtl w:val="true"/>
          <w:lang w:bidi="ar-SA"/>
        </w:rPr>
        <w:t>معيّنة غير معلومة المقدار لم يصحّ‌، و إن كانت معلومة المقدار صحّ‌، و لا يشترط الوزن و لا الكيل بتلك المعيّنة</w:t>
      </w:r>
      <w:r>
        <w:rPr>
          <w:rFonts w:eastAsia="Amiri" w:cs="Amiri" w:ascii="Amiri" w:hAnsi="Amiri"/>
          <w:color w:val="111111"/>
          <w:sz w:val="28"/>
          <w:szCs w:val="28"/>
          <w:rtl w:val="true"/>
          <w:lang w:bidi="ar-SA"/>
        </w:rPr>
        <w:t>.</w:t>
      </w:r>
    </w:p>
    <w:p>
      <w:pPr>
        <w:pStyle w:val="Heading6"/>
        <w:numPr>
          <w:ilvl w:val="5"/>
          <w:numId w:val="1"/>
        </w:numPr>
        <w:rPr/>
      </w:pPr>
      <w:bookmarkStart w:id="3487" w:name="__RefHeading___Toc4346673_1067777946"/>
      <w:bookmarkStart w:id="3488" w:name="_Toc1542"/>
      <w:bookmarkEnd w:id="3487"/>
      <w:r>
        <w:rPr/>
        <w:t>3529</w:t>
      </w:r>
      <w:r>
        <w:rPr>
          <w:rtl w:val="true"/>
        </w:rPr>
        <w:t xml:space="preserve">. </w:t>
      </w:r>
      <w:r>
        <w:rPr>
          <w:rtl w:val="true"/>
        </w:rPr>
        <w:t>الثاني</w:t>
      </w:r>
      <w:r>
        <w:rPr>
          <w:rtl w:val="true"/>
        </w:rPr>
        <w:t xml:space="preserve">: </w:t>
      </w:r>
      <w:r>
        <w:rPr>
          <w:rtl w:val="true"/>
        </w:rPr>
        <w:t>لو أسلم فيما يكال وزنا أو يوزن كيلا، فالأقرب الجواز،</w:t>
      </w:r>
      <w:bookmarkEnd w:id="3488"/>
    </w:p>
    <w:p>
      <w:pPr>
        <w:pStyle w:val="BookText"/>
        <w:rPr/>
      </w:pPr>
      <w:r>
        <w:rPr>
          <w:rFonts w:ascii="Amiri" w:hAnsi="Amiri" w:eastAsia="Amiri" w:cs="Amiri"/>
          <w:color w:val="111111"/>
          <w:sz w:val="28"/>
          <w:sz w:val="28"/>
          <w:szCs w:val="28"/>
          <w:rtl w:val="true"/>
          <w:lang w:bidi="ar-SA"/>
        </w:rPr>
        <w:t>و الحبوب كلّها مكيلة، و كذا التمر، و الزبيب، و الفستق، و البندق، و الملح، و لا يسلم في اللباء إلاّ وزنا، و يجوز الوزن و الكيل في السمن، و الزبد، و اللبن، و لا يجوز السلم في الجوز، و البيض، و الرمان، و البطيخ، و البقول كلّها إلاّ وزنا</w:t>
      </w:r>
      <w:r>
        <w:rPr>
          <w:rFonts w:eastAsia="Amiri" w:cs="Amiri" w:ascii="Amiri" w:hAnsi="Amiri"/>
          <w:color w:val="111111"/>
          <w:sz w:val="28"/>
          <w:szCs w:val="28"/>
          <w:rtl w:val="true"/>
          <w:lang w:bidi="ar-SA"/>
        </w:rPr>
        <w:t>.</w:t>
      </w:r>
    </w:p>
    <w:p>
      <w:pPr>
        <w:pStyle w:val="Heading6"/>
        <w:numPr>
          <w:ilvl w:val="5"/>
          <w:numId w:val="1"/>
        </w:numPr>
        <w:rPr/>
      </w:pPr>
      <w:bookmarkStart w:id="3489" w:name="__RefHeading___Toc4346675_1067777946"/>
      <w:bookmarkStart w:id="3490" w:name="_Toc1543"/>
      <w:bookmarkEnd w:id="3489"/>
      <w:r>
        <w:rPr/>
        <w:t>3530</w:t>
      </w:r>
      <w:r>
        <w:rPr>
          <w:rtl w:val="true"/>
        </w:rPr>
        <w:t xml:space="preserve">. </w:t>
      </w:r>
      <w:r>
        <w:rPr>
          <w:rtl w:val="true"/>
        </w:rPr>
        <w:t>الثالث</w:t>
      </w:r>
      <w:r>
        <w:rPr>
          <w:rtl w:val="true"/>
        </w:rPr>
        <w:t xml:space="preserve">: </w:t>
      </w:r>
      <w:r>
        <w:rPr>
          <w:rtl w:val="true"/>
        </w:rPr>
        <w:t>يجب تقدير المذروع بالذرع بلا خلاف،</w:t>
      </w:r>
      <w:bookmarkEnd w:id="3490"/>
    </w:p>
    <w:p>
      <w:pPr>
        <w:pStyle w:val="BookText"/>
        <w:rPr/>
      </w:pPr>
      <w:r>
        <w:rPr>
          <w:rFonts w:ascii="Amiri" w:hAnsi="Amiri" w:eastAsia="Amiri" w:cs="Amiri"/>
          <w:color w:val="111111"/>
          <w:sz w:val="28"/>
          <w:sz w:val="28"/>
          <w:szCs w:val="28"/>
          <w:rtl w:val="true"/>
          <w:lang w:bidi="ar-SA"/>
        </w:rPr>
        <w:t>و لو كان المسلم فيه يتعذّر وزنه لثقله، وزن بالسفينة، فيوضع فيها، ثمّ يوضع رمل أو شبهه إلى أن يساوي الأوّل في الغوص و يوزن الرمل، فيكون قدر ذلك</w:t>
      </w:r>
      <w:r>
        <w:rPr>
          <w:rFonts w:eastAsia="Amiri" w:cs="Amiri" w:ascii="Amiri" w:hAnsi="Amiri"/>
          <w:color w:val="111111"/>
          <w:sz w:val="28"/>
          <w:szCs w:val="28"/>
          <w:rtl w:val="true"/>
          <w:lang w:bidi="ar-SA"/>
        </w:rPr>
        <w:t>.</w:t>
      </w:r>
    </w:p>
    <w:p>
      <w:pPr>
        <w:pStyle w:val="Heading6"/>
        <w:numPr>
          <w:ilvl w:val="5"/>
          <w:numId w:val="1"/>
        </w:numPr>
        <w:rPr/>
      </w:pPr>
      <w:bookmarkStart w:id="3491" w:name="__RefHeading___Toc4346677_1067777946"/>
      <w:bookmarkStart w:id="3492" w:name="_Toc1544"/>
      <w:bookmarkEnd w:id="3491"/>
      <w:r>
        <w:rPr/>
        <w:t>3531</w:t>
      </w:r>
      <w:r>
        <w:rPr>
          <w:rtl w:val="true"/>
        </w:rPr>
        <w:t xml:space="preserve">. </w:t>
      </w:r>
      <w:r>
        <w:rPr>
          <w:rtl w:val="true"/>
        </w:rPr>
        <w:t>الرابع</w:t>
      </w:r>
      <w:r>
        <w:rPr>
          <w:rtl w:val="true"/>
        </w:rPr>
        <w:t xml:space="preserve">: </w:t>
      </w:r>
      <w:r>
        <w:rPr>
          <w:rtl w:val="true"/>
        </w:rPr>
        <w:t>كلّ ما ليس بمكيل و لا موزون و لا مذروع، إن كان معدودا لا يتباين كثيرا، كالجوز،</w:t>
      </w:r>
      <w:bookmarkEnd w:id="349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السلم فيه عددا، و المتباين كالرمان، لا يجوز بيعه عددا بل وزنا، و كذا ما ليس بمعدود من البطيخ و البقول</w:t>
      </w:r>
      <w:r>
        <w:rPr>
          <w:rFonts w:eastAsia="Amiri" w:cs="Amiri" w:ascii="Amiri" w:hAnsi="Amiri"/>
          <w:color w:val="111111"/>
          <w:sz w:val="28"/>
          <w:szCs w:val="28"/>
          <w:rtl w:val="true"/>
          <w:lang w:bidi="ar-SA"/>
        </w:rPr>
        <w:t>.</w:t>
      </w:r>
      <w:bookmarkStart w:id="3493" w:name="pg11073_111487"/>
    </w:p>
    <w:p>
      <w:pPr>
        <w:pStyle w:val="Heading6"/>
        <w:numPr>
          <w:ilvl w:val="5"/>
          <w:numId w:val="1"/>
        </w:numPr>
        <w:rPr/>
      </w:pPr>
      <w:bookmarkStart w:id="3494" w:name="__RefHeading___Toc4346679_1067777946"/>
      <w:bookmarkStart w:id="3495" w:name="_Toc1545"/>
      <w:bookmarkEnd w:id="3493"/>
      <w:bookmarkEnd w:id="3494"/>
      <w:r>
        <w:rPr/>
        <w:t>3532</w:t>
      </w:r>
      <w:r>
        <w:rPr>
          <w:rtl w:val="true"/>
        </w:rPr>
        <w:t xml:space="preserve">. </w:t>
      </w:r>
      <w:r>
        <w:rPr>
          <w:rtl w:val="true"/>
        </w:rPr>
        <w:t>الخامس</w:t>
      </w:r>
      <w:r>
        <w:rPr>
          <w:rtl w:val="true"/>
        </w:rPr>
        <w:t xml:space="preserve">: </w:t>
      </w:r>
      <w:r>
        <w:rPr>
          <w:rtl w:val="true"/>
        </w:rPr>
        <w:t>لا يجوز السلم في القصب أطنانا،</w:t>
      </w:r>
      <w:bookmarkEnd w:id="3495"/>
    </w:p>
    <w:p>
      <w:pPr>
        <w:pStyle w:val="BookText"/>
        <w:rPr/>
      </w:pPr>
      <w:r>
        <w:rPr>
          <w:rFonts w:ascii="Amiri" w:hAnsi="Amiri" w:eastAsia="Amiri" w:cs="Amiri"/>
          <w:color w:val="111111"/>
          <w:sz w:val="28"/>
          <w:sz w:val="28"/>
          <w:szCs w:val="28"/>
          <w:rtl w:val="true"/>
          <w:lang w:bidi="ar-SA"/>
        </w:rPr>
        <w:t>و لا في الحطب حزما، و لا في المجزور جزرا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6" w:name="__RefHeading___Toc4346681_1067777946"/>
      <w:bookmarkStart w:id="3497" w:name="_Toc1546"/>
      <w:bookmarkEnd w:id="3496"/>
      <w:r>
        <w:rPr/>
        <w:t>3533</w:t>
      </w:r>
      <w:r>
        <w:rPr>
          <w:rtl w:val="true"/>
        </w:rPr>
        <w:t xml:space="preserve">. </w:t>
      </w:r>
      <w:r>
        <w:rPr>
          <w:rtl w:val="true"/>
        </w:rPr>
        <w:t>السادس</w:t>
      </w:r>
      <w:r>
        <w:rPr>
          <w:rtl w:val="true"/>
        </w:rPr>
        <w:t xml:space="preserve">: </w:t>
      </w:r>
      <w:r>
        <w:rPr>
          <w:rtl w:val="true"/>
        </w:rPr>
        <w:t>يجب كون الثمن مشاهدا أو موصوفا وصفا يرفع الجهالة،</w:t>
      </w:r>
      <w:bookmarkEnd w:id="3497"/>
    </w:p>
    <w:p>
      <w:pPr>
        <w:pStyle w:val="BookText"/>
        <w:rPr/>
      </w:pPr>
      <w:r>
        <w:rPr>
          <w:rFonts w:ascii="Amiri" w:hAnsi="Amiri" w:eastAsia="Amiri" w:cs="Amiri"/>
          <w:color w:val="111111"/>
          <w:sz w:val="28"/>
          <w:sz w:val="28"/>
          <w:szCs w:val="28"/>
          <w:rtl w:val="true"/>
          <w:lang w:bidi="ar-SA"/>
        </w:rPr>
        <w:t>و يكون معلوم المقدار، و لا تكفي مشاهدته مع جهالة مقداره</w:t>
      </w:r>
      <w:r>
        <w:rPr>
          <w:rFonts w:eastAsia="Amiri" w:cs="Amiri" w:ascii="Amiri" w:hAnsi="Amiri"/>
          <w:color w:val="111111"/>
          <w:sz w:val="28"/>
          <w:szCs w:val="28"/>
          <w:rtl w:val="true"/>
          <w:lang w:bidi="ar-SA"/>
        </w:rPr>
        <w:t>.</w:t>
      </w:r>
    </w:p>
    <w:p>
      <w:pPr>
        <w:pStyle w:val="Heading5"/>
        <w:numPr>
          <w:ilvl w:val="4"/>
          <w:numId w:val="1"/>
        </w:numPr>
        <w:rPr/>
      </w:pPr>
      <w:bookmarkStart w:id="3498" w:name="__RefHeading___Toc4346683_1067777946"/>
      <w:bookmarkStart w:id="3499" w:name="_Toc1547"/>
      <w:bookmarkEnd w:id="3498"/>
      <w:r>
        <w:rPr>
          <w:rtl w:val="true"/>
        </w:rPr>
        <w:t>الفصل الثالث</w:t>
      </w:r>
      <w:r>
        <w:rPr>
          <w:rtl w:val="true"/>
        </w:rPr>
        <w:t xml:space="preserve">: </w:t>
      </w:r>
      <w:r>
        <w:rPr>
          <w:rtl w:val="true"/>
        </w:rPr>
        <w:t>في قبض الثمن</w:t>
      </w:r>
      <w:bookmarkEnd w:id="3499"/>
    </w:p>
    <w:p>
      <w:pPr>
        <w:pStyle w:val="Heading6"/>
        <w:numPr>
          <w:ilvl w:val="5"/>
          <w:numId w:val="1"/>
        </w:numPr>
        <w:rPr/>
      </w:pPr>
      <w:bookmarkStart w:id="3500" w:name="__RefHeading___Toc4346685_1067777946"/>
      <w:bookmarkStart w:id="3501" w:name="_Toc1548"/>
      <w:bookmarkEnd w:id="3500"/>
      <w:r>
        <w:rPr>
          <w:rtl w:val="true"/>
        </w:rPr>
        <w:t>اشارة</w:t>
      </w:r>
      <w:bookmarkEnd w:id="350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مباحث</w:t>
      </w:r>
      <w:r>
        <w:rPr>
          <w:rFonts w:eastAsia="Amiri" w:cs="Amiri" w:ascii="Amiri" w:hAnsi="Amiri"/>
          <w:color w:val="111111"/>
          <w:sz w:val="28"/>
          <w:szCs w:val="28"/>
          <w:rtl w:val="true"/>
          <w:lang w:bidi="ar-SA"/>
        </w:rPr>
        <w:t>:</w:t>
      </w:r>
    </w:p>
    <w:p>
      <w:pPr>
        <w:pStyle w:val="Heading6"/>
        <w:numPr>
          <w:ilvl w:val="5"/>
          <w:numId w:val="1"/>
        </w:numPr>
        <w:rPr/>
      </w:pPr>
      <w:bookmarkStart w:id="3502" w:name="__RefHeading___Toc4346687_1067777946"/>
      <w:bookmarkStart w:id="3503" w:name="_Toc1549"/>
      <w:bookmarkEnd w:id="3502"/>
      <w:r>
        <w:rPr/>
        <w:t>3534</w:t>
      </w:r>
      <w:r>
        <w:rPr>
          <w:rtl w:val="true"/>
        </w:rPr>
        <w:t xml:space="preserve">. </w:t>
      </w:r>
      <w:r>
        <w:rPr>
          <w:rtl w:val="true"/>
        </w:rPr>
        <w:t>الأوّل</w:t>
      </w:r>
      <w:r>
        <w:rPr>
          <w:rtl w:val="true"/>
        </w:rPr>
        <w:t xml:space="preserve">: </w:t>
      </w:r>
      <w:r>
        <w:rPr>
          <w:rtl w:val="true"/>
        </w:rPr>
        <w:t>قبض الثمن قبل التفرّق شرط في صحّة السلم،</w:t>
      </w:r>
      <w:bookmarkEnd w:id="3503"/>
    </w:p>
    <w:p>
      <w:pPr>
        <w:pStyle w:val="BookText"/>
        <w:rPr/>
      </w:pPr>
      <w:r>
        <w:rPr>
          <w:rFonts w:ascii="Amiri" w:hAnsi="Amiri" w:eastAsia="Amiri" w:cs="Amiri"/>
          <w:color w:val="111111"/>
          <w:sz w:val="28"/>
          <w:sz w:val="28"/>
          <w:szCs w:val="28"/>
          <w:rtl w:val="true"/>
          <w:lang w:bidi="ar-SA"/>
        </w:rPr>
        <w:t>فلو تفرّقا قبل قبضه،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التأخير شرطا أو لم يكن</w:t>
      </w:r>
      <w:r>
        <w:rPr>
          <w:rFonts w:eastAsia="Amiri" w:cs="Amiri" w:ascii="Amiri" w:hAnsi="Amiri"/>
          <w:color w:val="111111"/>
          <w:sz w:val="28"/>
          <w:szCs w:val="28"/>
          <w:rtl w:val="true"/>
          <w:lang w:bidi="ar-SA"/>
        </w:rPr>
        <w:t>.</w:t>
      </w:r>
    </w:p>
    <w:p>
      <w:pPr>
        <w:pStyle w:val="Heading6"/>
        <w:numPr>
          <w:ilvl w:val="5"/>
          <w:numId w:val="1"/>
        </w:numPr>
        <w:rPr/>
      </w:pPr>
      <w:bookmarkStart w:id="3504" w:name="__RefHeading___Toc4346689_1067777946"/>
      <w:bookmarkStart w:id="3505" w:name="_Toc1550"/>
      <w:bookmarkEnd w:id="3504"/>
      <w:r>
        <w:rPr/>
        <w:t>3535</w:t>
      </w:r>
      <w:r>
        <w:rPr>
          <w:rtl w:val="true"/>
        </w:rPr>
        <w:t xml:space="preserve">. </w:t>
      </w:r>
      <w:r>
        <w:rPr>
          <w:rtl w:val="true"/>
        </w:rPr>
        <w:t>الثاني</w:t>
      </w:r>
      <w:r>
        <w:rPr>
          <w:rtl w:val="true"/>
        </w:rPr>
        <w:t xml:space="preserve">: </w:t>
      </w:r>
      <w:r>
        <w:rPr>
          <w:rtl w:val="true"/>
        </w:rPr>
        <w:t>لو قبض بعض الثمن ثمّ افترقا قبل قبض الباقي،</w:t>
      </w:r>
      <w:bookmarkEnd w:id="3505"/>
    </w:p>
    <w:p>
      <w:pPr>
        <w:pStyle w:val="BookText"/>
        <w:rPr/>
      </w:pPr>
      <w:r>
        <w:rPr>
          <w:rFonts w:ascii="Amiri" w:hAnsi="Amiri" w:eastAsia="Amiri" w:cs="Amiri"/>
          <w:color w:val="111111"/>
          <w:sz w:val="28"/>
          <w:sz w:val="28"/>
          <w:szCs w:val="28"/>
          <w:rtl w:val="true"/>
          <w:lang w:bidi="ar-SA"/>
        </w:rPr>
        <w:t>صحّ السلم في القدر المقابل للمقبوض خاصّة، و بطل ما قابل غير المقبوض</w:t>
      </w:r>
      <w:r>
        <w:rPr>
          <w:rFonts w:eastAsia="Amiri" w:cs="Amiri" w:ascii="Amiri" w:hAnsi="Amiri"/>
          <w:color w:val="111111"/>
          <w:sz w:val="28"/>
          <w:szCs w:val="28"/>
          <w:rtl w:val="true"/>
          <w:lang w:bidi="ar-SA"/>
        </w:rPr>
        <w:t>.</w:t>
      </w:r>
    </w:p>
    <w:p>
      <w:pPr>
        <w:pStyle w:val="Heading6"/>
        <w:numPr>
          <w:ilvl w:val="5"/>
          <w:numId w:val="1"/>
        </w:numPr>
        <w:rPr/>
      </w:pPr>
      <w:bookmarkStart w:id="3506" w:name="__RefHeading___Toc4346691_1067777946"/>
      <w:bookmarkStart w:id="3507" w:name="_Toc1551"/>
      <w:bookmarkEnd w:id="3506"/>
      <w:r>
        <w:rPr/>
        <w:t>3536</w:t>
      </w:r>
      <w:r>
        <w:rPr>
          <w:rtl w:val="true"/>
        </w:rPr>
        <w:t xml:space="preserve">. </w:t>
      </w:r>
      <w:r>
        <w:rPr>
          <w:rtl w:val="true"/>
        </w:rPr>
        <w:t>الثالث</w:t>
      </w:r>
      <w:r>
        <w:rPr>
          <w:rtl w:val="true"/>
        </w:rPr>
        <w:t xml:space="preserve">: </w:t>
      </w:r>
      <w:r>
        <w:rPr>
          <w:rtl w:val="true"/>
        </w:rPr>
        <w:t>لو اشترط في السلم إقباض البعض و تأخير الباقي،</w:t>
      </w:r>
      <w:bookmarkEnd w:id="350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في الجميع، و لو شرط تعجيل البعض و إندار</w:t>
      </w:r>
      <w:r>
        <w:rPr>
          <w:rStyle w:val="FootnoteAnchor"/>
          <w:rtl w:val="true"/>
        </w:rPr>
        <w:footnoteReference w:id="934"/>
      </w:r>
      <w:r>
        <w:rPr>
          <w:rFonts w:ascii="Amiri" w:hAnsi="Amiri" w:eastAsia="Amiri" w:cs="Amiri"/>
          <w:color w:val="111111"/>
          <w:sz w:val="28"/>
          <w:sz w:val="28"/>
          <w:szCs w:val="28"/>
          <w:rtl w:val="true"/>
          <w:lang w:bidi="ar-SA"/>
        </w:rPr>
        <w:t>الباقي من دين للمشتري على البائع لم أستبعد جوازه، و أبطل الشيخ ما قابل الدين</w:t>
      </w:r>
      <w:r>
        <w:rPr>
          <w:rStyle w:val="FootnoteAnchor"/>
          <w:rtl w:val="true"/>
        </w:rPr>
        <w:footnoteReference w:id="935"/>
      </w:r>
      <w:r>
        <w:rPr>
          <w:rFonts w:ascii="Amiri" w:hAnsi="Amiri" w:eastAsia="Amiri" w:cs="Amiri"/>
          <w:color w:val="111111"/>
          <w:sz w:val="28"/>
          <w:sz w:val="28"/>
          <w:szCs w:val="28"/>
          <w:rtl w:val="true"/>
          <w:lang w:bidi="ar-SA"/>
        </w:rPr>
        <w:t>، و تابعه ابن إدريس في ذلك</w:t>
      </w:r>
      <w:r>
        <w:rPr>
          <w:rStyle w:val="FootnoteAnchor"/>
          <w:rtl w:val="true"/>
        </w:rPr>
        <w:footnoteReference w:id="936"/>
      </w:r>
      <w:r>
        <w:rPr>
          <w:rFonts w:ascii="IRNazanin" w:hAnsi="IRNazanin" w:eastAsia="IRNazanin"/>
          <w:color w:val="111111"/>
          <w:sz w:val="28"/>
          <w:sz w:val="28"/>
          <w:szCs w:val="28"/>
          <w:rtl w:val="true"/>
          <w:lang w:bidi="fa-IR"/>
        </w:rPr>
        <w:t>،</w:t>
      </w:r>
      <w:bookmarkStart w:id="3508" w:name="pg11073_111488"/>
    </w:p>
    <w:p>
      <w:pPr>
        <w:pStyle w:val="BookText"/>
        <w:rPr/>
      </w:pPr>
      <w:bookmarkEnd w:id="3508"/>
      <w:r>
        <w:rPr>
          <w:rFonts w:ascii="Amiri" w:hAnsi="Amiri" w:eastAsia="Amiri" w:cs="Amiri"/>
          <w:color w:val="111111"/>
          <w:sz w:val="28"/>
          <w:sz w:val="28"/>
          <w:szCs w:val="28"/>
          <w:rtl w:val="true"/>
          <w:lang w:bidi="ar-SA"/>
        </w:rPr>
        <w:t>و كذا لو شرط أن يكون الثمن بأجمعه من دين له عليه، فالوجه الكراهية، و قيل بالمنع، لأنّه بيع دين بمثله</w:t>
      </w:r>
      <w:r>
        <w:rPr>
          <w:rFonts w:eastAsia="Amiri" w:cs="Amiri" w:ascii="Amiri" w:hAnsi="Amiri"/>
          <w:color w:val="111111"/>
          <w:sz w:val="28"/>
          <w:szCs w:val="28"/>
          <w:rtl w:val="true"/>
          <w:lang w:bidi="ar-SA"/>
        </w:rPr>
        <w:t>.</w:t>
      </w:r>
    </w:p>
    <w:p>
      <w:pPr>
        <w:pStyle w:val="Heading6"/>
        <w:numPr>
          <w:ilvl w:val="5"/>
          <w:numId w:val="1"/>
        </w:numPr>
        <w:rPr/>
      </w:pPr>
      <w:bookmarkStart w:id="3509" w:name="__RefHeading___Toc4346693_1067777946"/>
      <w:bookmarkStart w:id="3510" w:name="_Toc1552"/>
      <w:bookmarkEnd w:id="3509"/>
      <w:r>
        <w:rPr/>
        <w:t>3537</w:t>
      </w:r>
      <w:r>
        <w:rPr>
          <w:rtl w:val="true"/>
        </w:rPr>
        <w:t xml:space="preserve">. </w:t>
      </w:r>
      <w:r>
        <w:rPr>
          <w:rtl w:val="true"/>
        </w:rPr>
        <w:t>الرابع</w:t>
      </w:r>
      <w:r>
        <w:rPr>
          <w:rtl w:val="true"/>
        </w:rPr>
        <w:t xml:space="preserve">: </w:t>
      </w:r>
      <w:r>
        <w:rPr>
          <w:rtl w:val="true"/>
        </w:rPr>
        <w:t>لو قبض الثمن فوجده رديّا فردّه، و كان الثمن معيّنا،</w:t>
      </w:r>
      <w:bookmarkEnd w:id="3510"/>
    </w:p>
    <w:p>
      <w:pPr>
        <w:pStyle w:val="BookText"/>
        <w:rPr/>
      </w:pPr>
      <w:r>
        <w:rPr>
          <w:rFonts w:ascii="Amiri" w:hAnsi="Amiri" w:eastAsia="Amiri" w:cs="Amiri"/>
          <w:color w:val="111111"/>
          <w:sz w:val="28"/>
          <w:sz w:val="28"/>
          <w:szCs w:val="28"/>
          <w:rtl w:val="true"/>
          <w:lang w:bidi="ar-SA"/>
        </w:rPr>
        <w:t>بطل العقد، و لو كان في الذمّة، فله إبداله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تفرّقا ثمّ علم بالعيب، فالأقرب الإبطال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بعضه رديّا، فالحكم ما تقدّم، لكن مع البطلان في الرديّ لا يبطل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المعيب من غير جنس الثمن، بطل العقد، و لو كان من جنسه، جاز له أخذ الأرش أو الردّ</w:t>
      </w:r>
      <w:r>
        <w:rPr>
          <w:rFonts w:eastAsia="Amiri" w:cs="Amiri" w:ascii="Amiri" w:hAnsi="Amiri"/>
          <w:color w:val="111111"/>
          <w:sz w:val="28"/>
          <w:szCs w:val="28"/>
          <w:rtl w:val="true"/>
          <w:lang w:bidi="ar-SA"/>
        </w:rPr>
        <w:t>.</w:t>
      </w:r>
    </w:p>
    <w:p>
      <w:pPr>
        <w:pStyle w:val="Heading6"/>
        <w:numPr>
          <w:ilvl w:val="5"/>
          <w:numId w:val="1"/>
        </w:numPr>
        <w:rPr/>
      </w:pPr>
      <w:bookmarkStart w:id="3511" w:name="__RefHeading___Toc4346695_1067777946"/>
      <w:bookmarkStart w:id="3512" w:name="_Toc1553"/>
      <w:bookmarkEnd w:id="3511"/>
      <w:r>
        <w:rPr/>
        <w:t>3538</w:t>
      </w:r>
      <w:r>
        <w:rPr>
          <w:rtl w:val="true"/>
        </w:rPr>
        <w:t xml:space="preserve">. </w:t>
      </w:r>
      <w:r>
        <w:rPr>
          <w:rtl w:val="true"/>
        </w:rPr>
        <w:t>الخامس</w:t>
      </w:r>
      <w:r>
        <w:rPr>
          <w:rtl w:val="true"/>
        </w:rPr>
        <w:t xml:space="preserve">: </w:t>
      </w:r>
      <w:r>
        <w:rPr>
          <w:rtl w:val="true"/>
        </w:rPr>
        <w:t>لو خرج الثمن مستحقّا، و هو معيّن،</w:t>
      </w:r>
      <w:bookmarkEnd w:id="3512"/>
    </w:p>
    <w:p>
      <w:pPr>
        <w:pStyle w:val="BookText"/>
        <w:rPr/>
      </w:pPr>
      <w:r>
        <w:rPr>
          <w:rFonts w:ascii="Amiri" w:hAnsi="Amiri" w:eastAsia="Amiri" w:cs="Amiri"/>
          <w:color w:val="111111"/>
          <w:sz w:val="28"/>
          <w:sz w:val="28"/>
          <w:szCs w:val="28"/>
          <w:rtl w:val="true"/>
          <w:lang w:bidi="ar-SA"/>
        </w:rPr>
        <w:t>بطل العقد، و لو كان مطلقا فله المطالبة ببدله في المجلس، و لو تفرّقا قبله، بطل العقد، و لو خرج بعضه مستحقّا، بطل في المستحقّ خاصّة</w:t>
      </w:r>
      <w:r>
        <w:rPr>
          <w:rFonts w:eastAsia="Amiri" w:cs="Amiri" w:ascii="Amiri" w:hAnsi="Amiri"/>
          <w:color w:val="111111"/>
          <w:sz w:val="28"/>
          <w:szCs w:val="28"/>
          <w:rtl w:val="true"/>
          <w:lang w:bidi="ar-SA"/>
        </w:rPr>
        <w:t>.</w:t>
      </w:r>
    </w:p>
    <w:p>
      <w:pPr>
        <w:pStyle w:val="Heading5"/>
        <w:numPr>
          <w:ilvl w:val="4"/>
          <w:numId w:val="1"/>
        </w:numPr>
        <w:rPr/>
      </w:pPr>
      <w:bookmarkStart w:id="3513" w:name="__RefHeading___Toc4346697_1067777946"/>
      <w:bookmarkStart w:id="3514" w:name="_Toc1554"/>
      <w:bookmarkEnd w:id="3513"/>
      <w:r>
        <w:rPr>
          <w:rtl w:val="true"/>
        </w:rPr>
        <w:t>الفصل الرابع</w:t>
      </w:r>
      <w:r>
        <w:rPr>
          <w:rtl w:val="true"/>
        </w:rPr>
        <w:t xml:space="preserve">: </w:t>
      </w:r>
      <w:r>
        <w:rPr>
          <w:rtl w:val="true"/>
        </w:rPr>
        <w:t>في تعيين الأجل</w:t>
      </w:r>
      <w:bookmarkEnd w:id="3514"/>
    </w:p>
    <w:p>
      <w:pPr>
        <w:pStyle w:val="Heading6"/>
        <w:numPr>
          <w:ilvl w:val="5"/>
          <w:numId w:val="1"/>
        </w:numPr>
        <w:rPr/>
      </w:pPr>
      <w:bookmarkStart w:id="3515" w:name="__RefHeading___Toc4346699_1067777946"/>
      <w:bookmarkStart w:id="3516" w:name="_Toc1555"/>
      <w:bookmarkEnd w:id="3515"/>
      <w:r>
        <w:rPr>
          <w:rtl w:val="true"/>
        </w:rPr>
        <w:t>اشارة</w:t>
      </w:r>
      <w:bookmarkEnd w:id="3516"/>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مباحث</w:t>
      </w:r>
      <w:r>
        <w:rPr>
          <w:rFonts w:eastAsia="Amiri" w:cs="Amiri" w:ascii="Amiri" w:hAnsi="Amiri"/>
          <w:color w:val="111111"/>
          <w:sz w:val="28"/>
          <w:szCs w:val="28"/>
          <w:rtl w:val="true"/>
          <w:lang w:bidi="ar-SA"/>
        </w:rPr>
        <w:t>:</w:t>
      </w:r>
    </w:p>
    <w:p>
      <w:pPr>
        <w:pStyle w:val="Heading6"/>
        <w:numPr>
          <w:ilvl w:val="5"/>
          <w:numId w:val="1"/>
        </w:numPr>
        <w:rPr/>
      </w:pPr>
      <w:bookmarkStart w:id="3517" w:name="__RefHeading___Toc4346701_1067777946"/>
      <w:bookmarkStart w:id="3518" w:name="_Toc1556"/>
      <w:bookmarkEnd w:id="3517"/>
      <w:r>
        <w:rPr/>
        <w:t>3539</w:t>
      </w:r>
      <w:r>
        <w:rPr>
          <w:rtl w:val="true"/>
        </w:rPr>
        <w:t xml:space="preserve">. </w:t>
      </w:r>
      <w:r>
        <w:rPr>
          <w:rtl w:val="true"/>
        </w:rPr>
        <w:t>الأوّل</w:t>
      </w:r>
      <w:r>
        <w:rPr>
          <w:rtl w:val="true"/>
        </w:rPr>
        <w:t xml:space="preserve">: </w:t>
      </w:r>
      <w:r>
        <w:rPr>
          <w:rtl w:val="true"/>
        </w:rPr>
        <w:t>يشترط كون المسلم فيه دينا،</w:t>
      </w:r>
      <w:bookmarkEnd w:id="351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ينعقد في العين، لأنّ لفظ السلم للدّين، و الوجه انعقاده فيه بيعا،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بلا ثمن، فانّه لا ينعقد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بلفظ الشراء انعقد، و الوجه انعقاده سلما، فيجب تسليم رأس المال في المجلس</w:t>
      </w:r>
      <w:r>
        <w:rPr>
          <w:rFonts w:eastAsia="Amiri" w:cs="Amiri" w:ascii="Amiri" w:hAnsi="Amiri"/>
          <w:color w:val="111111"/>
          <w:sz w:val="28"/>
          <w:szCs w:val="28"/>
          <w:rtl w:val="true"/>
          <w:lang w:bidi="ar-SA"/>
        </w:rPr>
        <w:t>.</w:t>
      </w:r>
      <w:bookmarkStart w:id="3519" w:name="pg11073_111489"/>
    </w:p>
    <w:p>
      <w:pPr>
        <w:pStyle w:val="BookText"/>
        <w:rPr/>
      </w:pPr>
      <w:bookmarkEnd w:id="3519"/>
      <w:r>
        <w:rPr>
          <w:rFonts w:ascii="Amiri" w:hAnsi="Amiri" w:eastAsia="Amiri" w:cs="Amiri"/>
          <w:color w:val="111111"/>
          <w:sz w:val="28"/>
          <w:sz w:val="28"/>
          <w:szCs w:val="28"/>
          <w:rtl w:val="true"/>
          <w:lang w:bidi="ar-SA"/>
        </w:rPr>
        <w:t>و لا يشترط في المسلم فيه كونه مؤجّلا، و يصحّ السلم الحالّ لكن يصرّح بالحلول، فإن أطلق، فالوجه البطلان، سواء ذكر الأجل قبل التفرّق أو لا</w:t>
      </w:r>
      <w:r>
        <w:rPr>
          <w:rFonts w:eastAsia="Amiri" w:cs="Amiri" w:ascii="Amiri" w:hAnsi="Amiri"/>
          <w:color w:val="111111"/>
          <w:sz w:val="28"/>
          <w:szCs w:val="28"/>
          <w:rtl w:val="true"/>
          <w:lang w:bidi="ar-SA"/>
        </w:rPr>
        <w:t>.</w:t>
      </w:r>
    </w:p>
    <w:p>
      <w:pPr>
        <w:pStyle w:val="Heading6"/>
        <w:numPr>
          <w:ilvl w:val="5"/>
          <w:numId w:val="1"/>
        </w:numPr>
        <w:rPr/>
      </w:pPr>
      <w:bookmarkStart w:id="3520" w:name="__RefHeading___Toc4346703_1067777946"/>
      <w:bookmarkStart w:id="3521" w:name="_Toc1557"/>
      <w:bookmarkEnd w:id="3520"/>
      <w:r>
        <w:rPr/>
        <w:t>3540</w:t>
      </w:r>
      <w:r>
        <w:rPr>
          <w:rtl w:val="true"/>
        </w:rPr>
        <w:t xml:space="preserve">. </w:t>
      </w:r>
      <w:r>
        <w:rPr>
          <w:rtl w:val="true"/>
        </w:rPr>
        <w:t>الثاني</w:t>
      </w:r>
      <w:r>
        <w:rPr>
          <w:rtl w:val="true"/>
        </w:rPr>
        <w:t xml:space="preserve">: </w:t>
      </w:r>
      <w:r>
        <w:rPr>
          <w:rtl w:val="true"/>
        </w:rPr>
        <w:t>يجب كون الأجل معلوما مضبوطا لا تتطرّق إليه الزيادة و النقصان،</w:t>
      </w:r>
      <w:bookmarkEnd w:id="3521"/>
    </w:p>
    <w:p>
      <w:pPr>
        <w:pStyle w:val="BookText"/>
        <w:rPr/>
      </w:pPr>
      <w:r>
        <w:rPr>
          <w:rFonts w:ascii="Amiri" w:hAnsi="Amiri" w:eastAsia="Amiri" w:cs="Amiri"/>
          <w:color w:val="111111"/>
          <w:sz w:val="28"/>
          <w:sz w:val="28"/>
          <w:szCs w:val="28"/>
          <w:rtl w:val="true"/>
          <w:lang w:bidi="ar-SA"/>
        </w:rPr>
        <w:t>كالسنة، و الشهر، و اليوم، و لا يجوز أن يكون ممّا يقبل التفاوت، كالحصاد و الجذاذ</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شرط العطاء و أراد الفعل بطل</w:t>
      </w:r>
      <w:r>
        <w:rPr>
          <w:rStyle w:val="FootnoteAnchor"/>
          <w:rtl w:val="true"/>
        </w:rPr>
        <w:footnoteReference w:id="938"/>
      </w:r>
      <w:r>
        <w:rPr>
          <w:rFonts w:ascii="IRNazanin" w:hAnsi="IRNazanin" w:eastAsia="IRNazanin"/>
          <w:color w:val="111111"/>
          <w:sz w:val="28"/>
          <w:sz w:val="28"/>
          <w:szCs w:val="28"/>
          <w:rtl w:val="true"/>
          <w:lang w:bidi="fa-IR"/>
        </w:rPr>
        <w:t>و إن أراد وقته، و هو معلوم، صحّ‌</w:t>
      </w:r>
      <w:r>
        <w:rPr>
          <w:rFonts w:eastAsia="IRNazanin" w:cs="IRNazanin"/>
          <w:color w:val="111111"/>
          <w:sz w:val="28"/>
          <w:szCs w:val="28"/>
          <w:rtl w:val="true"/>
          <w:lang w:bidi="fa-IR"/>
        </w:rPr>
        <w:t>.</w:t>
      </w:r>
    </w:p>
    <w:p>
      <w:pPr>
        <w:pStyle w:val="Heading6"/>
        <w:numPr>
          <w:ilvl w:val="5"/>
          <w:numId w:val="1"/>
        </w:numPr>
        <w:rPr/>
      </w:pPr>
      <w:bookmarkStart w:id="3522" w:name="__RefHeading___Toc4346705_1067777946"/>
      <w:bookmarkStart w:id="3523" w:name="_Toc1558"/>
      <w:bookmarkEnd w:id="3522"/>
      <w:r>
        <w:rPr/>
        <w:t>3541</w:t>
      </w:r>
      <w:r>
        <w:rPr>
          <w:rtl w:val="true"/>
        </w:rPr>
        <w:t xml:space="preserve">. </w:t>
      </w:r>
      <w:r>
        <w:rPr>
          <w:rtl w:val="true"/>
        </w:rPr>
        <w:t>الثالث</w:t>
      </w:r>
      <w:r>
        <w:rPr>
          <w:rtl w:val="true"/>
        </w:rPr>
        <w:t xml:space="preserve">: </w:t>
      </w:r>
      <w:r>
        <w:rPr>
          <w:rtl w:val="true"/>
        </w:rPr>
        <w:t>لا يجب كون مدّة الأجل لها وقع في الثمن،</w:t>
      </w:r>
      <w:bookmarkEnd w:id="3523"/>
    </w:p>
    <w:p>
      <w:pPr>
        <w:pStyle w:val="BookText"/>
        <w:rPr/>
      </w:pPr>
      <w:r>
        <w:rPr>
          <w:rFonts w:ascii="Amiri" w:hAnsi="Amiri" w:eastAsia="Amiri" w:cs="Amiri"/>
          <w:color w:val="111111"/>
          <w:sz w:val="28"/>
          <w:sz w:val="28"/>
          <w:szCs w:val="28"/>
          <w:rtl w:val="true"/>
          <w:lang w:bidi="ar-SA"/>
        </w:rPr>
        <w:t>كالشهر و ما قاربه، بل يجوز تقديره، و لو بنصف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يتقدر في الكثرة بحدّ، بل يجوز اشتراط سنين كثيرة،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أختار أن يبلغ بالمدّة ثلاث سنين، لنهي النبي صلّى اللّه عليه و آله و سلّم عن بيع السنين</w:t>
      </w:r>
      <w:r>
        <w:rPr>
          <w:rStyle w:val="FootnoteAnchor"/>
          <w:rtl w:val="true"/>
        </w:rPr>
        <w:footnoteReference w:id="939"/>
      </w:r>
      <w:r>
        <w:rPr>
          <w:rFonts w:ascii="IRNazanin" w:hAnsi="IRNazanin" w:eastAsia="IRNazanin"/>
          <w:color w:val="111111"/>
          <w:sz w:val="28"/>
          <w:sz w:val="28"/>
          <w:szCs w:val="28"/>
          <w:rtl w:val="true"/>
          <w:lang w:bidi="fa-IR"/>
        </w:rPr>
        <w:t>و ما قلناه أولى</w:t>
      </w:r>
      <w:r>
        <w:rPr>
          <w:rFonts w:eastAsia="IRNazanin" w:cs="IRNazanin"/>
          <w:color w:val="111111"/>
          <w:sz w:val="28"/>
          <w:szCs w:val="28"/>
          <w:rtl w:val="true"/>
          <w:lang w:bidi="fa-IR"/>
        </w:rPr>
        <w:t>.</w:t>
      </w:r>
    </w:p>
    <w:p>
      <w:pPr>
        <w:pStyle w:val="Heading6"/>
        <w:numPr>
          <w:ilvl w:val="5"/>
          <w:numId w:val="1"/>
        </w:numPr>
        <w:rPr/>
      </w:pPr>
      <w:bookmarkStart w:id="3524" w:name="__RefHeading___Toc4346707_1067777946"/>
      <w:bookmarkStart w:id="3525" w:name="_Toc1559"/>
      <w:bookmarkEnd w:id="3524"/>
      <w:r>
        <w:rPr/>
        <w:t>3542</w:t>
      </w:r>
      <w:r>
        <w:rPr>
          <w:rtl w:val="true"/>
        </w:rPr>
        <w:t xml:space="preserve">. </w:t>
      </w:r>
      <w:r>
        <w:rPr>
          <w:rtl w:val="true"/>
        </w:rPr>
        <w:t>الرابع</w:t>
      </w:r>
      <w:r>
        <w:rPr>
          <w:rtl w:val="true"/>
        </w:rPr>
        <w:t xml:space="preserve">: </w:t>
      </w:r>
      <w:r>
        <w:rPr>
          <w:rtl w:val="true"/>
        </w:rPr>
        <w:t>إذا جعل الأجل إلى شهر كذا، تعلّق بأوّله،</w:t>
      </w:r>
      <w:bookmarkEnd w:id="3525"/>
    </w:p>
    <w:p>
      <w:pPr>
        <w:pStyle w:val="BookText"/>
        <w:rPr/>
      </w:pPr>
      <w:r>
        <w:rPr>
          <w:rFonts w:ascii="Amiri" w:hAnsi="Amiri" w:eastAsia="Amiri" w:cs="Amiri"/>
          <w:color w:val="111111"/>
          <w:sz w:val="28"/>
          <w:sz w:val="28"/>
          <w:szCs w:val="28"/>
          <w:rtl w:val="true"/>
          <w:lang w:bidi="ar-SA"/>
        </w:rPr>
        <w:t>و هو آخر نهار الشهر الّذي قبله،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كذا، حلّ بأوّل فجره، و لو كان يتناول شيئين كجمادى و ربيع و نفر الحجيج، تعلّق بأوّلهما،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أشهر، كان إلى انقضائها،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كان إلى آخره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ينصرف إطلاق الأشهر إلى الهلالية، و الشهر إمّا عدّة بين هلالين أو</w:t>
      </w:r>
      <w:bookmarkStart w:id="3526" w:name="pg11073_111490"/>
    </w:p>
    <w:p>
      <w:pPr>
        <w:pStyle w:val="BookText"/>
        <w:rPr/>
      </w:pPr>
      <w:bookmarkEnd w:id="3526"/>
      <w:r>
        <w:rPr>
          <w:rFonts w:ascii="Amiri" w:hAnsi="Amiri" w:eastAsia="Amiri" w:cs="Amiri"/>
          <w:color w:val="111111"/>
          <w:sz w:val="28"/>
          <w:sz w:val="28"/>
          <w:szCs w:val="28"/>
          <w:rtl w:val="true"/>
          <w:lang w:bidi="ar-SA"/>
        </w:rPr>
        <w:t>ثلاثون يوما، و لو قال في أثناء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كمّلنا شهرين بالهلال و شهرا بالعدد ثلاثين</w:t>
      </w:r>
      <w:r>
        <w:rPr>
          <w:rFonts w:eastAsia="Amiri" w:cs="Amiri" w:ascii="Amiri" w:hAnsi="Amiri"/>
          <w:color w:val="111111"/>
          <w:sz w:val="28"/>
          <w:szCs w:val="28"/>
          <w:rtl w:val="true"/>
          <w:lang w:bidi="ar-SA"/>
        </w:rPr>
        <w:t>.</w:t>
      </w:r>
    </w:p>
    <w:p>
      <w:pPr>
        <w:pStyle w:val="Heading6"/>
        <w:numPr>
          <w:ilvl w:val="5"/>
          <w:numId w:val="1"/>
        </w:numPr>
        <w:rPr/>
      </w:pPr>
      <w:bookmarkStart w:id="3527" w:name="__RefHeading___Toc4346709_1067777946"/>
      <w:bookmarkStart w:id="3528" w:name="_Toc1560"/>
      <w:bookmarkEnd w:id="3527"/>
      <w:r>
        <w:rPr/>
        <w:t>3543</w:t>
      </w:r>
      <w:r>
        <w:rPr>
          <w:rtl w:val="true"/>
        </w:rPr>
        <w:t xml:space="preserve">. </w:t>
      </w:r>
      <w:r>
        <w:rPr>
          <w:rtl w:val="true"/>
        </w:rPr>
        <w:t>الخامس</w:t>
      </w:r>
      <w:r>
        <w:rPr>
          <w:rtl w:val="true"/>
        </w:rPr>
        <w:t xml:space="preserve">: </w:t>
      </w:r>
      <w:r>
        <w:rPr>
          <w:rtl w:val="true"/>
        </w:rPr>
        <w:t>لو قال</w:t>
      </w:r>
      <w:r>
        <w:rPr>
          <w:rtl w:val="true"/>
        </w:rPr>
        <w:t xml:space="preserve">: </w:t>
      </w:r>
      <w:r>
        <w:rPr>
          <w:rtl w:val="true"/>
        </w:rPr>
        <w:t>محلّه شهر كذا، أو يوم كذا،</w:t>
      </w:r>
      <w:bookmarkEnd w:id="3528"/>
    </w:p>
    <w:p>
      <w:pPr>
        <w:pStyle w:val="BookText"/>
        <w:rPr/>
      </w:pPr>
      <w:r>
        <w:rPr>
          <w:rFonts w:ascii="Amiri" w:hAnsi="Amiri" w:eastAsia="Amiri" w:cs="Amiri"/>
          <w:color w:val="111111"/>
          <w:sz w:val="28"/>
          <w:sz w:val="28"/>
          <w:szCs w:val="28"/>
          <w:rtl w:val="true"/>
          <w:lang w:bidi="ar-SA"/>
        </w:rPr>
        <w:t>حلّ بأوّله</w:t>
      </w:r>
      <w:r>
        <w:rPr>
          <w:rFonts w:eastAsia="Amiri" w:cs="Amiri" w:ascii="Amiri" w:hAnsi="Amiri"/>
          <w:color w:val="111111"/>
          <w:sz w:val="28"/>
          <w:szCs w:val="28"/>
          <w:rtl w:val="true"/>
          <w:lang w:bidi="ar-SA"/>
        </w:rPr>
        <w:t>.</w:t>
      </w:r>
    </w:p>
    <w:p>
      <w:pPr>
        <w:pStyle w:val="Heading6"/>
        <w:numPr>
          <w:ilvl w:val="5"/>
          <w:numId w:val="1"/>
        </w:numPr>
        <w:rPr/>
      </w:pPr>
      <w:bookmarkStart w:id="3529" w:name="__RefHeading___Toc4346711_1067777946"/>
      <w:bookmarkStart w:id="3530" w:name="_Toc1561"/>
      <w:bookmarkEnd w:id="3529"/>
      <w:r>
        <w:rPr/>
        <w:t>3544</w:t>
      </w:r>
      <w:r>
        <w:rPr>
          <w:rtl w:val="true"/>
        </w:rPr>
        <w:t xml:space="preserve">. </w:t>
      </w:r>
      <w:r>
        <w:rPr>
          <w:rtl w:val="true"/>
        </w:rPr>
        <w:t>السادس</w:t>
      </w:r>
      <w:r>
        <w:rPr>
          <w:rtl w:val="true"/>
        </w:rPr>
        <w:t xml:space="preserve">: </w:t>
      </w:r>
      <w:r>
        <w:rPr>
          <w:rtl w:val="true"/>
        </w:rPr>
        <w:t>يصحّ السلم قطعا إذا كان الأجل معلوما بالأهلّة،</w:t>
      </w:r>
      <w:bookmarkEnd w:id="3530"/>
    </w:p>
    <w:p>
      <w:pPr>
        <w:pStyle w:val="BookText"/>
        <w:rPr/>
      </w:pPr>
      <w:r>
        <w:rPr>
          <w:rFonts w:ascii="Amiri" w:hAnsi="Amiri" w:eastAsia="Amiri" w:cs="Amiri"/>
          <w:color w:val="111111"/>
          <w:sz w:val="28"/>
          <w:sz w:val="28"/>
          <w:szCs w:val="28"/>
          <w:rtl w:val="true"/>
          <w:lang w:bidi="ar-SA"/>
        </w:rPr>
        <w:t>و هو أن يسلم إلى وقت يعلم بالهلال، نحو أوّل الشهر، أو وسطه، أو آخره، أو يوم معلوم منه، و كذا يجوز إلى الفطر، أو النحر، أو عاشوراء، أو الغدير، أو عرفة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إذا كان الأجل بغير الأهلّة بشرط معرفته، مثل كانون</w:t>
      </w:r>
      <w:r>
        <w:rPr>
          <w:rStyle w:val="FootnoteAnchor"/>
          <w:rtl w:val="true"/>
        </w:rPr>
        <w:footnoteReference w:id="941"/>
      </w:r>
      <w:r>
        <w:rPr>
          <w:rFonts w:ascii="IRNazanin" w:hAnsi="IRNazanin" w:eastAsia="IRNazanin"/>
          <w:color w:val="111111"/>
          <w:sz w:val="28"/>
          <w:sz w:val="28"/>
          <w:szCs w:val="28"/>
          <w:rtl w:val="true"/>
          <w:lang w:bidi="fa-IR"/>
        </w:rPr>
        <w:t>و شباط</w:t>
      </w:r>
      <w:r>
        <w:rPr>
          <w:rStyle w:val="FootnoteAnchor"/>
          <w:rtl w:val="true"/>
        </w:rPr>
        <w:footnoteReference w:id="942"/>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النيروز، و كانا يعرفانه جاز، بخلاف عيد الشعانين</w:t>
      </w:r>
      <w:r>
        <w:rPr>
          <w:rStyle w:val="FootnoteAnchor"/>
          <w:rtl w:val="true"/>
        </w:rPr>
        <w:footnoteReference w:id="943"/>
      </w:r>
      <w:r>
        <w:rPr>
          <w:rFonts w:ascii="Amiri" w:hAnsi="Amiri" w:eastAsia="Amiri" w:cs="Amiri"/>
          <w:color w:val="111111"/>
          <w:sz w:val="28"/>
          <w:sz w:val="28"/>
          <w:szCs w:val="28"/>
          <w:rtl w:val="true"/>
          <w:lang w:bidi="ar-SA"/>
        </w:rPr>
        <w:t>و عيد الفطير</w:t>
      </w:r>
      <w:r>
        <w:rPr>
          <w:rStyle w:val="FootnoteAnchor"/>
          <w:rtl w:val="true"/>
        </w:rPr>
        <w:footnoteReference w:id="944"/>
      </w:r>
      <w:r>
        <w:rPr>
          <w:rFonts w:ascii="Amiri" w:hAnsi="Amiri" w:eastAsia="Amiri" w:cs="Amiri"/>
          <w:color w:val="111111"/>
          <w:sz w:val="28"/>
          <w:sz w:val="28"/>
          <w:szCs w:val="28"/>
          <w:rtl w:val="true"/>
          <w:lang w:bidi="ar-SA"/>
        </w:rPr>
        <w:t>لأنّه يتقدّم و يتأخّر، و المسلمون لا يعلمونه، و لا يجوز تقليد أهل الذمّة فيه</w:t>
      </w:r>
      <w:r>
        <w:rPr>
          <w:rFonts w:eastAsia="Amiri" w:cs="Amiri" w:ascii="Amiri" w:hAnsi="Amiri"/>
          <w:color w:val="111111"/>
          <w:sz w:val="28"/>
          <w:szCs w:val="28"/>
          <w:rtl w:val="true"/>
          <w:lang w:bidi="ar-SA"/>
        </w:rPr>
        <w:t>.</w:t>
      </w:r>
    </w:p>
    <w:p>
      <w:pPr>
        <w:pStyle w:val="Heading6"/>
        <w:numPr>
          <w:ilvl w:val="5"/>
          <w:numId w:val="1"/>
        </w:numPr>
        <w:rPr/>
      </w:pPr>
      <w:bookmarkStart w:id="3531" w:name="__RefHeading___Toc4346713_1067777946"/>
      <w:bookmarkStart w:id="3532" w:name="_Toc1562"/>
      <w:bookmarkEnd w:id="3531"/>
      <w:r>
        <w:rPr/>
        <w:t>3545</w:t>
      </w:r>
      <w:r>
        <w:rPr>
          <w:rtl w:val="true"/>
        </w:rPr>
        <w:t xml:space="preserve">. </w:t>
      </w:r>
      <w:r>
        <w:rPr>
          <w:rtl w:val="true"/>
        </w:rPr>
        <w:t>السابع</w:t>
      </w:r>
      <w:r>
        <w:rPr>
          <w:rtl w:val="true"/>
        </w:rPr>
        <w:t xml:space="preserve">: </w:t>
      </w:r>
      <w:r>
        <w:rPr>
          <w:rtl w:val="true"/>
        </w:rPr>
        <w:t>لو قال</w:t>
      </w:r>
      <w:r>
        <w:rPr>
          <w:rtl w:val="true"/>
        </w:rPr>
        <w:t xml:space="preserve">: </w:t>
      </w:r>
      <w:r>
        <w:rPr>
          <w:rtl w:val="true"/>
        </w:rPr>
        <w:t>إلى الجمعة، أو رمضان، حلّ بأوّل جزء منه،</w:t>
      </w:r>
      <w:bookmarkEnd w:id="3532"/>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 في الجمعة و في رمضان، قال الشيخ صحّ‌</w:t>
      </w:r>
      <w:r>
        <w:rPr>
          <w:rStyle w:val="FootnoteAnchor"/>
          <w:rtl w:val="true"/>
        </w:rPr>
        <w:footnoteReference w:id="945"/>
      </w:r>
      <w:r>
        <w:rPr>
          <w:rFonts w:ascii="IRNazanin" w:hAnsi="IRNazanin" w:eastAsia="IRNazanin"/>
          <w:color w:val="111111"/>
          <w:sz w:val="28"/>
          <w:sz w:val="28"/>
          <w:szCs w:val="28"/>
          <w:rtl w:val="true"/>
          <w:lang w:bidi="fa-IR"/>
        </w:rPr>
        <w:t>و ربّما احتمل البطلان لأنّه</w:t>
      </w:r>
      <w:bookmarkStart w:id="3533" w:name="pg11073_111491"/>
    </w:p>
    <w:p>
      <w:pPr>
        <w:pStyle w:val="BookText"/>
        <w:rPr/>
      </w:pPr>
      <w:bookmarkEnd w:id="3533"/>
      <w:r>
        <w:rPr>
          <w:rFonts w:ascii="Amiri" w:hAnsi="Amiri" w:eastAsia="Amiri" w:cs="Amiri"/>
          <w:color w:val="111111"/>
          <w:sz w:val="28"/>
          <w:sz w:val="28"/>
          <w:szCs w:val="28"/>
          <w:rtl w:val="true"/>
          <w:lang w:bidi="ar-SA"/>
        </w:rPr>
        <w:t>جعله ظرفا و كان مجهولا</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إلى أوّل الشهر أو إلى آخره صحّ‌، و لا يكون مشتركا بين المتعارف و بين النصف الأوّل أو الأخير</w:t>
      </w:r>
      <w:r>
        <w:rPr>
          <w:rFonts w:eastAsia="Amiri" w:cs="Amiri" w:ascii="Amiri" w:hAnsi="Amiri"/>
          <w:color w:val="111111"/>
          <w:sz w:val="28"/>
          <w:szCs w:val="28"/>
          <w:rtl w:val="true"/>
          <w:lang w:bidi="ar-SA"/>
        </w:rPr>
        <w:t>.</w:t>
      </w:r>
    </w:p>
    <w:p>
      <w:pPr>
        <w:pStyle w:val="Heading6"/>
        <w:numPr>
          <w:ilvl w:val="5"/>
          <w:numId w:val="1"/>
        </w:numPr>
        <w:rPr/>
      </w:pPr>
      <w:bookmarkStart w:id="3534" w:name="__RefHeading___Toc4346715_1067777946"/>
      <w:bookmarkStart w:id="3535" w:name="_Toc1563"/>
      <w:bookmarkEnd w:id="3534"/>
      <w:r>
        <w:rPr/>
        <w:t>3546</w:t>
      </w:r>
      <w:r>
        <w:rPr>
          <w:rtl w:val="true"/>
        </w:rPr>
        <w:t xml:space="preserve">. </w:t>
      </w:r>
      <w:r>
        <w:rPr>
          <w:rtl w:val="true"/>
        </w:rPr>
        <w:t>الثامن</w:t>
      </w:r>
      <w:r>
        <w:rPr>
          <w:rtl w:val="true"/>
        </w:rPr>
        <w:t xml:space="preserve">: </w:t>
      </w:r>
      <w:r>
        <w:rPr>
          <w:rtl w:val="true"/>
        </w:rPr>
        <w:t>يجب كون المسلم فيه عام الوجود عند الحلول بلا خلاف،</w:t>
      </w:r>
      <w:bookmarkEnd w:id="3535"/>
    </w:p>
    <w:p>
      <w:pPr>
        <w:pStyle w:val="BookText"/>
        <w:rPr/>
      </w:pPr>
      <w:r>
        <w:rPr>
          <w:rFonts w:ascii="Amiri" w:hAnsi="Amiri" w:eastAsia="Amiri" w:cs="Amiri"/>
          <w:color w:val="111111"/>
          <w:sz w:val="28"/>
          <w:sz w:val="28"/>
          <w:szCs w:val="28"/>
          <w:rtl w:val="true"/>
          <w:lang w:bidi="ar-SA"/>
        </w:rPr>
        <w:t>فلا يجوز السلم في الفواكه إذا جعل الأجل وقت تعذرها، و كذا لا يجوز لو جعله إلى محلّ لا يعمّ وجودها فيه، كوقت أوّل العنب فيه، أو آخر وقته</w:t>
      </w:r>
      <w:r>
        <w:rPr>
          <w:rFonts w:eastAsia="Amiri" w:cs="Amiri" w:ascii="Amiri" w:hAnsi="Amiri"/>
          <w:color w:val="111111"/>
          <w:sz w:val="28"/>
          <w:szCs w:val="28"/>
          <w:rtl w:val="true"/>
          <w:lang w:bidi="ar-SA"/>
        </w:rPr>
        <w:t>.</w:t>
      </w:r>
    </w:p>
    <w:p>
      <w:pPr>
        <w:pStyle w:val="Heading6"/>
        <w:numPr>
          <w:ilvl w:val="5"/>
          <w:numId w:val="1"/>
        </w:numPr>
        <w:rPr/>
      </w:pPr>
      <w:bookmarkStart w:id="3536" w:name="__RefHeading___Toc4346717_1067777946"/>
      <w:bookmarkStart w:id="3537" w:name="_Toc1564"/>
      <w:bookmarkEnd w:id="3536"/>
      <w:r>
        <w:rPr/>
        <w:t>3547</w:t>
      </w:r>
      <w:r>
        <w:rPr>
          <w:rtl w:val="true"/>
        </w:rPr>
        <w:t xml:space="preserve">. </w:t>
      </w:r>
      <w:r>
        <w:rPr>
          <w:rtl w:val="true"/>
        </w:rPr>
        <w:t>التاسع</w:t>
      </w:r>
      <w:r>
        <w:rPr>
          <w:rtl w:val="true"/>
        </w:rPr>
        <w:t xml:space="preserve">: </w:t>
      </w:r>
      <w:r>
        <w:rPr>
          <w:rtl w:val="true"/>
        </w:rPr>
        <w:t>لا يجوز أن يسلم في ثمرة بستان بعينه أو قرية صغيرة، لإمكان انقطاعه،</w:t>
      </w:r>
      <w:bookmarkEnd w:id="3537"/>
    </w:p>
    <w:p>
      <w:pPr>
        <w:pStyle w:val="BookText"/>
        <w:rPr/>
      </w:pPr>
      <w:r>
        <w:rPr>
          <w:rFonts w:ascii="Amiri" w:hAnsi="Amiri" w:eastAsia="Amiri" w:cs="Amiri"/>
          <w:color w:val="111111"/>
          <w:sz w:val="28"/>
          <w:sz w:val="28"/>
          <w:szCs w:val="28"/>
          <w:rtl w:val="true"/>
          <w:lang w:bidi="ar-SA"/>
        </w:rPr>
        <w:t>و كذا لا يجوز أن يكون الغزل من امرأة بعينها، أو الغلّة من زرع بعينه</w:t>
      </w:r>
      <w:r>
        <w:rPr>
          <w:rFonts w:eastAsia="Amiri" w:cs="Amiri" w:ascii="Amiri" w:hAnsi="Amiri"/>
          <w:color w:val="111111"/>
          <w:sz w:val="28"/>
          <w:szCs w:val="28"/>
          <w:rtl w:val="true"/>
          <w:lang w:bidi="ar-SA"/>
        </w:rPr>
        <w:t>.</w:t>
      </w:r>
    </w:p>
    <w:p>
      <w:pPr>
        <w:pStyle w:val="Heading6"/>
        <w:numPr>
          <w:ilvl w:val="5"/>
          <w:numId w:val="1"/>
        </w:numPr>
        <w:rPr/>
      </w:pPr>
      <w:bookmarkStart w:id="3538" w:name="__RefHeading___Toc4346719_1067777946"/>
      <w:bookmarkStart w:id="3539" w:name="_Toc1565"/>
      <w:bookmarkEnd w:id="3538"/>
      <w:r>
        <w:rPr/>
        <w:t>3548</w:t>
      </w:r>
      <w:r>
        <w:rPr>
          <w:rtl w:val="true"/>
        </w:rPr>
        <w:t xml:space="preserve">. </w:t>
      </w:r>
      <w:r>
        <w:rPr>
          <w:rtl w:val="true"/>
        </w:rPr>
        <w:t>العاشر</w:t>
      </w:r>
      <w:r>
        <w:rPr>
          <w:rtl w:val="true"/>
        </w:rPr>
        <w:t xml:space="preserve">: </w:t>
      </w:r>
      <w:r>
        <w:rPr>
          <w:rtl w:val="true"/>
        </w:rPr>
        <w:t>لا يشترط كون المسلم فيه موجودا وقت السلم،</w:t>
      </w:r>
      <w:bookmarkEnd w:id="3539"/>
    </w:p>
    <w:p>
      <w:pPr>
        <w:pStyle w:val="BookText"/>
        <w:rPr/>
      </w:pPr>
      <w:r>
        <w:rPr>
          <w:rFonts w:ascii="Amiri" w:hAnsi="Amiri" w:eastAsia="Amiri" w:cs="Amiri"/>
          <w:color w:val="111111"/>
          <w:sz w:val="28"/>
          <w:sz w:val="28"/>
          <w:szCs w:val="28"/>
          <w:rtl w:val="true"/>
          <w:lang w:bidi="ar-SA"/>
        </w:rPr>
        <w:t>لجواز السلم أوان الشتاء في الرطب</w:t>
      </w:r>
      <w:r>
        <w:rPr>
          <w:rFonts w:eastAsia="Amiri" w:cs="Amiri" w:ascii="Amiri" w:hAnsi="Amiri"/>
          <w:color w:val="111111"/>
          <w:sz w:val="28"/>
          <w:szCs w:val="28"/>
          <w:rtl w:val="true"/>
          <w:lang w:bidi="ar-SA"/>
        </w:rPr>
        <w:t>.</w:t>
      </w:r>
    </w:p>
    <w:p>
      <w:pPr>
        <w:pStyle w:val="Heading5"/>
        <w:numPr>
          <w:ilvl w:val="4"/>
          <w:numId w:val="1"/>
        </w:numPr>
        <w:rPr/>
      </w:pPr>
      <w:bookmarkStart w:id="3540" w:name="__RefHeading___Toc4346721_1067777946"/>
      <w:bookmarkStart w:id="3541" w:name="_Toc1566"/>
      <w:bookmarkEnd w:id="3540"/>
      <w:r>
        <w:rPr>
          <w:rtl w:val="true"/>
        </w:rPr>
        <w:t>الفصل الخامس</w:t>
      </w:r>
      <w:r>
        <w:rPr>
          <w:rtl w:val="true"/>
        </w:rPr>
        <w:t xml:space="preserve">: </w:t>
      </w:r>
      <w:r>
        <w:rPr>
          <w:rtl w:val="true"/>
        </w:rPr>
        <w:t>في الأحكام</w:t>
      </w:r>
      <w:bookmarkEnd w:id="3541"/>
    </w:p>
    <w:p>
      <w:pPr>
        <w:pStyle w:val="Heading6"/>
        <w:numPr>
          <w:ilvl w:val="5"/>
          <w:numId w:val="1"/>
        </w:numPr>
        <w:rPr/>
      </w:pPr>
      <w:bookmarkStart w:id="3542" w:name="__RefHeading___Toc4346723_1067777946"/>
      <w:bookmarkStart w:id="3543" w:name="_Toc1567"/>
      <w:bookmarkEnd w:id="3542"/>
      <w:r>
        <w:rPr>
          <w:rtl w:val="true"/>
        </w:rPr>
        <w:t>اشارة</w:t>
      </w:r>
      <w:bookmarkEnd w:id="3543"/>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3544" w:name="__RefHeading___Toc4346725_1067777946"/>
      <w:bookmarkStart w:id="3545" w:name="_Toc1568"/>
      <w:bookmarkEnd w:id="3544"/>
      <w:r>
        <w:rPr/>
        <w:t>3549</w:t>
      </w:r>
      <w:r>
        <w:rPr>
          <w:rtl w:val="true"/>
        </w:rPr>
        <w:t xml:space="preserve">. </w:t>
      </w:r>
      <w:r>
        <w:rPr>
          <w:rtl w:val="true"/>
        </w:rPr>
        <w:t>الأوّل</w:t>
      </w:r>
      <w:r>
        <w:rPr>
          <w:rtl w:val="true"/>
        </w:rPr>
        <w:t xml:space="preserve">: </w:t>
      </w:r>
      <w:r>
        <w:rPr>
          <w:rtl w:val="true"/>
        </w:rPr>
        <w:t>إذا تعذّر تسليم المسلم فيه عند المحلّ‌،</w:t>
      </w:r>
      <w:bookmarkEnd w:id="354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لعجزه،</w:t>
      </w:r>
      <w:r>
        <w:rPr>
          <w:rStyle w:val="FootnoteAnchor"/>
          <w:rtl w:val="true"/>
        </w:rPr>
        <w:footnoteReference w:id="947"/>
      </w:r>
      <w:r>
        <w:rPr>
          <w:rFonts w:ascii="Amiri" w:hAnsi="Amiri" w:eastAsia="Amiri" w:cs="Amiri"/>
          <w:color w:val="111111"/>
          <w:sz w:val="28"/>
          <w:sz w:val="28"/>
          <w:szCs w:val="28"/>
          <w:rtl w:val="true"/>
          <w:lang w:bidi="ar-SA"/>
        </w:rPr>
        <w:t>أو لغيبة</w:t>
      </w:r>
      <w:bookmarkStart w:id="3546" w:name="pg11073_111492"/>
    </w:p>
    <w:p>
      <w:pPr>
        <w:pStyle w:val="BookText"/>
        <w:rPr/>
      </w:pPr>
      <w:bookmarkEnd w:id="3546"/>
      <w:r>
        <w:rPr>
          <w:rFonts w:ascii="Amiri" w:hAnsi="Amiri" w:eastAsia="Amiri" w:cs="Amiri"/>
          <w:color w:val="111111"/>
          <w:sz w:val="28"/>
          <w:sz w:val="28"/>
          <w:szCs w:val="28"/>
          <w:rtl w:val="true"/>
          <w:lang w:bidi="ar-SA"/>
        </w:rPr>
        <w:t>المسلم إليه حتّى تعدم العين، أو لم تحمل الثمار تلك السنة، تخيّر المسلم بين الصبر إلى أن توجد الثمار في العام المقبل، أو يفسخ العقد، و يرجع بالثمن، إن كان موجودا، أو مثله أو قيمته، إن لم يكن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 البعض، و تعذّر الباقي، تخيّر بين الفسخ في الكلّ و في البعض، و الرجوع بما قابل المفسوخ من الثمن، و بين الصبر إلى القابل، فإن فسخ، فالوجه أنّ البائع يتخيّر أيضا، و لو اختار المشتري أخذ البعض بجميع الثمن، سقط خيار البائع، و ابن إدريس منع من ثبوت الخيار للمشتري في الكلّ و في البعض</w:t>
      </w:r>
      <w:r>
        <w:rPr>
          <w:rStyle w:val="FootnoteAnchor"/>
          <w:rtl w:val="true"/>
        </w:rPr>
        <w:footnoteReference w:id="948"/>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pStyle w:val="Heading6"/>
        <w:numPr>
          <w:ilvl w:val="5"/>
          <w:numId w:val="1"/>
        </w:numPr>
        <w:rPr/>
      </w:pPr>
      <w:bookmarkStart w:id="3547" w:name="__RefHeading___Toc4346727_1067777946"/>
      <w:bookmarkStart w:id="3548" w:name="_Toc1569"/>
      <w:bookmarkEnd w:id="3547"/>
      <w:r>
        <w:rPr/>
        <w:t>3550</w:t>
      </w:r>
      <w:r>
        <w:rPr>
          <w:rtl w:val="true"/>
        </w:rPr>
        <w:t xml:space="preserve">. </w:t>
      </w:r>
      <w:r>
        <w:rPr>
          <w:rtl w:val="true"/>
        </w:rPr>
        <w:t>الثاني</w:t>
      </w:r>
      <w:r>
        <w:rPr>
          <w:rtl w:val="true"/>
        </w:rPr>
        <w:t xml:space="preserve">: </w:t>
      </w:r>
      <w:r>
        <w:rPr>
          <w:rtl w:val="true"/>
        </w:rPr>
        <w:t>لو أسلم الذمّي في خمر أو خنزير، ثمّ أسلم أحدهما قبل القبض،</w:t>
      </w:r>
      <w:bookmarkEnd w:id="3548"/>
    </w:p>
    <w:p>
      <w:pPr>
        <w:pStyle w:val="BookText"/>
        <w:rPr/>
      </w:pPr>
      <w:r>
        <w:rPr>
          <w:rFonts w:ascii="Amiri" w:hAnsi="Amiri" w:eastAsia="Amiri" w:cs="Amiri"/>
          <w:color w:val="111111"/>
          <w:sz w:val="28"/>
          <w:sz w:val="28"/>
          <w:szCs w:val="28"/>
          <w:rtl w:val="true"/>
          <w:lang w:bidi="ar-SA"/>
        </w:rPr>
        <w:t>بطل البيع، سواء كان المسلم المشتري أو البائع</w:t>
      </w:r>
      <w:r>
        <w:rPr>
          <w:rFonts w:eastAsia="Amiri" w:cs="Amiri" w:ascii="Amiri" w:hAnsi="Amiri"/>
          <w:color w:val="111111"/>
          <w:sz w:val="28"/>
          <w:szCs w:val="28"/>
          <w:rtl w:val="true"/>
          <w:lang w:bidi="ar-SA"/>
        </w:rPr>
        <w:t>.</w:t>
      </w:r>
    </w:p>
    <w:p>
      <w:pPr>
        <w:pStyle w:val="Heading6"/>
        <w:numPr>
          <w:ilvl w:val="5"/>
          <w:numId w:val="1"/>
        </w:numPr>
        <w:rPr/>
      </w:pPr>
      <w:bookmarkStart w:id="3549" w:name="__RefHeading___Toc4346729_1067777946"/>
      <w:bookmarkStart w:id="3550" w:name="_Toc1570"/>
      <w:bookmarkEnd w:id="3549"/>
      <w:r>
        <w:rPr/>
        <w:t>3551</w:t>
      </w:r>
      <w:r>
        <w:rPr>
          <w:rtl w:val="true"/>
        </w:rPr>
        <w:t xml:space="preserve">. </w:t>
      </w:r>
      <w:r>
        <w:rPr>
          <w:rtl w:val="true"/>
        </w:rPr>
        <w:t>الثالث</w:t>
      </w:r>
      <w:r>
        <w:rPr>
          <w:rtl w:val="true"/>
        </w:rPr>
        <w:t xml:space="preserve">: </w:t>
      </w:r>
      <w:r>
        <w:rPr>
          <w:rtl w:val="true"/>
        </w:rPr>
        <w:t>إذا كان الثمن مشاهدا معلوم المقدار،</w:t>
      </w:r>
      <w:bookmarkEnd w:id="3550"/>
    </w:p>
    <w:p>
      <w:pPr>
        <w:pStyle w:val="BookText"/>
        <w:rPr/>
      </w:pPr>
      <w:r>
        <w:rPr>
          <w:rFonts w:ascii="Amiri" w:hAnsi="Amiri" w:eastAsia="Amiri" w:cs="Amiri"/>
          <w:color w:val="111111"/>
          <w:sz w:val="28"/>
          <w:sz w:val="28"/>
          <w:szCs w:val="28"/>
          <w:rtl w:val="true"/>
          <w:lang w:bidi="ar-SA"/>
        </w:rPr>
        <w:t>لم يجب كونه ممّا يضبط وصفه، فيجوز كون الثمن جوهرة أو لؤلؤا</w:t>
      </w:r>
      <w:r>
        <w:rPr>
          <w:rStyle w:val="FootnoteAnchor"/>
          <w:rtl w:val="true"/>
        </w:rPr>
        <w:footnoteReference w:id="949"/>
      </w:r>
      <w:r>
        <w:rPr>
          <w:rFonts w:ascii="Amiri" w:hAnsi="Amiri" w:eastAsia="Amiri" w:cs="Amiri"/>
          <w:color w:val="111111"/>
          <w:sz w:val="28"/>
          <w:sz w:val="28"/>
          <w:szCs w:val="28"/>
          <w:rtl w:val="true"/>
          <w:lang w:bidi="ar-SA"/>
        </w:rPr>
        <w:t>و ما يشاكله مع المشاهدة</w:t>
      </w:r>
      <w:r>
        <w:rPr>
          <w:rFonts w:eastAsia="Amiri" w:cs="Amiri" w:ascii="Amiri" w:hAnsi="Amiri"/>
          <w:color w:val="111111"/>
          <w:sz w:val="28"/>
          <w:szCs w:val="28"/>
          <w:rtl w:val="true"/>
          <w:lang w:bidi="ar-SA"/>
        </w:rPr>
        <w:t>.</w:t>
      </w:r>
    </w:p>
    <w:p>
      <w:pPr>
        <w:pStyle w:val="Heading6"/>
        <w:numPr>
          <w:ilvl w:val="5"/>
          <w:numId w:val="1"/>
        </w:numPr>
        <w:rPr/>
      </w:pPr>
      <w:bookmarkStart w:id="3551" w:name="__RefHeading___Toc4346731_1067777946"/>
      <w:bookmarkStart w:id="3552" w:name="_Toc1571"/>
      <w:bookmarkEnd w:id="3551"/>
      <w:r>
        <w:rPr/>
        <w:t>3552</w:t>
      </w:r>
      <w:r>
        <w:rPr>
          <w:rtl w:val="true"/>
        </w:rPr>
        <w:t xml:space="preserve">. </w:t>
      </w:r>
      <w:r>
        <w:rPr>
          <w:rtl w:val="true"/>
        </w:rPr>
        <w:t>الرابع</w:t>
      </w:r>
      <w:r>
        <w:rPr>
          <w:rtl w:val="true"/>
        </w:rPr>
        <w:t xml:space="preserve">: </w:t>
      </w:r>
      <w:r>
        <w:rPr>
          <w:rtl w:val="true"/>
        </w:rPr>
        <w:t>إذا قال أحدهما</w:t>
      </w:r>
      <w:r>
        <w:rPr>
          <w:rtl w:val="true"/>
        </w:rPr>
        <w:t xml:space="preserve">: </w:t>
      </w:r>
      <w:r>
        <w:rPr>
          <w:rtl w:val="true"/>
        </w:rPr>
        <w:t>السلف في كذا، و قال الآخر في غيره،</w:t>
      </w:r>
      <w:bookmarkEnd w:id="3552"/>
    </w:p>
    <w:p>
      <w:pPr>
        <w:pStyle w:val="BookText"/>
        <w:rPr/>
      </w:pPr>
      <w:r>
        <w:rPr>
          <w:rFonts w:ascii="IRNazanin" w:hAnsi="IRNazanin" w:eastAsia="IRNazanin"/>
          <w:color w:val="111111"/>
          <w:sz w:val="28"/>
          <w:sz w:val="28"/>
          <w:szCs w:val="28"/>
          <w:rtl w:val="true"/>
          <w:lang w:bidi="fa-IR"/>
        </w:rPr>
        <w:t>تحالفا، و فسخ العقد</w:t>
      </w:r>
      <w:r>
        <w:rPr>
          <w:rFonts w:eastAsia="IRNazanin" w:cs="IRNazanin"/>
          <w:color w:val="111111"/>
          <w:sz w:val="28"/>
          <w:szCs w:val="28"/>
          <w:rtl w:val="true"/>
          <w:lang w:bidi="fa-IR"/>
        </w:rPr>
        <w:t>.</w:t>
      </w:r>
    </w:p>
    <w:p>
      <w:pPr>
        <w:pStyle w:val="Heading6"/>
        <w:numPr>
          <w:ilvl w:val="5"/>
          <w:numId w:val="1"/>
        </w:numPr>
        <w:rPr/>
      </w:pPr>
      <w:bookmarkStart w:id="3553" w:name="__RefHeading___Toc4346733_1067777946"/>
      <w:bookmarkStart w:id="3554" w:name="_Toc1572"/>
      <w:bookmarkEnd w:id="3553"/>
      <w:r>
        <w:rPr/>
        <w:t>3553</w:t>
      </w:r>
      <w:r>
        <w:rPr>
          <w:rtl w:val="true"/>
        </w:rPr>
        <w:t xml:space="preserve">. </w:t>
      </w:r>
      <w:r>
        <w:rPr>
          <w:rtl w:val="true"/>
        </w:rPr>
        <w:t>الخامس</w:t>
      </w:r>
      <w:r>
        <w:rPr>
          <w:rtl w:val="true"/>
        </w:rPr>
        <w:t xml:space="preserve">: </w:t>
      </w:r>
      <w:r>
        <w:rPr>
          <w:rtl w:val="true"/>
        </w:rPr>
        <w:t>يجوز إسلاف ما يكال فيما يكال أو يوزن، و ما يوزن فيهما،</w:t>
      </w:r>
      <w:bookmarkEnd w:id="355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أن يكون رأس المال ثمنا و عرضا</w:t>
      </w:r>
      <w:r>
        <w:rPr>
          <w:rStyle w:val="FootnoteAnchor"/>
          <w:rtl w:val="true"/>
        </w:rPr>
        <w:footnoteReference w:id="950"/>
      </w:r>
      <w:r>
        <w:rPr>
          <w:rFonts w:ascii="Amiri" w:hAnsi="Amiri" w:eastAsia="Amiri" w:cs="Amiri"/>
          <w:color w:val="111111"/>
          <w:sz w:val="28"/>
          <w:sz w:val="28"/>
          <w:szCs w:val="28"/>
          <w:rtl w:val="true"/>
          <w:lang w:bidi="ar-SA"/>
        </w:rPr>
        <w:t>مخالفا للثمن إن كان ربويّا، و إلاّ فلا، و لو أسلم عرضا في عرض موصوف بصفات الثمن، فأتاه عند الحلول بذلك العرض، فالوجه لزوم قبوله، لأنّه أتاه بالمسلم فيه على صفاته، و يحتمل عدم</w:t>
      </w:r>
      <w:bookmarkStart w:id="3555" w:name="pg11073_111493"/>
    </w:p>
    <w:p>
      <w:pPr>
        <w:pStyle w:val="BookText"/>
        <w:rPr/>
      </w:pPr>
      <w:bookmarkEnd w:id="3555"/>
      <w:r>
        <w:rPr>
          <w:rFonts w:ascii="Amiri" w:hAnsi="Amiri" w:eastAsia="Amiri" w:cs="Amiri"/>
          <w:color w:val="111111"/>
          <w:sz w:val="28"/>
          <w:sz w:val="28"/>
          <w:szCs w:val="28"/>
          <w:rtl w:val="true"/>
          <w:lang w:bidi="ar-SA"/>
        </w:rPr>
        <w:t>الوجوب، لإفضائه إلى كون الثمن هو المثمن، و الأقرب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أسلم جارية صغيرة في كبيرة، فعند حلول الأجل صارت بصفة المثمن و أحضرها، فالوجه وجوب القبول، و لا يجب عليه العقر</w:t>
      </w:r>
      <w:r>
        <w:rPr>
          <w:rStyle w:val="FootnoteAnchor"/>
          <w:rtl w:val="true"/>
        </w:rPr>
        <w:footnoteReference w:id="951"/>
      </w:r>
      <w:r>
        <w:rPr>
          <w:rFonts w:ascii="Amiri" w:hAnsi="Amiri" w:eastAsia="Amiri" w:cs="Amiri"/>
          <w:color w:val="111111"/>
          <w:sz w:val="28"/>
          <w:sz w:val="28"/>
          <w:szCs w:val="28"/>
          <w:rtl w:val="true"/>
          <w:lang w:bidi="ar-SA"/>
        </w:rPr>
        <w:t>أو وطؤها، و لو فعل ذلك حيلة صحّ أيضا</w:t>
      </w:r>
      <w:r>
        <w:rPr>
          <w:rFonts w:eastAsia="Amiri" w:cs="Amiri" w:ascii="Amiri" w:hAnsi="Amiri"/>
          <w:color w:val="111111"/>
          <w:sz w:val="28"/>
          <w:szCs w:val="28"/>
          <w:rtl w:val="true"/>
          <w:lang w:bidi="ar-SA"/>
        </w:rPr>
        <w:t>.</w:t>
      </w:r>
    </w:p>
    <w:p>
      <w:pPr>
        <w:pStyle w:val="Heading6"/>
        <w:numPr>
          <w:ilvl w:val="5"/>
          <w:numId w:val="1"/>
        </w:numPr>
        <w:rPr/>
      </w:pPr>
      <w:bookmarkStart w:id="3556" w:name="__RefHeading___Toc4346735_1067777946"/>
      <w:bookmarkStart w:id="3557" w:name="_Toc1573"/>
      <w:bookmarkEnd w:id="3556"/>
      <w:r>
        <w:rPr/>
        <w:t>3554</w:t>
      </w:r>
      <w:r>
        <w:rPr>
          <w:rtl w:val="true"/>
        </w:rPr>
        <w:t xml:space="preserve">. </w:t>
      </w:r>
      <w:r>
        <w:rPr>
          <w:rtl w:val="true"/>
        </w:rPr>
        <w:t>السادس</w:t>
      </w:r>
      <w:r>
        <w:rPr>
          <w:rtl w:val="true"/>
        </w:rPr>
        <w:t xml:space="preserve">: </w:t>
      </w:r>
      <w:r>
        <w:rPr>
          <w:rtl w:val="true"/>
        </w:rPr>
        <w:t>لا يشترط تعيين مكان الإقباض،</w:t>
      </w:r>
      <w:bookmarkEnd w:id="3557"/>
    </w:p>
    <w:p>
      <w:pPr>
        <w:pStyle w:val="BookText"/>
        <w:rPr/>
      </w:pPr>
      <w:r>
        <w:rPr>
          <w:rFonts w:ascii="Amiri" w:hAnsi="Amiri" w:eastAsia="Amiri" w:cs="Amiri"/>
          <w:color w:val="111111"/>
          <w:sz w:val="28"/>
          <w:sz w:val="28"/>
          <w:szCs w:val="28"/>
          <w:rtl w:val="true"/>
          <w:lang w:bidi="ar-SA"/>
        </w:rPr>
        <w:t>سواء كان في حمله مئونة أولا، و سواء كانا في بريّة أو لا، و للشيخ رحمه اللّه قول في الخلاف باشتراطه، إذا كان في حمله مئونة</w:t>
      </w:r>
      <w:r>
        <w:rPr>
          <w:rStyle w:val="FootnoteAnchor"/>
          <w:rtl w:val="true"/>
        </w:rPr>
        <w:footnoteReference w:id="952"/>
      </w:r>
      <w:r>
        <w:rPr>
          <w:rFonts w:ascii="Amiri" w:hAnsi="Amiri" w:eastAsia="Amiri" w:cs="Amiri"/>
          <w:color w:val="111111"/>
          <w:sz w:val="28"/>
          <w:sz w:val="28"/>
          <w:szCs w:val="28"/>
          <w:rtl w:val="true"/>
          <w:lang w:bidi="ar-SA"/>
        </w:rPr>
        <w:t>و هو عندي جيّد، و أنكره ابن إدريس</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شرطه، جاز و 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الإطلاق ينصرف إلى بلد العقد، و لو عيّنا موضعا، و دفع في غيره، جاز مع التراضي، و لو لم يرض الآخر لم يجز</w:t>
      </w:r>
      <w:r>
        <w:rPr>
          <w:rFonts w:eastAsia="Amiri" w:cs="Amiri" w:ascii="Amiri" w:hAnsi="Amiri"/>
          <w:color w:val="111111"/>
          <w:sz w:val="28"/>
          <w:szCs w:val="28"/>
          <w:rtl w:val="true"/>
          <w:lang w:bidi="ar-SA"/>
        </w:rPr>
        <w:t>.</w:t>
      </w:r>
    </w:p>
    <w:p>
      <w:pPr>
        <w:pStyle w:val="Heading6"/>
        <w:numPr>
          <w:ilvl w:val="5"/>
          <w:numId w:val="1"/>
        </w:numPr>
        <w:rPr/>
      </w:pPr>
      <w:bookmarkStart w:id="3558" w:name="__RefHeading___Toc4346737_1067777946"/>
      <w:bookmarkStart w:id="3559" w:name="_Toc1574"/>
      <w:bookmarkEnd w:id="3558"/>
      <w:r>
        <w:rPr/>
        <w:t>3555</w:t>
      </w:r>
      <w:r>
        <w:rPr>
          <w:rtl w:val="true"/>
        </w:rPr>
        <w:t xml:space="preserve">. </w:t>
      </w:r>
      <w:r>
        <w:rPr>
          <w:rtl w:val="true"/>
        </w:rPr>
        <w:t>السابع</w:t>
      </w:r>
      <w:r>
        <w:rPr>
          <w:rtl w:val="true"/>
        </w:rPr>
        <w:t xml:space="preserve">: </w:t>
      </w:r>
      <w:r>
        <w:rPr>
          <w:rtl w:val="true"/>
        </w:rPr>
        <w:t>إذا أسلم في شيئين بثمن واحد جاز،</w:t>
      </w:r>
      <w:bookmarkEnd w:id="3559"/>
    </w:p>
    <w:p>
      <w:pPr>
        <w:pStyle w:val="BookText"/>
        <w:rPr/>
      </w:pPr>
      <w:r>
        <w:rPr>
          <w:rFonts w:ascii="Amiri" w:hAnsi="Amiri" w:eastAsia="Amiri" w:cs="Amiri"/>
          <w:color w:val="111111"/>
          <w:sz w:val="28"/>
          <w:sz w:val="28"/>
          <w:szCs w:val="28"/>
          <w:rtl w:val="true"/>
          <w:lang w:bidi="ar-SA"/>
        </w:rPr>
        <w:t>و إن لم يعيّن ثمن كل جنس، و يجوز أيضا أن يكون الثمن جنسين، كخمسة دنانير و عشرين درهما، في كرّ طعام</w:t>
      </w:r>
      <w:r>
        <w:rPr>
          <w:rStyle w:val="FootnoteAnchor"/>
          <w:rtl w:val="true"/>
        </w:rPr>
        <w:footnoteReference w:id="954"/>
      </w:r>
      <w:r>
        <w:rPr>
          <w:rFonts w:ascii="Amiri" w:hAnsi="Amiri" w:eastAsia="Amiri" w:cs="Amiri"/>
          <w:color w:val="111111"/>
          <w:sz w:val="28"/>
          <w:sz w:val="28"/>
          <w:szCs w:val="28"/>
          <w:rtl w:val="true"/>
          <w:lang w:bidi="ar-SA"/>
        </w:rPr>
        <w:t>و إن لم يعيّن حصّة كلّ واحد منهما</w:t>
      </w:r>
      <w:r>
        <w:rPr>
          <w:rFonts w:eastAsia="Amiri" w:cs="Amiri" w:ascii="Amiri" w:hAnsi="Amiri"/>
          <w:color w:val="111111"/>
          <w:sz w:val="28"/>
          <w:szCs w:val="28"/>
          <w:rtl w:val="true"/>
          <w:lang w:bidi="ar-SA"/>
        </w:rPr>
        <w:t>.</w:t>
      </w:r>
    </w:p>
    <w:p>
      <w:pPr>
        <w:pStyle w:val="Heading6"/>
        <w:numPr>
          <w:ilvl w:val="5"/>
          <w:numId w:val="1"/>
        </w:numPr>
        <w:rPr/>
      </w:pPr>
      <w:bookmarkStart w:id="3560" w:name="__RefHeading___Toc4346739_1067777946"/>
      <w:bookmarkStart w:id="3561" w:name="_Toc1575"/>
      <w:bookmarkEnd w:id="3560"/>
      <w:r>
        <w:rPr/>
        <w:t>3556</w:t>
      </w:r>
      <w:r>
        <w:rPr>
          <w:rtl w:val="true"/>
        </w:rPr>
        <w:t xml:space="preserve">. </w:t>
      </w:r>
      <w:r>
        <w:rPr>
          <w:rtl w:val="true"/>
        </w:rPr>
        <w:t>الثامن</w:t>
      </w:r>
      <w:r>
        <w:rPr>
          <w:rtl w:val="true"/>
        </w:rPr>
        <w:t xml:space="preserve">: </w:t>
      </w:r>
      <w:r>
        <w:rPr>
          <w:rtl w:val="true"/>
        </w:rPr>
        <w:t>إذا اسلف في شيء، لم يجز بيعه قبل حلوله، و يجوز بعده،</w:t>
      </w:r>
      <w:bookmarkEnd w:id="3561"/>
    </w:p>
    <w:p>
      <w:pPr>
        <w:pStyle w:val="BookText"/>
        <w:rPr/>
      </w:pPr>
      <w:r>
        <w:rPr>
          <w:rFonts w:eastAsia="Times New Roman" w:cs="Times New Roman" w:ascii="Times New Roman" w:hAnsi="Times New Roman"/>
          <w:color w:val="111111"/>
          <w:sz w:val="28"/>
          <w:szCs w:val="28"/>
          <w:lang w:val="en-US" w:bidi="en-US"/>
        </w:rPr>
        <w:t>3556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شيء، لم يجز بيعه قبل حلوله، و يجوز بعده،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يقبضه على بائعه، و على غيره على كراهية، و كذا يجوز بيع بعضه و توليته و تولية بعضه،</w:t>
      </w:r>
      <w:r>
        <w:rPr>
          <w:rStyle w:val="FootnoteAnchor"/>
          <w:rtl w:val="true"/>
        </w:rPr>
        <w:footnoteReference w:id="955"/>
      </w:r>
      <w:r>
        <w:rPr>
          <w:rFonts w:ascii="Amiri" w:hAnsi="Amiri" w:eastAsia="Amiri" w:cs="Amiri"/>
          <w:color w:val="111111"/>
          <w:sz w:val="28"/>
          <w:sz w:val="28"/>
          <w:szCs w:val="28"/>
          <w:rtl w:val="true"/>
          <w:lang w:bidi="ar-SA"/>
        </w:rPr>
        <w:t>و لو قبضه ثمّ باعه، فلا كراهية</w:t>
      </w:r>
      <w:r>
        <w:rPr>
          <w:rFonts w:eastAsia="Amiri" w:cs="Amiri" w:ascii="Amiri" w:hAnsi="Amiri"/>
          <w:color w:val="111111"/>
          <w:sz w:val="28"/>
          <w:szCs w:val="28"/>
          <w:rtl w:val="true"/>
          <w:lang w:bidi="ar-SA"/>
        </w:rPr>
        <w:t>.</w:t>
      </w:r>
      <w:bookmarkStart w:id="3562" w:name="pg11073_111494"/>
    </w:p>
    <w:p>
      <w:pPr>
        <w:pStyle w:val="BookText"/>
        <w:rPr/>
      </w:pPr>
      <w:bookmarkEnd w:id="3562"/>
      <w:r>
        <w:rPr>
          <w:rFonts w:ascii="Amiri" w:hAnsi="Amiri" w:eastAsia="Amiri" w:cs="Amiri"/>
          <w:color w:val="111111"/>
          <w:sz w:val="28"/>
          <w:sz w:val="28"/>
          <w:szCs w:val="28"/>
          <w:rtl w:val="true"/>
          <w:lang w:bidi="ar-SA"/>
        </w:rPr>
        <w:t>و يجوز أيضا الشركة فيه بعد الحلول قبل القبض، و الحوالة به، طعاما كان أو غيره، و كذا الإقالة في الجميع و في البعض، و كذا الصلح عليه و على بعضه، و مع الإقالة يردّ الثمن إن كان موجودا و إلاّ مثله، و لو لم يكن مثليّا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أن يعطيه عوضا</w:t>
      </w:r>
      <w:r>
        <w:rPr>
          <w:rStyle w:val="FootnoteAnchor"/>
          <w:rtl w:val="true"/>
        </w:rPr>
        <w:footnoteReference w:id="956"/>
      </w:r>
      <w:r>
        <w:rPr>
          <w:rFonts w:ascii="Amiri" w:hAnsi="Amiri" w:eastAsia="Amiri" w:cs="Amiri"/>
          <w:color w:val="111111"/>
          <w:sz w:val="28"/>
          <w:sz w:val="28"/>
          <w:szCs w:val="28"/>
          <w:rtl w:val="true"/>
          <w:lang w:bidi="ar-SA"/>
        </w:rPr>
        <w:t>عنه، جاز مع التراضي، و لا يجوز جعله عوضا عن سلم آخر إلاّ بعد قبضه</w:t>
      </w:r>
      <w:r>
        <w:rPr>
          <w:rFonts w:eastAsia="Amiri" w:cs="Amiri" w:ascii="Amiri" w:hAnsi="Amiri"/>
          <w:color w:val="111111"/>
          <w:sz w:val="28"/>
          <w:szCs w:val="28"/>
          <w:rtl w:val="true"/>
          <w:lang w:bidi="ar-SA"/>
        </w:rPr>
        <w:t>.</w:t>
      </w:r>
    </w:p>
    <w:p>
      <w:pPr>
        <w:pStyle w:val="Heading6"/>
        <w:numPr>
          <w:ilvl w:val="5"/>
          <w:numId w:val="1"/>
        </w:numPr>
        <w:rPr/>
      </w:pPr>
      <w:bookmarkStart w:id="3563" w:name="__RefHeading___Toc4346741_1067777946"/>
      <w:bookmarkStart w:id="3564" w:name="_Toc1576"/>
      <w:bookmarkEnd w:id="3563"/>
      <w:r>
        <w:rPr/>
        <w:t>3557</w:t>
      </w:r>
      <w:r>
        <w:rPr>
          <w:rtl w:val="true"/>
        </w:rPr>
        <w:t xml:space="preserve">. </w:t>
      </w:r>
      <w:r>
        <w:rPr>
          <w:rtl w:val="true"/>
        </w:rPr>
        <w:t>التاسع</w:t>
      </w:r>
      <w:r>
        <w:rPr>
          <w:rtl w:val="true"/>
        </w:rPr>
        <w:t xml:space="preserve">: </w:t>
      </w:r>
      <w:r>
        <w:rPr>
          <w:rtl w:val="true"/>
        </w:rPr>
        <w:t>لو أسلم في شيء واحد على أن يقبضه في أوقات متفرّقة أجزاء معلومة جاز،</w:t>
      </w:r>
      <w:bookmarkEnd w:id="3564"/>
    </w:p>
    <w:p>
      <w:pPr>
        <w:pStyle w:val="BookText"/>
        <w:rPr/>
      </w:pPr>
      <w:r>
        <w:rPr>
          <w:rFonts w:ascii="Amiri" w:hAnsi="Amiri" w:eastAsia="Amiri" w:cs="Amiri"/>
          <w:color w:val="111111"/>
          <w:sz w:val="28"/>
          <w:sz w:val="28"/>
          <w:szCs w:val="28"/>
          <w:rtl w:val="true"/>
          <w:lang w:bidi="ar-SA"/>
        </w:rPr>
        <w:t>و كذا لو أسلم في شيئين، و لو كان الأجزاء غير معلومة لم يصحّ‌</w:t>
      </w:r>
      <w:r>
        <w:rPr>
          <w:rFonts w:eastAsia="Amiri" w:cs="Amiri" w:ascii="Amiri" w:hAnsi="Amiri"/>
          <w:color w:val="111111"/>
          <w:sz w:val="28"/>
          <w:szCs w:val="28"/>
          <w:rtl w:val="true"/>
          <w:lang w:bidi="ar-SA"/>
        </w:rPr>
        <w:t>.</w:t>
      </w:r>
    </w:p>
    <w:p>
      <w:pPr>
        <w:pStyle w:val="Heading6"/>
        <w:numPr>
          <w:ilvl w:val="5"/>
          <w:numId w:val="1"/>
        </w:numPr>
        <w:rPr/>
      </w:pPr>
      <w:bookmarkStart w:id="3565" w:name="__RefHeading___Toc4346743_1067777946"/>
      <w:bookmarkStart w:id="3566" w:name="_Toc1577"/>
      <w:bookmarkEnd w:id="3565"/>
      <w:r>
        <w:rPr/>
        <w:t>3558</w:t>
      </w:r>
      <w:r>
        <w:rPr>
          <w:rtl w:val="true"/>
        </w:rPr>
        <w:t xml:space="preserve">. </w:t>
      </w:r>
      <w:r>
        <w:rPr>
          <w:rtl w:val="true"/>
        </w:rPr>
        <w:t>العاشر</w:t>
      </w:r>
      <w:r>
        <w:rPr>
          <w:rtl w:val="true"/>
        </w:rPr>
        <w:t xml:space="preserve">: </w:t>
      </w:r>
      <w:r>
        <w:rPr>
          <w:rtl w:val="true"/>
        </w:rPr>
        <w:t>إذا أحضر المسلم فيه وقت حلوله على الصفة، وجب قبوله،</w:t>
      </w:r>
      <w:bookmarkEnd w:id="3566"/>
    </w:p>
    <w:p>
      <w:pPr>
        <w:pStyle w:val="BookText"/>
        <w:rPr/>
      </w:pPr>
      <w:r>
        <w:rPr>
          <w:rFonts w:ascii="Amiri" w:hAnsi="Amiri" w:eastAsia="Amiri" w:cs="Amiri"/>
          <w:color w:val="111111"/>
          <w:sz w:val="28"/>
          <w:sz w:val="28"/>
          <w:szCs w:val="28"/>
          <w:rtl w:val="true"/>
          <w:lang w:bidi="ar-SA"/>
        </w:rPr>
        <w:t>سواء كان عليه في قبضه ضرر أو لا، فإن امتنع ألزم بالقبض أو الإبراء، فإن امتنع، قبضه الحاكم، و برئت ذمّة البائع، و ليس للحاكم أن يبرئ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أتاه قبل محلّه، لم يجب قبوله، سواء كان عليه ضرر أو خوف أو مئونة، أو لم يكن</w:t>
      </w:r>
      <w:r>
        <w:rPr>
          <w:rFonts w:eastAsia="Amiri" w:cs="Amiri" w:ascii="Amiri" w:hAnsi="Amiri"/>
          <w:color w:val="111111"/>
          <w:sz w:val="28"/>
          <w:szCs w:val="28"/>
          <w:rtl w:val="true"/>
          <w:lang w:bidi="ar-SA"/>
        </w:rPr>
        <w:t>.</w:t>
      </w:r>
    </w:p>
    <w:p>
      <w:pPr>
        <w:pStyle w:val="Heading6"/>
        <w:numPr>
          <w:ilvl w:val="5"/>
          <w:numId w:val="1"/>
        </w:numPr>
        <w:rPr/>
      </w:pPr>
      <w:bookmarkStart w:id="3567" w:name="__RefHeading___Toc4346745_1067777946"/>
      <w:bookmarkStart w:id="3568" w:name="_Toc1578"/>
      <w:bookmarkEnd w:id="3567"/>
      <w:r>
        <w:rPr/>
        <w:t>3559</w:t>
      </w:r>
      <w:r>
        <w:rPr>
          <w:rtl w:val="true"/>
        </w:rPr>
        <w:t xml:space="preserve">. </w:t>
      </w:r>
      <w:r>
        <w:rPr>
          <w:rtl w:val="true"/>
        </w:rPr>
        <w:t>الحادي عشر</w:t>
      </w:r>
      <w:r>
        <w:rPr>
          <w:rtl w:val="true"/>
        </w:rPr>
        <w:t xml:space="preserve">: </w:t>
      </w:r>
      <w:r>
        <w:rPr>
          <w:rtl w:val="true"/>
        </w:rPr>
        <w:t>إذا أحضر المسلم فيه على الصفة، وجب قبوله،</w:t>
      </w:r>
      <w:bookmarkEnd w:id="356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أتى به دون الصفة، لم يجب إلاّ مع التراضي، سواء كان من الجنس أو من غيره، و لو اتّفقا على أن يعطيه دون الصفة، و يزيده شيئا في الثمن، جاز، و لو دفع الدون بشرط</w:t>
      </w:r>
      <w:r>
        <w:rPr>
          <w:rStyle w:val="FootnoteAnchor"/>
          <w:rtl w:val="true"/>
        </w:rPr>
        <w:footnoteReference w:id="957"/>
      </w:r>
      <w:r>
        <w:rPr>
          <w:rFonts w:ascii="Amiri" w:hAnsi="Amiri" w:eastAsia="Amiri" w:cs="Amiri"/>
          <w:color w:val="111111"/>
          <w:sz w:val="28"/>
          <w:sz w:val="28"/>
          <w:szCs w:val="28"/>
          <w:rtl w:val="true"/>
          <w:lang w:bidi="ar-SA"/>
        </w:rPr>
        <w:t>التعجيل، أو بغير شرطه جاز، و إن أتى به أجود من الموصوف، وجب قبوله، إن كان من نوعه، و إن كان من غير نوعه لم يلزم، و لو تراضيا عليه جاز، سواء كان الجنس واحدا أو مختلفا</w:t>
      </w:r>
      <w:r>
        <w:rPr>
          <w:rFonts w:eastAsia="Amiri" w:cs="Amiri" w:ascii="Amiri" w:hAnsi="Amiri"/>
          <w:color w:val="111111"/>
          <w:sz w:val="28"/>
          <w:szCs w:val="28"/>
          <w:rtl w:val="true"/>
          <w:lang w:bidi="ar-SA"/>
        </w:rPr>
        <w:t>.</w:t>
      </w:r>
      <w:bookmarkStart w:id="3569" w:name="pg11073_111495"/>
    </w:p>
    <w:p>
      <w:pPr>
        <w:pStyle w:val="BookText"/>
        <w:rPr/>
      </w:pPr>
      <w:bookmarkEnd w:id="3569"/>
      <w:r>
        <w:rPr>
          <w:rFonts w:ascii="Amiri" w:hAnsi="Amiri" w:eastAsia="Amiri" w:cs="Amiri"/>
          <w:color w:val="111111"/>
          <w:sz w:val="28"/>
          <w:sz w:val="28"/>
          <w:szCs w:val="28"/>
          <w:rtl w:val="true"/>
          <w:lang w:bidi="ar-SA"/>
        </w:rPr>
        <w:t>و لو جاء بالأجود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زدني درهما، لم يلزمه، و لو اتّفقا جاز، و لو جاء بأزيد في القدر، لم يلزم قبول الزيادة،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بالأزيد درهما و اتّفقا جاز</w:t>
      </w:r>
      <w:r>
        <w:rPr>
          <w:rFonts w:eastAsia="Amiri" w:cs="Amiri" w:ascii="Amiri" w:hAnsi="Amiri"/>
          <w:color w:val="111111"/>
          <w:sz w:val="28"/>
          <w:szCs w:val="28"/>
          <w:rtl w:val="true"/>
          <w:lang w:bidi="ar-SA"/>
        </w:rPr>
        <w:t>.</w:t>
      </w:r>
    </w:p>
    <w:p>
      <w:pPr>
        <w:pStyle w:val="Heading6"/>
        <w:numPr>
          <w:ilvl w:val="5"/>
          <w:numId w:val="1"/>
        </w:numPr>
        <w:rPr/>
      </w:pPr>
      <w:bookmarkStart w:id="3570" w:name="__RefHeading___Toc4346747_1067777946"/>
      <w:bookmarkStart w:id="3571" w:name="_Toc1579"/>
      <w:bookmarkEnd w:id="3570"/>
      <w:r>
        <w:rPr/>
        <w:t>3560</w:t>
      </w:r>
      <w:r>
        <w:rPr>
          <w:rtl w:val="true"/>
        </w:rPr>
        <w:t xml:space="preserve">. </w:t>
      </w:r>
      <w:r>
        <w:rPr>
          <w:rtl w:val="true"/>
        </w:rPr>
        <w:t>الثاني عشر</w:t>
      </w:r>
      <w:r>
        <w:rPr>
          <w:rtl w:val="true"/>
        </w:rPr>
        <w:t xml:space="preserve">: </w:t>
      </w:r>
      <w:r>
        <w:rPr>
          <w:rtl w:val="true"/>
        </w:rPr>
        <w:t>ليس له إلاّ أقلّ ما تقع عليه الصفة،</w:t>
      </w:r>
      <w:bookmarkEnd w:id="3571"/>
    </w:p>
    <w:p>
      <w:pPr>
        <w:pStyle w:val="BookText"/>
        <w:rPr/>
      </w:pPr>
      <w:r>
        <w:rPr>
          <w:rFonts w:ascii="Amiri" w:hAnsi="Amiri" w:eastAsia="Amiri" w:cs="Amiri"/>
          <w:color w:val="111111"/>
          <w:sz w:val="28"/>
          <w:sz w:val="28"/>
          <w:szCs w:val="28"/>
          <w:rtl w:val="true"/>
          <w:lang w:bidi="ar-SA"/>
        </w:rPr>
        <w:t>و يسلّم الحنطة خالية من الشعير و التبن، و لو كان التراب قليلا جاز، بخلاف الكثير، و لا يلزمه أخذ الثمرة</w:t>
      </w:r>
      <w:r>
        <w:rPr>
          <w:rStyle w:val="FootnoteAnchor"/>
          <w:rtl w:val="true"/>
        </w:rPr>
        <w:footnoteReference w:id="958"/>
      </w:r>
      <w:r>
        <w:rPr>
          <w:rFonts w:ascii="Amiri" w:hAnsi="Amiri" w:eastAsia="Amiri" w:cs="Amiri"/>
          <w:color w:val="111111"/>
          <w:sz w:val="28"/>
          <w:sz w:val="28"/>
          <w:szCs w:val="28"/>
          <w:rtl w:val="true"/>
          <w:lang w:bidi="ar-SA"/>
        </w:rPr>
        <w:t>إلاّ جافا، و لا يلزم أن يتناهى جفافه، و لا يلزمه قبول المعيب</w:t>
      </w:r>
      <w:r>
        <w:rPr>
          <w:rFonts w:eastAsia="Amiri" w:cs="Amiri" w:ascii="Amiri" w:hAnsi="Amiri"/>
          <w:color w:val="111111"/>
          <w:sz w:val="28"/>
          <w:szCs w:val="28"/>
          <w:rtl w:val="true"/>
          <w:lang w:bidi="ar-SA"/>
        </w:rPr>
        <w:t>.</w:t>
      </w:r>
    </w:p>
    <w:p>
      <w:pPr>
        <w:pStyle w:val="Heading6"/>
        <w:numPr>
          <w:ilvl w:val="5"/>
          <w:numId w:val="1"/>
        </w:numPr>
        <w:rPr/>
      </w:pPr>
      <w:bookmarkStart w:id="3572" w:name="__RefHeading___Toc4346749_1067777946"/>
      <w:bookmarkStart w:id="3573" w:name="_Toc1580"/>
      <w:bookmarkEnd w:id="3572"/>
      <w:r>
        <w:rPr/>
        <w:t>3561</w:t>
      </w:r>
      <w:r>
        <w:rPr>
          <w:rtl w:val="true"/>
        </w:rPr>
        <w:t xml:space="preserve">. </w:t>
      </w:r>
      <w:r>
        <w:rPr>
          <w:rtl w:val="true"/>
        </w:rPr>
        <w:t>الثالث عشر</w:t>
      </w:r>
      <w:r>
        <w:rPr>
          <w:rtl w:val="true"/>
        </w:rPr>
        <w:t xml:space="preserve">: </w:t>
      </w:r>
      <w:r>
        <w:rPr>
          <w:rtl w:val="true"/>
        </w:rPr>
        <w:t>إذا قبض المشتري برأ المسلم إليه،</w:t>
      </w:r>
      <w:bookmarkEnd w:id="3573"/>
    </w:p>
    <w:p>
      <w:pPr>
        <w:pStyle w:val="BookText"/>
        <w:rPr/>
      </w:pPr>
      <w:r>
        <w:rPr>
          <w:rFonts w:ascii="Amiri" w:hAnsi="Amiri" w:eastAsia="Amiri" w:cs="Amiri"/>
          <w:color w:val="111111"/>
          <w:sz w:val="28"/>
          <w:sz w:val="28"/>
          <w:szCs w:val="28"/>
          <w:rtl w:val="true"/>
          <w:lang w:bidi="ar-SA"/>
        </w:rPr>
        <w:t>فإن وجد به عيبا فردّه، زال ملكه عنه، و عاد الحق إلى ذمّة البائع سليما، و لو وجد البائع بالثمن عيبا، فإن كان من غير جنس الثمن</w:t>
      </w:r>
      <w:r>
        <w:rPr>
          <w:rStyle w:val="FootnoteAnchor"/>
          <w:rtl w:val="true"/>
        </w:rPr>
        <w:footnoteReference w:id="959"/>
      </w:r>
      <w:r>
        <w:rPr>
          <w:rFonts w:ascii="Amiri" w:hAnsi="Amiri" w:eastAsia="Amiri" w:cs="Amiri"/>
          <w:color w:val="111111"/>
          <w:sz w:val="28"/>
          <w:sz w:val="28"/>
          <w:szCs w:val="28"/>
          <w:rtl w:val="true"/>
          <w:lang w:bidi="ar-SA"/>
        </w:rPr>
        <w:t>بطل العقد، و إن كان من جنسه، تخيّر بين الأرش و الردّ</w:t>
      </w:r>
      <w:r>
        <w:rPr>
          <w:rFonts w:eastAsia="Amiri" w:cs="Amiri" w:ascii="Amiri" w:hAnsi="Amiri"/>
          <w:color w:val="111111"/>
          <w:sz w:val="28"/>
          <w:szCs w:val="28"/>
          <w:rtl w:val="true"/>
          <w:lang w:bidi="ar-SA"/>
        </w:rPr>
        <w:t>.</w:t>
      </w:r>
    </w:p>
    <w:p>
      <w:pPr>
        <w:pStyle w:val="Heading6"/>
        <w:numPr>
          <w:ilvl w:val="5"/>
          <w:numId w:val="1"/>
        </w:numPr>
        <w:rPr/>
      </w:pPr>
      <w:bookmarkStart w:id="3574" w:name="__RefHeading___Toc4346751_1067777946"/>
      <w:bookmarkStart w:id="3575" w:name="_Toc1581"/>
      <w:bookmarkEnd w:id="3574"/>
      <w:r>
        <w:rPr/>
        <w:t>3562</w:t>
      </w:r>
      <w:r>
        <w:rPr>
          <w:rtl w:val="true"/>
        </w:rPr>
        <w:t xml:space="preserve">. </w:t>
      </w:r>
      <w:r>
        <w:rPr>
          <w:rtl w:val="true"/>
        </w:rPr>
        <w:t>الرابع عشر</w:t>
      </w:r>
      <w:r>
        <w:rPr>
          <w:rtl w:val="true"/>
        </w:rPr>
        <w:t xml:space="preserve">: </w:t>
      </w:r>
      <w:r>
        <w:rPr>
          <w:rtl w:val="true"/>
        </w:rPr>
        <w:t>لا يقبض المكيل إلاّ بالكيل، و الموزون إلاّ بالوزن،</w:t>
      </w:r>
      <w:bookmarkEnd w:id="3575"/>
    </w:p>
    <w:p>
      <w:pPr>
        <w:pStyle w:val="BookText"/>
        <w:rPr/>
      </w:pPr>
      <w:r>
        <w:rPr>
          <w:rFonts w:ascii="Amiri" w:hAnsi="Amiri" w:eastAsia="Amiri" w:cs="Amiri"/>
          <w:color w:val="111111"/>
          <w:sz w:val="28"/>
          <w:sz w:val="28"/>
          <w:szCs w:val="28"/>
          <w:rtl w:val="true"/>
          <w:lang w:bidi="ar-SA"/>
        </w:rPr>
        <w:t>و لا يقبضه جزافا، و لا بغير ما قدّره به، فإن قبضه كذلك، ردّ الفاضل و طلب الناقص، و لو اختلفا في قدره، فالقول قول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كال دفع ما يسعه المكيال و يحتمله،</w:t>
      </w:r>
      <w:r>
        <w:rPr>
          <w:rStyle w:val="FootnoteAnchor"/>
          <w:rtl w:val="true"/>
        </w:rPr>
        <w:footnoteReference w:id="960"/>
      </w:r>
      <w:r>
        <w:rPr>
          <w:rFonts w:ascii="IRNazanin" w:hAnsi="IRNazanin" w:eastAsia="IRNazanin"/>
          <w:color w:val="111111"/>
          <w:sz w:val="28"/>
          <w:sz w:val="28"/>
          <w:szCs w:val="28"/>
          <w:rtl w:val="true"/>
          <w:lang w:bidi="fa-IR"/>
        </w:rPr>
        <w:t>لا ممسوحا و لا مدقوقا لتتداخل أجزاؤه</w:t>
      </w:r>
      <w:r>
        <w:rPr>
          <w:rFonts w:eastAsia="IRNazanin" w:cs="IRNazanin"/>
          <w:color w:val="111111"/>
          <w:sz w:val="28"/>
          <w:szCs w:val="28"/>
          <w:rtl w:val="true"/>
          <w:lang w:bidi="fa-IR"/>
        </w:rPr>
        <w:t>.</w:t>
      </w:r>
    </w:p>
    <w:p>
      <w:pPr>
        <w:pStyle w:val="Heading6"/>
        <w:numPr>
          <w:ilvl w:val="5"/>
          <w:numId w:val="1"/>
        </w:numPr>
        <w:rPr/>
      </w:pPr>
      <w:bookmarkStart w:id="3576" w:name="__RefHeading___Toc4346753_1067777946"/>
      <w:bookmarkStart w:id="3577" w:name="_Toc1582"/>
      <w:bookmarkEnd w:id="3576"/>
      <w:r>
        <w:rPr/>
        <w:t>3563</w:t>
      </w:r>
      <w:r>
        <w:rPr>
          <w:rtl w:val="true"/>
        </w:rPr>
        <w:t xml:space="preserve">. </w:t>
      </w:r>
      <w:r>
        <w:rPr>
          <w:rtl w:val="true"/>
        </w:rPr>
        <w:t>الخامس عشر</w:t>
      </w:r>
      <w:r>
        <w:rPr>
          <w:rtl w:val="true"/>
        </w:rPr>
        <w:t xml:space="preserve">: </w:t>
      </w:r>
      <w:r>
        <w:rPr>
          <w:rtl w:val="true"/>
        </w:rPr>
        <w:t>لو اختلفا في قبض الثمن هل وقع قبل التفرق أو بعده، فالقول قول مدعي الصحة،</w:t>
      </w:r>
      <w:bookmarkEnd w:id="357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أقاما بيّنة، فكذلك، و لو اختلفا في قبضه، فالقول</w:t>
      </w:r>
      <w:bookmarkStart w:id="3578" w:name="pg11073_111496"/>
    </w:p>
    <w:p>
      <w:pPr>
        <w:pStyle w:val="BookText"/>
        <w:rPr/>
      </w:pPr>
      <w:bookmarkEnd w:id="3578"/>
      <w:r>
        <w:rPr>
          <w:rFonts w:ascii="Amiri" w:hAnsi="Amiri" w:eastAsia="Amiri" w:cs="Amiri"/>
          <w:color w:val="111111"/>
          <w:sz w:val="28"/>
          <w:sz w:val="28"/>
          <w:szCs w:val="28"/>
          <w:rtl w:val="true"/>
          <w:lang w:bidi="ar-SA"/>
        </w:rPr>
        <w:t>قول البائع، و كذا القول قول البائع، لو قال قبضته ثمّ رددت إليك، و ذلك كلّه مع اليمين مراعاة للصحّة</w:t>
      </w:r>
      <w:r>
        <w:rPr>
          <w:rFonts w:eastAsia="Amiri" w:cs="Amiri" w:ascii="Amiri" w:hAnsi="Amiri"/>
          <w:color w:val="111111"/>
          <w:sz w:val="28"/>
          <w:szCs w:val="28"/>
          <w:rtl w:val="true"/>
          <w:lang w:bidi="ar-SA"/>
        </w:rPr>
        <w:t>.</w:t>
      </w:r>
    </w:p>
    <w:p>
      <w:pPr>
        <w:pStyle w:val="Heading6"/>
        <w:numPr>
          <w:ilvl w:val="5"/>
          <w:numId w:val="1"/>
        </w:numPr>
        <w:rPr/>
      </w:pPr>
      <w:bookmarkStart w:id="3579" w:name="__RefHeading___Toc4346755_1067777946"/>
      <w:bookmarkStart w:id="3580" w:name="_Toc1583"/>
      <w:bookmarkEnd w:id="3579"/>
      <w:r>
        <w:rPr/>
        <w:t>3564</w:t>
      </w:r>
      <w:r>
        <w:rPr>
          <w:rtl w:val="true"/>
        </w:rPr>
        <w:t xml:space="preserve">. </w:t>
      </w:r>
      <w:r>
        <w:rPr>
          <w:rtl w:val="true"/>
        </w:rPr>
        <w:t>السادس عشر</w:t>
      </w:r>
      <w:r>
        <w:rPr>
          <w:rtl w:val="true"/>
        </w:rPr>
        <w:t xml:space="preserve">: </w:t>
      </w:r>
      <w:r>
        <w:rPr>
          <w:rtl w:val="true"/>
        </w:rPr>
        <w:t>لو أسلف في شيء، و شرط مع السلف شيئا معلوما، صحّ‌،</w:t>
      </w:r>
      <w:bookmarkEnd w:id="3580"/>
    </w:p>
    <w:p>
      <w:pPr>
        <w:pStyle w:val="BookText"/>
        <w:rPr/>
      </w:pPr>
      <w:r>
        <w:rPr>
          <w:rFonts w:ascii="Amiri" w:hAnsi="Amiri" w:eastAsia="Amiri" w:cs="Amiri"/>
          <w:color w:val="111111"/>
          <w:sz w:val="28"/>
          <w:sz w:val="28"/>
          <w:szCs w:val="28"/>
          <w:rtl w:val="true"/>
          <w:lang w:bidi="ar-SA"/>
        </w:rPr>
        <w:t>و لو أسلف في غنم و شرط أصواف نعجات معيّنة، ففي الصحّة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أقربهما الجواز</w:t>
      </w:r>
      <w:r>
        <w:rPr>
          <w:rFonts w:eastAsia="IRNazanin" w:cs="IRNazanin"/>
          <w:color w:val="111111"/>
          <w:sz w:val="28"/>
          <w:szCs w:val="28"/>
          <w:rtl w:val="true"/>
          <w:lang w:bidi="fa-IR"/>
        </w:rPr>
        <w:t>.</w:t>
      </w:r>
    </w:p>
    <w:p>
      <w:pPr>
        <w:pStyle w:val="Heading6"/>
        <w:numPr>
          <w:ilvl w:val="5"/>
          <w:numId w:val="1"/>
        </w:numPr>
        <w:rPr/>
      </w:pPr>
      <w:bookmarkStart w:id="3581" w:name="__RefHeading___Toc4346757_1067777946"/>
      <w:bookmarkStart w:id="3582" w:name="_Toc1584"/>
      <w:bookmarkEnd w:id="3581"/>
      <w:r>
        <w:rPr/>
        <w:t>3565</w:t>
      </w:r>
      <w:r>
        <w:rPr>
          <w:rtl w:val="true"/>
        </w:rPr>
        <w:t xml:space="preserve">. </w:t>
      </w:r>
      <w:r>
        <w:rPr>
          <w:rtl w:val="true"/>
        </w:rPr>
        <w:t>السابع عشر</w:t>
      </w:r>
      <w:r>
        <w:rPr>
          <w:rtl w:val="true"/>
        </w:rPr>
        <w:t xml:space="preserve">: </w:t>
      </w:r>
      <w:r>
        <w:rPr>
          <w:rtl w:val="true"/>
        </w:rPr>
        <w:t>يجوز للمشتري أن يأخذ رهنا أو كفيلا من المسلم إليه، و ليس بمكروه،</w:t>
      </w:r>
      <w:bookmarkEnd w:id="3582"/>
    </w:p>
    <w:p>
      <w:pPr>
        <w:pStyle w:val="BookText"/>
        <w:rPr/>
      </w:pPr>
      <w:r>
        <w:rPr>
          <w:rFonts w:ascii="Amiri" w:hAnsi="Amiri" w:eastAsia="Amiri" w:cs="Amiri"/>
          <w:color w:val="111111"/>
          <w:sz w:val="28"/>
          <w:sz w:val="28"/>
          <w:szCs w:val="28"/>
          <w:rtl w:val="true"/>
          <w:lang w:bidi="ar-SA"/>
        </w:rPr>
        <w:t>فلو تقايلا السلم أو فسخ لتعذر المسلم فيه، بطل الرهن و برأ الضامن، و على المسلم إليه ردّ مال المسلم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قبضه في المجلس، و لو أقرضه ألفا و أخذ بها رهنا، ثمّ صالحه منها على طعام في الذمة، صحّ‌، و زال الرهن، أمّا لو اشترى بها طعاما سلما لم يصحّ‌، و بقى الرهن على حاله</w:t>
      </w:r>
      <w:r>
        <w:rPr>
          <w:rFonts w:eastAsia="Amiri" w:cs="Amiri" w:ascii="Amiri" w:hAnsi="Amiri"/>
          <w:color w:val="111111"/>
          <w:sz w:val="28"/>
          <w:szCs w:val="28"/>
          <w:rtl w:val="true"/>
          <w:lang w:bidi="ar-SA"/>
        </w:rPr>
        <w:t>.</w:t>
      </w:r>
    </w:p>
    <w:p>
      <w:pPr>
        <w:pStyle w:val="Heading6"/>
        <w:numPr>
          <w:ilvl w:val="5"/>
          <w:numId w:val="1"/>
        </w:numPr>
        <w:rPr/>
      </w:pPr>
      <w:bookmarkStart w:id="3583" w:name="__RefHeading___Toc4346759_1067777946"/>
      <w:bookmarkStart w:id="3584" w:name="_Toc1585"/>
      <w:bookmarkEnd w:id="3583"/>
      <w:r>
        <w:rPr/>
        <w:t>3566</w:t>
      </w:r>
      <w:r>
        <w:rPr>
          <w:rtl w:val="true"/>
        </w:rPr>
        <w:t xml:space="preserve">. </w:t>
      </w:r>
      <w:r>
        <w:rPr>
          <w:rtl w:val="true"/>
        </w:rPr>
        <w:t>الثامن عشر</w:t>
      </w:r>
      <w:r>
        <w:rPr>
          <w:rtl w:val="true"/>
        </w:rPr>
        <w:t xml:space="preserve">: </w:t>
      </w:r>
      <w:r>
        <w:rPr>
          <w:rtl w:val="true"/>
        </w:rPr>
        <w:t>إذا ضمن رجل مال المسلم فيه،</w:t>
      </w:r>
      <w:bookmarkEnd w:id="3584"/>
    </w:p>
    <w:p>
      <w:pPr>
        <w:pStyle w:val="BookText"/>
        <w:rPr/>
      </w:pPr>
      <w:r>
        <w:rPr>
          <w:rFonts w:ascii="Amiri" w:hAnsi="Amiri" w:eastAsia="Amiri" w:cs="Amiri"/>
          <w:color w:val="111111"/>
          <w:sz w:val="28"/>
          <w:sz w:val="28"/>
          <w:szCs w:val="28"/>
          <w:rtl w:val="true"/>
          <w:lang w:bidi="ar-SA"/>
        </w:rPr>
        <w:t>كان للمشتري مطالبة الضامن، فإن سلّم البائع المال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ليدفعه إلى المشتري جاز،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 عن الّذي ضمنت عنّي لم يجز، لأنّه لا يستحقّ الأخذ إلاّ بعد الإيفاء، و يكون قبضا فاسدا مضمونا، فإن دفعه إلى المشتري برأ، و لو صالح المشتري الضامن عن المتاع بثمنه جاز، و كذا لو صالحه البائع، و كذا لو كان بغير الثمن فيهما</w:t>
      </w:r>
      <w:r>
        <w:rPr>
          <w:rFonts w:eastAsia="Amiri" w:cs="Amiri" w:ascii="Amiri" w:hAnsi="Amiri"/>
          <w:color w:val="111111"/>
          <w:sz w:val="28"/>
          <w:szCs w:val="28"/>
          <w:rtl w:val="true"/>
          <w:lang w:bidi="ar-SA"/>
        </w:rPr>
        <w:t>.</w:t>
      </w:r>
    </w:p>
    <w:p>
      <w:pPr>
        <w:pStyle w:val="Heading6"/>
        <w:numPr>
          <w:ilvl w:val="5"/>
          <w:numId w:val="1"/>
        </w:numPr>
        <w:rPr/>
      </w:pPr>
      <w:bookmarkStart w:id="3585" w:name="__RefHeading___Toc4346761_1067777946"/>
      <w:bookmarkStart w:id="3586" w:name="_Toc1586"/>
      <w:bookmarkEnd w:id="3585"/>
      <w:r>
        <w:rPr/>
        <w:t>3567</w:t>
      </w:r>
      <w:r>
        <w:rPr>
          <w:rtl w:val="true"/>
        </w:rPr>
        <w:t xml:space="preserve">. </w:t>
      </w:r>
      <w:r>
        <w:rPr>
          <w:rtl w:val="true"/>
        </w:rPr>
        <w:t>التاسع عشر</w:t>
      </w:r>
      <w:r>
        <w:rPr>
          <w:rtl w:val="true"/>
        </w:rPr>
        <w:t xml:space="preserve">: </w:t>
      </w:r>
      <w:r>
        <w:rPr>
          <w:rtl w:val="true"/>
        </w:rPr>
        <w:t>لو اختلفا في الحلول، فالقول قول البائع لإنكاره،</w:t>
      </w:r>
      <w:bookmarkEnd w:id="358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في أداء المسلم فيه، فالقول قول المشتري</w:t>
      </w:r>
      <w:r>
        <w:rPr>
          <w:rFonts w:eastAsia="Amiri" w:cs="Amiri" w:ascii="Amiri" w:hAnsi="Amiri"/>
          <w:color w:val="111111"/>
          <w:sz w:val="28"/>
          <w:szCs w:val="28"/>
          <w:rtl w:val="true"/>
          <w:lang w:bidi="ar-SA"/>
        </w:rPr>
        <w:t>.</w:t>
      </w:r>
      <w:bookmarkStart w:id="3587" w:name="pg11073_111497"/>
    </w:p>
    <w:p>
      <w:pPr>
        <w:pStyle w:val="Heading6"/>
        <w:numPr>
          <w:ilvl w:val="5"/>
          <w:numId w:val="1"/>
        </w:numPr>
        <w:rPr/>
      </w:pPr>
      <w:bookmarkStart w:id="3588" w:name="__RefHeading___Toc4346763_1067777946"/>
      <w:bookmarkStart w:id="3589" w:name="_Toc1587"/>
      <w:bookmarkEnd w:id="3587"/>
      <w:bookmarkEnd w:id="3588"/>
      <w:r>
        <w:rPr/>
        <w:t>3568</w:t>
      </w:r>
      <w:r>
        <w:rPr>
          <w:rtl w:val="true"/>
        </w:rPr>
        <w:t xml:space="preserve">. </w:t>
      </w:r>
      <w:r>
        <w:rPr>
          <w:rtl w:val="true"/>
        </w:rPr>
        <w:t>العشرون</w:t>
      </w:r>
      <w:r>
        <w:rPr>
          <w:rtl w:val="true"/>
        </w:rPr>
        <w:t xml:space="preserve">: </w:t>
      </w:r>
      <w:r>
        <w:rPr>
          <w:rtl w:val="true"/>
        </w:rPr>
        <w:t>لو شرطا أجلا، ثمّ اتّفقا على إسقاطه،</w:t>
      </w:r>
      <w:bookmarkEnd w:id="3589"/>
    </w:p>
    <w:p>
      <w:pPr>
        <w:pStyle w:val="BookText"/>
        <w:rPr/>
      </w:pPr>
      <w:r>
        <w:rPr>
          <w:rFonts w:ascii="IRNazanin" w:hAnsi="IRNazanin" w:eastAsia="IRNazanin"/>
          <w:color w:val="111111"/>
          <w:sz w:val="28"/>
          <w:sz w:val="28"/>
          <w:szCs w:val="28"/>
          <w:rtl w:val="true"/>
          <w:lang w:bidi="fa-IR"/>
        </w:rPr>
        <w:t>فالوجه الجواز</w:t>
      </w:r>
      <w:r>
        <w:rPr>
          <w:rFonts w:eastAsia="IRNazanin" w:cs="IRNazanin"/>
          <w:color w:val="111111"/>
          <w:sz w:val="28"/>
          <w:szCs w:val="28"/>
          <w:rtl w:val="true"/>
          <w:lang w:bidi="fa-IR"/>
        </w:rPr>
        <w:t>.</w:t>
      </w:r>
    </w:p>
    <w:p>
      <w:pPr>
        <w:pStyle w:val="Heading6"/>
        <w:numPr>
          <w:ilvl w:val="5"/>
          <w:numId w:val="1"/>
        </w:numPr>
        <w:rPr/>
      </w:pPr>
      <w:bookmarkStart w:id="3590" w:name="__RefHeading___Toc4346765_1067777946"/>
      <w:bookmarkStart w:id="3591" w:name="_Toc1588"/>
      <w:bookmarkEnd w:id="3590"/>
      <w:r>
        <w:rPr/>
        <w:t>3569</w:t>
      </w:r>
      <w:r>
        <w:rPr>
          <w:rtl w:val="true"/>
        </w:rPr>
        <w:t xml:space="preserve">. </w:t>
      </w:r>
      <w:r>
        <w:rPr>
          <w:rtl w:val="true"/>
        </w:rPr>
        <w:t>الواحد و العشرون</w:t>
      </w:r>
      <w:r>
        <w:rPr>
          <w:rtl w:val="true"/>
        </w:rPr>
        <w:t xml:space="preserve">: </w:t>
      </w:r>
      <w:r>
        <w:rPr>
          <w:rtl w:val="true"/>
        </w:rPr>
        <w:t>لو أسلم في اللبن، قبضه بالكيل بعد سكونه و ركوده بعد الحلب،</w:t>
      </w:r>
      <w:bookmarkEnd w:id="359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قبضه بالوزن بعد ركوده، إن كان ممّا يختلف به الوزن، و إلاّ جاز قبله</w:t>
      </w:r>
      <w:r>
        <w:rPr>
          <w:rFonts w:eastAsia="Amiri" w:cs="Amiri" w:ascii="Amiri" w:hAnsi="Amiri"/>
          <w:color w:val="111111"/>
          <w:sz w:val="28"/>
          <w:szCs w:val="28"/>
          <w:rtl w:val="true"/>
          <w:lang w:bidi="ar-SA"/>
        </w:rPr>
        <w:t>.</w:t>
      </w:r>
      <w:bookmarkStart w:id="3592" w:name="pg11073_111498"/>
    </w:p>
    <w:p>
      <w:pPr>
        <w:pStyle w:val="Heading4"/>
        <w:numPr>
          <w:ilvl w:val="3"/>
          <w:numId w:val="1"/>
        </w:numPr>
        <w:rPr/>
      </w:pPr>
      <w:bookmarkStart w:id="3593" w:name="__RefHeading___Toc4346767_1067777946"/>
      <w:bookmarkStart w:id="3594" w:name="_Toc1589"/>
      <w:bookmarkEnd w:id="3592"/>
      <w:bookmarkEnd w:id="3593"/>
      <w:r>
        <w:rPr>
          <w:rtl w:val="true"/>
        </w:rPr>
        <w:t>المقصد الحادي عشر</w:t>
      </w:r>
      <w:r>
        <w:rPr>
          <w:rtl w:val="true"/>
        </w:rPr>
        <w:t xml:space="preserve">: </w:t>
      </w:r>
      <w:r>
        <w:rPr>
          <w:rtl w:val="true"/>
        </w:rPr>
        <w:t>في التوابع</w:t>
      </w:r>
      <w:bookmarkEnd w:id="3594"/>
    </w:p>
    <w:p>
      <w:pPr>
        <w:pStyle w:val="Heading5"/>
        <w:numPr>
          <w:ilvl w:val="4"/>
          <w:numId w:val="1"/>
        </w:numPr>
        <w:rPr/>
      </w:pPr>
      <w:bookmarkStart w:id="3595" w:name="__RefHeading___Toc4346769_1067777946"/>
      <w:bookmarkStart w:id="3596" w:name="_Toc1590"/>
      <w:bookmarkEnd w:id="3595"/>
      <w:r>
        <w:rPr>
          <w:rtl w:val="true"/>
        </w:rPr>
        <w:t>اشارة</w:t>
      </w:r>
      <w:bookmarkEnd w:id="3596"/>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3597" w:name="__RefHeading___Toc4346771_1067777946"/>
      <w:bookmarkStart w:id="3598" w:name="_Toc1591"/>
      <w:bookmarkEnd w:id="3597"/>
      <w:r>
        <w:rPr>
          <w:rtl w:val="true"/>
        </w:rPr>
        <w:t>الفصل الأوّل</w:t>
      </w:r>
      <w:r>
        <w:rPr>
          <w:rtl w:val="true"/>
        </w:rPr>
        <w:t xml:space="preserve">: </w:t>
      </w:r>
      <w:r>
        <w:rPr>
          <w:rtl w:val="true"/>
        </w:rPr>
        <w:t>في إجارة المنادي و الكيّال و الوزّان</w:t>
      </w:r>
      <w:bookmarkEnd w:id="3598"/>
    </w:p>
    <w:p>
      <w:pPr>
        <w:pStyle w:val="Heading6"/>
        <w:numPr>
          <w:ilvl w:val="5"/>
          <w:numId w:val="1"/>
        </w:numPr>
        <w:rPr/>
      </w:pPr>
      <w:bookmarkStart w:id="3599" w:name="__RefHeading___Toc4346773_1067777946"/>
      <w:bookmarkStart w:id="3600" w:name="_Toc1592"/>
      <w:bookmarkEnd w:id="3599"/>
      <w:r>
        <w:rPr>
          <w:rtl w:val="true"/>
        </w:rPr>
        <w:t>اشارة</w:t>
      </w:r>
      <w:bookmarkEnd w:id="3600"/>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3601" w:name="__RefHeading___Toc4346775_1067777946"/>
      <w:bookmarkStart w:id="3602" w:name="_Toc1593"/>
      <w:bookmarkEnd w:id="3601"/>
      <w:r>
        <w:rPr/>
        <w:t>3570</w:t>
      </w:r>
      <w:r>
        <w:rPr>
          <w:rtl w:val="true"/>
        </w:rPr>
        <w:t xml:space="preserve">. </w:t>
      </w:r>
      <w:r>
        <w:rPr>
          <w:rtl w:val="true"/>
        </w:rPr>
        <w:t>الأوّل</w:t>
      </w:r>
      <w:r>
        <w:rPr>
          <w:rtl w:val="true"/>
        </w:rPr>
        <w:t xml:space="preserve">: </w:t>
      </w:r>
      <w:r>
        <w:rPr>
          <w:rtl w:val="true"/>
        </w:rPr>
        <w:t>أجرة الكيّال و وزّان المتاع على البائع،</w:t>
      </w:r>
      <w:bookmarkEnd w:id="3602"/>
    </w:p>
    <w:p>
      <w:pPr>
        <w:pStyle w:val="BookText"/>
        <w:rPr/>
      </w:pPr>
      <w:r>
        <w:rPr>
          <w:rFonts w:ascii="Amiri" w:hAnsi="Amiri" w:eastAsia="Amiri" w:cs="Amiri"/>
          <w:color w:val="111111"/>
          <w:sz w:val="28"/>
          <w:sz w:val="28"/>
          <w:szCs w:val="28"/>
          <w:rtl w:val="true"/>
          <w:lang w:bidi="ar-SA"/>
        </w:rPr>
        <w:t>لأنّ عليه توفية المتاع و تسليمه إلى المشتري، و أجرة الناقد للثمن و وزّانه على المبتاع</w:t>
      </w:r>
      <w:r>
        <w:rPr>
          <w:rFonts w:eastAsia="Amiri" w:cs="Amiri" w:ascii="Amiri" w:hAnsi="Amiri"/>
          <w:color w:val="111111"/>
          <w:sz w:val="28"/>
          <w:szCs w:val="28"/>
          <w:rtl w:val="true"/>
          <w:lang w:bidi="ar-SA"/>
        </w:rPr>
        <w:t>.</w:t>
      </w:r>
    </w:p>
    <w:p>
      <w:pPr>
        <w:pStyle w:val="Heading6"/>
        <w:numPr>
          <w:ilvl w:val="5"/>
          <w:numId w:val="1"/>
        </w:numPr>
        <w:rPr/>
      </w:pPr>
      <w:bookmarkStart w:id="3603" w:name="__RefHeading___Toc4346777_1067777946"/>
      <w:bookmarkStart w:id="3604" w:name="_Toc1594"/>
      <w:bookmarkEnd w:id="3603"/>
      <w:r>
        <w:rPr/>
        <w:t>3571</w:t>
      </w:r>
      <w:r>
        <w:rPr>
          <w:rtl w:val="true"/>
        </w:rPr>
        <w:t xml:space="preserve">. </w:t>
      </w:r>
      <w:r>
        <w:rPr>
          <w:rtl w:val="true"/>
        </w:rPr>
        <w:t>الثاني</w:t>
      </w:r>
      <w:r>
        <w:rPr>
          <w:rtl w:val="true"/>
        </w:rPr>
        <w:t xml:space="preserve">: </w:t>
      </w:r>
      <w:r>
        <w:rPr>
          <w:rtl w:val="true"/>
        </w:rPr>
        <w:t>من نصب نفسه لبيع الأمتعة، كان له الأجر على البائع،</w:t>
      </w:r>
      <w:bookmarkEnd w:id="3604"/>
    </w:p>
    <w:p>
      <w:pPr>
        <w:pStyle w:val="BookText"/>
        <w:rPr/>
      </w:pPr>
      <w:r>
        <w:rPr>
          <w:rFonts w:ascii="Amiri" w:hAnsi="Amiri" w:eastAsia="Amiri" w:cs="Amiri"/>
          <w:color w:val="111111"/>
          <w:sz w:val="28"/>
          <w:sz w:val="28"/>
          <w:szCs w:val="28"/>
          <w:rtl w:val="true"/>
          <w:lang w:bidi="ar-SA"/>
        </w:rPr>
        <w:t>و من انتصب للشراء، كان له الأجر على المبتاع، و لو كان ممّن يبيع و يشتري، كان له أجر ما يبيع على البائع، إن كان وكيلا له، و أجر ما يشتري على المبتاع إن كان وكيلا، و ليس له أن يأخذ عن سلعة واحدة أجرتين من البائع و المشتري، بل يأخذ ممّن يكون عاقدا له و وكيلا</w:t>
      </w:r>
      <w:r>
        <w:rPr>
          <w:rFonts w:eastAsia="Amiri" w:cs="Amiri" w:ascii="Amiri" w:hAnsi="Amiri"/>
          <w:color w:val="111111"/>
          <w:sz w:val="28"/>
          <w:szCs w:val="28"/>
          <w:rtl w:val="true"/>
          <w:lang w:bidi="ar-SA"/>
        </w:rPr>
        <w:t>.</w:t>
      </w:r>
    </w:p>
    <w:p>
      <w:pPr>
        <w:pStyle w:val="Heading6"/>
        <w:numPr>
          <w:ilvl w:val="5"/>
          <w:numId w:val="1"/>
        </w:numPr>
        <w:rPr/>
      </w:pPr>
      <w:bookmarkStart w:id="3605" w:name="__RefHeading___Toc4346779_1067777946"/>
      <w:bookmarkStart w:id="3606" w:name="_Toc1595"/>
      <w:bookmarkEnd w:id="3605"/>
      <w:r>
        <w:rPr/>
        <w:t>3572</w:t>
      </w:r>
      <w:r>
        <w:rPr>
          <w:rtl w:val="true"/>
        </w:rPr>
        <w:t xml:space="preserve">. </w:t>
      </w:r>
      <w:r>
        <w:rPr>
          <w:rtl w:val="true"/>
        </w:rPr>
        <w:t>الثالث</w:t>
      </w:r>
      <w:r>
        <w:rPr>
          <w:rtl w:val="true"/>
        </w:rPr>
        <w:t xml:space="preserve">: </w:t>
      </w:r>
      <w:r>
        <w:rPr>
          <w:rtl w:val="true"/>
        </w:rPr>
        <w:t>إذا دفع إلى الدلاّل متاعا، و لم يأمره ببيعه، فباعه،</w:t>
      </w:r>
      <w:bookmarkEnd w:id="360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انعقد</w:t>
      </w:r>
      <w:bookmarkStart w:id="3607" w:name="pg11073_111499"/>
    </w:p>
    <w:p>
      <w:pPr>
        <w:pStyle w:val="BookText"/>
        <w:rPr/>
      </w:pPr>
      <w:bookmarkEnd w:id="3607"/>
      <w:r>
        <w:rPr>
          <w:rFonts w:ascii="Amiri" w:hAnsi="Amiri" w:eastAsia="Amiri" w:cs="Amiri"/>
          <w:color w:val="111111"/>
          <w:sz w:val="28"/>
          <w:sz w:val="28"/>
          <w:szCs w:val="28"/>
          <w:rtl w:val="true"/>
          <w:lang w:bidi="ar-SA"/>
        </w:rPr>
        <w:t>صحيحا، و كان للمالك الخيار في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لم يصب هنا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أمره ببيعه و لم يعيّن الثمن، انصرف إلى ثمن المثل، فلو باعه بالأقلّ‌، وقف على الإجازة، و لو لم يعيّن نقدا و لا نسيئة، انصرف إلى النقد، فإن باعها نسيئة أو أمره ببيعها نقدا، فباع نسيئة تخيّر المالك أيضا</w:t>
      </w:r>
      <w:r>
        <w:rPr>
          <w:rFonts w:eastAsia="Amiri" w:cs="Amiri" w:ascii="Amiri" w:hAnsi="Amiri"/>
          <w:color w:val="111111"/>
          <w:sz w:val="28"/>
          <w:szCs w:val="28"/>
          <w:rtl w:val="true"/>
          <w:lang w:bidi="ar-SA"/>
        </w:rPr>
        <w:t>.</w:t>
      </w:r>
      <w:r>
        <w:rPr>
          <w:rStyle w:val="FootnoteAnchor"/>
          <w:rtl w:val="true"/>
        </w:rPr>
        <w:footnoteReference w:id="962"/>
      </w:r>
    </w:p>
    <w:p>
      <w:pPr>
        <w:pStyle w:val="Heading6"/>
        <w:numPr>
          <w:ilvl w:val="5"/>
          <w:numId w:val="1"/>
        </w:numPr>
        <w:rPr/>
      </w:pPr>
      <w:bookmarkStart w:id="3608" w:name="__RefHeading___Toc4346781_1067777946"/>
      <w:bookmarkStart w:id="3609" w:name="_Toc1596"/>
      <w:bookmarkEnd w:id="3608"/>
      <w:r>
        <w:rPr/>
        <w:t>3573</w:t>
      </w:r>
      <w:r>
        <w:rPr>
          <w:rtl w:val="true"/>
        </w:rPr>
        <w:t xml:space="preserve">. </w:t>
      </w:r>
      <w:r>
        <w:rPr>
          <w:rtl w:val="true"/>
        </w:rPr>
        <w:t>الرابع</w:t>
      </w:r>
      <w:r>
        <w:rPr>
          <w:rtl w:val="true"/>
        </w:rPr>
        <w:t xml:space="preserve">: </w:t>
      </w:r>
      <w:r>
        <w:rPr>
          <w:rtl w:val="true"/>
        </w:rPr>
        <w:t>لو قال له</w:t>
      </w:r>
      <w:r>
        <w:rPr>
          <w:rtl w:val="true"/>
        </w:rPr>
        <w:t xml:space="preserve">: </w:t>
      </w:r>
      <w:r>
        <w:rPr>
          <w:rtl w:val="true"/>
        </w:rPr>
        <w:t>بعها نقدا بدراهم، فباعها نسيئة بتلك الدراهم أو بأزيد،</w:t>
      </w:r>
      <w:bookmarkEnd w:id="3609"/>
    </w:p>
    <w:p>
      <w:pPr>
        <w:pStyle w:val="BookText"/>
        <w:rPr/>
      </w:pPr>
      <w:r>
        <w:rPr>
          <w:rFonts w:ascii="Amiri" w:hAnsi="Amiri" w:eastAsia="Amiri" w:cs="Amiri"/>
          <w:color w:val="111111"/>
          <w:sz w:val="28"/>
          <w:sz w:val="28"/>
          <w:szCs w:val="28"/>
          <w:rtl w:val="true"/>
          <w:lang w:bidi="ar-SA"/>
        </w:rPr>
        <w:t>ثبت الخيار للمالك،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نسيئة بدراهم، فباعها نقدا بمثل تلك الدراهم أو أزيد</w:t>
      </w:r>
      <w:r>
        <w:rPr>
          <w:rFonts w:eastAsia="Amiri" w:cs="Amiri" w:ascii="Amiri" w:hAnsi="Amiri"/>
          <w:color w:val="111111"/>
          <w:sz w:val="28"/>
          <w:szCs w:val="28"/>
          <w:rtl w:val="true"/>
          <w:lang w:bidi="ar-SA"/>
        </w:rPr>
        <w:t>.</w:t>
      </w:r>
    </w:p>
    <w:p>
      <w:pPr>
        <w:pStyle w:val="Heading6"/>
        <w:numPr>
          <w:ilvl w:val="5"/>
          <w:numId w:val="1"/>
        </w:numPr>
        <w:rPr/>
      </w:pPr>
      <w:bookmarkStart w:id="3610" w:name="__RefHeading___Toc4346783_1067777946"/>
      <w:bookmarkStart w:id="3611" w:name="_Toc1597"/>
      <w:bookmarkEnd w:id="3610"/>
      <w:r>
        <w:rPr/>
        <w:t>3574</w:t>
      </w:r>
      <w:r>
        <w:rPr>
          <w:rtl w:val="true"/>
        </w:rPr>
        <w:t xml:space="preserve">. </w:t>
      </w:r>
      <w:r>
        <w:rPr>
          <w:rtl w:val="true"/>
        </w:rPr>
        <w:t>الخامس</w:t>
      </w:r>
      <w:r>
        <w:rPr>
          <w:rtl w:val="true"/>
        </w:rPr>
        <w:t xml:space="preserve">: </w:t>
      </w:r>
      <w:r>
        <w:rPr>
          <w:rtl w:val="true"/>
        </w:rPr>
        <w:t>لو اختلف الواسطة و صاحب المتاع، فادّعى الواسطة الأمر ببيعها بكذا، و أنكر المالك،</w:t>
      </w:r>
      <w:bookmarkEnd w:id="3611"/>
    </w:p>
    <w:p>
      <w:pPr>
        <w:pStyle w:val="BookText"/>
        <w:rPr/>
      </w:pPr>
      <w:r>
        <w:rPr>
          <w:rFonts w:ascii="Amiri" w:hAnsi="Amiri" w:eastAsia="Amiri" w:cs="Amiri"/>
          <w:color w:val="111111"/>
          <w:sz w:val="28"/>
          <w:sz w:val="28"/>
          <w:szCs w:val="28"/>
          <w:rtl w:val="true"/>
          <w:lang w:bidi="ar-SA"/>
        </w:rPr>
        <w:t>فالقول قول المالك مع اليمين و عدم البيّنة، فإن وجد المتاع استعاده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أحدث فيه المشتري ما ينقصه، أو هلكت عينه، تخيّر صاحبه في الرجوع على من يشاء من المشتري و الواسطة بقيمته أكثر ما كانت إلى يوم التلف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رجع على الواسطة لم يكن للواسطة الرجوع على المشتري، و إن رجع على المشتري، فللمشتري الرجوع إلى الواسطة بما خسره ممّا لم يحصل له في مقابلته نفع، و لا يرجع بالثمن، و لو اختلفا في القيمة، فعلى المالك البيّنة</w:t>
      </w:r>
      <w:r>
        <w:rPr>
          <w:rFonts w:eastAsia="Amiri" w:cs="Amiri" w:ascii="Amiri" w:hAnsi="Amiri"/>
          <w:color w:val="111111"/>
          <w:sz w:val="28"/>
          <w:szCs w:val="28"/>
          <w:rtl w:val="true"/>
          <w:lang w:bidi="ar-SA"/>
        </w:rPr>
        <w:t>.</w:t>
      </w:r>
      <w:bookmarkStart w:id="3612" w:name="pg11073_111500"/>
    </w:p>
    <w:p>
      <w:pPr>
        <w:pStyle w:val="Heading6"/>
        <w:numPr>
          <w:ilvl w:val="5"/>
          <w:numId w:val="1"/>
        </w:numPr>
        <w:rPr/>
      </w:pPr>
      <w:bookmarkStart w:id="3613" w:name="__RefHeading___Toc4346785_1067777946"/>
      <w:bookmarkStart w:id="3614" w:name="_Toc1598"/>
      <w:bookmarkEnd w:id="3612"/>
      <w:bookmarkEnd w:id="3613"/>
      <w:r>
        <w:rPr/>
        <w:t>3575</w:t>
      </w:r>
      <w:r>
        <w:rPr>
          <w:rtl w:val="true"/>
        </w:rPr>
        <w:t xml:space="preserve">. </w:t>
      </w:r>
      <w:r>
        <w:rPr>
          <w:rtl w:val="true"/>
        </w:rPr>
        <w:t>السادس</w:t>
      </w:r>
      <w:r>
        <w:rPr>
          <w:rtl w:val="true"/>
        </w:rPr>
        <w:t xml:space="preserve">: </w:t>
      </w:r>
      <w:r>
        <w:rPr>
          <w:rtl w:val="true"/>
        </w:rPr>
        <w:t>لو اختلفا في النقد</w:t>
      </w:r>
      <w:bookmarkEnd w:id="3614"/>
    </w:p>
    <w:p>
      <w:pPr>
        <w:pStyle w:val="BookText"/>
        <w:rPr/>
      </w:pPr>
      <w:r>
        <w:rPr>
          <w:rFonts w:eastAsia="Times New Roman" w:cs="Times New Roman" w:ascii="Times New Roman" w:hAnsi="Times New Roman"/>
          <w:color w:val="111111"/>
          <w:sz w:val="28"/>
          <w:szCs w:val="28"/>
          <w:lang w:val="en-US" w:bidi="en-US"/>
        </w:rPr>
        <w:t>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النقد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فالقول قول المالك مع اليمين</w:t>
      </w:r>
      <w:r>
        <w:rPr>
          <w:rFonts w:eastAsia="Amiri" w:cs="Amiri" w:ascii="Amiri" w:hAnsi="Amiri"/>
          <w:color w:val="111111"/>
          <w:sz w:val="28"/>
          <w:szCs w:val="28"/>
          <w:rtl w:val="true"/>
          <w:lang w:bidi="ar-SA"/>
        </w:rPr>
        <w:t>.</w:t>
      </w:r>
    </w:p>
    <w:p>
      <w:pPr>
        <w:pStyle w:val="Heading6"/>
        <w:numPr>
          <w:ilvl w:val="5"/>
          <w:numId w:val="1"/>
        </w:numPr>
        <w:rPr/>
      </w:pPr>
      <w:bookmarkStart w:id="3615" w:name="__RefHeading___Toc4346787_1067777946"/>
      <w:bookmarkStart w:id="3616" w:name="_Toc1599"/>
      <w:bookmarkEnd w:id="3615"/>
      <w:r>
        <w:rPr/>
        <w:t>3576</w:t>
      </w:r>
      <w:r>
        <w:rPr>
          <w:rtl w:val="true"/>
        </w:rPr>
        <w:t xml:space="preserve">. </w:t>
      </w:r>
      <w:r>
        <w:rPr>
          <w:rtl w:val="true"/>
        </w:rPr>
        <w:t>السابع</w:t>
      </w:r>
      <w:r>
        <w:rPr>
          <w:rtl w:val="true"/>
        </w:rPr>
        <w:t xml:space="preserve">: </w:t>
      </w:r>
      <w:r>
        <w:rPr>
          <w:rtl w:val="true"/>
        </w:rPr>
        <w:t>الواسطة أمين لا يضمن ما يتلف إلاّ بتعدّ أو تفريط،</w:t>
      </w:r>
      <w:bookmarkEnd w:id="3616"/>
    </w:p>
    <w:p>
      <w:pPr>
        <w:pStyle w:val="BookText"/>
        <w:rPr/>
      </w:pPr>
      <w:r>
        <w:rPr>
          <w:rFonts w:ascii="Amiri" w:hAnsi="Amiri" w:eastAsia="Amiri" w:cs="Amiri"/>
          <w:color w:val="111111"/>
          <w:sz w:val="28"/>
          <w:sz w:val="28"/>
          <w:szCs w:val="28"/>
          <w:rtl w:val="true"/>
          <w:lang w:bidi="ar-SA"/>
        </w:rPr>
        <w:t>فلو ادّعاه المالك فعليه البيّنة، و على الواسطة اليمين، و لو ثبت، ضمن القيمة يوم التفريط، و لو اختلفا فالقول قول الغارم مع اليمين</w:t>
      </w:r>
      <w:r>
        <w:rPr>
          <w:rFonts w:eastAsia="Amiri" w:cs="Amiri" w:ascii="Amiri" w:hAnsi="Amiri"/>
          <w:color w:val="111111"/>
          <w:sz w:val="28"/>
          <w:szCs w:val="28"/>
          <w:rtl w:val="true"/>
          <w:lang w:bidi="ar-SA"/>
        </w:rPr>
        <w:t>.</w:t>
      </w:r>
    </w:p>
    <w:p>
      <w:pPr>
        <w:pStyle w:val="Heading6"/>
        <w:numPr>
          <w:ilvl w:val="5"/>
          <w:numId w:val="1"/>
        </w:numPr>
        <w:rPr/>
      </w:pPr>
      <w:bookmarkStart w:id="3617" w:name="__RefHeading___Toc4346789_1067777946"/>
      <w:bookmarkStart w:id="3618" w:name="_Toc1600"/>
      <w:bookmarkEnd w:id="3617"/>
      <w:r>
        <w:rPr/>
        <w:t>3577</w:t>
      </w:r>
      <w:r>
        <w:rPr>
          <w:rtl w:val="true"/>
        </w:rPr>
        <w:t xml:space="preserve">. </w:t>
      </w:r>
      <w:r>
        <w:rPr>
          <w:rtl w:val="true"/>
        </w:rPr>
        <w:t>الثامن</w:t>
      </w:r>
      <w:r>
        <w:rPr>
          <w:rtl w:val="true"/>
        </w:rPr>
        <w:t xml:space="preserve">: </w:t>
      </w:r>
      <w:r>
        <w:rPr>
          <w:rtl w:val="true"/>
        </w:rPr>
        <w:t>لو قال له</w:t>
      </w:r>
      <w:r>
        <w:rPr>
          <w:rtl w:val="true"/>
        </w:rPr>
        <w:t xml:space="preserve">: </w:t>
      </w:r>
      <w:r>
        <w:rPr>
          <w:rtl w:val="true"/>
        </w:rPr>
        <w:t>بعه و لم يسمّ الثمن، فباعه بثمن المثل أو أزيد، لزم،</w:t>
      </w:r>
      <w:bookmarkEnd w:id="3618"/>
    </w:p>
    <w:p>
      <w:pPr>
        <w:pStyle w:val="BookText"/>
        <w:rPr/>
      </w:pPr>
      <w:r>
        <w:rPr>
          <w:rFonts w:ascii="Amiri" w:hAnsi="Amiri" w:eastAsia="Amiri" w:cs="Amiri"/>
          <w:color w:val="111111"/>
          <w:sz w:val="28"/>
          <w:sz w:val="28"/>
          <w:szCs w:val="28"/>
          <w:rtl w:val="true"/>
          <w:lang w:bidi="ar-SA"/>
        </w:rPr>
        <w:t>و لا خيار للمالك، و لو باعه بأقلّ‌، تخيّر المالك في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 الواسطة تمام القيمة</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البيع</w:t>
      </w:r>
      <w:r>
        <w:rPr>
          <w:rStyle w:val="FootnoteAnchor"/>
          <w:rtl w:val="true"/>
        </w:rPr>
        <w:footnoteReference w:id="964"/>
      </w:r>
      <w:r>
        <w:rPr>
          <w:rFonts w:ascii="Amiri" w:hAnsi="Amiri" w:eastAsia="Amiri" w:cs="Amiri"/>
          <w:color w:val="111111"/>
          <w:sz w:val="28"/>
          <w:sz w:val="28"/>
          <w:szCs w:val="28"/>
          <w:rtl w:val="true"/>
          <w:lang w:bidi="ar-SA"/>
        </w:rPr>
        <w:t>و هما رديّان</w:t>
      </w:r>
      <w:r>
        <w:rPr>
          <w:rFonts w:eastAsia="Amiri" w:cs="Amiri" w:ascii="Amiri" w:hAnsi="Amiri"/>
          <w:color w:val="111111"/>
          <w:sz w:val="28"/>
          <w:szCs w:val="28"/>
          <w:rtl w:val="true"/>
          <w:lang w:bidi="ar-SA"/>
        </w:rPr>
        <w:t>.</w:t>
      </w:r>
    </w:p>
    <w:p>
      <w:pPr>
        <w:pStyle w:val="Heading6"/>
        <w:numPr>
          <w:ilvl w:val="5"/>
          <w:numId w:val="1"/>
        </w:numPr>
        <w:rPr/>
      </w:pPr>
      <w:bookmarkStart w:id="3619" w:name="__RefHeading___Toc4346791_1067777946"/>
      <w:bookmarkStart w:id="3620" w:name="_Toc1601"/>
      <w:bookmarkEnd w:id="3619"/>
      <w:r>
        <w:rPr/>
        <w:t>3578</w:t>
      </w:r>
      <w:r>
        <w:rPr>
          <w:rtl w:val="true"/>
        </w:rPr>
        <w:t xml:space="preserve">. </w:t>
      </w:r>
      <w:r>
        <w:rPr>
          <w:rtl w:val="true"/>
        </w:rPr>
        <w:t>التاسع</w:t>
      </w:r>
      <w:r>
        <w:rPr>
          <w:rtl w:val="true"/>
        </w:rPr>
        <w:t xml:space="preserve">: </w:t>
      </w:r>
      <w:r>
        <w:rPr>
          <w:rtl w:val="true"/>
        </w:rPr>
        <w:t>لا ضمان على الواسطة فيما يغلبه عليه ظالم</w:t>
      </w:r>
      <w:r>
        <w:rPr>
          <w:rtl w:val="true"/>
        </w:rPr>
        <w:t>.</w:t>
      </w:r>
      <w:bookmarkEnd w:id="3620"/>
    </w:p>
    <w:p>
      <w:pPr>
        <w:pStyle w:val="Heading6"/>
        <w:numPr>
          <w:ilvl w:val="5"/>
          <w:numId w:val="1"/>
        </w:numPr>
        <w:rPr/>
      </w:pPr>
      <w:bookmarkStart w:id="3621" w:name="__RefHeading___Toc4346793_1067777946"/>
      <w:bookmarkStart w:id="3622" w:name="_Toc1602"/>
      <w:bookmarkEnd w:id="3621"/>
      <w:r>
        <w:rPr/>
        <w:t>3579</w:t>
      </w:r>
      <w:r>
        <w:rPr>
          <w:rtl w:val="true"/>
        </w:rPr>
        <w:t xml:space="preserve">. </w:t>
      </w:r>
      <w:r>
        <w:rPr>
          <w:rtl w:val="true"/>
        </w:rPr>
        <w:t>العاشر</w:t>
      </w:r>
      <w:r>
        <w:rPr>
          <w:rtl w:val="true"/>
        </w:rPr>
        <w:t xml:space="preserve">: </w:t>
      </w:r>
      <w:r>
        <w:rPr>
          <w:rtl w:val="true"/>
        </w:rPr>
        <w:t>الدرك في جودة المال على المشتري، و في جودة المتاع على البائع، دون الواسطة فيهما،</w:t>
      </w:r>
      <w:bookmarkEnd w:id="3622"/>
    </w:p>
    <w:p>
      <w:pPr>
        <w:pStyle w:val="BookText"/>
        <w:rPr/>
      </w:pPr>
      <w:r>
        <w:rPr>
          <w:rFonts w:ascii="Amiri" w:hAnsi="Amiri" w:eastAsia="Amiri" w:cs="Amiri"/>
          <w:color w:val="111111"/>
          <w:sz w:val="28"/>
          <w:sz w:val="28"/>
          <w:szCs w:val="28"/>
          <w:rtl w:val="true"/>
          <w:lang w:bidi="ar-SA"/>
        </w:rPr>
        <w:t>و كذا الدرك على البائع لو كان المبيع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وكيل باع شيئا، فاستحق وضاع الثمن في يد الوكيل، فانّه يرجع المشتري على الوكيل، و الوكيل على الموكّل</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623" w:name="__RefHeading___Toc4346795_1067777946"/>
      <w:bookmarkStart w:id="3624" w:name="_Toc1603"/>
      <w:bookmarkEnd w:id="3623"/>
      <w:r>
        <w:rPr/>
        <w:t>3580</w:t>
      </w:r>
      <w:r>
        <w:rPr>
          <w:rtl w:val="true"/>
        </w:rPr>
        <w:t xml:space="preserve">. </w:t>
      </w:r>
      <w:r>
        <w:rPr>
          <w:rtl w:val="true"/>
        </w:rPr>
        <w:t>الحادي عشر</w:t>
      </w:r>
      <w:r>
        <w:rPr>
          <w:rtl w:val="true"/>
        </w:rPr>
        <w:t xml:space="preserve">: </w:t>
      </w:r>
      <w:r>
        <w:rPr>
          <w:rtl w:val="true"/>
        </w:rPr>
        <w:t>لو تبرّع الواسطة بالبيع أو الشراء، لم يستحق أجرة،</w:t>
      </w:r>
      <w:bookmarkEnd w:id="362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أجاز المالك</w:t>
      </w:r>
      <w:r>
        <w:rPr>
          <w:rFonts w:eastAsia="Amiri" w:cs="Amiri" w:ascii="Amiri" w:hAnsi="Amiri"/>
          <w:color w:val="111111"/>
          <w:sz w:val="28"/>
          <w:szCs w:val="28"/>
          <w:rtl w:val="true"/>
          <w:lang w:bidi="ar-SA"/>
        </w:rPr>
        <w:t>.</w:t>
      </w:r>
      <w:bookmarkStart w:id="3625" w:name="pg11073_111501"/>
    </w:p>
    <w:p>
      <w:pPr>
        <w:pStyle w:val="Heading5"/>
        <w:numPr>
          <w:ilvl w:val="4"/>
          <w:numId w:val="1"/>
        </w:numPr>
        <w:rPr/>
      </w:pPr>
      <w:bookmarkStart w:id="3626" w:name="__RefHeading___Toc4346797_1067777946"/>
      <w:bookmarkStart w:id="3627" w:name="_Toc1604"/>
      <w:bookmarkEnd w:id="3625"/>
      <w:bookmarkEnd w:id="3626"/>
      <w:r>
        <w:rPr>
          <w:rtl w:val="true"/>
        </w:rPr>
        <w:t>الفصل الثاني</w:t>
      </w:r>
      <w:r>
        <w:rPr>
          <w:rtl w:val="true"/>
        </w:rPr>
        <w:t xml:space="preserve">: </w:t>
      </w:r>
      <w:r>
        <w:rPr>
          <w:rtl w:val="true"/>
        </w:rPr>
        <w:t>في بيع المياه و المراعي</w:t>
      </w:r>
      <w:bookmarkEnd w:id="3627"/>
    </w:p>
    <w:p>
      <w:pPr>
        <w:pStyle w:val="Heading6"/>
        <w:numPr>
          <w:ilvl w:val="5"/>
          <w:numId w:val="1"/>
        </w:numPr>
        <w:rPr/>
      </w:pPr>
      <w:bookmarkStart w:id="3628" w:name="__RefHeading___Toc4346799_1067777946"/>
      <w:bookmarkStart w:id="3629" w:name="_Toc1605"/>
      <w:bookmarkEnd w:id="3628"/>
      <w:r>
        <w:rPr>
          <w:rtl w:val="true"/>
        </w:rPr>
        <w:t>اشارة</w:t>
      </w:r>
      <w:bookmarkEnd w:id="3629"/>
    </w:p>
    <w:p>
      <w:pPr>
        <w:pStyle w:val="BookText"/>
        <w:rPr/>
      </w:pPr>
      <w:r>
        <w:rPr>
          <w:rFonts w:ascii="Amiri" w:hAnsi="Amiri" w:eastAsia="Amiri" w:cs="Amiri"/>
          <w:color w:val="111111"/>
          <w:sz w:val="28"/>
          <w:sz w:val="28"/>
          <w:szCs w:val="28"/>
          <w:rtl w:val="true"/>
          <w:lang w:bidi="ar-SA"/>
        </w:rPr>
        <w:t>و فيه سبعة أبحاث</w:t>
      </w:r>
      <w:r>
        <w:rPr>
          <w:rFonts w:eastAsia="Amiri" w:cs="Amiri" w:ascii="Amiri" w:hAnsi="Amiri"/>
          <w:color w:val="111111"/>
          <w:sz w:val="28"/>
          <w:szCs w:val="28"/>
          <w:rtl w:val="true"/>
          <w:lang w:bidi="ar-SA"/>
        </w:rPr>
        <w:t>:</w:t>
      </w:r>
    </w:p>
    <w:p>
      <w:pPr>
        <w:pStyle w:val="Heading6"/>
        <w:numPr>
          <w:ilvl w:val="5"/>
          <w:numId w:val="1"/>
        </w:numPr>
        <w:rPr/>
      </w:pPr>
      <w:bookmarkStart w:id="3630" w:name="__RefHeading___Toc4346801_1067777946"/>
      <w:bookmarkStart w:id="3631" w:name="_Toc1606"/>
      <w:bookmarkEnd w:id="3630"/>
      <w:r>
        <w:rPr/>
        <w:t>3581</w:t>
      </w:r>
      <w:r>
        <w:rPr>
          <w:rtl w:val="true"/>
        </w:rPr>
        <w:t xml:space="preserve">. </w:t>
      </w:r>
      <w:r>
        <w:rPr>
          <w:rtl w:val="true"/>
        </w:rPr>
        <w:t>الأوّل</w:t>
      </w:r>
      <w:r>
        <w:rPr>
          <w:rtl w:val="true"/>
        </w:rPr>
        <w:t xml:space="preserve">: </w:t>
      </w:r>
      <w:r>
        <w:rPr>
          <w:rtl w:val="true"/>
        </w:rPr>
        <w:t>إذا كان للإنسان شرب في قناة، فاستغنى عنه،</w:t>
      </w:r>
      <w:bookmarkEnd w:id="3631"/>
    </w:p>
    <w:p>
      <w:pPr>
        <w:pStyle w:val="BookText"/>
        <w:rPr/>
      </w:pPr>
      <w:r>
        <w:rPr>
          <w:rFonts w:ascii="Amiri" w:hAnsi="Amiri" w:eastAsia="Amiri" w:cs="Amiri"/>
          <w:color w:val="111111"/>
          <w:sz w:val="28"/>
          <w:sz w:val="28"/>
          <w:szCs w:val="28"/>
          <w:rtl w:val="true"/>
          <w:lang w:bidi="ar-SA"/>
        </w:rPr>
        <w:t>جاز له بيعه بذهب، أو فضّة، أو غلّة، أو عرض</w:t>
      </w:r>
      <w:r>
        <w:rPr>
          <w:rStyle w:val="FootnoteAnchor"/>
          <w:rtl w:val="true"/>
        </w:rPr>
        <w:footnoteReference w:id="966"/>
      </w:r>
      <w:r>
        <w:rPr>
          <w:rFonts w:ascii="Amiri" w:hAnsi="Amiri" w:eastAsia="Amiri" w:cs="Amiri"/>
          <w:color w:val="111111"/>
          <w:sz w:val="28"/>
          <w:sz w:val="28"/>
          <w:szCs w:val="28"/>
          <w:rtl w:val="true"/>
          <w:lang w:bidi="ar-SA"/>
        </w:rPr>
        <w:t>غيرها، و كذا إن أخذ الماء من نهر عظيم في ساقية يعملها، و يلزم عليها مئونة، ثمّ استغنى عنه، جاز له بيعه، و المراد بذلك إجارة النهر لهذه المنفعة أيّاما معلومة، و يسمّى بيعا مجازا، لكن ذلك مكروه، بل الأفضل أن يعطيه للمحتاج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البيع هو النّطاف و الأربعاء الّتي نهى النبي صلّى اللّه عليه و آله و سلّم عنهما</w:t>
      </w:r>
      <w:r>
        <w:rPr>
          <w:rStyle w:val="FootnoteAnchor"/>
          <w:rtl w:val="true"/>
        </w:rPr>
        <w:footnoteReference w:id="967"/>
      </w:r>
      <w:r>
        <w:rPr>
          <w:rFonts w:ascii="Amiri" w:hAnsi="Amiri" w:eastAsia="Amiri" w:cs="Amiri"/>
          <w:color w:val="111111"/>
          <w:sz w:val="28"/>
          <w:sz w:val="28"/>
          <w:szCs w:val="28"/>
          <w:rtl w:val="true"/>
          <w:lang w:bidi="ar-SA"/>
        </w:rPr>
        <w:t>فالنطاف جمع نطفة، و هي الماء قلّ أو كثر، و الأربعاء جمع ربيع، و هو النهر</w:t>
      </w:r>
      <w:r>
        <w:rPr>
          <w:rFonts w:eastAsia="Amiri" w:cs="Amiri" w:ascii="Amiri" w:hAnsi="Amiri"/>
          <w:color w:val="111111"/>
          <w:sz w:val="28"/>
          <w:szCs w:val="28"/>
          <w:rtl w:val="true"/>
          <w:lang w:bidi="ar-SA"/>
        </w:rPr>
        <w:t>.</w:t>
      </w:r>
    </w:p>
    <w:p>
      <w:pPr>
        <w:pStyle w:val="Heading6"/>
        <w:numPr>
          <w:ilvl w:val="5"/>
          <w:numId w:val="1"/>
        </w:numPr>
        <w:rPr/>
      </w:pPr>
      <w:bookmarkStart w:id="3632" w:name="__RefHeading___Toc4346803_1067777946"/>
      <w:bookmarkStart w:id="3633" w:name="_Toc1607"/>
      <w:bookmarkEnd w:id="3632"/>
      <w:r>
        <w:rPr/>
        <w:t>3582</w:t>
      </w:r>
      <w:r>
        <w:rPr>
          <w:rtl w:val="true"/>
        </w:rPr>
        <w:t xml:space="preserve">. </w:t>
      </w:r>
      <w:r>
        <w:rPr>
          <w:rtl w:val="true"/>
        </w:rPr>
        <w:t>الثاني</w:t>
      </w:r>
      <w:r>
        <w:rPr>
          <w:rtl w:val="true"/>
        </w:rPr>
        <w:t xml:space="preserve">: </w:t>
      </w:r>
      <w:r>
        <w:rPr>
          <w:rtl w:val="true"/>
        </w:rPr>
        <w:t>قضى النبي صلّى اللّه عليه و آله و سلّم في سيل وادي مهزور</w:t>
      </w:r>
      <w:bookmarkEnd w:id="3633"/>
    </w:p>
    <w:p>
      <w:pPr>
        <w:pStyle w:val="BookText"/>
        <w:rPr/>
      </w:pP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النبي صلّى اللّه عليه و آله و سلّم في سيل وادي مهزور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وادي بني قريظة أن يحبس الأعلى على الّذي هو أسفل منه للنخل إلى الكعب، و للزّرع إلى الشّراك، ثم يرسل الماء إلى من هو دونه، ثم كذلك يعمل من دونه مع من هو أدون منه</w:t>
      </w:r>
      <w:r>
        <w:rPr>
          <w:rFonts w:eastAsia="Amiri" w:cs="Amiri" w:ascii="Amiri" w:hAnsi="Amiri"/>
          <w:color w:val="111111"/>
          <w:sz w:val="28"/>
          <w:szCs w:val="28"/>
          <w:rtl w:val="true"/>
          <w:lang w:bidi="ar-SA"/>
        </w:rPr>
        <w:t>.</w:t>
      </w:r>
      <w:r>
        <w:rPr>
          <w:rStyle w:val="FootnoteAnchor"/>
          <w:rtl w:val="true"/>
        </w:rPr>
        <w:footnoteReference w:id="968"/>
      </w:r>
    </w:p>
    <w:p>
      <w:pPr>
        <w:pStyle w:val="Heading6"/>
        <w:numPr>
          <w:ilvl w:val="5"/>
          <w:numId w:val="1"/>
        </w:numPr>
        <w:rPr/>
      </w:pPr>
      <w:bookmarkStart w:id="3634" w:name="__RefHeading___Toc4346805_1067777946"/>
      <w:bookmarkStart w:id="3635" w:name="_Toc1608"/>
      <w:bookmarkEnd w:id="3634"/>
      <w:r>
        <w:rPr/>
        <w:t>3583</w:t>
      </w:r>
      <w:r>
        <w:rPr>
          <w:rtl w:val="true"/>
        </w:rPr>
        <w:t xml:space="preserve">. </w:t>
      </w:r>
      <w:r>
        <w:rPr>
          <w:rtl w:val="true"/>
        </w:rPr>
        <w:t>الثالث</w:t>
      </w:r>
      <w:r>
        <w:rPr>
          <w:rtl w:val="true"/>
        </w:rPr>
        <w:t xml:space="preserve">: </w:t>
      </w:r>
      <w:r>
        <w:rPr>
          <w:rtl w:val="true"/>
        </w:rPr>
        <w:t>يجوز أن يحمي الإنسان الحمى من المرعى،</w:t>
      </w:r>
      <w:bookmarkEnd w:id="363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الكلاء إذا كان</w:t>
      </w:r>
      <w:bookmarkStart w:id="3636" w:name="pg11073_111502"/>
    </w:p>
    <w:p>
      <w:pPr>
        <w:pStyle w:val="BookText"/>
        <w:rPr/>
      </w:pPr>
      <w:bookmarkEnd w:id="3636"/>
      <w:r>
        <w:rPr>
          <w:rFonts w:ascii="Amiri" w:hAnsi="Amiri" w:eastAsia="Amiri" w:cs="Amiri"/>
          <w:color w:val="111111"/>
          <w:sz w:val="28"/>
          <w:sz w:val="28"/>
          <w:szCs w:val="28"/>
          <w:rtl w:val="true"/>
          <w:lang w:bidi="ar-SA"/>
        </w:rPr>
        <w:t>في أرضه و سقاه بمائه فيبيعه حينئذ، و لا يجوز بيعه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مراعي، جاز أن يبيع شيئا منها بأكثر ماله، و يرعى هو بالباقي ما يبقى منها، و ليس له أن يبيع بمثل ما اشترى أو أكثر، و يرعى معهم إلاّ أن يحدث فيه حدثا، و يكون ذلك أيضا برضا صاحب الأرض، فإن لم يرض لم يجز، و إنّما له أن يرعاه بنفسه</w:t>
      </w:r>
      <w:r>
        <w:rPr>
          <w:rStyle w:val="FootnoteAnchor"/>
          <w:rtl w:val="true"/>
        </w:rPr>
        <w:footnoteReference w:id="969"/>
      </w:r>
      <w:r>
        <w:rPr>
          <w:rFonts w:ascii="Amiri" w:hAnsi="Amiri" w:eastAsia="Amiri" w:cs="Amiri"/>
          <w:color w:val="111111"/>
          <w:sz w:val="28"/>
          <w:sz w:val="28"/>
          <w:szCs w:val="28"/>
          <w:rtl w:val="true"/>
          <w:lang w:bidi="ar-SA"/>
        </w:rPr>
        <w:t>و المعتمد جواز البيع بمهما أراد و إن لم يحدث حدثا و سواء رضي المالك أو لا، أمّا لو شرط المالك المرعى بنفسه، فانّه يفتقر إلى رضاه</w:t>
      </w:r>
      <w:r>
        <w:rPr>
          <w:rFonts w:eastAsia="Amiri" w:cs="Amiri" w:ascii="Amiri" w:hAnsi="Amiri"/>
          <w:color w:val="111111"/>
          <w:sz w:val="28"/>
          <w:szCs w:val="28"/>
          <w:rtl w:val="true"/>
          <w:lang w:bidi="ar-SA"/>
        </w:rPr>
        <w:t>.</w:t>
      </w:r>
    </w:p>
    <w:p>
      <w:pPr>
        <w:pStyle w:val="Heading6"/>
        <w:numPr>
          <w:ilvl w:val="5"/>
          <w:numId w:val="1"/>
        </w:numPr>
        <w:rPr/>
      </w:pPr>
      <w:bookmarkStart w:id="3637" w:name="__RefHeading___Toc4346807_1067777946"/>
      <w:bookmarkStart w:id="3638" w:name="_Toc1609"/>
      <w:bookmarkEnd w:id="3637"/>
      <w:r>
        <w:rPr/>
        <w:t>3584</w:t>
      </w:r>
      <w:r>
        <w:rPr>
          <w:rtl w:val="true"/>
        </w:rPr>
        <w:t xml:space="preserve">. </w:t>
      </w:r>
      <w:r>
        <w:rPr>
          <w:rtl w:val="true"/>
        </w:rPr>
        <w:t>الرابع</w:t>
      </w:r>
      <w:r>
        <w:rPr>
          <w:rtl w:val="true"/>
        </w:rPr>
        <w:t xml:space="preserve">: </w:t>
      </w:r>
      <w:r>
        <w:rPr>
          <w:rtl w:val="true"/>
        </w:rPr>
        <w:t>من باع نخيلا و استثنى منها نخلة معيّنة في وسطها،</w:t>
      </w:r>
      <w:bookmarkEnd w:id="3638"/>
    </w:p>
    <w:p>
      <w:pPr>
        <w:pStyle w:val="BookText"/>
        <w:rPr/>
      </w:pPr>
      <w:r>
        <w:rPr>
          <w:rFonts w:ascii="Amiri" w:hAnsi="Amiri" w:eastAsia="Amiri" w:cs="Amiri"/>
          <w:color w:val="111111"/>
          <w:sz w:val="28"/>
          <w:sz w:val="28"/>
          <w:szCs w:val="28"/>
          <w:rtl w:val="true"/>
          <w:lang w:bidi="ar-SA"/>
        </w:rPr>
        <w:t>كان له الممرّ إليها و المخرج منها، و له مدى</w:t>
      </w:r>
      <w:r>
        <w:rPr>
          <w:rStyle w:val="FootnoteAnchor"/>
          <w:rtl w:val="true"/>
        </w:rPr>
        <w:footnoteReference w:id="970"/>
      </w:r>
      <w:r>
        <w:rPr>
          <w:rFonts w:ascii="IRNazanin" w:hAnsi="IRNazanin" w:eastAsia="IRNazanin"/>
          <w:color w:val="111111"/>
          <w:sz w:val="28"/>
          <w:sz w:val="28"/>
          <w:szCs w:val="28"/>
          <w:rtl w:val="true"/>
          <w:lang w:bidi="fa-IR"/>
        </w:rPr>
        <w:t>جرائدها من الأرض</w:t>
      </w:r>
      <w:r>
        <w:rPr>
          <w:rFonts w:eastAsia="IRNazanin" w:cs="IRNazanin"/>
          <w:color w:val="111111"/>
          <w:sz w:val="28"/>
          <w:szCs w:val="28"/>
          <w:rtl w:val="true"/>
          <w:lang w:bidi="fa-IR"/>
        </w:rPr>
        <w:t>.</w:t>
      </w:r>
    </w:p>
    <w:p>
      <w:pPr>
        <w:pStyle w:val="Heading6"/>
        <w:numPr>
          <w:ilvl w:val="5"/>
          <w:numId w:val="1"/>
        </w:numPr>
        <w:rPr/>
      </w:pPr>
      <w:bookmarkStart w:id="3639" w:name="__RefHeading___Toc4346809_1067777946"/>
      <w:bookmarkStart w:id="3640" w:name="_Toc1610"/>
      <w:bookmarkEnd w:id="3639"/>
      <w:r>
        <w:rPr/>
        <w:t>3585</w:t>
      </w:r>
      <w:r>
        <w:rPr>
          <w:rtl w:val="true"/>
        </w:rPr>
        <w:t xml:space="preserve">. </w:t>
      </w:r>
      <w:r>
        <w:rPr>
          <w:rtl w:val="true"/>
        </w:rPr>
        <w:t>الخامس</w:t>
      </w:r>
      <w:r>
        <w:rPr>
          <w:rtl w:val="true"/>
        </w:rPr>
        <w:t xml:space="preserve">: </w:t>
      </w:r>
      <w:r>
        <w:rPr>
          <w:rtl w:val="true"/>
        </w:rPr>
        <w:t>روي عن الصادق عليه السّلام انّه سئل عن النزول على أهل الخراج، فقال</w:t>
      </w:r>
      <w:r>
        <w:rPr>
          <w:rtl w:val="true"/>
        </w:rPr>
        <w:t xml:space="preserve">: </w:t>
      </w:r>
      <w:r>
        <w:rPr>
          <w:rtl w:val="true"/>
        </w:rPr>
        <w:t>ثلاثة أيام</w:t>
      </w:r>
      <w:bookmarkEnd w:id="3640"/>
    </w:p>
    <w:p>
      <w:pPr>
        <w:pStyle w:val="BookText"/>
        <w:rPr/>
      </w:pPr>
      <w:r>
        <w:rPr>
          <w:rFonts w:eastAsia="Times New Roman" w:cs="Times New Roman" w:ascii="Times New Roman" w:hAnsi="Times New Roman"/>
          <w:color w:val="111111"/>
          <w:sz w:val="28"/>
          <w:szCs w:val="28"/>
          <w:lang w:val="en-US" w:bidi="en-US"/>
        </w:rPr>
        <w:t>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انّه سئل عن النزول على أهل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السّخرة في القرى، و ما يؤخذ من العلوج و الأكراد إذا نزلوا القرى، قال اشترط عليهم ذلك فما اشترطت عليهم من الدراهم و السّخرة و ما سوى ذلك، فيجوز لك</w:t>
      </w:r>
      <w:r>
        <w:rPr>
          <w:rStyle w:val="FootnoteAnchor"/>
          <w:rtl w:val="true"/>
        </w:rPr>
        <w:footnoteReference w:id="971"/>
      </w:r>
      <w:r>
        <w:rPr>
          <w:rFonts w:ascii="Amiri" w:hAnsi="Amiri" w:eastAsia="Amiri" w:cs="Amiri"/>
          <w:color w:val="111111"/>
          <w:sz w:val="28"/>
          <w:sz w:val="28"/>
          <w:szCs w:val="28"/>
          <w:rtl w:val="true"/>
          <w:lang w:bidi="ar-SA"/>
        </w:rPr>
        <w:t>، و ليس لك أن تأخذ منهم شيئا حتى تشارطهم، و ان كان كالمستيقن أنّ من نزل تلك الأرض أو القرية أخذ منه ذلك</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1" w:name="__RefHeading___Toc4346811_1067777946"/>
      <w:bookmarkStart w:id="3642" w:name="_Toc1611"/>
      <w:bookmarkEnd w:id="3641"/>
      <w:r>
        <w:rPr/>
        <w:t>3586</w:t>
      </w:r>
      <w:r>
        <w:rPr>
          <w:rtl w:val="true"/>
        </w:rPr>
        <w:t xml:space="preserve">. </w:t>
      </w:r>
      <w:r>
        <w:rPr>
          <w:rtl w:val="true"/>
        </w:rPr>
        <w:t>السادس</w:t>
      </w:r>
      <w:r>
        <w:rPr>
          <w:rtl w:val="true"/>
        </w:rPr>
        <w:t xml:space="preserve">: </w:t>
      </w:r>
      <w:r>
        <w:rPr>
          <w:rtl w:val="true"/>
        </w:rPr>
        <w:t>لا يجوز أن يأخذ الإنسان من طريق المسلمين شيئا و لو قدر شبر،</w:t>
      </w:r>
      <w:bookmarkEnd w:id="364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أيضا بيعه و لا شراء شيء يعلم أنّ فيه من الطريق، فان اشترى</w:t>
      </w:r>
      <w:bookmarkStart w:id="3643" w:name="pg11073_111503"/>
    </w:p>
    <w:p>
      <w:pPr>
        <w:pStyle w:val="BookText"/>
        <w:rPr/>
      </w:pPr>
      <w:bookmarkEnd w:id="3643"/>
      <w:r>
        <w:rPr>
          <w:rFonts w:ascii="Amiri" w:hAnsi="Amiri" w:eastAsia="Amiri" w:cs="Amiri"/>
          <w:color w:val="111111"/>
          <w:sz w:val="28"/>
          <w:sz w:val="28"/>
          <w:szCs w:val="28"/>
          <w:rtl w:val="true"/>
          <w:lang w:bidi="ar-SA"/>
        </w:rPr>
        <w:t>و علم بعد ذلك أنّ البائع قد أخذ شيئا من الطريق، وجب عليه ردّه إليها مع تميّزه، و يتخيّر بين الفسخ و الرجوع على البائع بالدرك، و إن لم يتميز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3644" w:name="__RefHeading___Toc4346813_1067777946"/>
      <w:bookmarkStart w:id="3645" w:name="_Toc1612"/>
      <w:bookmarkEnd w:id="3644"/>
      <w:r>
        <w:rPr/>
        <w:t>3587</w:t>
      </w:r>
      <w:r>
        <w:rPr>
          <w:rtl w:val="true"/>
        </w:rPr>
        <w:t xml:space="preserve">. </w:t>
      </w:r>
      <w:r>
        <w:rPr>
          <w:rtl w:val="true"/>
        </w:rPr>
        <w:t>السابع</w:t>
      </w:r>
      <w:r>
        <w:rPr>
          <w:rtl w:val="true"/>
        </w:rPr>
        <w:t xml:space="preserve">: </w:t>
      </w:r>
      <w:r>
        <w:rPr>
          <w:rtl w:val="true"/>
        </w:rPr>
        <w:t>البئر إن حفرت في ملك مباح للتمليك، ملك ماءها، و جاز له بيعه كيلا أو وزنا،</w:t>
      </w:r>
      <w:bookmarkEnd w:id="3645"/>
    </w:p>
    <w:p>
      <w:pPr>
        <w:pStyle w:val="BookText"/>
        <w:rPr/>
      </w:pPr>
      <w:r>
        <w:rPr>
          <w:rFonts w:ascii="Amiri" w:hAnsi="Amiri" w:eastAsia="Amiri" w:cs="Amiri"/>
          <w:color w:val="111111"/>
          <w:sz w:val="28"/>
          <w:sz w:val="28"/>
          <w:szCs w:val="28"/>
          <w:rtl w:val="true"/>
          <w:lang w:bidi="ar-SA"/>
        </w:rPr>
        <w:t>و لا يجوز بيع جميع الماء، و لو حفرت في الموات لا للتمليك، لم يملكها و اشترك الناس فيها، و أمّا المباح من المياه كالأنهار الكبار، فانه غير مملوك ما لم يتحيّز به في إناء أو بركة أو مصنع، فيجوز بيعه بعد التحيّز لا قبله، و كلّ ماء نبع في ملكه فهو له يجوز بيعه</w:t>
      </w:r>
      <w:r>
        <w:rPr>
          <w:rFonts w:eastAsia="Amiri" w:cs="Amiri" w:ascii="Amiri" w:hAnsi="Amiri"/>
          <w:color w:val="111111"/>
          <w:sz w:val="28"/>
          <w:szCs w:val="28"/>
          <w:rtl w:val="true"/>
          <w:lang w:bidi="ar-SA"/>
        </w:rPr>
        <w:t>.</w:t>
      </w:r>
    </w:p>
    <w:p>
      <w:pPr>
        <w:pStyle w:val="Heading5"/>
        <w:numPr>
          <w:ilvl w:val="4"/>
          <w:numId w:val="1"/>
        </w:numPr>
        <w:rPr/>
      </w:pPr>
      <w:bookmarkStart w:id="3646" w:name="__RefHeading___Toc4346815_1067777946"/>
      <w:bookmarkStart w:id="3647" w:name="_Toc1613"/>
      <w:bookmarkEnd w:id="3646"/>
      <w:r>
        <w:rPr>
          <w:rtl w:val="true"/>
        </w:rPr>
        <w:t>الفصل الثالث</w:t>
      </w:r>
      <w:r>
        <w:rPr>
          <w:rtl w:val="true"/>
        </w:rPr>
        <w:t xml:space="preserve">: </w:t>
      </w:r>
      <w:r>
        <w:rPr>
          <w:rtl w:val="true"/>
        </w:rPr>
        <w:t>في الإقالة</w:t>
      </w:r>
      <w:bookmarkEnd w:id="3647"/>
    </w:p>
    <w:p>
      <w:pPr>
        <w:pStyle w:val="Heading6"/>
        <w:numPr>
          <w:ilvl w:val="5"/>
          <w:numId w:val="1"/>
        </w:numPr>
        <w:rPr/>
      </w:pPr>
      <w:bookmarkStart w:id="3648" w:name="__RefHeading___Toc4346817_1067777946"/>
      <w:bookmarkStart w:id="3649" w:name="_Toc1614"/>
      <w:bookmarkEnd w:id="3648"/>
      <w:r>
        <w:rPr>
          <w:rtl w:val="true"/>
        </w:rPr>
        <w:t>اشارة</w:t>
      </w:r>
      <w:bookmarkEnd w:id="3649"/>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3650" w:name="__RefHeading___Toc4346819_1067777946"/>
      <w:bookmarkStart w:id="3651" w:name="_Toc1615"/>
      <w:bookmarkEnd w:id="3650"/>
      <w:r>
        <w:rPr/>
        <w:t>3588</w:t>
      </w:r>
      <w:r>
        <w:rPr>
          <w:rtl w:val="true"/>
        </w:rPr>
        <w:t xml:space="preserve">. </w:t>
      </w:r>
      <w:r>
        <w:rPr>
          <w:rtl w:val="true"/>
        </w:rPr>
        <w:t>الأوّل</w:t>
      </w:r>
      <w:r>
        <w:rPr>
          <w:rtl w:val="true"/>
        </w:rPr>
        <w:t xml:space="preserve">: </w:t>
      </w:r>
      <w:r>
        <w:rPr>
          <w:rtl w:val="true"/>
        </w:rPr>
        <w:t>الإقالة فسخ في حقّ المتعاقدين و غيرهما،</w:t>
      </w:r>
      <w:bookmarkEnd w:id="3651"/>
    </w:p>
    <w:p>
      <w:pPr>
        <w:pStyle w:val="BookText"/>
        <w:rPr/>
      </w:pPr>
      <w:r>
        <w:rPr>
          <w:rFonts w:ascii="Amiri" w:hAnsi="Amiri" w:eastAsia="Amiri" w:cs="Amiri"/>
          <w:color w:val="111111"/>
          <w:sz w:val="28"/>
          <w:sz w:val="28"/>
          <w:szCs w:val="28"/>
          <w:rtl w:val="true"/>
          <w:lang w:bidi="ar-SA"/>
        </w:rPr>
        <w:t>سواء كان قبل القبض أو بعده، و ليست بيعا لا في حقهما و لا في حقّ غيرهما، فلا تجب بها الشفعة</w:t>
      </w:r>
      <w:r>
        <w:rPr>
          <w:rFonts w:eastAsia="Amiri" w:cs="Amiri" w:ascii="Amiri" w:hAnsi="Amiri"/>
          <w:color w:val="111111"/>
          <w:sz w:val="28"/>
          <w:szCs w:val="28"/>
          <w:rtl w:val="true"/>
          <w:lang w:bidi="ar-SA"/>
        </w:rPr>
        <w:t>.</w:t>
      </w:r>
    </w:p>
    <w:p>
      <w:pPr>
        <w:pStyle w:val="Heading6"/>
        <w:numPr>
          <w:ilvl w:val="5"/>
          <w:numId w:val="1"/>
        </w:numPr>
        <w:rPr/>
      </w:pPr>
      <w:bookmarkStart w:id="3652" w:name="__RefHeading___Toc4346821_1067777946"/>
      <w:bookmarkStart w:id="3653" w:name="_Toc1616"/>
      <w:bookmarkEnd w:id="3652"/>
      <w:r>
        <w:rPr/>
        <w:t>3589</w:t>
      </w:r>
      <w:r>
        <w:rPr>
          <w:rtl w:val="true"/>
        </w:rPr>
        <w:t xml:space="preserve">. </w:t>
      </w:r>
      <w:r>
        <w:rPr>
          <w:rtl w:val="true"/>
        </w:rPr>
        <w:t>الثاني</w:t>
      </w:r>
      <w:r>
        <w:rPr>
          <w:rtl w:val="true"/>
        </w:rPr>
        <w:t xml:space="preserve">: </w:t>
      </w:r>
      <w:r>
        <w:rPr>
          <w:rtl w:val="true"/>
        </w:rPr>
        <w:t>من شرط صحة الإقالة عدم الزيادة في الثمن و النقصان بل بالثمن</w:t>
      </w:r>
      <w:r>
        <w:rPr>
          <w:rtl w:val="true"/>
        </w:rPr>
        <w:t>.</w:t>
      </w:r>
      <w:bookmarkEnd w:id="365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أقاله بأزيد أو بأنقص، بطلت الإقالة، و كان الملك باقيا للمشتري، و لا يجب ردّ الثمن</w:t>
      </w:r>
      <w:r>
        <w:rPr>
          <w:rFonts w:eastAsia="Amiri" w:cs="Amiri" w:ascii="Amiri" w:hAnsi="Amiri"/>
          <w:color w:val="111111"/>
          <w:sz w:val="28"/>
          <w:szCs w:val="28"/>
          <w:rtl w:val="true"/>
          <w:lang w:bidi="ar-SA"/>
        </w:rPr>
        <w:t>.</w:t>
      </w:r>
      <w:bookmarkStart w:id="3654" w:name="pg11073_111504"/>
    </w:p>
    <w:p>
      <w:pPr>
        <w:pStyle w:val="Heading6"/>
        <w:numPr>
          <w:ilvl w:val="5"/>
          <w:numId w:val="1"/>
        </w:numPr>
        <w:rPr/>
      </w:pPr>
      <w:bookmarkStart w:id="3655" w:name="__RefHeading___Toc4346823_1067777946"/>
      <w:bookmarkStart w:id="3656" w:name="_Toc1617"/>
      <w:bookmarkEnd w:id="3654"/>
      <w:bookmarkEnd w:id="3655"/>
      <w:r>
        <w:rPr/>
        <w:t>3590</w:t>
      </w:r>
      <w:r>
        <w:rPr>
          <w:rtl w:val="true"/>
        </w:rPr>
        <w:t xml:space="preserve">. </w:t>
      </w:r>
      <w:r>
        <w:rPr>
          <w:rtl w:val="true"/>
        </w:rPr>
        <w:t>الثالث</w:t>
      </w:r>
      <w:r>
        <w:rPr>
          <w:rtl w:val="true"/>
        </w:rPr>
        <w:t xml:space="preserve">: </w:t>
      </w:r>
      <w:r>
        <w:rPr>
          <w:rtl w:val="true"/>
        </w:rPr>
        <w:t>تصحّ الإقالة في جميع ما تناوله العقد و في بعضه،</w:t>
      </w:r>
      <w:bookmarkEnd w:id="3656"/>
    </w:p>
    <w:p>
      <w:pPr>
        <w:pStyle w:val="BookText"/>
        <w:rPr/>
      </w:pPr>
      <w:r>
        <w:rPr>
          <w:rFonts w:ascii="Amiri" w:hAnsi="Amiri" w:eastAsia="Amiri" w:cs="Amiri"/>
          <w:color w:val="111111"/>
          <w:sz w:val="28"/>
          <w:sz w:val="28"/>
          <w:szCs w:val="28"/>
          <w:rtl w:val="true"/>
          <w:lang w:bidi="ar-SA"/>
        </w:rPr>
        <w:t>سواء كان سلما أو غيره</w:t>
      </w:r>
      <w:r>
        <w:rPr>
          <w:rFonts w:eastAsia="Amiri" w:cs="Amiri" w:ascii="Amiri" w:hAnsi="Amiri"/>
          <w:color w:val="111111"/>
          <w:sz w:val="28"/>
          <w:szCs w:val="28"/>
          <w:rtl w:val="true"/>
          <w:lang w:bidi="ar-SA"/>
        </w:rPr>
        <w:t>.</w:t>
      </w:r>
    </w:p>
    <w:p>
      <w:pPr>
        <w:pStyle w:val="Heading6"/>
        <w:numPr>
          <w:ilvl w:val="5"/>
          <w:numId w:val="1"/>
        </w:numPr>
        <w:rPr/>
      </w:pPr>
      <w:bookmarkStart w:id="3657" w:name="__RefHeading___Toc4346825_1067777946"/>
      <w:bookmarkStart w:id="3658" w:name="_Toc1618"/>
      <w:bookmarkEnd w:id="3657"/>
      <w:r>
        <w:rPr/>
        <w:t>3591</w:t>
      </w:r>
      <w:r>
        <w:rPr>
          <w:rtl w:val="true"/>
        </w:rPr>
        <w:t xml:space="preserve">. </w:t>
      </w:r>
      <w:r>
        <w:rPr>
          <w:rtl w:val="true"/>
        </w:rPr>
        <w:t>الرابع</w:t>
      </w:r>
      <w:r>
        <w:rPr>
          <w:rtl w:val="true"/>
        </w:rPr>
        <w:t xml:space="preserve">: </w:t>
      </w:r>
      <w:r>
        <w:rPr>
          <w:rtl w:val="true"/>
        </w:rPr>
        <w:t>إذا أقاله ردّ الثمن إن كان باقيا، و مثله إن كان تالفا،</w:t>
      </w:r>
      <w:bookmarkEnd w:id="3658"/>
    </w:p>
    <w:p>
      <w:pPr>
        <w:pStyle w:val="BookText"/>
        <w:rPr/>
      </w:pPr>
      <w:r>
        <w:rPr>
          <w:rFonts w:ascii="Amiri" w:hAnsi="Amiri" w:eastAsia="Amiri" w:cs="Amiri"/>
          <w:color w:val="111111"/>
          <w:sz w:val="28"/>
          <w:sz w:val="28"/>
          <w:szCs w:val="28"/>
          <w:rtl w:val="true"/>
          <w:lang w:bidi="ar-SA"/>
        </w:rPr>
        <w:t>و قيمته إن لم يكن مثليّا، و لو دفع عرضا</w:t>
      </w:r>
      <w:r>
        <w:rPr>
          <w:rStyle w:val="FootnoteAnchor"/>
          <w:rtl w:val="true"/>
        </w:rPr>
        <w:footnoteReference w:id="973"/>
      </w:r>
      <w:r>
        <w:rPr>
          <w:rFonts w:ascii="Amiri" w:hAnsi="Amiri" w:eastAsia="Amiri" w:cs="Amiri"/>
          <w:color w:val="111111"/>
          <w:sz w:val="28"/>
          <w:sz w:val="28"/>
          <w:szCs w:val="28"/>
          <w:rtl w:val="true"/>
          <w:lang w:bidi="ar-SA"/>
        </w:rPr>
        <w:t>عنه لم أستبعد جوازه مع التراضي، سواء كان باقيا أو تالفا، بخلاف ما لو أقاله بغير الجنس</w:t>
      </w:r>
      <w:r>
        <w:rPr>
          <w:rFonts w:eastAsia="Amiri" w:cs="Amiri" w:ascii="Amiri" w:hAnsi="Amiri"/>
          <w:color w:val="111111"/>
          <w:sz w:val="28"/>
          <w:szCs w:val="28"/>
          <w:rtl w:val="true"/>
          <w:lang w:bidi="ar-SA"/>
        </w:rPr>
        <w:t>.</w:t>
      </w:r>
    </w:p>
    <w:p>
      <w:pPr>
        <w:pStyle w:val="Heading6"/>
        <w:numPr>
          <w:ilvl w:val="5"/>
          <w:numId w:val="1"/>
        </w:numPr>
        <w:rPr/>
      </w:pPr>
      <w:bookmarkStart w:id="3659" w:name="__RefHeading___Toc4346827_1067777946"/>
      <w:bookmarkStart w:id="3660" w:name="_Toc1619"/>
      <w:bookmarkEnd w:id="3659"/>
      <w:r>
        <w:rPr/>
        <w:t>3592</w:t>
      </w:r>
      <w:r>
        <w:rPr>
          <w:rtl w:val="true"/>
        </w:rPr>
        <w:t xml:space="preserve">. </w:t>
      </w:r>
      <w:r>
        <w:rPr>
          <w:rtl w:val="true"/>
        </w:rPr>
        <w:t>الخامس</w:t>
      </w:r>
      <w:r>
        <w:rPr>
          <w:rtl w:val="true"/>
        </w:rPr>
        <w:t xml:space="preserve">: </w:t>
      </w:r>
      <w:r>
        <w:rPr>
          <w:rtl w:val="true"/>
        </w:rPr>
        <w:t>قال الشيخ</w:t>
      </w:r>
      <w:r>
        <w:rPr>
          <w:rtl w:val="true"/>
        </w:rPr>
        <w:t xml:space="preserve">: </w:t>
      </w:r>
      <w:r>
        <w:rPr>
          <w:rtl w:val="true"/>
        </w:rPr>
        <w:t>إذا أخذ الدنانير بدل الدراهم، أو بالعكس،</w:t>
      </w:r>
      <w:bookmarkEnd w:id="3660"/>
    </w:p>
    <w:p>
      <w:pPr>
        <w:pStyle w:val="BookText"/>
        <w:rPr/>
      </w:pPr>
      <w:r>
        <w:rPr>
          <w:rFonts w:ascii="Amiri" w:hAnsi="Amiri" w:eastAsia="Amiri" w:cs="Amiri"/>
          <w:color w:val="111111"/>
          <w:sz w:val="28"/>
          <w:sz w:val="28"/>
          <w:szCs w:val="28"/>
          <w:rtl w:val="true"/>
          <w:lang w:bidi="ar-SA"/>
        </w:rPr>
        <w:t>وجب القبض قبل التفرّق، لأنّه صرف، و إن أخذ عرضا آخر، جاز أن يفارقه قبل القبض</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1" w:name="__RefHeading___Toc4346829_1067777946"/>
      <w:bookmarkStart w:id="3662" w:name="_Toc1620"/>
      <w:bookmarkEnd w:id="3661"/>
      <w:r>
        <w:rPr/>
        <w:t>3593</w:t>
      </w:r>
      <w:r>
        <w:rPr>
          <w:rtl w:val="true"/>
        </w:rPr>
        <w:t xml:space="preserve">. </w:t>
      </w:r>
      <w:r>
        <w:rPr>
          <w:rtl w:val="true"/>
        </w:rPr>
        <w:t>السادس</w:t>
      </w:r>
      <w:r>
        <w:rPr>
          <w:rtl w:val="true"/>
        </w:rPr>
        <w:t xml:space="preserve">: </w:t>
      </w:r>
      <w:r>
        <w:rPr>
          <w:rtl w:val="true"/>
        </w:rPr>
        <w:t>لا تسقط أجرة الدلاّل بالبيع الأوّل، و لا الكيّال، و لا الوزّان و لا الناقد</w:t>
      </w:r>
      <w:r>
        <w:rPr>
          <w:rtl w:val="true"/>
        </w:rPr>
        <w:t>.</w:t>
      </w:r>
      <w:bookmarkEnd w:id="3662"/>
    </w:p>
    <w:p>
      <w:pPr>
        <w:pStyle w:val="Heading6"/>
        <w:numPr>
          <w:ilvl w:val="5"/>
          <w:numId w:val="1"/>
        </w:numPr>
        <w:rPr/>
      </w:pPr>
      <w:bookmarkStart w:id="3663" w:name="__RefHeading___Toc4346831_1067777946"/>
      <w:bookmarkStart w:id="3664" w:name="_Toc1621"/>
      <w:bookmarkEnd w:id="3663"/>
      <w:r>
        <w:rPr/>
        <w:t>3594</w:t>
      </w:r>
      <w:r>
        <w:rPr>
          <w:rtl w:val="true"/>
        </w:rPr>
        <w:t xml:space="preserve">. </w:t>
      </w:r>
      <w:r>
        <w:rPr>
          <w:rtl w:val="true"/>
        </w:rPr>
        <w:t>السابع</w:t>
      </w:r>
      <w:r>
        <w:rPr>
          <w:rtl w:val="true"/>
        </w:rPr>
        <w:t xml:space="preserve">: </w:t>
      </w:r>
      <w:r>
        <w:rPr>
          <w:rtl w:val="true"/>
        </w:rPr>
        <w:t>لو تقايلا بالثمن رجع كلّ عرض مالكه،</w:t>
      </w:r>
      <w:bookmarkEnd w:id="3664"/>
    </w:p>
    <w:p>
      <w:pPr>
        <w:pStyle w:val="BookText"/>
        <w:rPr/>
      </w:pPr>
      <w:r>
        <w:rPr>
          <w:rFonts w:eastAsia="Times New Roman" w:cs="Times New Roman" w:ascii="Times New Roman" w:hAnsi="Times New Roman"/>
          <w:color w:val="111111"/>
          <w:sz w:val="28"/>
          <w:szCs w:val="28"/>
          <w:lang w:val="en-US" w:bidi="en-US"/>
        </w:rPr>
        <w:t>3594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تقايلا بالثمن رجع كلّ 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مالكه،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العوض تالفا، فالوجه صحّتها، و كان الحكم كما قلناه في الثمن، و لو اختلفا في قدر الثمن بعد الإقالة، فالوجه قبول قول المشتري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البيّنة، و لم أظفر فيهما بكلام لأحد سبق</w:t>
      </w:r>
      <w:r>
        <w:rPr>
          <w:rFonts w:eastAsia="Amiri" w:cs="Amiri" w:ascii="Amiri" w:hAnsi="Amiri"/>
          <w:color w:val="111111"/>
          <w:sz w:val="28"/>
          <w:szCs w:val="28"/>
          <w:rtl w:val="true"/>
          <w:lang w:bidi="ar-SA"/>
        </w:rPr>
        <w:t>.</w:t>
      </w:r>
      <w:bookmarkStart w:id="3665" w:name="pg11073_111506"/>
    </w:p>
    <w:p>
      <w:pPr>
        <w:pStyle w:val="Heading3"/>
        <w:numPr>
          <w:ilvl w:val="2"/>
          <w:numId w:val="1"/>
        </w:numPr>
        <w:rPr/>
      </w:pPr>
      <w:bookmarkStart w:id="3666" w:name="__RefHeading___Toc4346833_1067777946"/>
      <w:bookmarkStart w:id="3667" w:name="_Toc1622"/>
      <w:bookmarkEnd w:id="3665"/>
      <w:bookmarkEnd w:id="3666"/>
      <w:r>
        <w:rPr>
          <w:rtl w:val="true"/>
        </w:rPr>
        <w:t>كتاب الديون و توابعها</w:t>
      </w:r>
      <w:bookmarkEnd w:id="3667"/>
    </w:p>
    <w:p>
      <w:pPr>
        <w:pStyle w:val="Heading4"/>
        <w:numPr>
          <w:ilvl w:val="3"/>
          <w:numId w:val="1"/>
        </w:numPr>
        <w:rPr/>
      </w:pPr>
      <w:bookmarkStart w:id="3668" w:name="__RefHeading___Toc4346835_1067777946"/>
      <w:bookmarkStart w:id="3669" w:name="_Toc1623"/>
      <w:bookmarkEnd w:id="3668"/>
      <w:r>
        <w:rPr>
          <w:rtl w:val="true"/>
        </w:rPr>
        <w:t>اشارة</w:t>
      </w:r>
      <w:bookmarkEnd w:id="366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مقاصد</w:t>
      </w:r>
      <w:bookmarkStart w:id="3670" w:name="pg11073_111508"/>
    </w:p>
    <w:p>
      <w:pPr>
        <w:pStyle w:val="Heading4"/>
        <w:numPr>
          <w:ilvl w:val="3"/>
          <w:numId w:val="1"/>
        </w:numPr>
        <w:rPr/>
      </w:pPr>
      <w:bookmarkStart w:id="3671" w:name="__RefHeading___Toc4346837_1067777946"/>
      <w:bookmarkStart w:id="3672" w:name="_Toc1624"/>
      <w:bookmarkEnd w:id="3670"/>
      <w:bookmarkEnd w:id="3671"/>
      <w:r>
        <w:rPr>
          <w:rtl w:val="true"/>
        </w:rPr>
        <w:t>المقصد الأوّل</w:t>
      </w:r>
      <w:r>
        <w:rPr>
          <w:rtl w:val="true"/>
        </w:rPr>
        <w:t xml:space="preserve">: </w:t>
      </w:r>
      <w:r>
        <w:rPr>
          <w:rtl w:val="true"/>
        </w:rPr>
        <w:t>في الديون</w:t>
      </w:r>
      <w:bookmarkEnd w:id="3672"/>
    </w:p>
    <w:p>
      <w:pPr>
        <w:pStyle w:val="Heading5"/>
        <w:numPr>
          <w:ilvl w:val="4"/>
          <w:numId w:val="1"/>
        </w:numPr>
        <w:rPr/>
      </w:pPr>
      <w:bookmarkStart w:id="3673" w:name="__RefHeading___Toc4346839_1067777946"/>
      <w:bookmarkStart w:id="3674" w:name="_Toc1625"/>
      <w:bookmarkEnd w:id="3673"/>
      <w:r>
        <w:rPr>
          <w:rtl w:val="true"/>
        </w:rPr>
        <w:t>اشارة</w:t>
      </w:r>
      <w:bookmarkEnd w:id="367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675" w:name="__RefHeading___Toc4346841_1067777946"/>
      <w:bookmarkStart w:id="3676" w:name="_Toc1626"/>
      <w:bookmarkEnd w:id="3675"/>
      <w:r>
        <w:rPr>
          <w:rtl w:val="true"/>
        </w:rPr>
        <w:t>الفصل الأوّل</w:t>
      </w:r>
      <w:r>
        <w:rPr>
          <w:rtl w:val="true"/>
        </w:rPr>
        <w:t xml:space="preserve">: </w:t>
      </w:r>
      <w:r>
        <w:rPr>
          <w:rtl w:val="true"/>
        </w:rPr>
        <w:t>في كراهية الدّين</w:t>
      </w:r>
      <w:bookmarkEnd w:id="3676"/>
    </w:p>
    <w:p>
      <w:pPr>
        <w:pStyle w:val="Heading6"/>
        <w:numPr>
          <w:ilvl w:val="5"/>
          <w:numId w:val="1"/>
        </w:numPr>
        <w:rPr/>
      </w:pPr>
      <w:bookmarkStart w:id="3677" w:name="__RefHeading___Toc4346843_1067777946"/>
      <w:bookmarkStart w:id="3678" w:name="_Toc1627"/>
      <w:bookmarkEnd w:id="3677"/>
      <w:r>
        <w:rPr>
          <w:rtl w:val="true"/>
        </w:rPr>
        <w:t>اشارة</w:t>
      </w:r>
      <w:bookmarkEnd w:id="3678"/>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3679" w:name="__RefHeading___Toc4346845_1067777946"/>
      <w:bookmarkStart w:id="3680" w:name="_Toc1628"/>
      <w:bookmarkEnd w:id="3679"/>
      <w:r>
        <w:rPr/>
        <w:t>3595</w:t>
      </w:r>
      <w:r>
        <w:rPr>
          <w:rtl w:val="true"/>
        </w:rPr>
        <w:t xml:space="preserve">. </w:t>
      </w:r>
      <w:r>
        <w:rPr>
          <w:rtl w:val="true"/>
        </w:rPr>
        <w:t>الأوّل</w:t>
      </w:r>
      <w:r>
        <w:rPr>
          <w:rtl w:val="true"/>
        </w:rPr>
        <w:t xml:space="preserve">: </w:t>
      </w:r>
      <w:r>
        <w:rPr>
          <w:rtl w:val="true"/>
        </w:rPr>
        <w:t>يكره للإنسان الدّين مع الاختيار،</w:t>
      </w:r>
      <w:bookmarkEnd w:id="368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الدّين فإنّه مذلّة بالنّهار، و مهمة بالليل، و قضاء في الدنيا، و قضاء في الآخرة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الرّحمن بن الحجّاج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غلبة الدّين، و غلبة الرجال، و بوار الأيّم</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عزّ و جل إلاّ الدّين</w:t>
      </w:r>
      <w:bookmarkStart w:id="3681" w:name="pg11073_111509"/>
    </w:p>
    <w:p>
      <w:pPr>
        <w:pStyle w:val="BookText"/>
        <w:rPr/>
      </w:pPr>
      <w:bookmarkEnd w:id="3681"/>
      <w:r>
        <w:rPr>
          <w:rFonts w:ascii="Amiri" w:hAnsi="Amiri" w:eastAsia="Amiri" w:cs="Amiri"/>
          <w:color w:val="111111"/>
          <w:sz w:val="28"/>
          <w:sz w:val="28"/>
          <w:szCs w:val="28"/>
          <w:rtl w:val="true"/>
          <w:lang w:bidi="ar-SA"/>
        </w:rPr>
        <w:t>لا كفّارة له إلاّ أداؤه، أو يقضي صاحبه</w:t>
      </w:r>
      <w:r>
        <w:rPr>
          <w:rStyle w:val="FootnoteAnchor"/>
          <w:rtl w:val="true"/>
        </w:rPr>
        <w:footnoteReference w:id="977"/>
      </w:r>
      <w:r>
        <w:rPr>
          <w:rFonts w:ascii="Amiri" w:hAnsi="Amiri" w:eastAsia="Amiri" w:cs="Amiri"/>
          <w:color w:val="111111"/>
          <w:sz w:val="28"/>
          <w:sz w:val="28"/>
          <w:szCs w:val="28"/>
          <w:rtl w:val="true"/>
          <w:lang w:bidi="ar-SA"/>
        </w:rPr>
        <w:t>، أو يعفو الّذي له الحق</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لنا أنّ رجلا من الأنصار مات و عليه ديناران، فلم يصلّ عليه النبيّ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على صاحبكم حتّى ضمنهما عنه بعض قرابته، فقال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الحقّ‌،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إنّما فعل ذلك ليتّعظوا و ليردّ بعضهم على بعض، و لئلاّ يستخفّوا بالدّين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2" w:name="__RefHeading___Toc4346847_1067777946"/>
      <w:bookmarkStart w:id="3683" w:name="_Toc1629"/>
      <w:bookmarkEnd w:id="3682"/>
      <w:r>
        <w:rPr/>
        <w:t>3596</w:t>
      </w:r>
      <w:r>
        <w:rPr>
          <w:rtl w:val="true"/>
        </w:rPr>
        <w:t xml:space="preserve">. </w:t>
      </w:r>
      <w:r>
        <w:rPr>
          <w:rtl w:val="true"/>
        </w:rPr>
        <w:t>الثاني</w:t>
      </w:r>
      <w:r>
        <w:rPr>
          <w:rtl w:val="true"/>
        </w:rPr>
        <w:t xml:space="preserve">: </w:t>
      </w:r>
      <w:r>
        <w:rPr>
          <w:rtl w:val="true"/>
        </w:rPr>
        <w:t>لو اضطرّ إلى الدّين جاز،</w:t>
      </w:r>
      <w:bookmarkEnd w:id="3683"/>
    </w:p>
    <w:p>
      <w:pPr>
        <w:pStyle w:val="BookText"/>
        <w:rPr/>
      </w:pPr>
      <w:r>
        <w:rPr>
          <w:rFonts w:ascii="Amiri" w:hAnsi="Amiri" w:eastAsia="Amiri" w:cs="Amiri"/>
          <w:color w:val="111111"/>
          <w:sz w:val="28"/>
          <w:sz w:val="28"/>
          <w:szCs w:val="28"/>
          <w:rtl w:val="true"/>
          <w:lang w:bidi="ar-SA"/>
        </w:rPr>
        <w:t>و زالت الكراهية، فقد روي في الصحيح عن الصادق عليه السّلام انّ رسول اللّه صلّى اللّه عليه و آله و سلّم مات و عليه دين، و كذلك الحسن و الحسين عليهما السّلام</w:t>
      </w:r>
      <w:r>
        <w:rPr>
          <w:rStyle w:val="FootnoteAnchor"/>
          <w:rtl w:val="true"/>
        </w:rPr>
        <w:footnoteReference w:id="980"/>
      </w: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ليعود به على عياله و نفسه كان من المجاهدين</w:t>
      </w:r>
      <w:r>
        <w:rPr>
          <w:rStyle w:val="FootnoteAnchor"/>
          <w:rtl w:val="true"/>
        </w:rPr>
        <w:footnoteReference w:id="981"/>
      </w:r>
      <w:r>
        <w:rPr>
          <w:rFonts w:ascii="Amiri" w:hAnsi="Amiri" w:eastAsia="Amiri" w:cs="Amiri"/>
          <w:color w:val="111111"/>
          <w:sz w:val="28"/>
          <w:sz w:val="28"/>
          <w:szCs w:val="28"/>
          <w:rtl w:val="true"/>
          <w:lang w:bidi="ar-SA"/>
        </w:rPr>
        <w:t>في سبيل اللّه عزّ و جل، فإن غلب عليه فليستدن على اللّه عزّ و جل و على رسوله صلّى اللّه عليه و آله و سلّم ما يقوت به عياله، فإن مات و لم يقضه، كان على الإمام قضاؤه فإن لم يقضه كان عليه وزره، انّ اللّه عزّ و جل يقول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اَلصَّدَقٰاتُ لِلْفُقَرٰاءِ وَ اَلْمَسٰاكِينِ وَ اَلْعٰامِلِينَ عَلَيْهٰا وَ اَلْمُؤَلَّفَةِ قُلُوبُهُمْ‌</w:t>
      </w:r>
      <w:bookmarkStart w:id="3684" w:name="pg11073_111510"/>
    </w:p>
    <w:p>
      <w:pPr>
        <w:pStyle w:val="BookText"/>
        <w:rPr/>
      </w:pPr>
      <w:bookmarkEnd w:id="3684"/>
      <w:r>
        <w:rPr>
          <w:rFonts w:ascii="Amiri" w:hAnsi="Amiri" w:eastAsia="Amiri" w:cs="Amiri"/>
          <w:color w:val="111111"/>
          <w:sz w:val="28"/>
          <w:sz w:val="28"/>
          <w:szCs w:val="28"/>
          <w:rtl w:val="true"/>
          <w:lang w:bidi="ar-SA"/>
        </w:rPr>
        <w:t xml:space="preserve">وَ فِي اَلرِّقٰابِ وَ اَلْغٰارِمِينَ‌ </w:t>
      </w:r>
      <w:r>
        <w:rPr>
          <w:rStyle w:val="FootnoteAnchor"/>
          <w:rtl w:val="true"/>
        </w:rPr>
        <w:footnoteReference w:id="982"/>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5" w:name="__RefHeading___Toc4346849_1067777946"/>
      <w:bookmarkStart w:id="3686" w:name="_Toc1630"/>
      <w:bookmarkEnd w:id="3685"/>
      <w:r>
        <w:rPr/>
        <w:t>3597</w:t>
      </w:r>
      <w:r>
        <w:rPr>
          <w:rtl w:val="true"/>
        </w:rPr>
        <w:t xml:space="preserve">. </w:t>
      </w:r>
      <w:r>
        <w:rPr>
          <w:rtl w:val="true"/>
        </w:rPr>
        <w:t>الثالث</w:t>
      </w:r>
      <w:r>
        <w:rPr>
          <w:rtl w:val="true"/>
        </w:rPr>
        <w:t xml:space="preserve">: </w:t>
      </w:r>
      <w:r>
        <w:rPr>
          <w:rtl w:val="true"/>
        </w:rPr>
        <w:t>لو كان له مال جاز أن يستدين، لتمكّنه من القضاء،</w:t>
      </w:r>
      <w:bookmarkEnd w:id="3686"/>
    </w:p>
    <w:p>
      <w:pPr>
        <w:pStyle w:val="BookText"/>
        <w:rPr/>
      </w:pPr>
      <w:r>
        <w:rPr>
          <w:rFonts w:ascii="Amiri" w:hAnsi="Amiri" w:eastAsia="Amiri" w:cs="Amiri"/>
          <w:color w:val="111111"/>
          <w:sz w:val="28"/>
          <w:sz w:val="28"/>
          <w:szCs w:val="28"/>
          <w:rtl w:val="true"/>
          <w:lang w:bidi="ar-SA"/>
        </w:rPr>
        <w:t>و إن كان الأولى تركه، و كذا لو استدان مع الحاجة و كان له وليّ يقضيه عنه، جاز أن يستدين أيضا، روى الشيخ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دين أ يطعمه عياله حتّى يأتي اللّه عزّ و جل بيسره</w:t>
      </w:r>
      <w:r>
        <w:rPr>
          <w:rStyle w:val="FootnoteAnchor"/>
          <w:rtl w:val="true"/>
        </w:rPr>
        <w:footnoteReference w:id="984"/>
      </w:r>
      <w:r>
        <w:rPr>
          <w:rFonts w:ascii="Amiri" w:hAnsi="Amiri" w:eastAsia="Amiri" w:cs="Amiri"/>
          <w:color w:val="111111"/>
          <w:sz w:val="28"/>
          <w:sz w:val="28"/>
          <w:szCs w:val="28"/>
          <w:rtl w:val="true"/>
          <w:lang w:bidi="ar-SA"/>
        </w:rPr>
        <w:t>فيقضي دينه‌؟ أو يستقرض على ظهره في خبث الزمان و شدّة المكاسب‌؟ أو يقبل الصدقة‌؟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بما عنده دينه، و لا يأكل أموال الناس إلاّ و عنده ما يؤدّي إليهم حقوقهم، إنّ اللّه تعالى يقول و لاٰ تَأْكُلُوا أَمْوٰالَكُمْ بَيْنَكُمْ بِالْبٰاطِلِ إِلاّٰ أَنْ تَكُونَ تِجٰارَةً عَنْ تَرٰاضٍ مِنْكُمْ‌ </w:t>
      </w:r>
      <w:r>
        <w:rPr>
          <w:rStyle w:val="FootnoteAnchor"/>
          <w:rtl w:val="true"/>
        </w:rPr>
        <w:footnoteReference w:id="985"/>
      </w:r>
      <w:r>
        <w:rPr>
          <w:rFonts w:ascii="Amiri" w:hAnsi="Amiri" w:eastAsia="Amiri" w:cs="Amiri"/>
          <w:color w:val="111111"/>
          <w:sz w:val="28"/>
          <w:sz w:val="28"/>
          <w:szCs w:val="28"/>
          <w:rtl w:val="true"/>
          <w:lang w:bidi="ar-SA"/>
        </w:rPr>
        <w:t>و لا يستقرض على ظهره إلاّ و عنده وفاء، و لو طاف على أبواب الناس فردّوه باللقمة و اللقمتين و التمرة و التمرتين إلاّ أن يكون له وليّ يقضي من بعده، و ليس منّا من ميّت يموت إلاّ جعل اللّه عزّ و جل له وليّا يقوم في عدته و دينه فيقضي عدته و دينه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7" w:name="__RefHeading___Toc4346851_1067777946"/>
      <w:bookmarkStart w:id="3688" w:name="_Toc1631"/>
      <w:bookmarkEnd w:id="3687"/>
      <w:r>
        <w:rPr/>
        <w:t>3598</w:t>
      </w:r>
      <w:r>
        <w:rPr>
          <w:rtl w:val="true"/>
        </w:rPr>
        <w:t xml:space="preserve">. </w:t>
      </w:r>
      <w:r>
        <w:rPr>
          <w:rtl w:val="true"/>
        </w:rPr>
        <w:t>الرابع</w:t>
      </w:r>
      <w:r>
        <w:rPr>
          <w:rtl w:val="true"/>
        </w:rPr>
        <w:t xml:space="preserve">: </w:t>
      </w:r>
      <w:r>
        <w:rPr>
          <w:rtl w:val="true"/>
        </w:rPr>
        <w:t>يجب على من استدان أن ينوي القضاء مع القدرة،</w:t>
      </w:r>
      <w:bookmarkEnd w:id="368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bookmarkStart w:id="3689" w:name="pg11073_111511"/>
    </w:p>
    <w:p>
      <w:pPr>
        <w:pStyle w:val="BookText"/>
        <w:rPr/>
      </w:pPr>
      <w:bookmarkEnd w:id="3689"/>
      <w:r>
        <w:rPr>
          <w:rFonts w:ascii="Amiri" w:hAnsi="Amiri" w:eastAsia="Amiri" w:cs="Amiri"/>
          <w:color w:val="111111"/>
          <w:sz w:val="28"/>
          <w:sz w:val="28"/>
          <w:szCs w:val="28"/>
          <w:rtl w:val="true"/>
          <w:lang w:bidi="ar-SA"/>
        </w:rPr>
        <w:t>في الصحيح عن ابن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عليه دين فنوى</w:t>
      </w:r>
      <w:r>
        <w:rPr>
          <w:rStyle w:val="FootnoteAnchor"/>
          <w:rtl w:val="true"/>
        </w:rPr>
        <w:footnoteReference w:id="987"/>
      </w:r>
      <w:r>
        <w:rPr>
          <w:rFonts w:ascii="Amiri" w:hAnsi="Amiri" w:eastAsia="Amiri" w:cs="Amiri"/>
          <w:color w:val="111111"/>
          <w:sz w:val="28"/>
          <w:sz w:val="28"/>
          <w:szCs w:val="28"/>
          <w:rtl w:val="true"/>
          <w:lang w:bidi="ar-SA"/>
        </w:rPr>
        <w:t>قضاءه كان معه من اللّه عزّ و جلّ حافظان يعينانه على الأداء عن أمانته، فإن قصرت نيّته عن الأداء، قصر عنه من المعونة بقدر ما نقص من نيّته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حقّ امرئ مسلم و هو يريد</w:t>
      </w:r>
      <w:r>
        <w:rPr>
          <w:rStyle w:val="FootnoteAnchor"/>
          <w:rtl w:val="true"/>
        </w:rPr>
        <w:footnoteReference w:id="989"/>
      </w:r>
      <w:r>
        <w:rPr>
          <w:rFonts w:ascii="Amiri" w:hAnsi="Amiri" w:eastAsia="Amiri" w:cs="Amiri"/>
          <w:color w:val="111111"/>
          <w:sz w:val="28"/>
          <w:sz w:val="28"/>
          <w:szCs w:val="28"/>
          <w:rtl w:val="true"/>
          <w:lang w:bidi="ar-SA"/>
        </w:rPr>
        <w:t>أن يعطيه إيّاه مخافة إن خرج ذلك الحقّ من يديه أن يفتقر كان اللّه أقدر على أن يفقره منه، أن يغني نفسه بحبس ذلك الحق</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0" w:name="__RefHeading___Toc4346853_1067777946"/>
      <w:bookmarkStart w:id="3691" w:name="_Toc1632"/>
      <w:bookmarkEnd w:id="3690"/>
      <w:r>
        <w:rPr/>
        <w:t>3599</w:t>
      </w:r>
      <w:r>
        <w:rPr>
          <w:rtl w:val="true"/>
        </w:rPr>
        <w:t xml:space="preserve">. </w:t>
      </w:r>
      <w:r>
        <w:rPr>
          <w:rtl w:val="true"/>
        </w:rPr>
        <w:t>الخامس</w:t>
      </w:r>
      <w:r>
        <w:rPr>
          <w:rtl w:val="true"/>
        </w:rPr>
        <w:t xml:space="preserve">: </w:t>
      </w:r>
      <w:r>
        <w:rPr>
          <w:rtl w:val="true"/>
        </w:rPr>
        <w:t>من وجب عليه الحجّ‌، ثمّ فقد الاستطاعة، جاز له أن يستدين و يقضي الحجّ‌،</w:t>
      </w:r>
      <w:bookmarkEnd w:id="3691"/>
    </w:p>
    <w:p>
      <w:pPr>
        <w:pStyle w:val="BookText"/>
        <w:rPr/>
      </w:pPr>
      <w:r>
        <w:rPr>
          <w:rFonts w:ascii="Amiri" w:hAnsi="Amiri" w:eastAsia="Amiri" w:cs="Amiri"/>
          <w:color w:val="111111"/>
          <w:sz w:val="28"/>
          <w:sz w:val="28"/>
          <w:szCs w:val="28"/>
          <w:rtl w:val="true"/>
          <w:lang w:bidi="ar-SA"/>
        </w:rPr>
        <w:t>فإن لم يجب عليه أوّلا، لم يستحبّ له الاستدانة للحجّ‌، و لو استدان ثمّ حجّ به من غير تقدّم وجوب، لم يجزئه على ما تقدّم</w:t>
      </w:r>
      <w:r>
        <w:rPr>
          <w:rFonts w:eastAsia="Amiri" w:cs="Amiri" w:ascii="Amiri" w:hAnsi="Amiri"/>
          <w:color w:val="111111"/>
          <w:sz w:val="28"/>
          <w:szCs w:val="28"/>
          <w:rtl w:val="true"/>
          <w:lang w:bidi="ar-SA"/>
        </w:rPr>
        <w:t>.</w:t>
      </w:r>
    </w:p>
    <w:p>
      <w:pPr>
        <w:pStyle w:val="Heading6"/>
        <w:numPr>
          <w:ilvl w:val="5"/>
          <w:numId w:val="1"/>
        </w:numPr>
        <w:rPr/>
      </w:pPr>
      <w:bookmarkStart w:id="3692" w:name="__RefHeading___Toc4346855_1067777946"/>
      <w:bookmarkStart w:id="3693" w:name="_Toc1633"/>
      <w:bookmarkEnd w:id="3692"/>
      <w:r>
        <w:rPr/>
        <w:t>3600</w:t>
      </w:r>
      <w:r>
        <w:rPr>
          <w:rtl w:val="true"/>
        </w:rPr>
        <w:t xml:space="preserve">. </w:t>
      </w:r>
      <w:r>
        <w:rPr>
          <w:rtl w:val="true"/>
        </w:rPr>
        <w:t>السادس</w:t>
      </w:r>
      <w:r>
        <w:rPr>
          <w:rtl w:val="true"/>
        </w:rPr>
        <w:t xml:space="preserve">: </w:t>
      </w:r>
      <w:r>
        <w:rPr>
          <w:rtl w:val="true"/>
        </w:rPr>
        <w:t>يكره لصاحب الدّين النزول على المستدين،</w:t>
      </w:r>
      <w:bookmarkEnd w:id="3693"/>
    </w:p>
    <w:p>
      <w:pPr>
        <w:pStyle w:val="BookText"/>
        <w:rPr/>
      </w:pPr>
      <w:r>
        <w:rPr>
          <w:rFonts w:ascii="Amiri" w:hAnsi="Amiri" w:eastAsia="Amiri" w:cs="Amiri"/>
          <w:color w:val="111111"/>
          <w:sz w:val="28"/>
          <w:sz w:val="28"/>
          <w:szCs w:val="28"/>
          <w:rtl w:val="true"/>
          <w:lang w:bidi="ar-SA"/>
        </w:rPr>
        <w:t>فإن فعل فلا يقيم عنده أكثر من ثلاثة أيّام</w:t>
      </w:r>
      <w:r>
        <w:rPr>
          <w:rFonts w:eastAsia="Amiri" w:cs="Amiri" w:ascii="Amiri" w:hAnsi="Amiri"/>
          <w:color w:val="111111"/>
          <w:sz w:val="28"/>
          <w:szCs w:val="28"/>
          <w:rtl w:val="true"/>
          <w:lang w:bidi="ar-SA"/>
        </w:rPr>
        <w:t>.</w:t>
      </w:r>
    </w:p>
    <w:p>
      <w:pPr>
        <w:pStyle w:val="Heading6"/>
        <w:numPr>
          <w:ilvl w:val="5"/>
          <w:numId w:val="1"/>
        </w:numPr>
        <w:rPr/>
      </w:pPr>
      <w:bookmarkStart w:id="3694" w:name="__RefHeading___Toc4346857_1067777946"/>
      <w:bookmarkStart w:id="3695" w:name="_Toc1634"/>
      <w:bookmarkEnd w:id="3694"/>
      <w:r>
        <w:rPr/>
        <w:t>3601</w:t>
      </w:r>
      <w:r>
        <w:rPr>
          <w:rtl w:val="true"/>
        </w:rPr>
        <w:t xml:space="preserve">. </w:t>
      </w:r>
      <w:r>
        <w:rPr>
          <w:rtl w:val="true"/>
        </w:rPr>
        <w:t>السابع</w:t>
      </w:r>
      <w:r>
        <w:rPr>
          <w:rtl w:val="true"/>
        </w:rPr>
        <w:t xml:space="preserve">: </w:t>
      </w:r>
      <w:r>
        <w:rPr>
          <w:rtl w:val="true"/>
        </w:rPr>
        <w:t>من لا يجد شيئا، كان قبول الصدقة له أفضل من الاستدانة</w:t>
      </w:r>
      <w:r>
        <w:rPr>
          <w:rtl w:val="true"/>
        </w:rPr>
        <w:t>.</w:t>
      </w:r>
      <w:bookmarkEnd w:id="3695"/>
    </w:p>
    <w:p>
      <w:pPr>
        <w:pStyle w:val="BookText"/>
        <w:rPr/>
      </w:pPr>
      <w:r>
        <w:rPr>
          <w:rFonts w:eastAsia="Times New Roman" w:cs="Times New Roman" w:ascii="Times New Roman" w:hAnsi="Times New Roman"/>
          <w:color w:val="111111"/>
          <w:sz w:val="28"/>
          <w:szCs w:val="28"/>
          <w:lang w:val="en-US" w:bidi="en-US"/>
        </w:rPr>
        <w:t>3601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كان قبول الصدقة له أفضل من الاستدانة</w:t>
      </w:r>
      <w:r>
        <w:rPr>
          <w:rFonts w:eastAsia="Amiri" w:cs="Amiri" w:ascii="Amiri" w:hAnsi="Amiri"/>
          <w:color w:val="111111"/>
          <w:sz w:val="28"/>
          <w:szCs w:val="28"/>
          <w:rtl w:val="true"/>
          <w:lang w:bidi="ar-SA"/>
        </w:rPr>
        <w:t>.</w:t>
      </w:r>
      <w:bookmarkStart w:id="3696" w:name="pg11073_111512"/>
    </w:p>
    <w:p>
      <w:pPr>
        <w:pStyle w:val="Heading6"/>
        <w:numPr>
          <w:ilvl w:val="5"/>
          <w:numId w:val="1"/>
        </w:numPr>
        <w:rPr/>
      </w:pPr>
      <w:bookmarkStart w:id="3697" w:name="__RefHeading___Toc4346859_1067777946"/>
      <w:bookmarkStart w:id="3698" w:name="_Toc1635"/>
      <w:bookmarkEnd w:id="3696"/>
      <w:bookmarkEnd w:id="3697"/>
      <w:r>
        <w:rPr/>
        <w:t>3602</w:t>
      </w:r>
      <w:r>
        <w:rPr>
          <w:rtl w:val="true"/>
        </w:rPr>
        <w:t xml:space="preserve">. </w:t>
      </w:r>
      <w:r>
        <w:rPr>
          <w:rtl w:val="true"/>
        </w:rPr>
        <w:t>الثامن</w:t>
      </w:r>
      <w:r>
        <w:rPr>
          <w:rtl w:val="true"/>
        </w:rPr>
        <w:t xml:space="preserve">: </w:t>
      </w:r>
      <w:r>
        <w:rPr>
          <w:rtl w:val="true"/>
        </w:rPr>
        <w:t>إذا أهدى المدين شيئا للمدين لم تكن تجري عادته به،</w:t>
      </w:r>
      <w:bookmarkEnd w:id="3698"/>
    </w:p>
    <w:p>
      <w:pPr>
        <w:pStyle w:val="BookText"/>
        <w:rPr/>
      </w:pPr>
      <w:r>
        <w:rPr>
          <w:rFonts w:eastAsia="Times New Roman" w:cs="Times New Roman" w:ascii="Times New Roman" w:hAnsi="Times New Roman"/>
          <w:color w:val="111111"/>
          <w:sz w:val="28"/>
          <w:szCs w:val="28"/>
          <w:lang w:val="en-US" w:bidi="en-US"/>
        </w:rPr>
        <w:t>3602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أهدى المدين شيئا للمدين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تكن تجري عادته به،</w:t>
      </w:r>
    </w:p>
    <w:p>
      <w:pPr>
        <w:pStyle w:val="BookText"/>
        <w:rPr/>
      </w:pPr>
      <w:r>
        <w:rPr>
          <w:rFonts w:ascii="Amiri" w:hAnsi="Amiri" w:eastAsia="Amiri" w:cs="Amiri"/>
          <w:color w:val="111111"/>
          <w:sz w:val="28"/>
          <w:sz w:val="28"/>
          <w:szCs w:val="28"/>
          <w:rtl w:val="true"/>
          <w:lang w:bidi="ar-SA"/>
        </w:rPr>
        <w:t>استحبّ له احتسابه من الدّين، و ليس بواجب</w:t>
      </w:r>
      <w:r>
        <w:rPr>
          <w:rFonts w:eastAsia="Amiri" w:cs="Amiri" w:ascii="Amiri" w:hAnsi="Amiri"/>
          <w:color w:val="111111"/>
          <w:sz w:val="28"/>
          <w:szCs w:val="28"/>
          <w:rtl w:val="true"/>
          <w:lang w:bidi="ar-SA"/>
        </w:rPr>
        <w:t>.</w:t>
      </w:r>
    </w:p>
    <w:p>
      <w:pPr>
        <w:pStyle w:val="Heading6"/>
        <w:numPr>
          <w:ilvl w:val="5"/>
          <w:numId w:val="1"/>
        </w:numPr>
        <w:rPr/>
      </w:pPr>
      <w:bookmarkStart w:id="3699" w:name="__RefHeading___Toc4346861_1067777946"/>
      <w:bookmarkStart w:id="3700" w:name="_Toc1636"/>
      <w:bookmarkEnd w:id="3699"/>
      <w:r>
        <w:rPr/>
        <w:t>3603</w:t>
      </w:r>
      <w:r>
        <w:rPr>
          <w:rtl w:val="true"/>
        </w:rPr>
        <w:t xml:space="preserve">. </w:t>
      </w:r>
      <w:r>
        <w:rPr>
          <w:rtl w:val="true"/>
        </w:rPr>
        <w:t>التاسع</w:t>
      </w:r>
      <w:r>
        <w:rPr>
          <w:rtl w:val="true"/>
        </w:rPr>
        <w:t xml:space="preserve">: </w:t>
      </w:r>
      <w:r>
        <w:rPr>
          <w:rtl w:val="true"/>
        </w:rPr>
        <w:t>إذا استدان و التجأ إلى الحرم،</w:t>
      </w:r>
      <w:bookmarkEnd w:id="3700"/>
    </w:p>
    <w:p>
      <w:pPr>
        <w:pStyle w:val="BookText"/>
        <w:rPr/>
      </w:pPr>
      <w:r>
        <w:rPr>
          <w:rFonts w:ascii="Amiri" w:hAnsi="Amiri" w:eastAsia="Amiri" w:cs="Amiri"/>
          <w:color w:val="111111"/>
          <w:sz w:val="28"/>
          <w:sz w:val="28"/>
          <w:szCs w:val="28"/>
          <w:rtl w:val="true"/>
          <w:lang w:bidi="ar-SA"/>
        </w:rPr>
        <w:t>لم تجز لصاحب الدّين ملازمته فيه، و لو وجده في الحرم، و هو موسر مليّ‌، فالوجه جواز مطالبته فيه</w:t>
      </w:r>
      <w:r>
        <w:rPr>
          <w:rFonts w:eastAsia="Amiri" w:cs="Amiri" w:ascii="Amiri" w:hAnsi="Amiri"/>
          <w:color w:val="111111"/>
          <w:sz w:val="28"/>
          <w:szCs w:val="28"/>
          <w:rtl w:val="true"/>
          <w:lang w:bidi="ar-SA"/>
        </w:rPr>
        <w:t>.</w:t>
      </w:r>
    </w:p>
    <w:p>
      <w:pPr>
        <w:pStyle w:val="Heading6"/>
        <w:numPr>
          <w:ilvl w:val="5"/>
          <w:numId w:val="1"/>
        </w:numPr>
        <w:rPr/>
      </w:pPr>
      <w:bookmarkStart w:id="3701" w:name="__RefHeading___Toc4346863_1067777946"/>
      <w:bookmarkStart w:id="3702" w:name="_Toc1637"/>
      <w:bookmarkEnd w:id="3701"/>
      <w:r>
        <w:rPr/>
        <w:t>3604</w:t>
      </w:r>
      <w:r>
        <w:rPr>
          <w:rtl w:val="true"/>
        </w:rPr>
        <w:t xml:space="preserve">. </w:t>
      </w:r>
      <w:r>
        <w:rPr>
          <w:rtl w:val="true"/>
        </w:rPr>
        <w:t>العاشر</w:t>
      </w:r>
      <w:r>
        <w:rPr>
          <w:rtl w:val="true"/>
        </w:rPr>
        <w:t xml:space="preserve">: </w:t>
      </w:r>
      <w:r>
        <w:rPr>
          <w:rtl w:val="true"/>
        </w:rPr>
        <w:t>يجب على المدين ترك الإسراف في النّفقة، و ليقتصد فيها،</w:t>
      </w:r>
      <w:bookmarkEnd w:id="3702"/>
    </w:p>
    <w:p>
      <w:pPr>
        <w:pStyle w:val="BookText"/>
        <w:rPr/>
      </w:pPr>
      <w:r>
        <w:rPr>
          <w:rFonts w:ascii="Amiri" w:hAnsi="Amiri" w:eastAsia="Amiri" w:cs="Amiri"/>
          <w:color w:val="111111"/>
          <w:sz w:val="28"/>
          <w:sz w:val="28"/>
          <w:szCs w:val="28"/>
          <w:rtl w:val="true"/>
          <w:lang w:bidi="ar-SA"/>
        </w:rPr>
        <w:t>و لا يجب عليه التقتير، و مع مطالبة المدين يجب عليه دفع جميع ما يملكه إليه، عدا دار سكناه، و ثياب بدنه و خادمه، و قوت يومه و ليلته له و لعياله</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4346865_1067777946"/>
      <w:bookmarkStart w:id="3704" w:name="_Toc1638"/>
      <w:bookmarkEnd w:id="3703"/>
      <w:r>
        <w:rPr>
          <w:rtl w:val="true"/>
        </w:rPr>
        <w:t>الفصل الثاني</w:t>
      </w:r>
      <w:r>
        <w:rPr>
          <w:rtl w:val="true"/>
        </w:rPr>
        <w:t xml:space="preserve">: </w:t>
      </w:r>
      <w:r>
        <w:rPr>
          <w:rtl w:val="true"/>
        </w:rPr>
        <w:t>في القرض</w:t>
      </w:r>
      <w:bookmarkEnd w:id="3704"/>
    </w:p>
    <w:p>
      <w:pPr>
        <w:pStyle w:val="Heading6"/>
        <w:numPr>
          <w:ilvl w:val="5"/>
          <w:numId w:val="1"/>
        </w:numPr>
        <w:rPr/>
      </w:pPr>
      <w:bookmarkStart w:id="3705" w:name="__RefHeading___Toc4346867_1067777946"/>
      <w:bookmarkStart w:id="3706" w:name="_Toc1639"/>
      <w:bookmarkEnd w:id="3705"/>
      <w:r>
        <w:rPr>
          <w:rtl w:val="true"/>
        </w:rPr>
        <w:t>اشارة</w:t>
      </w:r>
      <w:bookmarkEnd w:id="3706"/>
    </w:p>
    <w:p>
      <w:pPr>
        <w:pStyle w:val="BookText"/>
        <w:rPr/>
      </w:pPr>
      <w:r>
        <w:rPr>
          <w:rFonts w:ascii="Amiri" w:hAnsi="Amiri" w:eastAsia="Amiri" w:cs="Amiri"/>
          <w:color w:val="111111"/>
          <w:sz w:val="28"/>
          <w:sz w:val="28"/>
          <w:szCs w:val="28"/>
          <w:rtl w:val="true"/>
          <w:lang w:bidi="ar-SA"/>
        </w:rPr>
        <w:t>و فيه أربع و عشرون بحثا</w:t>
      </w:r>
      <w:r>
        <w:rPr>
          <w:rFonts w:eastAsia="Amiri" w:cs="Amiri" w:ascii="Amiri" w:hAnsi="Amiri"/>
          <w:color w:val="111111"/>
          <w:sz w:val="28"/>
          <w:szCs w:val="28"/>
          <w:rtl w:val="true"/>
          <w:lang w:bidi="ar-SA"/>
        </w:rPr>
        <w:t>:</w:t>
      </w:r>
    </w:p>
    <w:p>
      <w:pPr>
        <w:pStyle w:val="Heading6"/>
        <w:numPr>
          <w:ilvl w:val="5"/>
          <w:numId w:val="1"/>
        </w:numPr>
        <w:rPr/>
      </w:pPr>
      <w:bookmarkStart w:id="3707" w:name="__RefHeading___Toc4346869_1067777946"/>
      <w:bookmarkStart w:id="3708" w:name="_Toc1640"/>
      <w:bookmarkEnd w:id="3707"/>
      <w:r>
        <w:rPr/>
        <w:t>3605</w:t>
      </w:r>
      <w:r>
        <w:rPr>
          <w:rtl w:val="true"/>
        </w:rPr>
        <w:t xml:space="preserve">. </w:t>
      </w:r>
      <w:r>
        <w:rPr>
          <w:rtl w:val="true"/>
        </w:rPr>
        <w:t>الأوّل</w:t>
      </w:r>
      <w:r>
        <w:rPr>
          <w:rtl w:val="true"/>
        </w:rPr>
        <w:t xml:space="preserve">: </w:t>
      </w:r>
      <w:r>
        <w:rPr>
          <w:rtl w:val="true"/>
        </w:rPr>
        <w:t>القرض فيه فضل كثير و ثواب جزيل،</w:t>
      </w:r>
      <w:bookmarkEnd w:id="3708"/>
    </w:p>
    <w:p>
      <w:pPr>
        <w:pStyle w:val="BookText"/>
        <w:rPr/>
      </w:pPr>
      <w:r>
        <w:rPr>
          <w:rFonts w:ascii="Amiri" w:hAnsi="Amiri" w:eastAsia="Amiri" w:cs="Amiri"/>
          <w:color w:val="111111"/>
          <w:sz w:val="28"/>
          <w:sz w:val="28"/>
          <w:szCs w:val="28"/>
          <w:rtl w:val="true"/>
          <w:lang w:bidi="ar-SA"/>
        </w:rPr>
        <w:t>و روي أنّه أفضل من الصدقة بمثله في الثواب</w:t>
      </w:r>
      <w:r>
        <w:rPr>
          <w:rStyle w:val="FootnoteAnchor"/>
          <w:rtl w:val="true"/>
        </w:rPr>
        <w:footnoteReference w:id="991"/>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يقرض مسلما قرضا مرتين، إلاّ كان كصدقة مرّة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ليلة أسري بي على باب الجنّة مكتوبا، الصدقة</w:t>
      </w:r>
      <w:bookmarkStart w:id="3709" w:name="pg11073_111513"/>
    </w:p>
    <w:p>
      <w:pPr>
        <w:pStyle w:val="BookText"/>
        <w:rPr/>
      </w:pPr>
      <w:bookmarkEnd w:id="3709"/>
      <w:r>
        <w:rPr>
          <w:rFonts w:ascii="Amiri" w:hAnsi="Amiri" w:eastAsia="Amiri" w:cs="Amiri"/>
          <w:color w:val="111111"/>
          <w:sz w:val="28"/>
          <w:sz w:val="28"/>
          <w:szCs w:val="28"/>
          <w:rtl w:val="true"/>
          <w:lang w:bidi="ar-SA"/>
        </w:rPr>
        <w:t>بعشر أمثالها، و القرض بثمانية عشر</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لصاحب الحدائق كلاما حول وجه أفضلية القرض على الصدقة نأتي بنصّه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انّ درهم الصدقة بعشرة، و درهم القرض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التأمل في ذلك لا إشكال، لأنّ المفاضلة و المضاعفة انّما هي في الثواب، و لا ريب انّه إذا تصدّق بدرهم فانّه انّما يصير عشرة باعتبار ضمّ الدرهم المتصدق به حيث انّه لا يرجع، و الحاصل من الثواب الّذي اكتسبه بالصدقة في الحقيقة مع قطع النظر عن ذلك الدرهم انّما هو تسعة، و على هذا فثواب القرض و هو ثمانية عشر ضعف التسعة، لأنّ المفاضلة و المضاعفة انّما هي في الثواب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درهم الصدقة لمّا لم يكن بعشرة إلاّ من حيث عدم رجوع الدرهم، فدرهم القرض لمّا كان يرجع بعينه و يرجع ما قابله من الثواب المخصوص بتلك العين، يكون الباقي ثمانية عشر، و على كلّ من التقديرين فالمضاعفة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بالمعروف القرض</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أقرض قرضا إلى ميسرة كان ماله في زكاة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هو في صلاة من الملائكة عليه حتّى يقضيه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مستحبّ بالنسبة إلى المقرض، جائز بالنسبة إلى المقترض، و قد يكره مع الغنى، و ليس الإقراض بواجب، و يستحبّ للمقترض إعلام المقرض بحاله</w:t>
      </w:r>
      <w:r>
        <w:rPr>
          <w:rFonts w:eastAsia="Amiri" w:cs="Amiri" w:ascii="Amiri" w:hAnsi="Amiri"/>
          <w:color w:val="111111"/>
          <w:sz w:val="28"/>
          <w:szCs w:val="28"/>
          <w:rtl w:val="true"/>
          <w:lang w:bidi="ar-SA"/>
        </w:rPr>
        <w:t>.</w:t>
      </w:r>
    </w:p>
    <w:p>
      <w:pPr>
        <w:pStyle w:val="Heading6"/>
        <w:numPr>
          <w:ilvl w:val="5"/>
          <w:numId w:val="1"/>
        </w:numPr>
        <w:rPr/>
      </w:pPr>
      <w:bookmarkStart w:id="3710" w:name="__RefHeading___Toc4346871_1067777946"/>
      <w:bookmarkStart w:id="3711" w:name="_Toc1641"/>
      <w:bookmarkEnd w:id="3710"/>
      <w:r>
        <w:rPr/>
        <w:t>3606</w:t>
      </w:r>
      <w:r>
        <w:rPr>
          <w:rtl w:val="true"/>
        </w:rPr>
        <w:t xml:space="preserve">. </w:t>
      </w:r>
      <w:r>
        <w:rPr>
          <w:rtl w:val="true"/>
        </w:rPr>
        <w:t>الثاني</w:t>
      </w:r>
      <w:r>
        <w:rPr>
          <w:rtl w:val="true"/>
        </w:rPr>
        <w:t xml:space="preserve">: </w:t>
      </w:r>
      <w:r>
        <w:rPr>
          <w:rtl w:val="true"/>
        </w:rPr>
        <w:t>القرض عقد يشتمل على إيجاب،</w:t>
      </w:r>
      <w:bookmarkEnd w:id="37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أقرضتك أو تصرّف</w:t>
      </w:r>
      <w:bookmarkStart w:id="3712" w:name="pg11073_111514"/>
    </w:p>
    <w:p>
      <w:pPr>
        <w:pStyle w:val="BookText"/>
        <w:rPr/>
      </w:pPr>
      <w:bookmarkEnd w:id="3712"/>
      <w:r>
        <w:rPr>
          <w:rFonts w:ascii="Amiri" w:hAnsi="Amiri" w:eastAsia="Amiri" w:cs="Amiri"/>
          <w:color w:val="111111"/>
          <w:sz w:val="28"/>
          <w:sz w:val="28"/>
          <w:szCs w:val="28"/>
          <w:rtl w:val="true"/>
          <w:lang w:bidi="ar-SA"/>
        </w:rPr>
        <w:t>فيه، أو انتفع به و عليك ردّ عوضه، أو ما أشبه ذلك، و على قبول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ما دلّ على الرضا بالإيجاب من غير حصر في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إلاّ من جائز التصرّف،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على أن تردّ عوضه، فهو قرض،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و أطلق، ففي كونه هبة نظر، و لو اختلفا فالوجه أنّ القول قول الواهب</w:t>
      </w:r>
      <w:r>
        <w:rPr>
          <w:rFonts w:eastAsia="Amiri" w:cs="Amiri" w:ascii="Amiri" w:hAnsi="Amiri"/>
          <w:color w:val="111111"/>
          <w:sz w:val="28"/>
          <w:szCs w:val="28"/>
          <w:rtl w:val="true"/>
          <w:lang w:bidi="ar-SA"/>
        </w:rPr>
        <w:t>.</w:t>
      </w:r>
    </w:p>
    <w:p>
      <w:pPr>
        <w:pStyle w:val="Heading6"/>
        <w:numPr>
          <w:ilvl w:val="5"/>
          <w:numId w:val="1"/>
        </w:numPr>
        <w:rPr/>
      </w:pPr>
      <w:bookmarkStart w:id="3713" w:name="__RefHeading___Toc4346873_1067777946"/>
      <w:bookmarkStart w:id="3714" w:name="_Toc1642"/>
      <w:bookmarkEnd w:id="3713"/>
      <w:r>
        <w:rPr/>
        <w:t>3607</w:t>
      </w:r>
      <w:r>
        <w:rPr>
          <w:rtl w:val="true"/>
        </w:rPr>
        <w:t xml:space="preserve">. </w:t>
      </w:r>
      <w:r>
        <w:rPr>
          <w:rtl w:val="true"/>
        </w:rPr>
        <w:t>الثالث</w:t>
      </w:r>
      <w:r>
        <w:rPr>
          <w:rtl w:val="true"/>
        </w:rPr>
        <w:t xml:space="preserve">: </w:t>
      </w:r>
      <w:r>
        <w:rPr>
          <w:rtl w:val="true"/>
        </w:rPr>
        <w:t>إذا أقرضه وجبت إعادة المثل،</w:t>
      </w:r>
      <w:bookmarkEnd w:id="3714"/>
    </w:p>
    <w:p>
      <w:pPr>
        <w:pStyle w:val="BookText"/>
        <w:rPr/>
      </w:pPr>
      <w:r>
        <w:rPr>
          <w:rFonts w:ascii="Amiri" w:hAnsi="Amiri" w:eastAsia="Amiri" w:cs="Amiri"/>
          <w:color w:val="111111"/>
          <w:sz w:val="28"/>
          <w:sz w:val="28"/>
          <w:szCs w:val="28"/>
          <w:rtl w:val="true"/>
          <w:lang w:bidi="ar-SA"/>
        </w:rPr>
        <w:t>فإن شرط في القرض الزيادة حرم، و لم يفد الملك، سواء شرط زيادة عين أو منفعة، و لو ردّ عليه أزيد في العين أو الصفة من غير شرط، لم يكن به بأس، سواء كان العرف يقتضي ذلك أو لا، و لا تقوم العادة في التحريم مقام الشرط، و لا فرق في التحريم مع الشرط بين الرّبوي و غيره</w:t>
      </w:r>
      <w:r>
        <w:rPr>
          <w:rFonts w:eastAsia="Amiri" w:cs="Amiri" w:ascii="Amiri" w:hAnsi="Amiri"/>
          <w:color w:val="111111"/>
          <w:sz w:val="28"/>
          <w:szCs w:val="28"/>
          <w:rtl w:val="true"/>
          <w:lang w:bidi="ar-SA"/>
        </w:rPr>
        <w:t>.</w:t>
      </w:r>
    </w:p>
    <w:p>
      <w:pPr>
        <w:pStyle w:val="Heading6"/>
        <w:numPr>
          <w:ilvl w:val="5"/>
          <w:numId w:val="1"/>
        </w:numPr>
        <w:rPr/>
      </w:pPr>
      <w:bookmarkStart w:id="3715" w:name="__RefHeading___Toc4346875_1067777946"/>
      <w:bookmarkStart w:id="3716" w:name="_Toc1643"/>
      <w:bookmarkEnd w:id="3715"/>
      <w:r>
        <w:rPr/>
        <w:t>3608</w:t>
      </w:r>
      <w:r>
        <w:rPr>
          <w:rtl w:val="true"/>
        </w:rPr>
        <w:t xml:space="preserve">. </w:t>
      </w:r>
      <w:r>
        <w:rPr>
          <w:rtl w:val="true"/>
        </w:rPr>
        <w:t>الرابع</w:t>
      </w:r>
      <w:r>
        <w:rPr>
          <w:rtl w:val="true"/>
        </w:rPr>
        <w:t xml:space="preserve">: </w:t>
      </w:r>
      <w:r>
        <w:rPr>
          <w:rtl w:val="true"/>
        </w:rPr>
        <w:t>يجوز أن يقرضه شيئا، و يشترط عليه إعادته في أرض أخرى، و يكتب به سفتجة،</w:t>
      </w:r>
      <w:bookmarkEnd w:id="3716"/>
    </w:p>
    <w:p>
      <w:pPr>
        <w:pStyle w:val="BookText"/>
        <w:rPr/>
      </w:pPr>
      <w:r>
        <w:rPr>
          <w:rFonts w:ascii="Amiri" w:hAnsi="Amiri" w:eastAsia="Amiri" w:cs="Amiri"/>
          <w:color w:val="111111"/>
          <w:sz w:val="28"/>
          <w:sz w:val="28"/>
          <w:szCs w:val="28"/>
          <w:rtl w:val="true"/>
          <w:lang w:bidi="ar-SA"/>
        </w:rPr>
        <w:t>و لو شرط في القرض، أن يوجره داره، أو يبيعه شيئا، أو يقرضه المقترض مرّة أخرى، جاز أيضا، أمّا لو شرط أن يوجره داره بأقلّ من أجرتها، أو يستأجر منه بأكثر، أو على أن يهدي له هدية، أو يعمل له عملا، فالوجه التحريم و لو فعل ذلك من غير شرط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رهنا على القرض، أو كفيلا به جاز، بخلاف ما لو شرط رهنا على قرض آخر أو كفيلا، و لو شرط أن يقرضه شيئا آخر صحّ‌، و لم يلزم الوعد</w:t>
      </w:r>
      <w:r>
        <w:rPr>
          <w:rFonts w:eastAsia="Amiri" w:cs="Amiri" w:ascii="Amiri" w:hAnsi="Amiri"/>
          <w:color w:val="111111"/>
          <w:sz w:val="28"/>
          <w:szCs w:val="28"/>
          <w:rtl w:val="true"/>
          <w:lang w:bidi="ar-SA"/>
        </w:rPr>
        <w:t>.</w:t>
      </w:r>
    </w:p>
    <w:p>
      <w:pPr>
        <w:pStyle w:val="Heading6"/>
        <w:numPr>
          <w:ilvl w:val="5"/>
          <w:numId w:val="1"/>
        </w:numPr>
        <w:rPr/>
      </w:pPr>
      <w:bookmarkStart w:id="3717" w:name="__RefHeading___Toc4346877_1067777946"/>
      <w:bookmarkStart w:id="3718" w:name="_Toc1644"/>
      <w:bookmarkEnd w:id="3717"/>
      <w:r>
        <w:rPr/>
        <w:t>3609</w:t>
      </w:r>
      <w:r>
        <w:rPr>
          <w:rtl w:val="true"/>
        </w:rPr>
        <w:t xml:space="preserve">. </w:t>
      </w:r>
      <w:r>
        <w:rPr>
          <w:rtl w:val="true"/>
        </w:rPr>
        <w:t>الخامس</w:t>
      </w:r>
      <w:r>
        <w:rPr>
          <w:rtl w:val="true"/>
        </w:rPr>
        <w:t xml:space="preserve">: </w:t>
      </w:r>
      <w:r>
        <w:rPr>
          <w:rtl w:val="true"/>
        </w:rPr>
        <w:t>قال الشيخ إذا أعطاه الغلة و أخذ منه الصحاح،</w:t>
      </w:r>
      <w:bookmarkEnd w:id="3718"/>
    </w:p>
    <w:p>
      <w:pPr>
        <w:pStyle w:val="BookText"/>
        <w:rPr/>
      </w:pPr>
      <w:r>
        <w:rPr>
          <w:rFonts w:eastAsia="Times New Roman" w:cs="Times New Roman" w:ascii="Times New Roman" w:hAnsi="Times New Roman"/>
          <w:color w:val="111111"/>
          <w:sz w:val="28"/>
          <w:szCs w:val="28"/>
          <w:lang w:val="en-US" w:bidi="en-US"/>
        </w:rPr>
        <w:t>3609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أعطاه الغلة و أخذ منه الصحاح،</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ذلك</w:t>
      </w:r>
      <w:bookmarkStart w:id="3719" w:name="pg11073_111515"/>
    </w:p>
    <w:p>
      <w:pPr>
        <w:pStyle w:val="BookText"/>
        <w:rPr/>
      </w:pPr>
      <w:bookmarkEnd w:id="3719"/>
      <w:r>
        <w:rPr>
          <w:rFonts w:ascii="Amiri" w:hAnsi="Amiri" w:eastAsia="Amiri" w:cs="Amiri"/>
          <w:color w:val="111111"/>
          <w:sz w:val="28"/>
          <w:sz w:val="28"/>
          <w:szCs w:val="28"/>
          <w:rtl w:val="true"/>
          <w:lang w:bidi="ar-SA"/>
        </w:rPr>
        <w:t>أو لم يشرط، لم يكن به بأس</w:t>
      </w:r>
      <w:r>
        <w:rPr>
          <w:rStyle w:val="FootnoteAnchor"/>
          <w:rtl w:val="true"/>
        </w:rPr>
        <w:footnoteReference w:id="998"/>
      </w:r>
      <w:r>
        <w:rPr>
          <w:rFonts w:ascii="Amiri" w:hAnsi="Amiri" w:eastAsia="Amiri" w:cs="Amiri"/>
          <w:color w:val="111111"/>
          <w:sz w:val="28"/>
          <w:sz w:val="28"/>
          <w:szCs w:val="28"/>
          <w:rtl w:val="true"/>
          <w:lang w:bidi="ar-SA"/>
        </w:rPr>
        <w:t>و فيه إشكال مع الشرط</w:t>
      </w:r>
      <w:r>
        <w:rPr>
          <w:rFonts w:eastAsia="Amiri" w:cs="Amiri" w:ascii="Amiri" w:hAnsi="Amiri"/>
          <w:color w:val="111111"/>
          <w:sz w:val="28"/>
          <w:szCs w:val="28"/>
          <w:rtl w:val="true"/>
          <w:lang w:bidi="ar-SA"/>
        </w:rPr>
        <w:t>.</w:t>
      </w:r>
    </w:p>
    <w:p>
      <w:pPr>
        <w:pStyle w:val="Heading6"/>
        <w:numPr>
          <w:ilvl w:val="5"/>
          <w:numId w:val="1"/>
        </w:numPr>
        <w:rPr/>
      </w:pPr>
      <w:bookmarkStart w:id="3720" w:name="__RefHeading___Toc4346879_1067777946"/>
      <w:bookmarkStart w:id="3721" w:name="_Toc1645"/>
      <w:bookmarkEnd w:id="3720"/>
      <w:r>
        <w:rPr/>
        <w:t>3610</w:t>
      </w:r>
      <w:r>
        <w:rPr>
          <w:rtl w:val="true"/>
        </w:rPr>
        <w:t xml:space="preserve">. </w:t>
      </w:r>
      <w:r>
        <w:rPr>
          <w:rtl w:val="true"/>
        </w:rPr>
        <w:t>السادس</w:t>
      </w:r>
      <w:r>
        <w:rPr>
          <w:rtl w:val="true"/>
        </w:rPr>
        <w:t xml:space="preserve">: </w:t>
      </w:r>
      <w:r>
        <w:rPr>
          <w:rtl w:val="true"/>
        </w:rPr>
        <w:t>لا يكره إقراض المعروف بحسن القضاء،</w:t>
      </w:r>
      <w:bookmarkEnd w:id="3721"/>
    </w:p>
    <w:p>
      <w:pPr>
        <w:pStyle w:val="BookText"/>
        <w:rPr/>
      </w:pPr>
      <w:r>
        <w:rPr>
          <w:rFonts w:ascii="Amiri" w:hAnsi="Amiri" w:eastAsia="Amiri" w:cs="Amiri"/>
          <w:color w:val="111111"/>
          <w:sz w:val="28"/>
          <w:sz w:val="28"/>
          <w:szCs w:val="28"/>
          <w:rtl w:val="true"/>
          <w:lang w:bidi="ar-SA"/>
        </w:rPr>
        <w:t>و قد كان النبي صلّى اللّه عليه و آله و سلّم معروفا بحسن القضاء، و لم يكره إقراضه</w:t>
      </w:r>
      <w:r>
        <w:rPr>
          <w:rFonts w:eastAsia="Amiri" w:cs="Amiri" w:ascii="Amiri" w:hAnsi="Amiri"/>
          <w:color w:val="111111"/>
          <w:sz w:val="28"/>
          <w:szCs w:val="28"/>
          <w:rtl w:val="true"/>
          <w:lang w:bidi="ar-SA"/>
        </w:rPr>
        <w:t>.</w:t>
      </w:r>
    </w:p>
    <w:p>
      <w:pPr>
        <w:pStyle w:val="Heading6"/>
        <w:numPr>
          <w:ilvl w:val="5"/>
          <w:numId w:val="1"/>
        </w:numPr>
        <w:rPr/>
      </w:pPr>
      <w:bookmarkStart w:id="3722" w:name="__RefHeading___Toc4346881_1067777946"/>
      <w:bookmarkStart w:id="3723" w:name="_Toc1646"/>
      <w:bookmarkEnd w:id="3722"/>
      <w:r>
        <w:rPr/>
        <w:t>3611</w:t>
      </w:r>
      <w:r>
        <w:rPr>
          <w:rtl w:val="true"/>
        </w:rPr>
        <w:t xml:space="preserve">. </w:t>
      </w:r>
      <w:r>
        <w:rPr>
          <w:rtl w:val="true"/>
        </w:rPr>
        <w:t>السابع</w:t>
      </w:r>
      <w:r>
        <w:rPr>
          <w:rtl w:val="true"/>
        </w:rPr>
        <w:t xml:space="preserve">: </w:t>
      </w:r>
      <w:r>
        <w:rPr>
          <w:rtl w:val="true"/>
        </w:rPr>
        <w:t>لو شرط في القرض أن يوفّيه أنقص ممّا أقرضه، ففي التحريم إشكال،</w:t>
      </w:r>
      <w:bookmarkEnd w:id="3723"/>
    </w:p>
    <w:p>
      <w:pPr>
        <w:pStyle w:val="BookText"/>
        <w:rPr/>
      </w:pPr>
      <w:r>
        <w:rPr>
          <w:rFonts w:ascii="Amiri" w:hAnsi="Amiri" w:eastAsia="Amiri" w:cs="Amiri"/>
          <w:color w:val="111111"/>
          <w:sz w:val="28"/>
          <w:sz w:val="28"/>
          <w:szCs w:val="28"/>
          <w:rtl w:val="true"/>
          <w:lang w:bidi="ar-SA"/>
        </w:rPr>
        <w:t>سواء كان ممّا يجري فيه الرّبا، أو لا، و لو شرط المكسر عوض الصحيح</w:t>
      </w:r>
      <w:r>
        <w:rPr>
          <w:rStyle w:val="FootnoteAnchor"/>
          <w:rtl w:val="true"/>
        </w:rPr>
        <w:footnoteReference w:id="999"/>
      </w:r>
      <w:r>
        <w:rPr>
          <w:rFonts w:ascii="Amiri" w:hAnsi="Amiri" w:eastAsia="Amiri" w:cs="Amiri"/>
          <w:color w:val="111111"/>
          <w:sz w:val="28"/>
          <w:sz w:val="28"/>
          <w:szCs w:val="28"/>
          <w:rtl w:val="true"/>
          <w:lang w:bidi="ar-SA"/>
        </w:rPr>
        <w:t>، أو تأجيل الحالّ‌، لغى الشرط و صحّ القرض</w:t>
      </w:r>
      <w:r>
        <w:rPr>
          <w:rFonts w:eastAsia="Amiri" w:cs="Amiri" w:ascii="Amiri" w:hAnsi="Amiri"/>
          <w:color w:val="111111"/>
          <w:sz w:val="28"/>
          <w:szCs w:val="28"/>
          <w:rtl w:val="true"/>
          <w:lang w:bidi="ar-SA"/>
        </w:rPr>
        <w:t>.</w:t>
      </w:r>
    </w:p>
    <w:p>
      <w:pPr>
        <w:pStyle w:val="Heading6"/>
        <w:numPr>
          <w:ilvl w:val="5"/>
          <w:numId w:val="1"/>
        </w:numPr>
        <w:rPr/>
      </w:pPr>
      <w:bookmarkStart w:id="3724" w:name="__RefHeading___Toc4346883_1067777946"/>
      <w:bookmarkStart w:id="3725" w:name="_Toc1647"/>
      <w:bookmarkEnd w:id="3724"/>
      <w:r>
        <w:rPr/>
        <w:t>3612</w:t>
      </w:r>
      <w:r>
        <w:rPr>
          <w:rtl w:val="true"/>
        </w:rPr>
        <w:t xml:space="preserve">. </w:t>
      </w:r>
      <w:r>
        <w:rPr>
          <w:rtl w:val="true"/>
        </w:rPr>
        <w:t>الثامن</w:t>
      </w:r>
      <w:r>
        <w:rPr>
          <w:rtl w:val="true"/>
        </w:rPr>
        <w:t xml:space="preserve">: </w:t>
      </w:r>
      <w:r>
        <w:rPr>
          <w:rtl w:val="true"/>
        </w:rPr>
        <w:t>لو اقترض من رجل نصف دينار فدفع إليه دينارا صحيحا،</w:t>
      </w:r>
      <w:bookmarkEnd w:id="372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قضاء و نصفه وديعة، أو سلما في شيء صحّ‌، و للمقرض الامتناع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بالنصف الباقي من الدينار سلعة جاز، إلاّ أن يشرط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أقرضتك صحيحا بشرط أن آخذ منك بنصفه الباقي سلعة، فالوجه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يشرط</w:t>
      </w:r>
      <w:r>
        <w:rPr>
          <w:rStyle w:val="FootnoteAnchor"/>
          <w:rtl w:val="true"/>
        </w:rPr>
        <w:footnoteReference w:id="1000"/>
      </w:r>
      <w:r>
        <w:rPr>
          <w:rFonts w:ascii="Amiri" w:hAnsi="Amiri" w:eastAsia="Amiri" w:cs="Amiri"/>
          <w:color w:val="111111"/>
          <w:sz w:val="28"/>
          <w:sz w:val="28"/>
          <w:szCs w:val="28"/>
          <w:rtl w:val="true"/>
          <w:lang w:bidi="ar-SA"/>
        </w:rPr>
        <w:t>جاز، و لو ترك النصف الآخر وديعة، جاز و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أرادا كسره جاز، و لو اختلفا لم يجبر الممتنع على كسره</w:t>
      </w:r>
      <w:r>
        <w:rPr>
          <w:rFonts w:eastAsia="Amiri" w:cs="Amiri" w:ascii="Amiri" w:hAnsi="Amiri"/>
          <w:color w:val="111111"/>
          <w:sz w:val="28"/>
          <w:szCs w:val="28"/>
          <w:rtl w:val="true"/>
          <w:lang w:bidi="ar-SA"/>
        </w:rPr>
        <w:t>.</w:t>
      </w:r>
    </w:p>
    <w:p>
      <w:pPr>
        <w:pStyle w:val="Heading6"/>
        <w:numPr>
          <w:ilvl w:val="5"/>
          <w:numId w:val="1"/>
        </w:numPr>
        <w:rPr/>
      </w:pPr>
      <w:bookmarkStart w:id="3726" w:name="__RefHeading___Toc4346885_1067777946"/>
      <w:bookmarkStart w:id="3727" w:name="_Toc1648"/>
      <w:bookmarkEnd w:id="3726"/>
      <w:r>
        <w:rPr/>
        <w:t>3613</w:t>
      </w:r>
      <w:r>
        <w:rPr>
          <w:rtl w:val="true"/>
        </w:rPr>
        <w:t xml:space="preserve">. </w:t>
      </w:r>
      <w:r>
        <w:rPr>
          <w:rtl w:val="true"/>
        </w:rPr>
        <w:t>التاسع</w:t>
      </w:r>
      <w:r>
        <w:rPr>
          <w:rtl w:val="true"/>
        </w:rPr>
        <w:t xml:space="preserve">: </w:t>
      </w:r>
      <w:r>
        <w:rPr>
          <w:rtl w:val="true"/>
        </w:rPr>
        <w:t>القرض لا يثبت فيه خيار للمقترض و لا للمقرض</w:t>
      </w:r>
      <w:r>
        <w:rPr>
          <w:rtl w:val="true"/>
        </w:rPr>
        <w:t>.</w:t>
      </w:r>
      <w:bookmarkEnd w:id="3727"/>
    </w:p>
    <w:p>
      <w:pPr>
        <w:pStyle w:val="BookText"/>
        <w:rPr/>
      </w:pPr>
      <w:r>
        <w:rPr>
          <w:rFonts w:ascii="Amiri" w:hAnsi="Amiri" w:eastAsia="Amiri" w:cs="Amiri"/>
          <w:color w:val="111111"/>
          <w:sz w:val="28"/>
          <w:sz w:val="28"/>
          <w:szCs w:val="28"/>
          <w:rtl w:val="true"/>
          <w:lang w:bidi="ar-SA"/>
        </w:rPr>
        <w:t>بل للمقرض المطالبة في الحالّ‌، و للمقترض الدفع عاجلا، و ليس لأحدهما الامتناع من حقّ صاحبه</w:t>
      </w:r>
      <w:r>
        <w:rPr>
          <w:rFonts w:eastAsia="Amiri" w:cs="Amiri" w:ascii="Amiri" w:hAnsi="Amiri"/>
          <w:color w:val="111111"/>
          <w:sz w:val="28"/>
          <w:szCs w:val="28"/>
          <w:rtl w:val="true"/>
          <w:lang w:bidi="ar-SA"/>
        </w:rPr>
        <w:t>.</w:t>
      </w:r>
    </w:p>
    <w:p>
      <w:pPr>
        <w:pStyle w:val="Heading6"/>
        <w:numPr>
          <w:ilvl w:val="5"/>
          <w:numId w:val="1"/>
        </w:numPr>
        <w:rPr/>
      </w:pPr>
      <w:bookmarkStart w:id="3728" w:name="__RefHeading___Toc4346887_1067777946"/>
      <w:bookmarkStart w:id="3729" w:name="_Toc1649"/>
      <w:bookmarkEnd w:id="3728"/>
      <w:r>
        <w:rPr/>
        <w:t>3614</w:t>
      </w:r>
      <w:r>
        <w:rPr>
          <w:rtl w:val="true"/>
        </w:rPr>
        <w:t xml:space="preserve">. </w:t>
      </w:r>
      <w:r>
        <w:rPr>
          <w:rtl w:val="true"/>
        </w:rPr>
        <w:t>العاشر</w:t>
      </w:r>
      <w:r>
        <w:rPr>
          <w:rtl w:val="true"/>
        </w:rPr>
        <w:t xml:space="preserve">: </w:t>
      </w:r>
      <w:r>
        <w:rPr>
          <w:rtl w:val="true"/>
        </w:rPr>
        <w:t>يثبت الملك في القرض بالعقد و القبض،</w:t>
      </w:r>
      <w:bookmarkEnd w:id="372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عقد لازم من</w:t>
      </w:r>
      <w:bookmarkStart w:id="3730" w:name="pg11073_111516"/>
    </w:p>
    <w:p>
      <w:pPr>
        <w:pStyle w:val="BookText"/>
        <w:rPr/>
      </w:pPr>
      <w:bookmarkEnd w:id="3730"/>
      <w:r>
        <w:rPr>
          <w:rFonts w:ascii="Amiri" w:hAnsi="Amiri" w:eastAsia="Amiri" w:cs="Amiri"/>
          <w:color w:val="111111"/>
          <w:sz w:val="28"/>
          <w:sz w:val="28"/>
          <w:szCs w:val="28"/>
          <w:rtl w:val="true"/>
          <w:lang w:bidi="ar-SA"/>
        </w:rPr>
        <w:t>جهة المقرض، جائز من جهة المقترض على معنى أن للمقترض ردّ العين أو المثل، و لو طلب المقرض العين لم يجبر المقترض على دفعها، و قول الشيخ في الخلاف</w:t>
      </w:r>
      <w:r>
        <w:rPr>
          <w:rStyle w:val="FootnoteAnchor"/>
          <w:rtl w:val="true"/>
        </w:rPr>
        <w:footnoteReference w:id="100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ردّ المقترض العين سليمة، وجب على المقرض القبول و إن تغيّر سعرها، و إن ردّها ناقصة لم يجب، سواء كان النقص في عين، أو صفة، و في وجوب قبول العين على المقرض في غير المثل إشكال</w:t>
      </w:r>
      <w:r>
        <w:rPr>
          <w:rFonts w:eastAsia="Amiri" w:cs="Amiri" w:ascii="Amiri" w:hAnsi="Amiri"/>
          <w:color w:val="111111"/>
          <w:sz w:val="28"/>
          <w:szCs w:val="28"/>
          <w:rtl w:val="true"/>
          <w:lang w:bidi="ar-SA"/>
        </w:rPr>
        <w:t>.</w:t>
      </w:r>
    </w:p>
    <w:p>
      <w:pPr>
        <w:pStyle w:val="Heading6"/>
        <w:numPr>
          <w:ilvl w:val="5"/>
          <w:numId w:val="1"/>
        </w:numPr>
        <w:rPr/>
      </w:pPr>
      <w:bookmarkStart w:id="3731" w:name="__RefHeading___Toc4346889_1067777946"/>
      <w:bookmarkStart w:id="3732" w:name="_Toc1650"/>
      <w:bookmarkEnd w:id="3731"/>
      <w:r>
        <w:rPr/>
        <w:t>3615</w:t>
      </w:r>
      <w:r>
        <w:rPr>
          <w:rtl w:val="true"/>
        </w:rPr>
        <w:t xml:space="preserve">. </w:t>
      </w:r>
      <w:r>
        <w:rPr>
          <w:rtl w:val="true"/>
        </w:rPr>
        <w:t>الحادي عشر</w:t>
      </w:r>
      <w:r>
        <w:rPr>
          <w:rtl w:val="true"/>
        </w:rPr>
        <w:t xml:space="preserve">: </w:t>
      </w:r>
      <w:r>
        <w:rPr>
          <w:rtl w:val="true"/>
        </w:rPr>
        <w:t>للمقرض المطالبة بالقرض في الحالّ جملة و لو أقرضه تفاريق، و لو أجّل القرض لم يتأجّل،</w:t>
      </w:r>
      <w:bookmarkEnd w:id="3732"/>
    </w:p>
    <w:p>
      <w:pPr>
        <w:pStyle w:val="BookText"/>
        <w:rPr/>
      </w:pPr>
      <w:r>
        <w:rPr>
          <w:rFonts w:ascii="Amiri" w:hAnsi="Amiri" w:eastAsia="Amiri" w:cs="Amiri"/>
          <w:color w:val="111111"/>
          <w:sz w:val="28"/>
          <w:sz w:val="28"/>
          <w:szCs w:val="28"/>
          <w:rtl w:val="true"/>
          <w:lang w:bidi="ar-SA"/>
        </w:rPr>
        <w:t>و كذا كلّ دين حالّ لم يتأجّل، سواء كان بزيادة فيه أو لا، و كذا لو كان مؤجّلا فحلّ‌، لم يصحّ تأجيله إلى آخر، و سواء في ذلك القرض و بدل المتلف</w:t>
      </w:r>
      <w:r>
        <w:rPr>
          <w:rStyle w:val="FootnoteAnchor"/>
          <w:rtl w:val="true"/>
        </w:rPr>
        <w:footnoteReference w:id="1002"/>
      </w:r>
      <w:r>
        <w:rPr>
          <w:rFonts w:ascii="Amiri" w:hAnsi="Amiri" w:eastAsia="Amiri" w:cs="Amiri"/>
          <w:color w:val="111111"/>
          <w:sz w:val="28"/>
          <w:sz w:val="28"/>
          <w:szCs w:val="28"/>
          <w:rtl w:val="true"/>
          <w:lang w:bidi="ar-SA"/>
        </w:rPr>
        <w:t>و ثمن المبيع، و الأجرة و الصداق و عوض الخلع، نعم يستحبّ له الوفاء، و يجوز تعجيل المؤجّل بإسقاط بعضه و بدونه مع التراضي</w:t>
      </w:r>
      <w:r>
        <w:rPr>
          <w:rFonts w:eastAsia="Amiri" w:cs="Amiri" w:ascii="Amiri" w:hAnsi="Amiri"/>
          <w:color w:val="111111"/>
          <w:sz w:val="28"/>
          <w:szCs w:val="28"/>
          <w:rtl w:val="true"/>
          <w:lang w:bidi="ar-SA"/>
        </w:rPr>
        <w:t>.</w:t>
      </w:r>
    </w:p>
    <w:p>
      <w:pPr>
        <w:pStyle w:val="Heading6"/>
        <w:numPr>
          <w:ilvl w:val="5"/>
          <w:numId w:val="1"/>
        </w:numPr>
        <w:rPr/>
      </w:pPr>
      <w:bookmarkStart w:id="3733" w:name="__RefHeading___Toc4346891_1067777946"/>
      <w:bookmarkStart w:id="3734" w:name="_Toc1651"/>
      <w:bookmarkEnd w:id="3733"/>
      <w:r>
        <w:rPr/>
        <w:t>3616</w:t>
      </w:r>
      <w:r>
        <w:rPr>
          <w:rtl w:val="true"/>
        </w:rPr>
        <w:t xml:space="preserve">. </w:t>
      </w:r>
      <w:r>
        <w:rPr>
          <w:rtl w:val="true"/>
        </w:rPr>
        <w:t>الثاني عشر</w:t>
      </w:r>
      <w:r>
        <w:rPr>
          <w:rtl w:val="true"/>
        </w:rPr>
        <w:t xml:space="preserve">: </w:t>
      </w:r>
      <w:r>
        <w:rPr>
          <w:rtl w:val="true"/>
        </w:rPr>
        <w:t>يجوز قرض المكيل و الموزون إجماعا،</w:t>
      </w:r>
      <w:bookmarkEnd w:id="3734"/>
    </w:p>
    <w:p>
      <w:pPr>
        <w:pStyle w:val="BookText"/>
        <w:rPr/>
      </w:pPr>
      <w:r>
        <w:rPr>
          <w:rFonts w:ascii="Amiri" w:hAnsi="Amiri" w:eastAsia="Amiri" w:cs="Amiri"/>
          <w:color w:val="111111"/>
          <w:sz w:val="28"/>
          <w:sz w:val="28"/>
          <w:szCs w:val="28"/>
          <w:rtl w:val="true"/>
          <w:lang w:bidi="ar-SA"/>
        </w:rPr>
        <w:t>و كذلك يجوز قرض غيرهما ممّا يثبت في الذّمة، سلما، و كذا يجوز إقراض غير المثلي كالجواهر و الحيوان و أشباههما، و للشيخ رحمه اللّه قول بالمنع في إقراض ما ليس بمثليّ‌</w:t>
      </w:r>
      <w:r>
        <w:rPr>
          <w:rStyle w:val="FootnoteAnchor"/>
          <w:rtl w:val="true"/>
        </w:rPr>
        <w:footnoteReference w:id="1003"/>
      </w:r>
      <w:r>
        <w:rPr>
          <w:rFonts w:ascii="Amiri" w:hAnsi="Amiri" w:eastAsia="Amiri" w:cs="Amiri"/>
          <w:color w:val="111111"/>
          <w:sz w:val="28"/>
          <w:sz w:val="28"/>
          <w:szCs w:val="28"/>
          <w:rtl w:val="true"/>
          <w:lang w:bidi="ar-SA"/>
        </w:rPr>
        <w:t>و يجوز إقراض الرقيق، سواء كان عبدا أو أمة، و سواء أقرض الأمة لمحرم لها، كالأب و الأخ، أو لغيره</w:t>
      </w:r>
      <w:r>
        <w:rPr>
          <w:rFonts w:eastAsia="Amiri" w:cs="Amiri" w:ascii="Amiri" w:hAnsi="Amiri"/>
          <w:color w:val="111111"/>
          <w:sz w:val="28"/>
          <w:szCs w:val="28"/>
          <w:rtl w:val="true"/>
          <w:lang w:bidi="ar-SA"/>
        </w:rPr>
        <w:t>.</w:t>
      </w:r>
    </w:p>
    <w:p>
      <w:pPr>
        <w:pStyle w:val="Heading6"/>
        <w:numPr>
          <w:ilvl w:val="5"/>
          <w:numId w:val="1"/>
        </w:numPr>
        <w:rPr/>
      </w:pPr>
      <w:bookmarkStart w:id="3735" w:name="__RefHeading___Toc4346893_1067777946"/>
      <w:bookmarkStart w:id="3736" w:name="_Toc1652"/>
      <w:bookmarkEnd w:id="3735"/>
      <w:r>
        <w:rPr/>
        <w:t>3617</w:t>
      </w:r>
      <w:r>
        <w:rPr>
          <w:rtl w:val="true"/>
        </w:rPr>
        <w:t xml:space="preserve">. </w:t>
      </w:r>
      <w:r>
        <w:rPr>
          <w:rtl w:val="true"/>
        </w:rPr>
        <w:t>الثالث عشر</w:t>
      </w:r>
      <w:r>
        <w:rPr>
          <w:rtl w:val="true"/>
        </w:rPr>
        <w:t xml:space="preserve">: </w:t>
      </w:r>
      <w:r>
        <w:rPr>
          <w:rtl w:val="true"/>
        </w:rPr>
        <w:t>لا يجوز إقراض المكيل و الموزون جزافا،</w:t>
      </w:r>
      <w:bookmarkEnd w:id="373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قدّره</w:t>
      </w:r>
      <w:bookmarkStart w:id="3737" w:name="pg11073_111517"/>
    </w:p>
    <w:p>
      <w:pPr>
        <w:pStyle w:val="BookText"/>
        <w:rPr/>
      </w:pPr>
      <w:bookmarkEnd w:id="3737"/>
      <w:r>
        <w:rPr>
          <w:rFonts w:ascii="Amiri" w:hAnsi="Amiri" w:eastAsia="Amiri" w:cs="Amiri"/>
          <w:color w:val="111111"/>
          <w:sz w:val="28"/>
          <w:sz w:val="28"/>
          <w:szCs w:val="28"/>
          <w:rtl w:val="true"/>
          <w:lang w:bidi="ar-SA"/>
        </w:rPr>
        <w:t>بمكيل معيّنة، أو بصنجة</w:t>
      </w:r>
      <w:r>
        <w:rPr>
          <w:rStyle w:val="FootnoteAnchor"/>
          <w:rtl w:val="true"/>
        </w:rPr>
        <w:footnoteReference w:id="1004"/>
      </w:r>
      <w:r>
        <w:rPr>
          <w:rFonts w:ascii="Amiri" w:hAnsi="Amiri" w:eastAsia="Amiri" w:cs="Amiri"/>
          <w:color w:val="111111"/>
          <w:sz w:val="28"/>
          <w:sz w:val="28"/>
          <w:szCs w:val="28"/>
          <w:rtl w:val="true"/>
          <w:lang w:bidi="ar-SA"/>
        </w:rPr>
        <w:t>معيّنة غير معروفين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الدراهم ممّا يتعامل بها عددا، اشترط تعيين العدد و يردّ عددا، و إن استقرض</w:t>
      </w:r>
      <w:r>
        <w:rPr>
          <w:rStyle w:val="FootnoteAnchor"/>
          <w:rtl w:val="true"/>
        </w:rPr>
        <w:footnoteReference w:id="1005"/>
      </w:r>
      <w:r>
        <w:rPr>
          <w:rFonts w:ascii="Amiri" w:hAnsi="Amiri" w:eastAsia="Amiri" w:cs="Amiri"/>
          <w:color w:val="111111"/>
          <w:sz w:val="28"/>
          <w:sz w:val="28"/>
          <w:szCs w:val="28"/>
          <w:rtl w:val="true"/>
          <w:lang w:bidi="ar-SA"/>
        </w:rPr>
        <w:t>وزنا ردّ وزنا، و كذا كل معدود، و يجب معرفة عدده وقت الإقراض</w:t>
      </w:r>
      <w:r>
        <w:rPr>
          <w:rFonts w:eastAsia="Amiri" w:cs="Amiri" w:ascii="Amiri" w:hAnsi="Amiri"/>
          <w:color w:val="111111"/>
          <w:sz w:val="28"/>
          <w:szCs w:val="28"/>
          <w:rtl w:val="true"/>
          <w:lang w:bidi="ar-SA"/>
        </w:rPr>
        <w:t>.</w:t>
      </w:r>
    </w:p>
    <w:p>
      <w:pPr>
        <w:pStyle w:val="Heading6"/>
        <w:numPr>
          <w:ilvl w:val="5"/>
          <w:numId w:val="1"/>
        </w:numPr>
        <w:rPr/>
      </w:pPr>
      <w:bookmarkStart w:id="3738" w:name="__RefHeading___Toc4346895_1067777946"/>
      <w:bookmarkStart w:id="3739" w:name="_Toc1653"/>
      <w:bookmarkEnd w:id="3738"/>
      <w:r>
        <w:rPr/>
        <w:t>3618</w:t>
      </w:r>
      <w:r>
        <w:rPr>
          <w:rtl w:val="true"/>
        </w:rPr>
        <w:t xml:space="preserve">. </w:t>
      </w:r>
      <w:r>
        <w:rPr>
          <w:rtl w:val="true"/>
        </w:rPr>
        <w:t>الرابع عشر</w:t>
      </w:r>
      <w:r>
        <w:rPr>
          <w:rtl w:val="true"/>
        </w:rPr>
        <w:t xml:space="preserve">: </w:t>
      </w:r>
      <w:r>
        <w:rPr>
          <w:rtl w:val="true"/>
        </w:rPr>
        <w:t>كلّ مثل يجب ردّ مثله،</w:t>
      </w:r>
      <w:bookmarkEnd w:id="3739"/>
    </w:p>
    <w:p>
      <w:pPr>
        <w:pStyle w:val="BookText"/>
        <w:rPr/>
      </w:pPr>
      <w:r>
        <w:rPr>
          <w:rFonts w:ascii="Amiri" w:hAnsi="Amiri" w:eastAsia="Amiri" w:cs="Amiri"/>
          <w:color w:val="111111"/>
          <w:sz w:val="28"/>
          <w:sz w:val="28"/>
          <w:szCs w:val="28"/>
          <w:rtl w:val="true"/>
          <w:lang w:bidi="ar-SA"/>
        </w:rPr>
        <w:t>سواء كان ممّا يكال أو يوزن، أو لا، و سواء رخص أو غلا، أو لا، و لو تعذّر المثل ردّ القيمة يوم تعذّر المثل، و لو لم يكن مثليّا، وجب ردّ القيمة يوم الإقراض، و لو اختلفا في القيمة، فالقول قول الغارم</w:t>
      </w:r>
      <w:r>
        <w:rPr>
          <w:rFonts w:eastAsia="Amiri" w:cs="Amiri" w:ascii="Amiri" w:hAnsi="Amiri"/>
          <w:color w:val="111111"/>
          <w:sz w:val="28"/>
          <w:szCs w:val="28"/>
          <w:rtl w:val="true"/>
          <w:lang w:bidi="ar-SA"/>
        </w:rPr>
        <w:t>.</w:t>
      </w:r>
    </w:p>
    <w:p>
      <w:pPr>
        <w:pStyle w:val="Heading6"/>
        <w:numPr>
          <w:ilvl w:val="5"/>
          <w:numId w:val="1"/>
        </w:numPr>
        <w:rPr/>
      </w:pPr>
      <w:bookmarkStart w:id="3740" w:name="__RefHeading___Toc4346897_1067777946"/>
      <w:bookmarkStart w:id="3741" w:name="_Toc1654"/>
      <w:bookmarkEnd w:id="3740"/>
      <w:r>
        <w:rPr/>
        <w:t>3619</w:t>
      </w:r>
      <w:r>
        <w:rPr>
          <w:rtl w:val="true"/>
        </w:rPr>
        <w:t xml:space="preserve">. </w:t>
      </w:r>
      <w:r>
        <w:rPr>
          <w:rtl w:val="true"/>
        </w:rPr>
        <w:t>الخامس عشر</w:t>
      </w:r>
      <w:r>
        <w:rPr>
          <w:rtl w:val="true"/>
        </w:rPr>
        <w:t xml:space="preserve">: </w:t>
      </w:r>
      <w:r>
        <w:rPr>
          <w:rtl w:val="true"/>
        </w:rPr>
        <w:t>يجوز إقراض الخبز عددا و وزنا،</w:t>
      </w:r>
      <w:bookmarkEnd w:id="3741"/>
    </w:p>
    <w:p>
      <w:pPr>
        <w:pStyle w:val="BookText"/>
        <w:rPr/>
      </w:pPr>
      <w:r>
        <w:rPr>
          <w:rFonts w:ascii="IRNazanin" w:hAnsi="IRNazanin" w:eastAsia="IRNazanin"/>
          <w:color w:val="111111"/>
          <w:sz w:val="28"/>
          <w:sz w:val="28"/>
          <w:szCs w:val="28"/>
          <w:rtl w:val="true"/>
          <w:lang w:bidi="fa-IR"/>
        </w:rPr>
        <w:t>فإن استقرض عددا، ردّه عددا، و إن استقرض وزنا، ردّه وزنا،</w:t>
      </w:r>
      <w:r>
        <w:rPr>
          <w:rStyle w:val="FootnoteAnchor"/>
          <w:rtl w:val="true"/>
        </w:rPr>
        <w:footnoteReference w:id="1006"/>
      </w:r>
      <w:r>
        <w:rPr>
          <w:rFonts w:ascii="Amiri" w:hAnsi="Amiri" w:eastAsia="Amiri" w:cs="Amiri"/>
          <w:color w:val="111111"/>
          <w:sz w:val="28"/>
          <w:sz w:val="28"/>
          <w:szCs w:val="28"/>
          <w:rtl w:val="true"/>
          <w:lang w:bidi="ar-SA"/>
        </w:rPr>
        <w:t>و لو شرط أن يعطيه أكثر، أو أجود،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لجماعة ماء فاحتاج بعضهم أن يسقي في غير نوبته، فاستقرض من نوبة غيره ليردّ عليه بدله في يوم نوبته، لم يكن به بأس</w:t>
      </w:r>
      <w:r>
        <w:rPr>
          <w:rFonts w:eastAsia="Amiri" w:cs="Amiri" w:ascii="Amiri" w:hAnsi="Amiri"/>
          <w:color w:val="111111"/>
          <w:sz w:val="28"/>
          <w:szCs w:val="28"/>
          <w:rtl w:val="true"/>
          <w:lang w:bidi="ar-SA"/>
        </w:rPr>
        <w:t>.</w:t>
      </w:r>
    </w:p>
    <w:p>
      <w:pPr>
        <w:pStyle w:val="Heading6"/>
        <w:numPr>
          <w:ilvl w:val="5"/>
          <w:numId w:val="1"/>
        </w:numPr>
        <w:rPr/>
      </w:pPr>
      <w:bookmarkStart w:id="3742" w:name="__RefHeading___Toc4346899_1067777946"/>
      <w:bookmarkStart w:id="3743" w:name="_Toc1655"/>
      <w:bookmarkEnd w:id="3742"/>
      <w:r>
        <w:rPr/>
        <w:t>3620</w:t>
      </w:r>
      <w:r>
        <w:rPr>
          <w:rtl w:val="true"/>
        </w:rPr>
        <w:t xml:space="preserve">. </w:t>
      </w:r>
      <w:r>
        <w:rPr>
          <w:rtl w:val="true"/>
        </w:rPr>
        <w:t>السادس عشر</w:t>
      </w:r>
      <w:r>
        <w:rPr>
          <w:rtl w:val="true"/>
        </w:rPr>
        <w:t xml:space="preserve">: </w:t>
      </w:r>
      <w:r>
        <w:rPr>
          <w:rtl w:val="true"/>
        </w:rPr>
        <w:t>لو استقرض من ينعتق عليه، عتق بالقبض،</w:t>
      </w:r>
      <w:bookmarkEnd w:id="3743"/>
    </w:p>
    <w:p>
      <w:pPr>
        <w:pStyle w:val="BookText"/>
        <w:rPr/>
      </w:pPr>
      <w:r>
        <w:rPr>
          <w:rFonts w:ascii="Amiri" w:hAnsi="Amiri" w:eastAsia="Amiri" w:cs="Amiri"/>
          <w:color w:val="111111"/>
          <w:sz w:val="28"/>
          <w:sz w:val="28"/>
          <w:szCs w:val="28"/>
          <w:rtl w:val="true"/>
          <w:lang w:bidi="ar-SA"/>
        </w:rPr>
        <w:t>و لو استقرض جارية، جاز له وطؤها بعد الاستبراء إن وجب</w:t>
      </w:r>
      <w:r>
        <w:rPr>
          <w:rFonts w:eastAsia="Amiri" w:cs="Amiri" w:ascii="Amiri" w:hAnsi="Amiri"/>
          <w:color w:val="111111"/>
          <w:sz w:val="28"/>
          <w:szCs w:val="28"/>
          <w:rtl w:val="true"/>
          <w:lang w:bidi="ar-SA"/>
        </w:rPr>
        <w:t>.</w:t>
      </w:r>
      <w:r>
        <w:rPr>
          <w:rStyle w:val="FootnoteAnchor"/>
          <w:rtl w:val="true"/>
        </w:rPr>
        <w:footnoteReference w:id="1007"/>
      </w:r>
    </w:p>
    <w:p>
      <w:pPr>
        <w:pStyle w:val="Heading6"/>
        <w:numPr>
          <w:ilvl w:val="5"/>
          <w:numId w:val="1"/>
        </w:numPr>
        <w:rPr/>
      </w:pPr>
      <w:bookmarkStart w:id="3744" w:name="__RefHeading___Toc4346901_1067777946"/>
      <w:bookmarkStart w:id="3745" w:name="_Toc1656"/>
      <w:bookmarkEnd w:id="3744"/>
      <w:r>
        <w:rPr/>
        <w:t>3621</w:t>
      </w:r>
      <w:r>
        <w:rPr>
          <w:rtl w:val="true"/>
        </w:rPr>
        <w:t xml:space="preserve">. </w:t>
      </w:r>
      <w:r>
        <w:rPr>
          <w:rtl w:val="true"/>
        </w:rPr>
        <w:t>السابع عشر</w:t>
      </w:r>
      <w:r>
        <w:rPr>
          <w:rtl w:val="true"/>
        </w:rPr>
        <w:t xml:space="preserve">: </w:t>
      </w:r>
      <w:r>
        <w:rPr>
          <w:rtl w:val="true"/>
        </w:rPr>
        <w:t>لو أفلس غريمه فأقرضه ألفا ليوفّيه كلّ شهر شيئا معلوما، جاز،</w:t>
      </w:r>
      <w:bookmarkEnd w:id="374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له عليه حنطة، فأقرضه ما يشتري به حنطة، و يوفّيه إياها،</w:t>
      </w:r>
      <w:bookmarkStart w:id="3746" w:name="pg11073_111518"/>
    </w:p>
    <w:p>
      <w:pPr>
        <w:pStyle w:val="BookText"/>
        <w:rPr/>
      </w:pPr>
      <w:bookmarkEnd w:id="3746"/>
      <w:r>
        <w:rPr>
          <w:rFonts w:ascii="Amiri" w:hAnsi="Amiri" w:eastAsia="Amiri" w:cs="Amiri"/>
          <w:color w:val="111111"/>
          <w:sz w:val="28"/>
          <w:sz w:val="28"/>
          <w:szCs w:val="28"/>
          <w:rtl w:val="true"/>
          <w:lang w:bidi="ar-SA"/>
        </w:rPr>
        <w:t>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أن يبعث نفقة لعياله، فأقرضها رجلا على أن يدفعها إلى عياله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أقرض أكّاره</w:t>
      </w:r>
      <w:r>
        <w:rPr>
          <w:rStyle w:val="FootnoteAnchor"/>
          <w:rtl w:val="true"/>
        </w:rPr>
        <w:footnoteReference w:id="1008"/>
      </w:r>
      <w:r>
        <w:rPr>
          <w:rFonts w:ascii="Amiri" w:hAnsi="Amiri" w:eastAsia="Amiri" w:cs="Amiri"/>
          <w:color w:val="111111"/>
          <w:sz w:val="28"/>
          <w:sz w:val="28"/>
          <w:szCs w:val="28"/>
          <w:rtl w:val="true"/>
          <w:lang w:bidi="ar-SA"/>
        </w:rPr>
        <w:t>ما يشتري به عاملة يعمل في أرضه، أو بذرا يبذره فيها من غير شرط جاز</w:t>
      </w:r>
      <w:r>
        <w:rPr>
          <w:rFonts w:eastAsia="Amiri" w:cs="Amiri" w:ascii="Amiri" w:hAnsi="Amiri"/>
          <w:color w:val="111111"/>
          <w:sz w:val="28"/>
          <w:szCs w:val="28"/>
          <w:rtl w:val="true"/>
          <w:lang w:bidi="ar-SA"/>
        </w:rPr>
        <w:t>.</w:t>
      </w:r>
    </w:p>
    <w:p>
      <w:pPr>
        <w:pStyle w:val="Heading6"/>
        <w:numPr>
          <w:ilvl w:val="5"/>
          <w:numId w:val="1"/>
        </w:numPr>
        <w:rPr/>
      </w:pPr>
      <w:bookmarkStart w:id="3747" w:name="__RefHeading___Toc4346903_1067777946"/>
      <w:bookmarkStart w:id="3748" w:name="_Toc1657"/>
      <w:bookmarkEnd w:id="3747"/>
      <w:r>
        <w:rPr/>
        <w:t>3622</w:t>
      </w:r>
      <w:r>
        <w:rPr>
          <w:rtl w:val="true"/>
        </w:rPr>
        <w:t xml:space="preserve">. </w:t>
      </w:r>
      <w:r>
        <w:rPr>
          <w:rtl w:val="true"/>
        </w:rPr>
        <w:t>الثامن عشر</w:t>
      </w:r>
      <w:r>
        <w:rPr>
          <w:rtl w:val="true"/>
        </w:rPr>
        <w:t xml:space="preserve">: </w:t>
      </w:r>
      <w:r>
        <w:rPr>
          <w:rtl w:val="true"/>
        </w:rPr>
        <w:t>لو اقترض من غيره دراهم فاشترى بها منه سلعة، فطلعت زيوفا لزم البيع،</w:t>
      </w:r>
      <w:bookmarkEnd w:id="3748"/>
    </w:p>
    <w:p>
      <w:pPr>
        <w:pStyle w:val="BookText"/>
        <w:rPr/>
      </w:pPr>
      <w:r>
        <w:rPr>
          <w:rFonts w:eastAsia="Times New Roman" w:cs="Times New Roman" w:ascii="Times New Roman" w:hAnsi="Times New Roman"/>
          <w:color w:val="111111"/>
          <w:sz w:val="28"/>
          <w:szCs w:val="28"/>
          <w:lang w:val="en-US" w:bidi="en-US"/>
        </w:rPr>
        <w:t>3622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من غيره دراهم فاشترى بها منه سلعة، فطلعت زيوفا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لزم البيع،</w:t>
      </w:r>
    </w:p>
    <w:p>
      <w:pPr>
        <w:pStyle w:val="BookText"/>
        <w:rPr/>
      </w:pPr>
      <w:r>
        <w:rPr>
          <w:rFonts w:ascii="Amiri" w:hAnsi="Amiri" w:eastAsia="Amiri" w:cs="Amiri"/>
          <w:color w:val="111111"/>
          <w:sz w:val="28"/>
          <w:sz w:val="28"/>
          <w:szCs w:val="28"/>
          <w:rtl w:val="true"/>
          <w:lang w:bidi="ar-SA"/>
        </w:rPr>
        <w:t>و لا يرجع عليه بشيء، إن وقع الشراء بالعين و كان البائع عالما بالعيب، و لو باعه بدراهم في الذّمة، ثم قبض هذه عوضها</w:t>
      </w:r>
      <w:r>
        <w:rPr>
          <w:rStyle w:val="FootnoteAnchor"/>
          <w:rtl w:val="true"/>
        </w:rPr>
        <w:footnoteReference w:id="1009"/>
      </w:r>
      <w:r>
        <w:rPr>
          <w:rFonts w:ascii="Amiri" w:hAnsi="Amiri" w:eastAsia="Amiri" w:cs="Amiri"/>
          <w:color w:val="111111"/>
          <w:sz w:val="28"/>
          <w:sz w:val="28"/>
          <w:szCs w:val="28"/>
          <w:rtl w:val="true"/>
          <w:lang w:bidi="ar-SA"/>
        </w:rPr>
        <w:t>و لم يعلم بالعيب، وجب له دراهم خالية من العيب، و يردّ هذه على المشتري، و يردّها المشتري عليه وفاء عن القرض، و يبقى الثمن في الذّمة سليما، و لو حسبها على البائع وفاء عن القرض، و دفع الثمن جيّدا، جاز</w:t>
      </w:r>
      <w:r>
        <w:rPr>
          <w:rFonts w:eastAsia="Amiri" w:cs="Amiri" w:ascii="Amiri" w:hAnsi="Amiri"/>
          <w:color w:val="111111"/>
          <w:sz w:val="28"/>
          <w:szCs w:val="28"/>
          <w:rtl w:val="true"/>
          <w:lang w:bidi="ar-SA"/>
        </w:rPr>
        <w:t>.</w:t>
      </w:r>
    </w:p>
    <w:p>
      <w:pPr>
        <w:pStyle w:val="Heading6"/>
        <w:numPr>
          <w:ilvl w:val="5"/>
          <w:numId w:val="1"/>
        </w:numPr>
        <w:rPr/>
      </w:pPr>
      <w:bookmarkStart w:id="3749" w:name="__RefHeading___Toc4346905_1067777946"/>
      <w:bookmarkStart w:id="3750" w:name="_Toc1658"/>
      <w:bookmarkEnd w:id="3749"/>
      <w:r>
        <w:rPr/>
        <w:t>3623</w:t>
      </w:r>
      <w:r>
        <w:rPr>
          <w:rtl w:val="true"/>
        </w:rPr>
        <w:t xml:space="preserve">. </w:t>
      </w:r>
      <w:r>
        <w:rPr>
          <w:rtl w:val="true"/>
        </w:rPr>
        <w:t>التاسع عشر</w:t>
      </w:r>
      <w:r>
        <w:rPr>
          <w:rtl w:val="true"/>
        </w:rPr>
        <w:t xml:space="preserve">: </w:t>
      </w:r>
      <w:r>
        <w:rPr>
          <w:rtl w:val="true"/>
        </w:rPr>
        <w:t>لو أقرضه و قال</w:t>
      </w:r>
      <w:r>
        <w:rPr>
          <w:rtl w:val="true"/>
        </w:rPr>
        <w:t xml:space="preserve">: </w:t>
      </w:r>
      <w:r>
        <w:rPr>
          <w:rtl w:val="true"/>
        </w:rPr>
        <w:t>إذا متّ فأنت في حلّ‌، كان وصيّة،</w:t>
      </w:r>
      <w:bookmarkEnd w:id="3750"/>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فأنت في حلّ‌، لم يصحّ‌</w:t>
      </w:r>
      <w:r>
        <w:rPr>
          <w:rFonts w:eastAsia="Amiri" w:cs="Amiri" w:ascii="Amiri" w:hAnsi="Amiri"/>
          <w:color w:val="111111"/>
          <w:sz w:val="28"/>
          <w:szCs w:val="28"/>
          <w:rtl w:val="true"/>
          <w:lang w:bidi="ar-SA"/>
        </w:rPr>
        <w:t>.</w:t>
      </w:r>
      <w:r>
        <w:rPr>
          <w:rStyle w:val="FootnoteAnchor"/>
          <w:rtl w:val="true"/>
        </w:rPr>
        <w:footnoteReference w:id="1010"/>
      </w:r>
    </w:p>
    <w:p>
      <w:pPr>
        <w:pStyle w:val="Heading6"/>
        <w:numPr>
          <w:ilvl w:val="5"/>
          <w:numId w:val="1"/>
        </w:numPr>
        <w:rPr/>
      </w:pPr>
      <w:bookmarkStart w:id="3751" w:name="__RefHeading___Toc4346907_1067777946"/>
      <w:bookmarkStart w:id="3752" w:name="_Toc1659"/>
      <w:bookmarkEnd w:id="3751"/>
      <w:r>
        <w:rPr/>
        <w:t>3624</w:t>
      </w:r>
      <w:r>
        <w:rPr>
          <w:rtl w:val="true"/>
        </w:rPr>
        <w:t xml:space="preserve">. </w:t>
      </w:r>
      <w:r>
        <w:rPr>
          <w:rtl w:val="true"/>
        </w:rPr>
        <w:t>العشرون</w:t>
      </w:r>
      <w:r>
        <w:rPr>
          <w:rtl w:val="true"/>
        </w:rPr>
        <w:t xml:space="preserve">: </w:t>
      </w:r>
      <w:r>
        <w:rPr>
          <w:rtl w:val="true"/>
        </w:rPr>
        <w:t xml:space="preserve">لو أقرضه تسعين </w:t>
      </w:r>
      <w:r>
        <w:rPr>
          <w:rtl w:val="true"/>
        </w:rPr>
        <w:t>[</w:t>
      </w:r>
      <w:r>
        <w:rPr>
          <w:rtl w:val="true"/>
        </w:rPr>
        <w:t>دينارا بمائة عددا، و الوزن واحد،</w:t>
      </w:r>
      <w:bookmarkEnd w:id="3752"/>
    </w:p>
    <w:p>
      <w:pPr>
        <w:pStyle w:val="BookText"/>
        <w:rPr/>
      </w:pPr>
      <w:r>
        <w:rPr>
          <w:rFonts w:ascii="Amiri" w:hAnsi="Amiri" w:eastAsia="Amiri" w:cs="Amiri"/>
          <w:color w:val="111111"/>
          <w:sz w:val="28"/>
          <w:sz w:val="28"/>
          <w:szCs w:val="28"/>
          <w:rtl w:val="true"/>
          <w:lang w:bidi="ar-SA"/>
        </w:rPr>
        <w:t>جاز، إذا كانت لا تنفق في مكان إلاّ بالوزن، و كذا لو كانت تنفق برءوسها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اقترض لي من فلان مائة و لك عشرة، فلا بأس، لأنّه جعالة على مباح</w:t>
      </w:r>
      <w:r>
        <w:rPr>
          <w:rFonts w:eastAsia="Amiri" w:cs="Amiri" w:ascii="Amiri" w:hAnsi="Amiri"/>
          <w:color w:val="111111"/>
          <w:sz w:val="28"/>
          <w:szCs w:val="28"/>
          <w:rtl w:val="true"/>
          <w:lang w:bidi="ar-SA"/>
        </w:rPr>
        <w:t>.</w:t>
      </w:r>
      <w:bookmarkStart w:id="3753" w:name="pg11073_111519"/>
    </w:p>
    <w:p>
      <w:pPr>
        <w:pStyle w:val="BookText"/>
        <w:rPr/>
      </w:pPr>
      <w:bookmarkEnd w:id="3753"/>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 عنّي و لك ألف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Style w:val="FootnoteAnchor"/>
          <w:rtl w:val="true"/>
        </w:rPr>
        <w:footnoteReference w:id="1011"/>
      </w:r>
      <w:r>
        <w:rPr>
          <w:rFonts w:ascii="Amiri" w:hAnsi="Amiri" w:eastAsia="Amiri" w:cs="Amiri"/>
          <w:color w:val="111111"/>
          <w:sz w:val="28"/>
          <w:sz w:val="28"/>
          <w:szCs w:val="28"/>
          <w:rtl w:val="true"/>
          <w:lang w:bidi="ar-SA"/>
        </w:rPr>
        <w:t>، لأنّ الكفيل يلزمه الدّين، و يجب على المكفول عنه قضاؤه مع الأداء كالقرض، و مع العوض يكون جارا للمنفعة</w:t>
      </w:r>
      <w:r>
        <w:rPr>
          <w:rFonts w:eastAsia="Amiri" w:cs="Amiri" w:ascii="Amiri" w:hAnsi="Amiri"/>
          <w:color w:val="111111"/>
          <w:sz w:val="28"/>
          <w:szCs w:val="28"/>
          <w:rtl w:val="true"/>
          <w:lang w:bidi="ar-SA"/>
        </w:rPr>
        <w:t>.</w:t>
      </w:r>
    </w:p>
    <w:p>
      <w:pPr>
        <w:pStyle w:val="Heading6"/>
        <w:numPr>
          <w:ilvl w:val="5"/>
          <w:numId w:val="1"/>
        </w:numPr>
        <w:rPr/>
      </w:pPr>
      <w:bookmarkStart w:id="3754" w:name="__RefHeading___Toc4346909_1067777946"/>
      <w:bookmarkStart w:id="3755" w:name="_Toc1660"/>
      <w:bookmarkEnd w:id="3754"/>
      <w:r>
        <w:rPr/>
        <w:t>3625</w:t>
      </w:r>
      <w:r>
        <w:rPr>
          <w:rtl w:val="true"/>
        </w:rPr>
        <w:t xml:space="preserve">. </w:t>
      </w:r>
      <w:r>
        <w:rPr>
          <w:rtl w:val="true"/>
        </w:rPr>
        <w:t>الواحد و العشرون</w:t>
      </w:r>
      <w:r>
        <w:rPr>
          <w:rtl w:val="true"/>
        </w:rPr>
        <w:t xml:space="preserve">: </w:t>
      </w:r>
      <w:r>
        <w:rPr>
          <w:rtl w:val="true"/>
        </w:rPr>
        <w:t>لو استقرض دراهم وجب عليه ردّ مثلها في الوزن و الصفة،</w:t>
      </w:r>
      <w:bookmarkEnd w:id="3755"/>
    </w:p>
    <w:p>
      <w:pPr>
        <w:pStyle w:val="BookText"/>
        <w:rPr/>
      </w:pPr>
      <w:r>
        <w:rPr>
          <w:rFonts w:ascii="Amiri" w:hAnsi="Amiri" w:eastAsia="Amiri" w:cs="Amiri"/>
          <w:color w:val="111111"/>
          <w:sz w:val="28"/>
          <w:sz w:val="28"/>
          <w:szCs w:val="28"/>
          <w:rtl w:val="true"/>
          <w:lang w:bidi="ar-SA"/>
        </w:rPr>
        <w:t>و لا يردّها بسكّة مخالفة لسكّة القرض</w:t>
      </w:r>
      <w:r>
        <w:rPr>
          <w:rStyle w:val="FootnoteAnchor"/>
          <w:rtl w:val="true"/>
        </w:rPr>
        <w:footnoteReference w:id="1012"/>
      </w:r>
      <w:r>
        <w:rPr>
          <w:rFonts w:ascii="Amiri" w:hAnsi="Amiri" w:eastAsia="Amiri" w:cs="Amiri"/>
          <w:color w:val="111111"/>
          <w:sz w:val="28"/>
          <w:sz w:val="28"/>
          <w:szCs w:val="28"/>
          <w:rtl w:val="true"/>
          <w:lang w:bidi="ar-SA"/>
        </w:rPr>
        <w:t>، و لو سقطت تلك الدراهم و جاءت غيرها لم يكن عليه إلاّ الدراهم الّتي اقترضها، أو سعرها بقيمة الوقت الّذي اقترضها فيه، كذا؛ قاله الشيخ</w:t>
      </w:r>
      <w:r>
        <w:rPr>
          <w:rStyle w:val="FootnoteAnchor"/>
          <w:rtl w:val="true"/>
        </w:rPr>
        <w:footnoteReference w:id="1013"/>
      </w:r>
      <w:r>
        <w:rPr>
          <w:rFonts w:ascii="Amiri" w:hAnsi="Amiri" w:eastAsia="Amiri" w:cs="Amiri"/>
          <w:color w:val="111111"/>
          <w:sz w:val="28"/>
          <w:sz w:val="28"/>
          <w:szCs w:val="28"/>
          <w:rtl w:val="true"/>
          <w:lang w:bidi="ar-SA"/>
        </w:rPr>
        <w:t>، و به رواية صحيحة</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لا يجب على المقترض ردّ النقد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ضعيفة السند عن الرضا عليه السّلام ان عليه دراهم تجوز بين الناس كما اخذ ما ينفق بين الناس</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الشيخ بينهما بأنّه يأخذ منه ما ينفق بين الناس يعني بقيمة الدراهم الأولى مما ينفق بين الناس، لأنّه يجوز أن تسقط الدراهم الاولة</w:t>
      </w:r>
      <w:r>
        <w:rPr>
          <w:rStyle w:val="FootnoteAnchor"/>
          <w:rtl w:val="true"/>
        </w:rPr>
        <w:footnoteReference w:id="1016"/>
      </w:r>
      <w:r>
        <w:rPr>
          <w:rFonts w:ascii="Amiri" w:hAnsi="Amiri" w:eastAsia="Amiri" w:cs="Amiri"/>
          <w:color w:val="111111"/>
          <w:sz w:val="28"/>
          <w:sz w:val="28"/>
          <w:szCs w:val="28"/>
          <w:rtl w:val="true"/>
          <w:lang w:bidi="ar-SA"/>
        </w:rPr>
        <w:t>حتى لا يكاد تؤخذ أصلا، فلا يلزمه أخذها و هو لا ينتفع بها، و انّما له قيمة دراهمه الأولة، و ليس له المطالبة بالدراهم الّتي تكون في الحال</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6" w:name="__RefHeading___Toc4346911_1067777946"/>
      <w:bookmarkStart w:id="3757" w:name="_Toc1661"/>
      <w:bookmarkEnd w:id="3756"/>
      <w:r>
        <w:rPr/>
        <w:t>3626</w:t>
      </w:r>
      <w:r>
        <w:rPr>
          <w:rtl w:val="true"/>
        </w:rPr>
        <w:t xml:space="preserve">. </w:t>
      </w:r>
      <w:r>
        <w:rPr>
          <w:rtl w:val="true"/>
        </w:rPr>
        <w:t>الثاني و العشرون</w:t>
      </w:r>
      <w:r>
        <w:rPr>
          <w:rtl w:val="true"/>
        </w:rPr>
        <w:t xml:space="preserve">: </w:t>
      </w:r>
      <w:r>
        <w:rPr>
          <w:rtl w:val="true"/>
        </w:rPr>
        <w:t>إذا أقرضه في بلد ثمّ طالبه به في بلد آخر،</w:t>
      </w:r>
      <w:bookmarkEnd w:id="375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يجب عليه حمله إلى بلد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طالبه بالقيمة لزم، و لو تبرّع المستقرض</w:t>
      </w:r>
      <w:r>
        <w:rPr>
          <w:rStyle w:val="FootnoteAnchor"/>
          <w:rtl w:val="true"/>
        </w:rPr>
        <w:footnoteReference w:id="1018"/>
      </w:r>
      <w:bookmarkStart w:id="3758" w:name="pg11073_111520"/>
    </w:p>
    <w:p>
      <w:pPr>
        <w:pStyle w:val="BookText"/>
        <w:rPr/>
      </w:pPr>
      <w:bookmarkEnd w:id="3758"/>
      <w:r>
        <w:rPr>
          <w:rFonts w:ascii="Amiri" w:hAnsi="Amiri" w:eastAsia="Amiri" w:cs="Amiri"/>
          <w:color w:val="111111"/>
          <w:sz w:val="28"/>
          <w:sz w:val="28"/>
          <w:szCs w:val="28"/>
          <w:rtl w:val="true"/>
          <w:lang w:bidi="ar-SA"/>
        </w:rPr>
        <w:t>بدفع المثل و امتنع المقرض، كان له ذلك و إن لم تكن في حمله مئونة</w:t>
      </w:r>
      <w:r>
        <w:rPr>
          <w:rFonts w:eastAsia="Amiri" w:cs="Amiri" w:ascii="Amiri" w:hAnsi="Amiri"/>
          <w:color w:val="111111"/>
          <w:sz w:val="28"/>
          <w:szCs w:val="28"/>
          <w:rtl w:val="true"/>
          <w:lang w:bidi="ar-SA"/>
        </w:rPr>
        <w:t>.</w:t>
      </w:r>
    </w:p>
    <w:p>
      <w:pPr>
        <w:pStyle w:val="Heading6"/>
        <w:numPr>
          <w:ilvl w:val="5"/>
          <w:numId w:val="1"/>
        </w:numPr>
        <w:rPr/>
      </w:pPr>
      <w:bookmarkStart w:id="3759" w:name="__RefHeading___Toc4346913_1067777946"/>
      <w:bookmarkStart w:id="3760" w:name="_Toc1662"/>
      <w:bookmarkEnd w:id="3759"/>
      <w:r>
        <w:rPr/>
        <w:t>3627</w:t>
      </w:r>
      <w:r>
        <w:rPr>
          <w:rtl w:val="true"/>
        </w:rPr>
        <w:t xml:space="preserve">. </w:t>
      </w:r>
      <w:r>
        <w:rPr>
          <w:rtl w:val="true"/>
        </w:rPr>
        <w:t>الثالث و العشرون</w:t>
      </w:r>
      <w:r>
        <w:rPr>
          <w:rtl w:val="true"/>
        </w:rPr>
        <w:t xml:space="preserve">: </w:t>
      </w:r>
      <w:r>
        <w:rPr>
          <w:rtl w:val="true"/>
        </w:rPr>
        <w:t>لو أقرض ذمّي ذمّيا خمرا ثم أسلما أو أحدهما بطل القرض،</w:t>
      </w:r>
      <w:bookmarkEnd w:id="3760"/>
    </w:p>
    <w:p>
      <w:pPr>
        <w:pStyle w:val="BookText"/>
        <w:rPr/>
      </w:pPr>
      <w:r>
        <w:rPr>
          <w:rFonts w:ascii="Amiri" w:hAnsi="Amiri" w:eastAsia="Amiri" w:cs="Amiri"/>
          <w:color w:val="111111"/>
          <w:sz w:val="28"/>
          <w:sz w:val="28"/>
          <w:szCs w:val="28"/>
          <w:rtl w:val="true"/>
          <w:lang w:bidi="ar-SA"/>
        </w:rPr>
        <w:t>و لم يجب على المقترض شيء، سواء كان هو المسلم أو الآخر</w:t>
      </w:r>
      <w:r>
        <w:rPr>
          <w:rFonts w:eastAsia="Amiri" w:cs="Amiri" w:ascii="Amiri" w:hAnsi="Amiri"/>
          <w:color w:val="111111"/>
          <w:sz w:val="28"/>
          <w:szCs w:val="28"/>
          <w:rtl w:val="true"/>
          <w:lang w:bidi="ar-SA"/>
        </w:rPr>
        <w:t>.</w:t>
      </w:r>
    </w:p>
    <w:p>
      <w:pPr>
        <w:pStyle w:val="Heading6"/>
        <w:numPr>
          <w:ilvl w:val="5"/>
          <w:numId w:val="1"/>
        </w:numPr>
        <w:rPr/>
      </w:pPr>
      <w:bookmarkStart w:id="3761" w:name="__RefHeading___Toc4346915_1067777946"/>
      <w:bookmarkStart w:id="3762" w:name="_Toc1663"/>
      <w:bookmarkEnd w:id="3761"/>
      <w:r>
        <w:rPr/>
        <w:t>3628</w:t>
      </w:r>
      <w:r>
        <w:rPr>
          <w:rtl w:val="true"/>
        </w:rPr>
        <w:t xml:space="preserve">. </w:t>
      </w:r>
      <w:r>
        <w:rPr>
          <w:rtl w:val="true"/>
        </w:rPr>
        <w:t>الرابع و العشرون</w:t>
      </w:r>
      <w:r>
        <w:rPr>
          <w:rtl w:val="true"/>
        </w:rPr>
        <w:t xml:space="preserve">: </w:t>
      </w:r>
      <w:r>
        <w:rPr>
          <w:rtl w:val="true"/>
        </w:rPr>
        <w:t>مال القرض إن بقى بحاله وجبت الزكاة على المقترض، إن كان مما تجب فيه،</w:t>
      </w:r>
      <w:bookmarkEnd w:id="3762"/>
    </w:p>
    <w:p>
      <w:pPr>
        <w:pStyle w:val="BookText"/>
        <w:rPr/>
      </w:pPr>
      <w:r>
        <w:rPr>
          <w:rFonts w:ascii="Amiri" w:hAnsi="Amiri" w:eastAsia="Amiri" w:cs="Amiri"/>
          <w:color w:val="111111"/>
          <w:sz w:val="28"/>
          <w:sz w:val="28"/>
          <w:szCs w:val="28"/>
          <w:rtl w:val="true"/>
          <w:lang w:bidi="ar-SA"/>
        </w:rPr>
        <w:t>و لو شرط الزكاة على القارض،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لزمت الزكاة القارض</w:t>
      </w:r>
      <w:r>
        <w:rPr>
          <w:rStyle w:val="FootnoteAnchor"/>
          <w:rtl w:val="true"/>
        </w:rPr>
        <w:footnoteReference w:id="1019"/>
      </w:r>
      <w:r>
        <w:rPr>
          <w:rFonts w:ascii="IRNazanin" w:hAnsi="IRNazanin" w:eastAsia="IRNazanin"/>
          <w:color w:val="111111"/>
          <w:sz w:val="28"/>
          <w:sz w:val="28"/>
          <w:szCs w:val="28"/>
          <w:rtl w:val="true"/>
          <w:lang w:bidi="fa-IR"/>
        </w:rPr>
        <w:t>و الوجه خلافه</w:t>
      </w:r>
      <w:r>
        <w:rPr>
          <w:rFonts w:eastAsia="IRNazanin" w:cs="IRNazanin"/>
          <w:color w:val="111111"/>
          <w:sz w:val="28"/>
          <w:szCs w:val="28"/>
          <w:rtl w:val="true"/>
          <w:lang w:bidi="fa-IR"/>
        </w:rPr>
        <w:t>.</w:t>
      </w:r>
    </w:p>
    <w:p>
      <w:pPr>
        <w:pStyle w:val="Heading5"/>
        <w:numPr>
          <w:ilvl w:val="4"/>
          <w:numId w:val="1"/>
        </w:numPr>
        <w:rPr/>
      </w:pPr>
      <w:bookmarkStart w:id="3763" w:name="__RefHeading___Toc4346917_1067777946"/>
      <w:bookmarkStart w:id="3764" w:name="_Toc1664"/>
      <w:bookmarkEnd w:id="3763"/>
      <w:r>
        <w:rPr>
          <w:rtl w:val="true"/>
        </w:rPr>
        <w:t>الفصل الثالث</w:t>
      </w:r>
      <w:r>
        <w:rPr>
          <w:rtl w:val="true"/>
        </w:rPr>
        <w:t xml:space="preserve">: </w:t>
      </w:r>
      <w:r>
        <w:rPr>
          <w:rtl w:val="true"/>
        </w:rPr>
        <w:t>في بيع الدّين</w:t>
      </w:r>
      <w:bookmarkEnd w:id="3764"/>
    </w:p>
    <w:p>
      <w:pPr>
        <w:pStyle w:val="Heading6"/>
        <w:numPr>
          <w:ilvl w:val="5"/>
          <w:numId w:val="1"/>
        </w:numPr>
        <w:rPr/>
      </w:pPr>
      <w:bookmarkStart w:id="3765" w:name="__RefHeading___Toc4346919_1067777946"/>
      <w:bookmarkStart w:id="3766" w:name="_Toc1665"/>
      <w:bookmarkEnd w:id="3765"/>
      <w:r>
        <w:rPr>
          <w:rtl w:val="true"/>
        </w:rPr>
        <w:t>اشارة</w:t>
      </w:r>
      <w:bookmarkEnd w:id="3766"/>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3767" w:name="__RefHeading___Toc4346921_1067777946"/>
      <w:bookmarkStart w:id="3768" w:name="_Toc1666"/>
      <w:bookmarkEnd w:id="3767"/>
      <w:r>
        <w:rPr/>
        <w:t>3629</w:t>
      </w:r>
      <w:r>
        <w:rPr>
          <w:rtl w:val="true"/>
        </w:rPr>
        <w:t xml:space="preserve">. </w:t>
      </w:r>
      <w:r>
        <w:rPr>
          <w:rtl w:val="true"/>
        </w:rPr>
        <w:t>الأوّل</w:t>
      </w:r>
      <w:r>
        <w:rPr>
          <w:rtl w:val="true"/>
        </w:rPr>
        <w:t xml:space="preserve">: </w:t>
      </w:r>
      <w:r>
        <w:rPr>
          <w:rtl w:val="true"/>
        </w:rPr>
        <w:t>الدّين المؤجّل لا يجوز بيعه مطلقا إلاّ بعد حلول الأجل،</w:t>
      </w:r>
      <w:bookmarkEnd w:id="3768"/>
    </w:p>
    <w:p>
      <w:pPr>
        <w:pStyle w:val="BookText"/>
        <w:rPr/>
      </w:pPr>
      <w:r>
        <w:rPr>
          <w:rFonts w:ascii="Amiri" w:hAnsi="Amiri" w:eastAsia="Amiri" w:cs="Amiri"/>
          <w:color w:val="111111"/>
          <w:sz w:val="28"/>
          <w:sz w:val="28"/>
          <w:szCs w:val="28"/>
          <w:rtl w:val="true"/>
          <w:lang w:bidi="ar-SA"/>
        </w:rPr>
        <w:t>و الحالّ يجوز بيعه على من هو عليه و على غيره بحالّ و إن لم يكن معيّنا، و لا يجوز بيعه بدين آخر</w:t>
      </w:r>
      <w:r>
        <w:rPr>
          <w:rFonts w:eastAsia="Amiri" w:cs="Amiri" w:ascii="Amiri" w:hAnsi="Amiri"/>
          <w:color w:val="111111"/>
          <w:sz w:val="28"/>
          <w:szCs w:val="28"/>
          <w:rtl w:val="true"/>
          <w:lang w:bidi="ar-SA"/>
        </w:rPr>
        <w:t>.</w:t>
      </w:r>
    </w:p>
    <w:p>
      <w:pPr>
        <w:pStyle w:val="Heading6"/>
        <w:numPr>
          <w:ilvl w:val="5"/>
          <w:numId w:val="1"/>
        </w:numPr>
        <w:rPr/>
      </w:pPr>
      <w:bookmarkStart w:id="3769" w:name="__RefHeading___Toc4346923_1067777946"/>
      <w:bookmarkStart w:id="3770" w:name="_Toc1667"/>
      <w:bookmarkEnd w:id="3769"/>
      <w:r>
        <w:rPr/>
        <w:t>3630</w:t>
      </w:r>
      <w:r>
        <w:rPr>
          <w:rtl w:val="true"/>
        </w:rPr>
        <w:t xml:space="preserve">. </w:t>
      </w:r>
      <w:r>
        <w:rPr>
          <w:rtl w:val="true"/>
        </w:rPr>
        <w:t>الثاني</w:t>
      </w:r>
      <w:r>
        <w:rPr>
          <w:rtl w:val="true"/>
        </w:rPr>
        <w:t xml:space="preserve">: </w:t>
      </w:r>
      <w:r>
        <w:rPr>
          <w:rtl w:val="true"/>
        </w:rPr>
        <w:t>الدّين إن كان ربويّا وجب فيه المساواة قدرا مع اتّفاق الجنسيّة لا مع اختلافها،</w:t>
      </w:r>
      <w:bookmarkEnd w:id="377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ربويّا جاز بيعه بمثله، أو أزيد أو أنقص بجنسه أو بغيره،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الدّين بأقلّ ممّا له على المدين، لم يلزم المدين أكثر ممّا وزن المشتري من المال</w:t>
      </w:r>
      <w:r>
        <w:rPr>
          <w:rStyle w:val="FootnoteAnchor"/>
          <w:rtl w:val="true"/>
        </w:rPr>
        <w:footnoteReference w:id="1020"/>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bookmarkStart w:id="3771" w:name="pg11073_111521"/>
    </w:p>
    <w:p>
      <w:pPr>
        <w:pStyle w:val="Heading6"/>
        <w:numPr>
          <w:ilvl w:val="5"/>
          <w:numId w:val="1"/>
        </w:numPr>
        <w:rPr/>
      </w:pPr>
      <w:bookmarkStart w:id="3772" w:name="__RefHeading___Toc4346925_1067777946"/>
      <w:bookmarkStart w:id="3773" w:name="_Toc1668"/>
      <w:bookmarkEnd w:id="3771"/>
      <w:bookmarkEnd w:id="3772"/>
      <w:r>
        <w:rPr/>
        <w:t>3631</w:t>
      </w:r>
      <w:r>
        <w:rPr>
          <w:rtl w:val="true"/>
        </w:rPr>
        <w:t xml:space="preserve">. </w:t>
      </w:r>
      <w:r>
        <w:rPr>
          <w:rtl w:val="true"/>
        </w:rPr>
        <w:t>الثالث</w:t>
      </w:r>
      <w:r>
        <w:rPr>
          <w:rtl w:val="true"/>
        </w:rPr>
        <w:t xml:space="preserve">: </w:t>
      </w:r>
      <w:r>
        <w:rPr>
          <w:rtl w:val="true"/>
        </w:rPr>
        <w:t>لا يجوز بيع الرزق الّذي على السلطان قبل قبضه،</w:t>
      </w:r>
      <w:bookmarkEnd w:id="3773"/>
    </w:p>
    <w:p>
      <w:pPr>
        <w:pStyle w:val="BookText"/>
        <w:rPr/>
      </w:pPr>
      <w:r>
        <w:rPr>
          <w:rFonts w:ascii="Amiri" w:hAnsi="Amiri" w:eastAsia="Amiri" w:cs="Amiri"/>
          <w:color w:val="111111"/>
          <w:sz w:val="28"/>
          <w:sz w:val="28"/>
          <w:szCs w:val="28"/>
          <w:rtl w:val="true"/>
          <w:lang w:bidi="ar-SA"/>
        </w:rPr>
        <w:t>و كذا لا يجوز بيع أهل الزكوات و الأخماس قبل قبضها</w:t>
      </w:r>
      <w:r>
        <w:rPr>
          <w:rFonts w:eastAsia="Amiri" w:cs="Amiri" w:ascii="Amiri" w:hAnsi="Amiri"/>
          <w:color w:val="111111"/>
          <w:sz w:val="28"/>
          <w:szCs w:val="28"/>
          <w:rtl w:val="true"/>
          <w:lang w:bidi="ar-SA"/>
        </w:rPr>
        <w:t>.</w:t>
      </w:r>
    </w:p>
    <w:p>
      <w:pPr>
        <w:pStyle w:val="Heading6"/>
        <w:numPr>
          <w:ilvl w:val="5"/>
          <w:numId w:val="1"/>
        </w:numPr>
        <w:rPr/>
      </w:pPr>
      <w:bookmarkStart w:id="3774" w:name="__RefHeading___Toc4346927_1067777946"/>
      <w:bookmarkStart w:id="3775" w:name="_Toc1669"/>
      <w:bookmarkEnd w:id="3774"/>
      <w:r>
        <w:rPr/>
        <w:t>3632</w:t>
      </w:r>
      <w:r>
        <w:rPr>
          <w:rtl w:val="true"/>
        </w:rPr>
        <w:t xml:space="preserve">. </w:t>
      </w:r>
      <w:r>
        <w:rPr>
          <w:rtl w:val="true"/>
        </w:rPr>
        <w:t>الرابع</w:t>
      </w:r>
      <w:r>
        <w:rPr>
          <w:rtl w:val="true"/>
        </w:rPr>
        <w:t xml:space="preserve">: </w:t>
      </w:r>
      <w:r>
        <w:rPr>
          <w:rtl w:val="true"/>
        </w:rPr>
        <w:t>إذا دفع إلى صاحب الدّين عروضا على أنّها قضاء، و لم يساعره،</w:t>
      </w:r>
      <w:bookmarkEnd w:id="3775"/>
    </w:p>
    <w:p>
      <w:pPr>
        <w:pStyle w:val="BookText"/>
        <w:rPr/>
      </w:pPr>
      <w:r>
        <w:rPr>
          <w:rFonts w:ascii="Amiri" w:hAnsi="Amiri" w:eastAsia="Amiri" w:cs="Amiri"/>
          <w:color w:val="111111"/>
          <w:sz w:val="28"/>
          <w:sz w:val="28"/>
          <w:szCs w:val="28"/>
          <w:rtl w:val="true"/>
          <w:lang w:bidi="ar-SA"/>
        </w:rPr>
        <w:t>احتسب بقيمتها يوم القبض، و لا يلزمه ردّ المثل، أمّا لو أعطاه قرضا عليه، فانّه يردّ مثله</w:t>
      </w:r>
      <w:r>
        <w:rPr>
          <w:rFonts w:eastAsia="Amiri" w:cs="Amiri" w:ascii="Amiri" w:hAnsi="Amiri"/>
          <w:color w:val="111111"/>
          <w:sz w:val="28"/>
          <w:szCs w:val="28"/>
          <w:rtl w:val="true"/>
          <w:lang w:bidi="ar-SA"/>
        </w:rPr>
        <w:t>.</w:t>
      </w:r>
    </w:p>
    <w:p>
      <w:pPr>
        <w:pStyle w:val="Heading6"/>
        <w:numPr>
          <w:ilvl w:val="5"/>
          <w:numId w:val="1"/>
        </w:numPr>
        <w:rPr/>
      </w:pPr>
      <w:bookmarkStart w:id="3776" w:name="__RefHeading___Toc4346929_1067777946"/>
      <w:bookmarkStart w:id="3777" w:name="_Toc1670"/>
      <w:bookmarkEnd w:id="3776"/>
      <w:r>
        <w:rPr/>
        <w:t>3633</w:t>
      </w:r>
      <w:r>
        <w:rPr>
          <w:rtl w:val="true"/>
        </w:rPr>
        <w:t xml:space="preserve">. </w:t>
      </w:r>
      <w:r>
        <w:rPr>
          <w:rtl w:val="true"/>
        </w:rPr>
        <w:t>الخامس</w:t>
      </w:r>
      <w:r>
        <w:rPr>
          <w:rtl w:val="true"/>
        </w:rPr>
        <w:t xml:space="preserve">: </w:t>
      </w:r>
      <w:r>
        <w:rPr>
          <w:rtl w:val="true"/>
        </w:rPr>
        <w:t>الدّين لا يتعيّن ملكا لصاحبه إلاّ بقبضه،</w:t>
      </w:r>
      <w:bookmarkEnd w:id="3777"/>
    </w:p>
    <w:p>
      <w:pPr>
        <w:pStyle w:val="BookText"/>
        <w:rPr/>
      </w:pPr>
      <w:r>
        <w:rPr>
          <w:rFonts w:ascii="Amiri" w:hAnsi="Amiri" w:eastAsia="Amiri" w:cs="Amiri"/>
          <w:color w:val="111111"/>
          <w:sz w:val="28"/>
          <w:sz w:val="28"/>
          <w:szCs w:val="28"/>
          <w:rtl w:val="true"/>
          <w:lang w:bidi="ar-SA"/>
        </w:rPr>
        <w:t>فلو جعله مضاربة قبل قبضه، لم يصحّ‌</w:t>
      </w:r>
      <w:r>
        <w:rPr>
          <w:rFonts w:eastAsia="Amiri" w:cs="Amiri" w:ascii="Amiri" w:hAnsi="Amiri"/>
          <w:color w:val="111111"/>
          <w:sz w:val="28"/>
          <w:szCs w:val="28"/>
          <w:rtl w:val="true"/>
          <w:lang w:bidi="ar-SA"/>
        </w:rPr>
        <w:t>.</w:t>
      </w:r>
    </w:p>
    <w:p>
      <w:pPr>
        <w:pStyle w:val="Heading6"/>
        <w:numPr>
          <w:ilvl w:val="5"/>
          <w:numId w:val="1"/>
        </w:numPr>
        <w:rPr/>
      </w:pPr>
      <w:bookmarkStart w:id="3778" w:name="__RefHeading___Toc4346931_1067777946"/>
      <w:bookmarkStart w:id="3779" w:name="_Toc1671"/>
      <w:bookmarkEnd w:id="3778"/>
      <w:r>
        <w:rPr/>
        <w:t>3634</w:t>
      </w:r>
      <w:r>
        <w:rPr>
          <w:rtl w:val="true"/>
        </w:rPr>
        <w:t xml:space="preserve">. </w:t>
      </w:r>
      <w:r>
        <w:rPr>
          <w:rtl w:val="true"/>
        </w:rPr>
        <w:t>السادس</w:t>
      </w:r>
      <w:r>
        <w:rPr>
          <w:rtl w:val="true"/>
        </w:rPr>
        <w:t xml:space="preserve">: </w:t>
      </w:r>
      <w:r>
        <w:rPr>
          <w:rtl w:val="true"/>
        </w:rPr>
        <w:t>و القسمة لا تصحّ في الدّين،</w:t>
      </w:r>
      <w:bookmarkEnd w:id="3779"/>
    </w:p>
    <w:p>
      <w:pPr>
        <w:pStyle w:val="BookText"/>
        <w:rPr/>
      </w:pPr>
      <w:r>
        <w:rPr>
          <w:rFonts w:ascii="Amiri" w:hAnsi="Amiri" w:eastAsia="Amiri" w:cs="Amiri"/>
          <w:color w:val="111111"/>
          <w:sz w:val="28"/>
          <w:sz w:val="28"/>
          <w:szCs w:val="28"/>
          <w:rtl w:val="true"/>
          <w:lang w:bidi="ar-SA"/>
        </w:rPr>
        <w:t>فلو كان لأثنين مال في ذمم جماعة، ثمّ تقاسما به، كان ما يحصل لهما، و ما يتوى</w:t>
      </w:r>
      <w:r>
        <w:rPr>
          <w:rStyle w:val="FootnoteAnchor"/>
          <w:rtl w:val="true"/>
        </w:rPr>
        <w:footnoteReference w:id="1021"/>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Heading6"/>
        <w:numPr>
          <w:ilvl w:val="5"/>
          <w:numId w:val="1"/>
        </w:numPr>
        <w:rPr/>
      </w:pPr>
      <w:bookmarkStart w:id="3780" w:name="__RefHeading___Toc4346933_1067777946"/>
      <w:bookmarkStart w:id="3781" w:name="_Toc1672"/>
      <w:bookmarkEnd w:id="3780"/>
      <w:r>
        <w:rPr/>
        <w:t>3635</w:t>
      </w:r>
      <w:r>
        <w:rPr>
          <w:rtl w:val="true"/>
        </w:rPr>
        <w:t xml:space="preserve">. </w:t>
      </w:r>
      <w:r>
        <w:rPr>
          <w:rtl w:val="true"/>
        </w:rPr>
        <w:t>السابع</w:t>
      </w:r>
      <w:r>
        <w:rPr>
          <w:rtl w:val="true"/>
        </w:rPr>
        <w:t xml:space="preserve">: </w:t>
      </w:r>
      <w:r>
        <w:rPr>
          <w:rtl w:val="true"/>
        </w:rPr>
        <w:t>الذمّي إذا باع ما لا يصحّ للمسلم تملّكه، كالخمر و الخنازير جاز دفع الثمن إلى المسلم عن حقّ له،</w:t>
      </w:r>
      <w:bookmarkEnd w:id="3781"/>
    </w:p>
    <w:p>
      <w:pPr>
        <w:pStyle w:val="BookText"/>
        <w:rPr/>
      </w:pPr>
      <w:r>
        <w:rPr>
          <w:rFonts w:ascii="Amiri" w:hAnsi="Amiri" w:eastAsia="Amiri" w:cs="Amiri"/>
          <w:color w:val="111111"/>
          <w:sz w:val="28"/>
          <w:sz w:val="28"/>
          <w:szCs w:val="28"/>
          <w:rtl w:val="true"/>
          <w:lang w:bidi="ar-SA"/>
        </w:rPr>
        <w:t>و لو كان البائع مسلما لم يجز</w:t>
      </w:r>
      <w:r>
        <w:rPr>
          <w:rFonts w:eastAsia="Amiri" w:cs="Amiri" w:ascii="Amiri" w:hAnsi="Amiri"/>
          <w:color w:val="111111"/>
          <w:sz w:val="28"/>
          <w:szCs w:val="28"/>
          <w:rtl w:val="true"/>
          <w:lang w:bidi="ar-SA"/>
        </w:rPr>
        <w:t>.</w:t>
      </w:r>
    </w:p>
    <w:p>
      <w:pPr>
        <w:pStyle w:val="Heading6"/>
        <w:numPr>
          <w:ilvl w:val="5"/>
          <w:numId w:val="1"/>
        </w:numPr>
        <w:rPr/>
      </w:pPr>
      <w:bookmarkStart w:id="3782" w:name="__RefHeading___Toc4346935_1067777946"/>
      <w:bookmarkStart w:id="3783" w:name="_Toc1673"/>
      <w:bookmarkEnd w:id="3782"/>
      <w:r>
        <w:rPr/>
        <w:t>3636</w:t>
      </w:r>
      <w:r>
        <w:rPr>
          <w:rtl w:val="true"/>
        </w:rPr>
        <w:t xml:space="preserve">. </w:t>
      </w:r>
      <w:r>
        <w:rPr>
          <w:rtl w:val="true"/>
        </w:rPr>
        <w:t>الثامن</w:t>
      </w:r>
      <w:r>
        <w:rPr>
          <w:rtl w:val="true"/>
        </w:rPr>
        <w:t xml:space="preserve">: </w:t>
      </w:r>
      <w:r>
        <w:rPr>
          <w:rtl w:val="true"/>
        </w:rPr>
        <w:t>لو باع الدّين كان ضامنا له،</w:t>
      </w:r>
      <w:bookmarkEnd w:id="378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وفّى الّذي عليه الدّين المشتري، و إلاّ رجع على البائع بالدّرك؛ قاله الشيخ رحمه اللّه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bookmarkStart w:id="3784" w:name="pg11073_111522"/>
    </w:p>
    <w:p>
      <w:pPr>
        <w:pStyle w:val="Heading5"/>
        <w:numPr>
          <w:ilvl w:val="4"/>
          <w:numId w:val="1"/>
        </w:numPr>
        <w:rPr/>
      </w:pPr>
      <w:bookmarkStart w:id="3785" w:name="__RefHeading___Toc4346937_1067777946"/>
      <w:bookmarkStart w:id="3786" w:name="_Toc1674"/>
      <w:bookmarkEnd w:id="3784"/>
      <w:bookmarkEnd w:id="3785"/>
      <w:r>
        <w:rPr>
          <w:rtl w:val="true"/>
        </w:rPr>
        <w:t>الفصل الرابع</w:t>
      </w:r>
      <w:r>
        <w:rPr>
          <w:rtl w:val="true"/>
        </w:rPr>
        <w:t xml:space="preserve">: </w:t>
      </w:r>
      <w:r>
        <w:rPr>
          <w:rtl w:val="true"/>
        </w:rPr>
        <w:t>في دين المملوك</w:t>
      </w:r>
      <w:bookmarkEnd w:id="3786"/>
    </w:p>
    <w:p>
      <w:pPr>
        <w:pStyle w:val="Heading6"/>
        <w:numPr>
          <w:ilvl w:val="5"/>
          <w:numId w:val="1"/>
        </w:numPr>
        <w:rPr/>
      </w:pPr>
      <w:bookmarkStart w:id="3787" w:name="__RefHeading___Toc4346939_1067777946"/>
      <w:bookmarkStart w:id="3788" w:name="_Toc1675"/>
      <w:bookmarkEnd w:id="3787"/>
      <w:r>
        <w:rPr>
          <w:rtl w:val="true"/>
        </w:rPr>
        <w:t>اشارة</w:t>
      </w:r>
      <w:bookmarkEnd w:id="3788"/>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3789" w:name="__RefHeading___Toc4346941_1067777946"/>
      <w:bookmarkStart w:id="3790" w:name="_Toc1676"/>
      <w:bookmarkEnd w:id="3789"/>
      <w:r>
        <w:rPr/>
        <w:t>3637</w:t>
      </w:r>
      <w:r>
        <w:rPr>
          <w:rtl w:val="true"/>
        </w:rPr>
        <w:t xml:space="preserve">. </w:t>
      </w:r>
      <w:r>
        <w:rPr>
          <w:rtl w:val="true"/>
        </w:rPr>
        <w:t>الأوّل</w:t>
      </w:r>
      <w:r>
        <w:rPr>
          <w:rtl w:val="true"/>
        </w:rPr>
        <w:t xml:space="preserve">: </w:t>
      </w:r>
      <w:r>
        <w:rPr>
          <w:rtl w:val="true"/>
        </w:rPr>
        <w:t>المملوك لا يملك شيئا و إن ملّكه مولاه،</w:t>
      </w:r>
      <w:bookmarkEnd w:id="3790"/>
    </w:p>
    <w:p>
      <w:pPr>
        <w:pStyle w:val="BookText"/>
        <w:rPr/>
      </w:pPr>
      <w:r>
        <w:rPr>
          <w:rFonts w:ascii="Amiri" w:hAnsi="Amiri" w:eastAsia="Amiri" w:cs="Amiri"/>
          <w:color w:val="111111"/>
          <w:sz w:val="28"/>
          <w:sz w:val="28"/>
          <w:szCs w:val="28"/>
          <w:rtl w:val="true"/>
          <w:lang w:bidi="ar-SA"/>
        </w:rPr>
        <w:t>و لا يجوز له أن يتصرّف في نفسه بإجارة، و لا استدانة، و لا غير ذلك من وجوه التصرّفات، و لا فيما في يده ببيع، و لا هبة، و لا إقراض، و لا غير ذلك،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له، و غير مأذون، فغير المأذون لا يتصرّف إلاّ بإذن مولاه، على ما تقدّم، إلاّ في الطلاق و الخلع، و ليس له أن يقبل الهبة، و لا الوصيّة، و لا يصحّ ضمانه و لا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المأذون له في التجارة، فيجوز له كلّ ما يندرج تحت اسم التجارة، أو كان من لوازمه، فليس له أن ينكح و لا يؤاجر نفسه، و لا يتعدّى النوع الّذي رسم له الاتّجار فيه، و لا يأذن لعبده في التجارة إلا بالأذن</w:t>
      </w:r>
      <w:r>
        <w:rPr>
          <w:rFonts w:eastAsia="Amiri" w:cs="Amiri" w:ascii="Amiri" w:hAnsi="Amiri"/>
          <w:color w:val="111111"/>
          <w:sz w:val="28"/>
          <w:szCs w:val="28"/>
          <w:rtl w:val="true"/>
          <w:lang w:bidi="ar-SA"/>
        </w:rPr>
        <w:t>.</w:t>
      </w:r>
    </w:p>
    <w:p>
      <w:pPr>
        <w:pStyle w:val="Heading6"/>
        <w:numPr>
          <w:ilvl w:val="5"/>
          <w:numId w:val="1"/>
        </w:numPr>
        <w:rPr/>
      </w:pPr>
      <w:bookmarkStart w:id="3791" w:name="__RefHeading___Toc4346943_1067777946"/>
      <w:bookmarkStart w:id="3792" w:name="_Toc1677"/>
      <w:bookmarkEnd w:id="3791"/>
      <w:r>
        <w:rPr/>
        <w:t>3638</w:t>
      </w:r>
      <w:r>
        <w:rPr>
          <w:rtl w:val="true"/>
        </w:rPr>
        <w:t xml:space="preserve">. </w:t>
      </w:r>
      <w:r>
        <w:rPr>
          <w:rtl w:val="true"/>
        </w:rPr>
        <w:t>الثاني</w:t>
      </w:r>
      <w:r>
        <w:rPr>
          <w:rtl w:val="true"/>
        </w:rPr>
        <w:t xml:space="preserve">: </w:t>
      </w:r>
      <w:r>
        <w:rPr>
          <w:rtl w:val="true"/>
        </w:rPr>
        <w:t>العبد غير المأذون إذا استدان بغير إذن مولاه، كان لازما لذمّته،</w:t>
      </w:r>
      <w:bookmarkEnd w:id="3792"/>
    </w:p>
    <w:p>
      <w:pPr>
        <w:pStyle w:val="BookText"/>
        <w:rPr/>
      </w:pPr>
      <w:r>
        <w:rPr>
          <w:rFonts w:ascii="Amiri" w:hAnsi="Amiri" w:eastAsia="Amiri" w:cs="Amiri"/>
          <w:color w:val="111111"/>
          <w:sz w:val="28"/>
          <w:sz w:val="28"/>
          <w:szCs w:val="28"/>
          <w:rtl w:val="true"/>
          <w:lang w:bidi="ar-SA"/>
        </w:rPr>
        <w:t>يتبع به إذا أعتق و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 لا يتعلّق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استدان المأذون له في الدّين، تعلّق بذمّة المولى إن استبقاه أو أراد بيعه، و إن أعتقه فللشيخ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يتبع به العبد</w:t>
      </w:r>
      <w:r>
        <w:rPr>
          <w:rStyle w:val="FootnoteAnchor"/>
          <w:rtl w:val="true"/>
        </w:rPr>
        <w:footnoteReference w:id="1023"/>
      </w:r>
      <w:r>
        <w:rPr>
          <w:rFonts w:ascii="Amiri" w:hAnsi="Amiri" w:eastAsia="Amiri" w:cs="Amiri"/>
          <w:color w:val="111111"/>
          <w:sz w:val="28"/>
          <w:sz w:val="28"/>
          <w:szCs w:val="28"/>
          <w:rtl w:val="true"/>
          <w:lang w:bidi="ar-SA"/>
        </w:rPr>
        <w:t>و الآخر يلزم المولى</w:t>
      </w:r>
      <w:r>
        <w:rPr>
          <w:rStyle w:val="FootnoteAnchor"/>
          <w:rtl w:val="true"/>
        </w:rPr>
        <w:footnoteReference w:id="1024"/>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استدان المأذون له في التجارة لأجلها، لزم المولى أداؤه، و إن كان لا</w:t>
      </w:r>
      <w:bookmarkStart w:id="3793" w:name="pg11073_111523"/>
    </w:p>
    <w:p>
      <w:pPr>
        <w:pStyle w:val="BookText"/>
        <w:rPr/>
      </w:pPr>
      <w:bookmarkEnd w:id="3793"/>
      <w:r>
        <w:rPr>
          <w:rFonts w:ascii="Amiri" w:hAnsi="Amiri" w:eastAsia="Amiri" w:cs="Amiri"/>
          <w:color w:val="111111"/>
          <w:sz w:val="28"/>
          <w:sz w:val="28"/>
          <w:szCs w:val="28"/>
          <w:rtl w:val="true"/>
          <w:lang w:bidi="ar-SA"/>
        </w:rPr>
        <w:t>لأجلها كان كغير المأذون،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العبد</w:t>
      </w:r>
      <w:r>
        <w:rPr>
          <w:rStyle w:val="FootnoteAnchor"/>
          <w:rtl w:val="true"/>
        </w:rPr>
        <w:footnoteReference w:id="1025"/>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794" w:name="__RefHeading___Toc4346945_1067777946"/>
      <w:bookmarkStart w:id="3795" w:name="_Toc1678"/>
      <w:bookmarkEnd w:id="3794"/>
      <w:r>
        <w:rPr/>
        <w:t>3639</w:t>
      </w:r>
      <w:r>
        <w:rPr>
          <w:rtl w:val="true"/>
        </w:rPr>
        <w:t xml:space="preserve">. </w:t>
      </w:r>
      <w:r>
        <w:rPr>
          <w:rtl w:val="true"/>
        </w:rPr>
        <w:t>الثالث</w:t>
      </w:r>
      <w:r>
        <w:rPr>
          <w:rtl w:val="true"/>
        </w:rPr>
        <w:t xml:space="preserve">: </w:t>
      </w:r>
      <w:r>
        <w:rPr>
          <w:rtl w:val="true"/>
        </w:rPr>
        <w:t>إذا مات مولى المأذون، أخذ دين العبد من تركته،</w:t>
      </w:r>
      <w:bookmarkEnd w:id="3795"/>
    </w:p>
    <w:p>
      <w:pPr>
        <w:pStyle w:val="BookText"/>
        <w:rPr/>
      </w:pPr>
      <w:r>
        <w:rPr>
          <w:rFonts w:ascii="Amiri" w:hAnsi="Amiri" w:eastAsia="Amiri" w:cs="Amiri"/>
          <w:color w:val="111111"/>
          <w:sz w:val="28"/>
          <w:sz w:val="28"/>
          <w:szCs w:val="28"/>
          <w:rtl w:val="true"/>
          <w:lang w:bidi="ar-SA"/>
        </w:rPr>
        <w:t>فإن ضاقت التركة، شارك غريم العبد غرماء المولى بالحصص</w:t>
      </w:r>
      <w:r>
        <w:rPr>
          <w:rFonts w:eastAsia="Amiri" w:cs="Amiri" w:ascii="Amiri" w:hAnsi="Amiri"/>
          <w:color w:val="111111"/>
          <w:sz w:val="28"/>
          <w:szCs w:val="28"/>
          <w:rtl w:val="true"/>
          <w:lang w:bidi="ar-SA"/>
        </w:rPr>
        <w:t>.</w:t>
      </w:r>
    </w:p>
    <w:p>
      <w:pPr>
        <w:pStyle w:val="Heading6"/>
        <w:numPr>
          <w:ilvl w:val="5"/>
          <w:numId w:val="1"/>
        </w:numPr>
        <w:rPr/>
      </w:pPr>
      <w:bookmarkStart w:id="3796" w:name="__RefHeading___Toc4346947_1067777946"/>
      <w:bookmarkStart w:id="3797" w:name="_Toc1679"/>
      <w:bookmarkEnd w:id="3796"/>
      <w:r>
        <w:rPr/>
        <w:t>3640</w:t>
      </w:r>
      <w:r>
        <w:rPr>
          <w:rtl w:val="true"/>
        </w:rPr>
        <w:t xml:space="preserve">. </w:t>
      </w:r>
      <w:r>
        <w:rPr>
          <w:rtl w:val="true"/>
        </w:rPr>
        <w:t>الرابع</w:t>
      </w:r>
      <w:r>
        <w:rPr>
          <w:rtl w:val="true"/>
        </w:rPr>
        <w:t xml:space="preserve">: </w:t>
      </w:r>
      <w:r>
        <w:rPr>
          <w:rtl w:val="true"/>
        </w:rPr>
        <w:t>لو أذن له في التجارة في نوع، فاتّجر في غيره،</w:t>
      </w:r>
      <w:bookmarkEnd w:id="3797"/>
    </w:p>
    <w:p>
      <w:pPr>
        <w:pStyle w:val="BookText"/>
        <w:rPr/>
      </w:pPr>
      <w:r>
        <w:rPr>
          <w:rFonts w:ascii="Amiri" w:hAnsi="Amiri" w:eastAsia="Amiri" w:cs="Amiri"/>
          <w:color w:val="111111"/>
          <w:sz w:val="28"/>
          <w:sz w:val="28"/>
          <w:szCs w:val="28"/>
          <w:rtl w:val="true"/>
          <w:lang w:bidi="ar-SA"/>
        </w:rPr>
        <w:t>كان ما يستدينه عليه في ذمّته</w:t>
      </w:r>
      <w:r>
        <w:rPr>
          <w:rFonts w:eastAsia="Amiri" w:cs="Amiri" w:ascii="Amiri" w:hAnsi="Amiri"/>
          <w:color w:val="111111"/>
          <w:sz w:val="28"/>
          <w:szCs w:val="28"/>
          <w:rtl w:val="true"/>
          <w:lang w:bidi="ar-SA"/>
        </w:rPr>
        <w:t>.</w:t>
      </w:r>
    </w:p>
    <w:p>
      <w:pPr>
        <w:pStyle w:val="Heading6"/>
        <w:numPr>
          <w:ilvl w:val="5"/>
          <w:numId w:val="1"/>
        </w:numPr>
        <w:rPr/>
      </w:pPr>
      <w:bookmarkStart w:id="3798" w:name="__RefHeading___Toc4346949_1067777946"/>
      <w:bookmarkStart w:id="3799" w:name="_Toc1680"/>
      <w:bookmarkEnd w:id="3798"/>
      <w:r>
        <w:rPr/>
        <w:t>3641</w:t>
      </w:r>
      <w:r>
        <w:rPr>
          <w:rtl w:val="true"/>
        </w:rPr>
        <w:t xml:space="preserve">. </w:t>
      </w:r>
      <w:r>
        <w:rPr>
          <w:rtl w:val="true"/>
        </w:rPr>
        <w:t>الخامس</w:t>
      </w:r>
      <w:r>
        <w:rPr>
          <w:rtl w:val="true"/>
        </w:rPr>
        <w:t xml:space="preserve">: </w:t>
      </w:r>
      <w:r>
        <w:rPr>
          <w:rtl w:val="true"/>
        </w:rPr>
        <w:t>إذ اشترى غير المأذون أو اقترض، لم يصحّ‌،</w:t>
      </w:r>
      <w:bookmarkEnd w:id="3799"/>
    </w:p>
    <w:p>
      <w:pPr>
        <w:pStyle w:val="BookText"/>
        <w:rPr/>
      </w:pPr>
      <w:r>
        <w:rPr>
          <w:rFonts w:ascii="Amiri" w:hAnsi="Amiri" w:eastAsia="Amiri" w:cs="Amiri"/>
          <w:color w:val="111111"/>
          <w:sz w:val="28"/>
          <w:sz w:val="28"/>
          <w:szCs w:val="28"/>
          <w:rtl w:val="true"/>
          <w:lang w:bidi="ar-SA"/>
        </w:rPr>
        <w:t>و يرجع البائع و المقرض في العين، سواء كانت في يد العبد أو المولى، و لو تلفت في يد العبد، كان له المثل في ذمّته، يتبعه به بعد العتق، و إلاّ فالقيمة، و ان تلفت في يد المولى، كان له المثل أو القيمة على السيّد في الحال، و إن شاء طالب به العبد مع عتقه و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القائلين بالتمليك، ينبغي صحّة البيع و القرض، و للبائع و المقرض الرجوع فيه، إذا كان في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تلف تبعه بالمثل أو القيمة بعد العتق، و إن كان في يد سيّده، لم يكن للبائع و لا للمقرض أخذه، و يرجع البائع و المقرض على العبد مع عتقه و يساره</w:t>
      </w:r>
      <w:r>
        <w:rPr>
          <w:rFonts w:eastAsia="Amiri" w:cs="Amiri" w:ascii="Amiri" w:hAnsi="Amiri"/>
          <w:color w:val="111111"/>
          <w:sz w:val="28"/>
          <w:szCs w:val="28"/>
          <w:rtl w:val="true"/>
          <w:lang w:bidi="ar-SA"/>
        </w:rPr>
        <w:t>.</w:t>
      </w:r>
    </w:p>
    <w:p>
      <w:pPr>
        <w:pStyle w:val="Heading6"/>
        <w:numPr>
          <w:ilvl w:val="5"/>
          <w:numId w:val="1"/>
        </w:numPr>
        <w:rPr/>
      </w:pPr>
      <w:bookmarkStart w:id="3800" w:name="__RefHeading___Toc4346951_1067777946"/>
      <w:bookmarkStart w:id="3801" w:name="_Toc1681"/>
      <w:bookmarkEnd w:id="3800"/>
      <w:r>
        <w:rPr/>
        <w:t>3642</w:t>
      </w:r>
      <w:r>
        <w:rPr>
          <w:rtl w:val="true"/>
        </w:rPr>
        <w:t xml:space="preserve">. </w:t>
      </w:r>
      <w:r>
        <w:rPr>
          <w:rtl w:val="true"/>
        </w:rPr>
        <w:t>السادس</w:t>
      </w:r>
      <w:r>
        <w:rPr>
          <w:rtl w:val="true"/>
        </w:rPr>
        <w:t xml:space="preserve">: </w:t>
      </w:r>
      <w:r>
        <w:rPr>
          <w:rtl w:val="true"/>
        </w:rPr>
        <w:t>إذا أذن له في الشراء، انصرف إلى النقد،</w:t>
      </w:r>
      <w:bookmarkEnd w:id="3801"/>
    </w:p>
    <w:p>
      <w:pPr>
        <w:pStyle w:val="BookText"/>
        <w:rPr/>
      </w:pPr>
      <w:r>
        <w:rPr>
          <w:rFonts w:ascii="Amiri" w:hAnsi="Amiri" w:eastAsia="Amiri" w:cs="Amiri"/>
          <w:color w:val="111111"/>
          <w:sz w:val="28"/>
          <w:sz w:val="28"/>
          <w:szCs w:val="28"/>
          <w:rtl w:val="true"/>
          <w:lang w:bidi="ar-SA"/>
        </w:rPr>
        <w:t>و لو أذن له في النسيئة جاز، و كان الثمن في ذمّة المولى، و لو تلف الثمن، وجب على المولى عوضه</w:t>
      </w:r>
      <w:r>
        <w:rPr>
          <w:rFonts w:eastAsia="Amiri" w:cs="Amiri" w:ascii="Amiri" w:hAnsi="Amiri"/>
          <w:color w:val="111111"/>
          <w:sz w:val="28"/>
          <w:szCs w:val="28"/>
          <w:rtl w:val="true"/>
          <w:lang w:bidi="ar-SA"/>
        </w:rPr>
        <w:t>.</w:t>
      </w:r>
    </w:p>
    <w:p>
      <w:pPr>
        <w:pStyle w:val="Heading6"/>
        <w:numPr>
          <w:ilvl w:val="5"/>
          <w:numId w:val="1"/>
        </w:numPr>
        <w:rPr/>
      </w:pPr>
      <w:bookmarkStart w:id="3802" w:name="__RefHeading___Toc4346953_1067777946"/>
      <w:bookmarkStart w:id="3803" w:name="_Toc1682"/>
      <w:bookmarkEnd w:id="3802"/>
      <w:r>
        <w:rPr/>
        <w:t>3643</w:t>
      </w:r>
      <w:r>
        <w:rPr>
          <w:rtl w:val="true"/>
        </w:rPr>
        <w:t xml:space="preserve">. </w:t>
      </w:r>
      <w:r>
        <w:rPr>
          <w:rtl w:val="true"/>
        </w:rPr>
        <w:t>السابع</w:t>
      </w:r>
      <w:r>
        <w:rPr>
          <w:rtl w:val="true"/>
        </w:rPr>
        <w:t xml:space="preserve">: </w:t>
      </w:r>
      <w:r>
        <w:rPr>
          <w:rtl w:val="true"/>
        </w:rPr>
        <w:t>إذا أذن له في الضمان،</w:t>
      </w:r>
      <w:bookmarkEnd w:id="3803"/>
    </w:p>
    <w:p>
      <w:pPr>
        <w:pStyle w:val="BookText"/>
        <w:rPr/>
      </w:pPr>
      <w:r>
        <w:rPr>
          <w:rFonts w:ascii="Amiri" w:hAnsi="Amiri" w:eastAsia="Amiri" w:cs="Amiri"/>
          <w:color w:val="111111"/>
          <w:sz w:val="28"/>
          <w:sz w:val="28"/>
          <w:szCs w:val="28"/>
          <w:rtl w:val="true"/>
          <w:lang w:bidi="ar-SA"/>
        </w:rPr>
        <w:t>احتمل تعلّقه بكسبه أو بذمّته</w:t>
      </w:r>
      <w:r>
        <w:rPr>
          <w:rFonts w:eastAsia="Amiri" w:cs="Amiri" w:ascii="Amiri" w:hAnsi="Amiri"/>
          <w:color w:val="111111"/>
          <w:sz w:val="28"/>
          <w:szCs w:val="28"/>
          <w:rtl w:val="true"/>
          <w:lang w:bidi="ar-SA"/>
        </w:rPr>
        <w:t>.</w:t>
      </w:r>
    </w:p>
    <w:p>
      <w:pPr>
        <w:pStyle w:val="Heading6"/>
        <w:numPr>
          <w:ilvl w:val="5"/>
          <w:numId w:val="1"/>
        </w:numPr>
        <w:rPr/>
      </w:pPr>
      <w:bookmarkStart w:id="3804" w:name="__RefHeading___Toc4346955_1067777946"/>
      <w:bookmarkStart w:id="3805" w:name="_Toc1683"/>
      <w:bookmarkEnd w:id="3804"/>
      <w:r>
        <w:rPr/>
        <w:t>3644</w:t>
      </w:r>
      <w:r>
        <w:rPr>
          <w:rtl w:val="true"/>
        </w:rPr>
        <w:t xml:space="preserve">. </w:t>
      </w:r>
      <w:r>
        <w:rPr>
          <w:rtl w:val="true"/>
        </w:rPr>
        <w:t>الثامن</w:t>
      </w:r>
      <w:r>
        <w:rPr>
          <w:rtl w:val="true"/>
        </w:rPr>
        <w:t xml:space="preserve">: </w:t>
      </w:r>
      <w:r>
        <w:rPr>
          <w:rtl w:val="true"/>
        </w:rPr>
        <w:t>إذا ثبتت جناية العبد بالبيّنة،</w:t>
      </w:r>
      <w:bookmarkEnd w:id="380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لوليّ الجناية استيفاء القصاص</w:t>
      </w:r>
      <w:bookmarkStart w:id="3806" w:name="pg11073_111524"/>
    </w:p>
    <w:p>
      <w:pPr>
        <w:pStyle w:val="BookText"/>
        <w:rPr/>
      </w:pPr>
      <w:bookmarkEnd w:id="3806"/>
      <w:r>
        <w:rPr>
          <w:rFonts w:ascii="Amiri" w:hAnsi="Amiri" w:eastAsia="Amiri" w:cs="Amiri"/>
          <w:color w:val="111111"/>
          <w:sz w:val="28"/>
          <w:sz w:val="28"/>
          <w:szCs w:val="28"/>
          <w:rtl w:val="true"/>
          <w:lang w:bidi="ar-SA"/>
        </w:rPr>
        <w:t>إن أوجبت، و إن عفا على مال تعلّق برقبته، أو يفديه مولاه، و كذا إن أوجبت مالا كالخطإ، و قيم المتلفات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تقم بيّنة، لم يقبل إقراره في حقّ المولى، فلا يقتصّ منه، و لا يؤخذ منه شيء ما دام عبدا، فإذا أعتق استوفى منه، و كذا لا يقبل إقراره فيما دون النفس، سواء كان إقراره بما يوجب القصاص أو المال</w:t>
      </w:r>
      <w:r>
        <w:rPr>
          <w:rFonts w:eastAsia="Amiri" w:cs="Amiri" w:ascii="Amiri" w:hAnsi="Amiri"/>
          <w:color w:val="111111"/>
          <w:sz w:val="28"/>
          <w:szCs w:val="28"/>
          <w:rtl w:val="true"/>
          <w:lang w:bidi="ar-SA"/>
        </w:rPr>
        <w:t>.</w:t>
      </w:r>
    </w:p>
    <w:p>
      <w:pPr>
        <w:pStyle w:val="Heading6"/>
        <w:numPr>
          <w:ilvl w:val="5"/>
          <w:numId w:val="1"/>
        </w:numPr>
        <w:rPr/>
      </w:pPr>
      <w:bookmarkStart w:id="3807" w:name="__RefHeading___Toc4346957_1067777946"/>
      <w:bookmarkStart w:id="3808" w:name="_Toc1684"/>
      <w:bookmarkEnd w:id="3807"/>
      <w:r>
        <w:rPr/>
        <w:t>3645</w:t>
      </w:r>
      <w:r>
        <w:rPr>
          <w:rtl w:val="true"/>
        </w:rPr>
        <w:t xml:space="preserve">. </w:t>
      </w:r>
      <w:r>
        <w:rPr>
          <w:rtl w:val="true"/>
        </w:rPr>
        <w:t>التاسع</w:t>
      </w:r>
      <w:r>
        <w:rPr>
          <w:rtl w:val="true"/>
        </w:rPr>
        <w:t xml:space="preserve">: </w:t>
      </w:r>
      <w:r>
        <w:rPr>
          <w:rtl w:val="true"/>
        </w:rPr>
        <w:t>لو أقرّ بسرقة لم يجز قطعه ما دام رقّا، و لا غرامة عليه،</w:t>
      </w:r>
      <w:bookmarkEnd w:id="3808"/>
    </w:p>
    <w:p>
      <w:pPr>
        <w:pStyle w:val="BookText"/>
        <w:rPr/>
      </w:pPr>
      <w:r>
        <w:rPr>
          <w:rFonts w:ascii="Amiri" w:hAnsi="Amiri" w:eastAsia="Amiri" w:cs="Amiri"/>
          <w:color w:val="111111"/>
          <w:sz w:val="28"/>
          <w:sz w:val="28"/>
          <w:szCs w:val="28"/>
          <w:rtl w:val="true"/>
          <w:lang w:bidi="ar-SA"/>
        </w:rPr>
        <w:t>سواء اعترف بما في يده أو غيره، و يتبع بها إذا أعتق</w:t>
      </w:r>
      <w:r>
        <w:rPr>
          <w:rFonts w:eastAsia="Amiri" w:cs="Amiri" w:ascii="Amiri" w:hAnsi="Amiri"/>
          <w:color w:val="111111"/>
          <w:sz w:val="28"/>
          <w:szCs w:val="28"/>
          <w:rtl w:val="true"/>
          <w:lang w:bidi="ar-SA"/>
        </w:rPr>
        <w:t>.</w:t>
      </w:r>
    </w:p>
    <w:p>
      <w:pPr>
        <w:pStyle w:val="Heading6"/>
        <w:numPr>
          <w:ilvl w:val="5"/>
          <w:numId w:val="1"/>
        </w:numPr>
        <w:rPr/>
      </w:pPr>
      <w:bookmarkStart w:id="3809" w:name="__RefHeading___Toc4346959_1067777946"/>
      <w:bookmarkStart w:id="3810" w:name="_Toc1685"/>
      <w:bookmarkEnd w:id="3809"/>
      <w:r>
        <w:rPr/>
        <w:t>3646</w:t>
      </w:r>
      <w:r>
        <w:rPr>
          <w:rtl w:val="true"/>
        </w:rPr>
        <w:t xml:space="preserve">. </w:t>
      </w:r>
      <w:r>
        <w:rPr>
          <w:rtl w:val="true"/>
        </w:rPr>
        <w:t>العاشر</w:t>
      </w:r>
      <w:r>
        <w:rPr>
          <w:rtl w:val="true"/>
        </w:rPr>
        <w:t xml:space="preserve">: </w:t>
      </w:r>
      <w:r>
        <w:rPr>
          <w:rtl w:val="true"/>
        </w:rPr>
        <w:t>إذا أذن له في التجارة، فأقرّ فيما أذن له، قبل، و إلاّ فلا،</w:t>
      </w:r>
      <w:bookmarkEnd w:id="3810"/>
    </w:p>
    <w:p>
      <w:pPr>
        <w:pStyle w:val="BookText"/>
        <w:rPr/>
      </w:pPr>
      <w:r>
        <w:rPr>
          <w:rFonts w:ascii="Amiri" w:hAnsi="Amiri" w:eastAsia="Amiri" w:cs="Amiri"/>
          <w:color w:val="111111"/>
          <w:sz w:val="28"/>
          <w:sz w:val="28"/>
          <w:szCs w:val="28"/>
          <w:rtl w:val="true"/>
          <w:lang w:bidi="ar-SA"/>
        </w:rPr>
        <w:t>ثمّ إن كان ما في يده بقدر الإقرار، قضي منه، و إلاّ كان الفاضل في ذمّته، يتبع به بعد العتق</w:t>
      </w:r>
      <w:r>
        <w:rPr>
          <w:rFonts w:eastAsia="Amiri" w:cs="Amiri" w:ascii="Amiri" w:hAnsi="Amiri"/>
          <w:color w:val="111111"/>
          <w:sz w:val="28"/>
          <w:szCs w:val="28"/>
          <w:rtl w:val="true"/>
          <w:lang w:bidi="ar-SA"/>
        </w:rPr>
        <w:t>.</w:t>
      </w:r>
    </w:p>
    <w:p>
      <w:pPr>
        <w:pStyle w:val="Heading6"/>
        <w:numPr>
          <w:ilvl w:val="5"/>
          <w:numId w:val="1"/>
        </w:numPr>
        <w:rPr/>
      </w:pPr>
      <w:bookmarkStart w:id="3811" w:name="__RefHeading___Toc4346961_1067777946"/>
      <w:bookmarkStart w:id="3812" w:name="_Toc1686"/>
      <w:bookmarkEnd w:id="3811"/>
      <w:r>
        <w:rPr/>
        <w:t>3647</w:t>
      </w:r>
      <w:r>
        <w:rPr>
          <w:rtl w:val="true"/>
        </w:rPr>
        <w:t xml:space="preserve">. </w:t>
      </w:r>
      <w:r>
        <w:rPr>
          <w:rtl w:val="true"/>
        </w:rPr>
        <w:t>الحادي عشر</w:t>
      </w:r>
      <w:r>
        <w:rPr>
          <w:rtl w:val="true"/>
        </w:rPr>
        <w:t xml:space="preserve">: </w:t>
      </w:r>
      <w:r>
        <w:rPr>
          <w:rtl w:val="true"/>
        </w:rPr>
        <w:t>الإذن لا يستفاد من السكوت،</w:t>
      </w:r>
      <w:bookmarkEnd w:id="381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اتّجر و لم ينهه مولاه، لم يكن مأذونا، و الأقرب أنّه لا ينعزل بالإباق، و ينعزل بالبيع</w:t>
      </w:r>
      <w:r>
        <w:rPr>
          <w:rFonts w:eastAsia="Amiri" w:cs="Amiri" w:ascii="Amiri" w:hAnsi="Amiri"/>
          <w:color w:val="111111"/>
          <w:sz w:val="28"/>
          <w:szCs w:val="28"/>
          <w:rtl w:val="true"/>
          <w:lang w:bidi="ar-SA"/>
        </w:rPr>
        <w:t>.</w:t>
      </w:r>
      <w:bookmarkStart w:id="3813" w:name="pg11073_111526"/>
    </w:p>
    <w:p>
      <w:pPr>
        <w:pStyle w:val="Heading4"/>
        <w:numPr>
          <w:ilvl w:val="3"/>
          <w:numId w:val="1"/>
        </w:numPr>
        <w:rPr/>
      </w:pPr>
      <w:bookmarkStart w:id="3814" w:name="__RefHeading___Toc4346963_1067777946"/>
      <w:bookmarkStart w:id="3815" w:name="_Toc1687"/>
      <w:bookmarkEnd w:id="3813"/>
      <w:bookmarkEnd w:id="3814"/>
      <w:r>
        <w:rPr>
          <w:rtl w:val="true"/>
        </w:rPr>
        <w:t>المقصد الثاني</w:t>
      </w:r>
      <w:r>
        <w:rPr>
          <w:rtl w:val="true"/>
        </w:rPr>
        <w:t xml:space="preserve">: </w:t>
      </w:r>
      <w:r>
        <w:rPr>
          <w:rtl w:val="true"/>
        </w:rPr>
        <w:t>في الرهن</w:t>
      </w:r>
      <w:bookmarkEnd w:id="3815"/>
    </w:p>
    <w:p>
      <w:pPr>
        <w:pStyle w:val="Heading5"/>
        <w:numPr>
          <w:ilvl w:val="4"/>
          <w:numId w:val="1"/>
        </w:numPr>
        <w:rPr/>
      </w:pPr>
      <w:bookmarkStart w:id="3816" w:name="__RefHeading___Toc4346965_1067777946"/>
      <w:bookmarkStart w:id="3817" w:name="_Toc1688"/>
      <w:bookmarkEnd w:id="3816"/>
      <w:r>
        <w:rPr>
          <w:rtl w:val="true"/>
        </w:rPr>
        <w:t>اشارة</w:t>
      </w:r>
      <w:bookmarkEnd w:id="3817"/>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818" w:name="__RefHeading___Toc4346967_1067777946"/>
      <w:bookmarkStart w:id="3819" w:name="_Toc1689"/>
      <w:bookmarkEnd w:id="3818"/>
      <w:r>
        <w:rPr>
          <w:rtl w:val="true"/>
        </w:rPr>
        <w:t>الفصل الأوّل</w:t>
      </w:r>
      <w:r>
        <w:rPr>
          <w:rtl w:val="true"/>
        </w:rPr>
        <w:t xml:space="preserve">: </w:t>
      </w:r>
      <w:r>
        <w:rPr>
          <w:rtl w:val="true"/>
        </w:rPr>
        <w:t>في الرهن</w:t>
      </w:r>
      <w:bookmarkEnd w:id="3819"/>
    </w:p>
    <w:p>
      <w:pPr>
        <w:pStyle w:val="Heading6"/>
        <w:numPr>
          <w:ilvl w:val="5"/>
          <w:numId w:val="1"/>
        </w:numPr>
        <w:rPr/>
      </w:pPr>
      <w:bookmarkStart w:id="3820" w:name="__RefHeading___Toc4346969_1067777946"/>
      <w:bookmarkStart w:id="3821" w:name="_Toc1690"/>
      <w:bookmarkEnd w:id="3820"/>
      <w:r>
        <w:rPr>
          <w:rtl w:val="true"/>
        </w:rPr>
        <w:t>اشارة</w:t>
      </w:r>
      <w:bookmarkEnd w:id="3821"/>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3822" w:name="__RefHeading___Toc4346971_1067777946"/>
      <w:bookmarkStart w:id="3823" w:name="_Toc1691"/>
      <w:bookmarkEnd w:id="3822"/>
      <w:r>
        <w:rPr/>
        <w:t>3648</w:t>
      </w:r>
      <w:r>
        <w:rPr>
          <w:rtl w:val="true"/>
        </w:rPr>
        <w:t xml:space="preserve">. </w:t>
      </w:r>
      <w:r>
        <w:rPr>
          <w:rtl w:val="true"/>
        </w:rPr>
        <w:t>الأوّل</w:t>
      </w:r>
      <w:r>
        <w:rPr>
          <w:rtl w:val="true"/>
        </w:rPr>
        <w:t xml:space="preserve">: </w:t>
      </w:r>
      <w:r>
        <w:rPr>
          <w:rtl w:val="true"/>
        </w:rPr>
        <w:t>الرهن لغة الثبوت و الدوام،</w:t>
      </w:r>
      <w:bookmarkEnd w:id="382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w:t>
      </w:r>
      <w:r>
        <w:rPr>
          <w:rStyle w:val="FootnoteAnchor"/>
          <w:rtl w:val="true"/>
        </w:rPr>
        <w:footnoteReference w:id="1026"/>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1027"/>
      </w:r>
      <w:r>
        <w:rPr>
          <w:rFonts w:ascii="Amiri" w:hAnsi="Amiri" w:eastAsia="Amiri" w:cs="Amiri"/>
          <w:color w:val="111111"/>
          <w:sz w:val="28"/>
          <w:sz w:val="28"/>
          <w:szCs w:val="28"/>
          <w:rtl w:val="true"/>
          <w:lang w:bidi="ar-SA"/>
        </w:rPr>
        <w:t>و في الشرع عبارة عن المال الّذي يجعل وثيقة بالدّين ليستوفى من ثمنه إن تعذّر استيفاؤه ممّن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الشيء، فهو مرهون،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أيضا</w:t>
      </w:r>
      <w:r>
        <w:rPr>
          <w:rFonts w:eastAsia="Amiri" w:cs="Amiri" w:ascii="Amiri" w:hAnsi="Amiri"/>
          <w:color w:val="111111"/>
          <w:sz w:val="28"/>
          <w:szCs w:val="28"/>
          <w:rtl w:val="true"/>
          <w:lang w:bidi="ar-SA"/>
        </w:rPr>
        <w:t>.</w:t>
      </w:r>
      <w:r>
        <w:rPr>
          <w:rStyle w:val="FootnoteAnchor"/>
          <w:rtl w:val="true"/>
        </w:rPr>
        <w:footnoteReference w:id="1028"/>
      </w:r>
    </w:p>
    <w:p>
      <w:pPr>
        <w:pStyle w:val="Heading6"/>
        <w:numPr>
          <w:ilvl w:val="5"/>
          <w:numId w:val="1"/>
        </w:numPr>
        <w:rPr/>
      </w:pPr>
      <w:bookmarkStart w:id="3824" w:name="__RefHeading___Toc4346973_1067777946"/>
      <w:bookmarkStart w:id="3825" w:name="_Toc1692"/>
      <w:bookmarkEnd w:id="3824"/>
      <w:r>
        <w:rPr/>
        <w:t>3649</w:t>
      </w:r>
      <w:r>
        <w:rPr>
          <w:rtl w:val="true"/>
        </w:rPr>
        <w:t xml:space="preserve">. </w:t>
      </w:r>
      <w:r>
        <w:rPr>
          <w:rtl w:val="true"/>
        </w:rPr>
        <w:t>الثاني</w:t>
      </w:r>
      <w:r>
        <w:rPr>
          <w:rtl w:val="true"/>
        </w:rPr>
        <w:t xml:space="preserve">: </w:t>
      </w:r>
      <w:r>
        <w:rPr>
          <w:rtl w:val="true"/>
        </w:rPr>
        <w:t>الرهن جائز بالنص و الإجماع،</w:t>
      </w:r>
      <w:bookmarkEnd w:id="382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فَرِهٰانٌ مَقْبُوضَةٌ‌ </w:t>
      </w:r>
      <w:r>
        <w:rPr>
          <w:rStyle w:val="FootnoteAnchor"/>
          <w:rtl w:val="true"/>
        </w:rPr>
        <w:footnoteReference w:id="1029"/>
      </w:r>
      <w:r>
        <w:rPr>
          <w:rFonts w:ascii="Amiri" w:hAnsi="Amiri" w:eastAsia="Amiri" w:cs="Amiri"/>
          <w:color w:val="111111"/>
          <w:sz w:val="28"/>
          <w:sz w:val="28"/>
          <w:szCs w:val="28"/>
          <w:rtl w:val="true"/>
          <w:lang w:bidi="ar-SA"/>
        </w:rPr>
        <w:t>و رهن رسول اللّه صلّى اللّه عليه و آله و سلّم درعه عند يهودي اشترى منه طعاما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bookmarkStart w:id="3826" w:name="pg11073_111527"/>
    </w:p>
    <w:p>
      <w:pPr>
        <w:pStyle w:val="Heading6"/>
        <w:numPr>
          <w:ilvl w:val="5"/>
          <w:numId w:val="1"/>
        </w:numPr>
        <w:rPr/>
      </w:pPr>
      <w:bookmarkStart w:id="3827" w:name="__RefHeading___Toc4346975_1067777946"/>
      <w:bookmarkStart w:id="3828" w:name="_Toc1693"/>
      <w:bookmarkEnd w:id="3826"/>
      <w:bookmarkEnd w:id="3827"/>
      <w:r>
        <w:rPr/>
        <w:t>3650</w:t>
      </w:r>
      <w:r>
        <w:rPr>
          <w:rtl w:val="true"/>
        </w:rPr>
        <w:t xml:space="preserve">. </w:t>
      </w:r>
      <w:r>
        <w:rPr>
          <w:rtl w:val="true"/>
        </w:rPr>
        <w:t>الثالث</w:t>
      </w:r>
      <w:r>
        <w:rPr>
          <w:rtl w:val="true"/>
        </w:rPr>
        <w:t xml:space="preserve">: </w:t>
      </w:r>
      <w:r>
        <w:rPr>
          <w:rtl w:val="true"/>
        </w:rPr>
        <w:t>الرهن جائز في السفر و الحضر معا،</w:t>
      </w:r>
      <w:bookmarkEnd w:id="3828"/>
    </w:p>
    <w:p>
      <w:pPr>
        <w:pStyle w:val="BookText"/>
        <w:rPr/>
      </w:pPr>
      <w:r>
        <w:rPr>
          <w:rFonts w:ascii="Amiri" w:hAnsi="Amiri" w:eastAsia="Amiri" w:cs="Amiri"/>
          <w:color w:val="111111"/>
          <w:sz w:val="28"/>
          <w:sz w:val="28"/>
          <w:szCs w:val="28"/>
          <w:rtl w:val="true"/>
          <w:lang w:bidi="ar-SA"/>
        </w:rPr>
        <w:t>و ذكر السفر في الآية</w:t>
      </w:r>
      <w:r>
        <w:rPr>
          <w:rStyle w:val="FootnoteAnchor"/>
          <w:rtl w:val="true"/>
        </w:rPr>
        <w:footnoteReference w:id="1031"/>
      </w:r>
      <w:r>
        <w:rPr>
          <w:rFonts w:ascii="Amiri" w:hAnsi="Amiri" w:eastAsia="Amiri" w:cs="Amiri"/>
          <w:color w:val="111111"/>
          <w:sz w:val="28"/>
          <w:sz w:val="28"/>
          <w:szCs w:val="28"/>
          <w:rtl w:val="true"/>
          <w:lang w:bidi="ar-SA"/>
        </w:rPr>
        <w:t>خرج مخرج الغالب، إذ الغالب عدم الكاتب في السفر، و لا يشترط أيضا عدم الكاتب إجماعا</w:t>
      </w:r>
      <w:r>
        <w:rPr>
          <w:rFonts w:eastAsia="Amiri" w:cs="Amiri" w:ascii="Amiri" w:hAnsi="Amiri"/>
          <w:color w:val="111111"/>
          <w:sz w:val="28"/>
          <w:szCs w:val="28"/>
          <w:rtl w:val="true"/>
          <w:lang w:bidi="ar-SA"/>
        </w:rPr>
        <w:t>.</w:t>
      </w:r>
    </w:p>
    <w:p>
      <w:pPr>
        <w:pStyle w:val="Heading6"/>
        <w:numPr>
          <w:ilvl w:val="5"/>
          <w:numId w:val="1"/>
        </w:numPr>
        <w:rPr/>
      </w:pPr>
      <w:bookmarkStart w:id="3829" w:name="__RefHeading___Toc4346977_1067777946"/>
      <w:bookmarkStart w:id="3830" w:name="_Toc1694"/>
      <w:bookmarkEnd w:id="3829"/>
      <w:r>
        <w:rPr/>
        <w:t>3651</w:t>
      </w:r>
      <w:r>
        <w:rPr>
          <w:rtl w:val="true"/>
        </w:rPr>
        <w:t xml:space="preserve">. </w:t>
      </w:r>
      <w:r>
        <w:rPr>
          <w:rtl w:val="true"/>
        </w:rPr>
        <w:t>الرابع</w:t>
      </w:r>
      <w:r>
        <w:rPr>
          <w:rtl w:val="true"/>
        </w:rPr>
        <w:t xml:space="preserve">: </w:t>
      </w:r>
      <w:r>
        <w:rPr>
          <w:rtl w:val="true"/>
        </w:rPr>
        <w:t>الرهن غير واجب،</w:t>
      </w:r>
      <w:bookmarkEnd w:id="3830"/>
    </w:p>
    <w:p>
      <w:pPr>
        <w:pStyle w:val="BookText"/>
        <w:rPr/>
      </w:pPr>
      <w:r>
        <w:rPr>
          <w:rFonts w:ascii="Amiri" w:hAnsi="Amiri" w:eastAsia="Amiri" w:cs="Amiri"/>
          <w:color w:val="111111"/>
          <w:sz w:val="28"/>
          <w:sz w:val="28"/>
          <w:szCs w:val="28"/>
          <w:rtl w:val="true"/>
          <w:lang w:bidi="ar-SA"/>
        </w:rPr>
        <w:t>و المقصود في الآية الإرشاد لا الأمر</w:t>
      </w:r>
      <w:r>
        <w:rPr>
          <w:rFonts w:eastAsia="Amiri" w:cs="Amiri" w:ascii="Amiri" w:hAnsi="Amiri"/>
          <w:color w:val="111111"/>
          <w:sz w:val="28"/>
          <w:szCs w:val="28"/>
          <w:rtl w:val="true"/>
          <w:lang w:bidi="ar-SA"/>
        </w:rPr>
        <w:t>.</w:t>
      </w:r>
    </w:p>
    <w:p>
      <w:pPr>
        <w:pStyle w:val="Heading6"/>
        <w:numPr>
          <w:ilvl w:val="5"/>
          <w:numId w:val="1"/>
        </w:numPr>
        <w:rPr/>
      </w:pPr>
      <w:bookmarkStart w:id="3831" w:name="__RefHeading___Toc4346979_1067777946"/>
      <w:bookmarkStart w:id="3832" w:name="_Toc1695"/>
      <w:bookmarkEnd w:id="3831"/>
      <w:r>
        <w:rPr/>
        <w:t>3652</w:t>
      </w:r>
      <w:r>
        <w:rPr>
          <w:rtl w:val="true"/>
        </w:rPr>
        <w:t xml:space="preserve">. </w:t>
      </w:r>
      <w:r>
        <w:rPr>
          <w:rtl w:val="true"/>
        </w:rPr>
        <w:t>الخامس</w:t>
      </w:r>
      <w:r>
        <w:rPr>
          <w:rtl w:val="true"/>
        </w:rPr>
        <w:t xml:space="preserve">: </w:t>
      </w:r>
      <w:r>
        <w:rPr>
          <w:rtl w:val="true"/>
        </w:rPr>
        <w:t>الرهن عقد يفتقر إلى الإيجاب،</w:t>
      </w:r>
      <w:bookmarkEnd w:id="3832"/>
    </w:p>
    <w:p>
      <w:pPr>
        <w:pStyle w:val="BookText"/>
        <w:rPr/>
      </w:pPr>
      <w:r>
        <w:rPr>
          <w:rFonts w:ascii="Amiri" w:hAnsi="Amiri" w:eastAsia="Amiri" w:cs="Amiri"/>
          <w:color w:val="111111"/>
          <w:sz w:val="28"/>
          <w:sz w:val="28"/>
          <w:szCs w:val="28"/>
          <w:rtl w:val="true"/>
          <w:lang w:bidi="ar-SA"/>
        </w:rPr>
        <w:t>و هو كلّ لفظ دالّ على الارتهان،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أو هذا وثيقة عندك، أو ما استفيد منه ذلك، و يفتقر إلى القبول، و هو اللفظ الدالّ على الرّضا،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ما أشبهه، و لو عجز عن النطق، كفت الإشارة الدالّة عليهما، و إن كانت كتابة</w:t>
      </w:r>
      <w:r>
        <w:rPr>
          <w:rFonts w:eastAsia="Amiri" w:cs="Amiri" w:ascii="Amiri" w:hAnsi="Amiri"/>
          <w:color w:val="111111"/>
          <w:sz w:val="28"/>
          <w:szCs w:val="28"/>
          <w:rtl w:val="true"/>
          <w:lang w:bidi="ar-SA"/>
        </w:rPr>
        <w:t>.</w:t>
      </w:r>
    </w:p>
    <w:p>
      <w:pPr>
        <w:pStyle w:val="Heading6"/>
        <w:numPr>
          <w:ilvl w:val="5"/>
          <w:numId w:val="1"/>
        </w:numPr>
        <w:rPr/>
      </w:pPr>
      <w:bookmarkStart w:id="3833" w:name="__RefHeading___Toc4346981_1067777946"/>
      <w:bookmarkStart w:id="3834" w:name="_Toc1696"/>
      <w:bookmarkEnd w:id="3833"/>
      <w:r>
        <w:rPr/>
        <w:t>3653</w:t>
      </w:r>
      <w:r>
        <w:rPr>
          <w:rtl w:val="true"/>
        </w:rPr>
        <w:t xml:space="preserve">. </w:t>
      </w:r>
      <w:r>
        <w:rPr>
          <w:rtl w:val="true"/>
        </w:rPr>
        <w:t>السادس</w:t>
      </w:r>
      <w:r>
        <w:rPr>
          <w:rtl w:val="true"/>
        </w:rPr>
        <w:t xml:space="preserve">: </w:t>
      </w:r>
      <w:r>
        <w:rPr>
          <w:rtl w:val="true"/>
        </w:rPr>
        <w:t>و عقد الرهن لازم من جهة الراهن،</w:t>
      </w:r>
      <w:bookmarkEnd w:id="3834"/>
    </w:p>
    <w:p>
      <w:pPr>
        <w:pStyle w:val="BookText"/>
        <w:rPr/>
      </w:pPr>
      <w:r>
        <w:rPr>
          <w:rFonts w:ascii="Amiri" w:hAnsi="Amiri" w:eastAsia="Amiri" w:cs="Amiri"/>
          <w:color w:val="111111"/>
          <w:sz w:val="28"/>
          <w:sz w:val="28"/>
          <w:szCs w:val="28"/>
          <w:rtl w:val="true"/>
          <w:lang w:bidi="ar-SA"/>
        </w:rPr>
        <w:t>و جائز من جهة المرتهن</w:t>
      </w:r>
      <w:r>
        <w:rPr>
          <w:rFonts w:eastAsia="Amiri" w:cs="Amiri" w:ascii="Amiri" w:hAnsi="Amiri"/>
          <w:color w:val="111111"/>
          <w:sz w:val="28"/>
          <w:szCs w:val="28"/>
          <w:rtl w:val="true"/>
          <w:lang w:bidi="ar-SA"/>
        </w:rPr>
        <w:t>.</w:t>
      </w:r>
    </w:p>
    <w:p>
      <w:pPr>
        <w:pStyle w:val="Heading6"/>
        <w:numPr>
          <w:ilvl w:val="5"/>
          <w:numId w:val="1"/>
        </w:numPr>
        <w:rPr/>
      </w:pPr>
      <w:bookmarkStart w:id="3835" w:name="__RefHeading___Toc4346983_1067777946"/>
      <w:bookmarkStart w:id="3836" w:name="_Toc1697"/>
      <w:bookmarkEnd w:id="3835"/>
      <w:r>
        <w:rPr/>
        <w:t>3654</w:t>
      </w:r>
      <w:r>
        <w:rPr>
          <w:rtl w:val="true"/>
        </w:rPr>
        <w:t xml:space="preserve">. </w:t>
      </w:r>
      <w:r>
        <w:rPr>
          <w:rtl w:val="true"/>
        </w:rPr>
        <w:t>السابع</w:t>
      </w:r>
      <w:r>
        <w:rPr>
          <w:rtl w:val="true"/>
        </w:rPr>
        <w:t xml:space="preserve">: </w:t>
      </w:r>
      <w:r>
        <w:rPr>
          <w:rtl w:val="true"/>
        </w:rPr>
        <w:t>يكفي في لزوم الرهن الإيجاب و القبول،</w:t>
      </w:r>
      <w:bookmarkEnd w:id="3836"/>
    </w:p>
    <w:p>
      <w:pPr>
        <w:pStyle w:val="BookText"/>
        <w:rPr/>
      </w:pPr>
      <w:r>
        <w:rPr>
          <w:rFonts w:ascii="Amiri" w:hAnsi="Amiri" w:eastAsia="Amiri" w:cs="Amiri"/>
          <w:color w:val="111111"/>
          <w:sz w:val="28"/>
          <w:sz w:val="28"/>
          <w:szCs w:val="28"/>
          <w:rtl w:val="true"/>
          <w:lang w:bidi="ar-SA"/>
        </w:rPr>
        <w:t>و لا يفتقر إلى القبض، و هو أحد قولي الشيخ</w:t>
      </w:r>
      <w:r>
        <w:rPr>
          <w:rStyle w:val="FootnoteAnchor"/>
          <w:rtl w:val="true"/>
        </w:rPr>
        <w:footnoteReference w:id="1032"/>
      </w:r>
      <w:r>
        <w:rPr>
          <w:rFonts w:ascii="Amiri" w:hAnsi="Amiri" w:eastAsia="Amiri" w:cs="Amiri"/>
          <w:color w:val="111111"/>
          <w:sz w:val="28"/>
          <w:sz w:val="28"/>
          <w:szCs w:val="28"/>
          <w:rtl w:val="true"/>
          <w:lang w:bidi="ar-SA"/>
        </w:rPr>
        <w:t>و في الآخر يفتقر إليه</w:t>
      </w:r>
      <w:r>
        <w:rPr>
          <w:rStyle w:val="FootnoteAnchor"/>
          <w:rtl w:val="true"/>
        </w:rPr>
        <w:footnoteReference w:id="1033"/>
      </w:r>
      <w:r>
        <w:rPr>
          <w:rFonts w:ascii="Amiri" w:hAnsi="Amiri" w:eastAsia="Amiri" w:cs="Amiri"/>
          <w:color w:val="111111"/>
          <w:sz w:val="28"/>
          <w:sz w:val="28"/>
          <w:szCs w:val="28"/>
          <w:rtl w:val="true"/>
          <w:lang w:bidi="ar-SA"/>
        </w:rPr>
        <w:t>و هو اختيار ابن الجنيد، و كذا يلزم بالإيجاب و القبول و إن لم يكن مكيلا أو موزونا، و يجبر الراهن على تسليمه بمجرّد العقد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التفريع على قول الشيخ</w:t>
      </w:r>
      <w:r>
        <w:rPr>
          <w:rStyle w:val="FootnoteAnchor"/>
          <w:rtl w:val="true"/>
        </w:rPr>
        <w:footnoteReference w:id="1034"/>
      </w:r>
      <w:r>
        <w:rPr>
          <w:rFonts w:ascii="Amiri" w:hAnsi="Amiri" w:eastAsia="Amiri" w:cs="Amiri"/>
          <w:color w:val="111111"/>
          <w:sz w:val="28"/>
          <w:sz w:val="28"/>
          <w:szCs w:val="28"/>
          <w:rtl w:val="true"/>
          <w:lang w:bidi="ar-SA"/>
        </w:rPr>
        <w:t>انّه لو قبضه من غير إذن الراهن لم ينعقد، و كذا لو أذن في قبضه ثمّ رجع قبله، و كذا لو جنّ‌، أو أغمي عليه أو مات قبل القبض</w:t>
      </w:r>
      <w:r>
        <w:rPr>
          <w:rFonts w:eastAsia="Amiri" w:cs="Amiri" w:ascii="Amiri" w:hAnsi="Amiri"/>
          <w:color w:val="111111"/>
          <w:sz w:val="28"/>
          <w:szCs w:val="28"/>
          <w:rtl w:val="true"/>
          <w:lang w:bidi="ar-SA"/>
        </w:rPr>
        <w:t>.</w:t>
      </w:r>
      <w:bookmarkStart w:id="3837" w:name="pg11073_111528"/>
    </w:p>
    <w:p>
      <w:pPr>
        <w:pStyle w:val="BookText"/>
        <w:rPr/>
      </w:pPr>
      <w:bookmarkEnd w:id="3837"/>
      <w:r>
        <w:rPr>
          <w:rFonts w:ascii="Amiri" w:hAnsi="Amiri" w:eastAsia="Amiri" w:cs="Amiri"/>
          <w:color w:val="111111"/>
          <w:sz w:val="28"/>
          <w:sz w:val="28"/>
          <w:szCs w:val="28"/>
          <w:rtl w:val="true"/>
          <w:lang w:bidi="ar-SA"/>
        </w:rPr>
        <w:t>و ليس استدامة القبض شرطا، فلو عاد إلى الراهن أو تصرّف فيه، لم يخرج عن الرهانة، و لو رهن ما هو في يد المرتهن، لزم، و لو كان غصبا، و لو رهن غائبا لم يصر رهنا حتّى يحضر المرتهن أو القائم مقامه، و يقبض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الراهن بالإقباض، حكم به عليه مع انتفاء علم الكذب، و لو رجع لم يقبل رجوعه، و لو ادّعى المواطاة على الإشهاد بالإقباض توجهت له اليمين إلاّ أن تشهد البيّنة بالإقباض لا بالإقرار به، نعم لو شهدت بالإقرار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أقرّ، لم يلتفت إليه</w:t>
      </w:r>
      <w:r>
        <w:rPr>
          <w:rFonts w:eastAsia="Amiri" w:cs="Amiri" w:ascii="Amiri" w:hAnsi="Amiri"/>
          <w:color w:val="111111"/>
          <w:sz w:val="28"/>
          <w:szCs w:val="28"/>
          <w:rtl w:val="true"/>
          <w:lang w:bidi="ar-SA"/>
        </w:rPr>
        <w:t>.</w:t>
      </w:r>
    </w:p>
    <w:p>
      <w:pPr>
        <w:pStyle w:val="Heading6"/>
        <w:numPr>
          <w:ilvl w:val="5"/>
          <w:numId w:val="1"/>
        </w:numPr>
        <w:rPr/>
      </w:pPr>
      <w:bookmarkStart w:id="3838" w:name="__RefHeading___Toc4346985_1067777946"/>
      <w:bookmarkStart w:id="3839" w:name="_Toc1698"/>
      <w:bookmarkEnd w:id="3838"/>
      <w:r>
        <w:rPr/>
        <w:t>3655</w:t>
      </w:r>
      <w:r>
        <w:rPr>
          <w:rtl w:val="true"/>
        </w:rPr>
        <w:t xml:space="preserve">. </w:t>
      </w:r>
      <w:r>
        <w:rPr>
          <w:rtl w:val="true"/>
        </w:rPr>
        <w:t>الثامن</w:t>
      </w:r>
      <w:r>
        <w:rPr>
          <w:rtl w:val="true"/>
        </w:rPr>
        <w:t xml:space="preserve">: </w:t>
      </w:r>
      <w:r>
        <w:rPr>
          <w:rtl w:val="true"/>
        </w:rPr>
        <w:t>إذا كان عليه ديون على غير الرهن، و حجز الحاكم عليه لأجل الغرماء،</w:t>
      </w:r>
      <w:bookmarkEnd w:id="3839"/>
    </w:p>
    <w:p>
      <w:pPr>
        <w:pStyle w:val="BookText"/>
        <w:rPr/>
      </w:pPr>
      <w:r>
        <w:rPr>
          <w:rFonts w:ascii="Amiri" w:hAnsi="Amiri" w:eastAsia="Amiri" w:cs="Amiri"/>
          <w:color w:val="111111"/>
          <w:sz w:val="28"/>
          <w:sz w:val="28"/>
          <w:szCs w:val="28"/>
          <w:rtl w:val="true"/>
          <w:lang w:bidi="ar-SA"/>
        </w:rPr>
        <w:t>وجب تسليم الرهن إلى من رهنه عنده قبل الحجر، و على قول الشيخ ليس له ذلك إذا لم يسبق القبض الحجر</w:t>
      </w:r>
      <w:r>
        <w:rPr>
          <w:rFonts w:eastAsia="Amiri" w:cs="Amiri" w:ascii="Amiri" w:hAnsi="Amiri"/>
          <w:color w:val="111111"/>
          <w:sz w:val="28"/>
          <w:szCs w:val="28"/>
          <w:rtl w:val="true"/>
          <w:lang w:bidi="ar-SA"/>
        </w:rPr>
        <w:t>.</w:t>
      </w:r>
    </w:p>
    <w:p>
      <w:pPr>
        <w:pStyle w:val="Heading6"/>
        <w:numPr>
          <w:ilvl w:val="5"/>
          <w:numId w:val="1"/>
        </w:numPr>
        <w:rPr/>
      </w:pPr>
      <w:bookmarkStart w:id="3840" w:name="__RefHeading___Toc4346987_1067777946"/>
      <w:bookmarkStart w:id="3841" w:name="_Toc1699"/>
      <w:bookmarkEnd w:id="3840"/>
      <w:r>
        <w:rPr/>
        <w:t>3656</w:t>
      </w:r>
      <w:r>
        <w:rPr>
          <w:rtl w:val="true"/>
        </w:rPr>
        <w:t xml:space="preserve">. </w:t>
      </w:r>
      <w:r>
        <w:rPr>
          <w:rtl w:val="true"/>
        </w:rPr>
        <w:t>التاسع</w:t>
      </w:r>
      <w:r>
        <w:rPr>
          <w:rtl w:val="true"/>
        </w:rPr>
        <w:t xml:space="preserve">: </w:t>
      </w:r>
      <w:r>
        <w:rPr>
          <w:rtl w:val="true"/>
        </w:rPr>
        <w:t>رهن المشاع جائز كالمقسوم،</w:t>
      </w:r>
      <w:bookmarkEnd w:id="3841"/>
    </w:p>
    <w:p>
      <w:pPr>
        <w:pStyle w:val="BookText"/>
        <w:rPr/>
      </w:pPr>
      <w:r>
        <w:rPr>
          <w:rFonts w:ascii="Amiri" w:hAnsi="Amiri" w:eastAsia="Amiri" w:cs="Amiri"/>
          <w:color w:val="111111"/>
          <w:sz w:val="28"/>
          <w:sz w:val="28"/>
          <w:szCs w:val="28"/>
          <w:rtl w:val="true"/>
          <w:lang w:bidi="ar-SA"/>
        </w:rPr>
        <w:t>و يقبضه المرتهن كما يقبض المشاع، و لو كان دار بين شريكين فرهن احدهما نصيبه من بيت بعينه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القبض في الرهن كالقبض في البيع، فلو رهن ما لا ينقل، كان قبضه بالتّخلية، و لو كان له فيه شريك، افتقر إلى إذنه، و كذا يفتقر إلى إذن الشريك في قبض ما ينقل و يحول، فإن اتّفقا على إقباض المرتهن أو الشريك، جاز، و يكون الشريك نائبا له في القبض، و إن اتّفقا على عدل فكذلك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تعاسرا، نصب الحاكم عدلا من جهته يقبضه لهما، و لو كانت له منفعة، آجره لأربابه بمدّة تقصر عن محلّ الحقّ لتمكّن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دارا و هما فيها، فخلّى بينه و بينها، ثمّ خرج الراهن، صحّ القبض، و لا يفتقر إلى التّخلية بعد الخروج</w:t>
      </w:r>
      <w:r>
        <w:rPr>
          <w:rFonts w:eastAsia="Amiri" w:cs="Amiri" w:ascii="Amiri" w:hAnsi="Amiri"/>
          <w:color w:val="111111"/>
          <w:sz w:val="28"/>
          <w:szCs w:val="28"/>
          <w:rtl w:val="true"/>
          <w:lang w:bidi="ar-SA"/>
        </w:rPr>
        <w:t>.</w:t>
      </w:r>
      <w:bookmarkStart w:id="3842" w:name="pg11073_111529"/>
    </w:p>
    <w:p>
      <w:pPr>
        <w:pStyle w:val="Heading6"/>
        <w:numPr>
          <w:ilvl w:val="5"/>
          <w:numId w:val="1"/>
        </w:numPr>
        <w:rPr/>
      </w:pPr>
      <w:bookmarkStart w:id="3843" w:name="__RefHeading___Toc4346989_1067777946"/>
      <w:bookmarkStart w:id="3844" w:name="_Toc1700"/>
      <w:bookmarkEnd w:id="3842"/>
      <w:bookmarkEnd w:id="3843"/>
      <w:r>
        <w:rPr/>
        <w:t>3657</w:t>
      </w:r>
      <w:r>
        <w:rPr>
          <w:rtl w:val="true"/>
        </w:rPr>
        <w:t xml:space="preserve">. </w:t>
      </w:r>
      <w:r>
        <w:rPr>
          <w:rtl w:val="true"/>
        </w:rPr>
        <w:t>العاشر</w:t>
      </w:r>
      <w:r>
        <w:rPr>
          <w:rtl w:val="true"/>
        </w:rPr>
        <w:t xml:space="preserve">: </w:t>
      </w:r>
      <w:r>
        <w:rPr>
          <w:rtl w:val="true"/>
        </w:rPr>
        <w:t>إذا جعل القبض شرطا، وجب أن يكون القابض المرتهن أو وكيله،</w:t>
      </w:r>
      <w:bookmarkEnd w:id="3844"/>
    </w:p>
    <w:p>
      <w:pPr>
        <w:pStyle w:val="BookText"/>
        <w:rPr/>
      </w:pPr>
      <w:r>
        <w:rPr>
          <w:rFonts w:eastAsia="Times New Roman" w:cs="Times New Roman" w:ascii="Times New Roman" w:hAnsi="Times New Roman"/>
          <w:color w:val="111111"/>
          <w:sz w:val="28"/>
          <w:szCs w:val="28"/>
          <w:lang w:val="en-US" w:bidi="en-US"/>
        </w:rPr>
        <w:t>3657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القبض شرطا، وجب أن يكون القابض المرتهن أو وكيله،</w:t>
      </w:r>
    </w:p>
    <w:p>
      <w:pPr>
        <w:pStyle w:val="BookText"/>
        <w:rPr/>
      </w:pPr>
      <w:r>
        <w:rPr>
          <w:rFonts w:ascii="Amiri" w:hAnsi="Amiri" w:eastAsia="Amiri" w:cs="Amiri"/>
          <w:color w:val="111111"/>
          <w:sz w:val="28"/>
          <w:sz w:val="28"/>
          <w:szCs w:val="28"/>
          <w:rtl w:val="true"/>
          <w:lang w:bidi="ar-SA"/>
        </w:rPr>
        <w:t>و لا يجوز أن يقبضه الراهن من نفسه للمرتهن، و لو وكّله المرتهن، فالوجه الجواز، و لو رهنه دارا فيها قماش للراهن، فخلّى بينه و بين الدار، فالوجه صحّة التسليم في الدار، و كذا لو رهنه دابّة عليها حمل له، ثمّ سلّمه الجميع، و كذا لو رهنه الحمل دون الدابّة أو معها و سلّمها إليه، صحّ القبض</w:t>
      </w:r>
      <w:r>
        <w:rPr>
          <w:rFonts w:eastAsia="Amiri" w:cs="Amiri" w:ascii="Amiri" w:hAnsi="Amiri"/>
          <w:color w:val="111111"/>
          <w:sz w:val="28"/>
          <w:szCs w:val="28"/>
          <w:rtl w:val="true"/>
          <w:lang w:bidi="ar-SA"/>
        </w:rPr>
        <w:t>.</w:t>
      </w:r>
    </w:p>
    <w:p>
      <w:pPr>
        <w:pStyle w:val="Heading6"/>
        <w:numPr>
          <w:ilvl w:val="5"/>
          <w:numId w:val="1"/>
        </w:numPr>
        <w:rPr/>
      </w:pPr>
      <w:bookmarkStart w:id="3845" w:name="__RefHeading___Toc4346991_1067777946"/>
      <w:bookmarkStart w:id="3846" w:name="_Toc1701"/>
      <w:bookmarkEnd w:id="3845"/>
      <w:r>
        <w:rPr/>
        <w:t>3658</w:t>
      </w:r>
      <w:r>
        <w:rPr>
          <w:rtl w:val="true"/>
        </w:rPr>
        <w:t xml:space="preserve">. </w:t>
      </w:r>
      <w:r>
        <w:rPr>
          <w:rtl w:val="true"/>
        </w:rPr>
        <w:t>الحادي عشر</w:t>
      </w:r>
      <w:r>
        <w:rPr>
          <w:rtl w:val="true"/>
        </w:rPr>
        <w:t xml:space="preserve">: </w:t>
      </w:r>
      <w:r>
        <w:rPr>
          <w:rtl w:val="true"/>
        </w:rPr>
        <w:t>إذا مات المرتهن قبل القبض، لم ينفسخ الرهن،</w:t>
      </w:r>
      <w:bookmarkEnd w:id="3846"/>
    </w:p>
    <w:p>
      <w:pPr>
        <w:pStyle w:val="BookText"/>
        <w:rPr/>
      </w:pPr>
      <w:r>
        <w:rPr>
          <w:rFonts w:ascii="Amiri" w:hAnsi="Amiri" w:eastAsia="Amiri" w:cs="Amiri"/>
          <w:color w:val="111111"/>
          <w:sz w:val="28"/>
          <w:sz w:val="28"/>
          <w:szCs w:val="28"/>
          <w:rtl w:val="true"/>
          <w:lang w:bidi="ar-SA"/>
        </w:rPr>
        <w:t>و سلّم إلى الوارث وثيقة، أو إلى الحاكم، و كذا لو مات الراهن قبل القبض، عندنا، و لو جنّ المرتهن، تخيّر الراهن في تسليمه إلى وليّه، و لو خرس قبل الإقباض صحّ عندنا و عند الشيخ في بعض أقواله إن كان له إشارة مفهومة أو كتابة، فأذن في القبض، جاز و إلاّ فلا</w:t>
      </w:r>
      <w:r>
        <w:rPr>
          <w:rStyle w:val="FootnoteAnchor"/>
          <w:rtl w:val="true"/>
        </w:rPr>
        <w:footnoteReference w:id="1035"/>
      </w:r>
      <w:r>
        <w:rPr>
          <w:rFonts w:ascii="Amiri" w:hAnsi="Amiri" w:eastAsia="Amiri" w:cs="Amiri"/>
          <w:color w:val="111111"/>
          <w:sz w:val="28"/>
          <w:sz w:val="28"/>
          <w:szCs w:val="28"/>
          <w:rtl w:val="true"/>
          <w:lang w:bidi="ar-SA"/>
        </w:rPr>
        <w:t>، و كذا لو أذن في القبض ثمّ خرس، و لو أفلس الراهن، أو زال عقله، و لم يكن أقبض الرهن، و لا سلّط على قبضه، كان للمرتهن القبض</w:t>
      </w:r>
      <w:r>
        <w:rPr>
          <w:rFonts w:eastAsia="Amiri" w:cs="Amiri" w:ascii="Amiri" w:hAnsi="Amiri"/>
          <w:color w:val="111111"/>
          <w:sz w:val="28"/>
          <w:szCs w:val="28"/>
          <w:rtl w:val="true"/>
          <w:lang w:bidi="ar-SA"/>
        </w:rPr>
        <w:t>.</w:t>
      </w:r>
    </w:p>
    <w:p>
      <w:pPr>
        <w:pStyle w:val="Heading6"/>
        <w:numPr>
          <w:ilvl w:val="5"/>
          <w:numId w:val="1"/>
        </w:numPr>
        <w:rPr/>
      </w:pPr>
      <w:bookmarkStart w:id="3847" w:name="__RefHeading___Toc4346993_1067777946"/>
      <w:bookmarkStart w:id="3848" w:name="_Toc1702"/>
      <w:bookmarkEnd w:id="3847"/>
      <w:r>
        <w:rPr/>
        <w:t>3659</w:t>
      </w:r>
      <w:r>
        <w:rPr>
          <w:rtl w:val="true"/>
        </w:rPr>
        <w:t xml:space="preserve">. </w:t>
      </w:r>
      <w:r>
        <w:rPr>
          <w:rtl w:val="true"/>
        </w:rPr>
        <w:t>الثاني عشر</w:t>
      </w:r>
      <w:r>
        <w:rPr>
          <w:rtl w:val="true"/>
        </w:rPr>
        <w:t xml:space="preserve">: </w:t>
      </w:r>
      <w:r>
        <w:rPr>
          <w:rtl w:val="true"/>
        </w:rPr>
        <w:t>لو تصرّف الراهن قبل القبض،</w:t>
      </w:r>
      <w:bookmarkEnd w:id="3848"/>
    </w:p>
    <w:p>
      <w:pPr>
        <w:pStyle w:val="BookText"/>
        <w:rPr/>
      </w:pPr>
      <w:r>
        <w:rPr>
          <w:rFonts w:ascii="Amiri" w:hAnsi="Amiri" w:eastAsia="Amiri" w:cs="Amiri"/>
          <w:color w:val="111111"/>
          <w:sz w:val="28"/>
          <w:sz w:val="28"/>
          <w:szCs w:val="28"/>
          <w:rtl w:val="true"/>
          <w:lang w:bidi="ar-SA"/>
        </w:rPr>
        <w:t>لم ينفذ إلاّ بإذن المرتهن عندنا، و عند المشترطين للقبض يصحّ التصرّف، و يبطل الرهن، سواء كان التصرّف لازما كالبيع، أو غير لازم كالهبة غير المقبوضة، و لو زوّج الأمة لم يبطل الرهن عند الفريقين</w:t>
      </w:r>
      <w:r>
        <w:rPr>
          <w:rFonts w:eastAsia="Amiri" w:cs="Amiri" w:ascii="Amiri" w:hAnsi="Amiri"/>
          <w:color w:val="111111"/>
          <w:sz w:val="28"/>
          <w:szCs w:val="28"/>
          <w:rtl w:val="true"/>
          <w:lang w:bidi="ar-SA"/>
        </w:rPr>
        <w:t>.</w:t>
      </w:r>
    </w:p>
    <w:p>
      <w:pPr>
        <w:pStyle w:val="Heading6"/>
        <w:numPr>
          <w:ilvl w:val="5"/>
          <w:numId w:val="1"/>
        </w:numPr>
        <w:rPr/>
      </w:pPr>
      <w:bookmarkStart w:id="3849" w:name="__RefHeading___Toc4346995_1067777946"/>
      <w:bookmarkStart w:id="3850" w:name="_Toc1703"/>
      <w:bookmarkEnd w:id="3849"/>
      <w:r>
        <w:rPr/>
        <w:t>3660</w:t>
      </w:r>
      <w:r>
        <w:rPr>
          <w:rtl w:val="true"/>
        </w:rPr>
        <w:t xml:space="preserve">. </w:t>
      </w:r>
      <w:r>
        <w:rPr>
          <w:rtl w:val="true"/>
        </w:rPr>
        <w:t>الثالث عشر</w:t>
      </w:r>
      <w:r>
        <w:rPr>
          <w:rtl w:val="true"/>
        </w:rPr>
        <w:t xml:space="preserve">: </w:t>
      </w:r>
      <w:r>
        <w:rPr>
          <w:rtl w:val="true"/>
        </w:rPr>
        <w:t>لو رهن ما هو في يد المرتهن وديعة أو غصبا لزم،</w:t>
      </w:r>
      <w:bookmarkEnd w:id="385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تمض مدّة يمكنه القبض فيها، و لا يفتقر إلى إذن الراهن في القبض، سواء كان ممّا يزول بنفسه كالعبد و الدابّة، أو لا يزول، كالثوب و الدّار</w:t>
      </w:r>
      <w:r>
        <w:rPr>
          <w:rFonts w:eastAsia="Amiri" w:cs="Amiri" w:ascii="Amiri" w:hAnsi="Amiri"/>
          <w:color w:val="111111"/>
          <w:sz w:val="28"/>
          <w:szCs w:val="28"/>
          <w:rtl w:val="true"/>
          <w:lang w:bidi="ar-SA"/>
        </w:rPr>
        <w:t>.</w:t>
      </w:r>
      <w:bookmarkStart w:id="3851" w:name="pg11073_111530"/>
    </w:p>
    <w:p>
      <w:pPr>
        <w:pStyle w:val="Heading6"/>
        <w:numPr>
          <w:ilvl w:val="5"/>
          <w:numId w:val="1"/>
        </w:numPr>
        <w:rPr/>
      </w:pPr>
      <w:bookmarkStart w:id="3852" w:name="__RefHeading___Toc4346997_1067777946"/>
      <w:bookmarkStart w:id="3853" w:name="_Toc1704"/>
      <w:bookmarkEnd w:id="3851"/>
      <w:bookmarkEnd w:id="3852"/>
      <w:r>
        <w:rPr/>
        <w:t>3661</w:t>
      </w:r>
      <w:r>
        <w:rPr>
          <w:rtl w:val="true"/>
        </w:rPr>
        <w:t xml:space="preserve">. </w:t>
      </w:r>
      <w:r>
        <w:rPr>
          <w:rtl w:val="true"/>
        </w:rPr>
        <w:t>الرابع عشر</w:t>
      </w:r>
      <w:r>
        <w:rPr>
          <w:rtl w:val="true"/>
        </w:rPr>
        <w:t xml:space="preserve">: </w:t>
      </w:r>
      <w:r>
        <w:rPr>
          <w:rtl w:val="true"/>
        </w:rPr>
        <w:t>إذا اختلفا بعد اتفاقهما على الأذن في القبض، فقال المرتهن</w:t>
      </w:r>
      <w:r>
        <w:rPr>
          <w:rtl w:val="true"/>
        </w:rPr>
        <w:t xml:space="preserve">: </w:t>
      </w:r>
      <w:r>
        <w:rPr>
          <w:rtl w:val="true"/>
        </w:rPr>
        <w:t>قبضته، و قال الراهن</w:t>
      </w:r>
      <w:r>
        <w:rPr>
          <w:rtl w:val="true"/>
        </w:rPr>
        <w:t xml:space="preserve">: </w:t>
      </w:r>
      <w:r>
        <w:rPr>
          <w:rtl w:val="true"/>
        </w:rPr>
        <w:t>لم يقبضه،</w:t>
      </w:r>
      <w:bookmarkEnd w:id="3853"/>
    </w:p>
    <w:p>
      <w:pPr>
        <w:pStyle w:val="BookText"/>
        <w:rPr/>
      </w:pPr>
      <w:r>
        <w:rPr>
          <w:rFonts w:ascii="Amiri" w:hAnsi="Amiri" w:eastAsia="Amiri" w:cs="Amiri"/>
          <w:color w:val="111111"/>
          <w:sz w:val="28"/>
          <w:sz w:val="28"/>
          <w:szCs w:val="28"/>
          <w:rtl w:val="true"/>
          <w:lang w:bidi="ar-SA"/>
        </w:rPr>
        <w:t xml:space="preserve">احتمل تقديم قول المرتهن مع يمينه عملا بالصّحة، و احتمل تقديم قول الراهن، إذ الأصل عدم القبض، و احتمل تقديم قول صاحب اليد، فإن كان في يد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قوله في قبضه بالإذن لا بعد الرجوع، و إن كان في يد الراهن فالقول قوله في عدم عوده إليه بعد قبض المرتهن</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و هذا كلّه ساقط عندنا، لأنّ القبض ليس شرطا</w:t>
      </w:r>
      <w:r>
        <w:rPr>
          <w:rFonts w:eastAsia="Amiri" w:cs="Amiri" w:ascii="Amiri" w:hAnsi="Amiri"/>
          <w:color w:val="111111"/>
          <w:sz w:val="28"/>
          <w:szCs w:val="28"/>
          <w:rtl w:val="true"/>
          <w:lang w:bidi="ar-SA"/>
        </w:rPr>
        <w:t>.</w:t>
      </w:r>
    </w:p>
    <w:p>
      <w:pPr>
        <w:pStyle w:val="Heading5"/>
        <w:numPr>
          <w:ilvl w:val="4"/>
          <w:numId w:val="1"/>
        </w:numPr>
        <w:rPr/>
      </w:pPr>
      <w:bookmarkStart w:id="3854" w:name="__RefHeading___Toc4346999_1067777946"/>
      <w:bookmarkStart w:id="3855" w:name="_Toc1705"/>
      <w:bookmarkEnd w:id="3854"/>
      <w:r>
        <w:rPr>
          <w:rtl w:val="true"/>
        </w:rPr>
        <w:t>الفصل الثاني</w:t>
      </w:r>
      <w:r>
        <w:rPr>
          <w:rtl w:val="true"/>
        </w:rPr>
        <w:t xml:space="preserve">: </w:t>
      </w:r>
      <w:r>
        <w:rPr>
          <w:rtl w:val="true"/>
        </w:rPr>
        <w:t>في شرائطه</w:t>
      </w:r>
      <w:bookmarkEnd w:id="3855"/>
    </w:p>
    <w:p>
      <w:pPr>
        <w:pStyle w:val="Heading6"/>
        <w:numPr>
          <w:ilvl w:val="5"/>
          <w:numId w:val="1"/>
        </w:numPr>
        <w:rPr/>
      </w:pPr>
      <w:bookmarkStart w:id="3856" w:name="__RefHeading___Toc4347001_1067777946"/>
      <w:bookmarkStart w:id="3857" w:name="_Toc1706"/>
      <w:bookmarkEnd w:id="3856"/>
      <w:r>
        <w:rPr>
          <w:rtl w:val="true"/>
        </w:rPr>
        <w:t>اشارة</w:t>
      </w:r>
      <w:bookmarkEnd w:id="3857"/>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3858" w:name="__RefHeading___Toc4347003_1067777946"/>
      <w:bookmarkStart w:id="3859" w:name="_Toc1707"/>
      <w:bookmarkEnd w:id="3858"/>
      <w:r>
        <w:rPr/>
        <w:t>3662</w:t>
      </w:r>
      <w:r>
        <w:rPr>
          <w:rtl w:val="true"/>
        </w:rPr>
        <w:t xml:space="preserve">. </w:t>
      </w:r>
      <w:r>
        <w:rPr>
          <w:rtl w:val="true"/>
        </w:rPr>
        <w:t>الأوّل</w:t>
      </w:r>
      <w:r>
        <w:rPr>
          <w:rtl w:val="true"/>
        </w:rPr>
        <w:t xml:space="preserve">: </w:t>
      </w:r>
      <w:r>
        <w:rPr>
          <w:rtl w:val="true"/>
        </w:rPr>
        <w:t>شرط الرهن أن يكون عينا مملوكا يمكنه قبضه، و يصحّ بيعه،</w:t>
      </w:r>
      <w:bookmarkEnd w:id="3859"/>
    </w:p>
    <w:p>
      <w:pPr>
        <w:pStyle w:val="BookText"/>
        <w:rPr/>
      </w:pPr>
      <w:r>
        <w:rPr>
          <w:rFonts w:ascii="Amiri" w:hAnsi="Amiri" w:eastAsia="Amiri" w:cs="Amiri"/>
          <w:color w:val="111111"/>
          <w:sz w:val="28"/>
          <w:sz w:val="28"/>
          <w:szCs w:val="28"/>
          <w:rtl w:val="true"/>
          <w:lang w:bidi="ar-SA"/>
        </w:rPr>
        <w:t>سواء في ذلك المشاع و المنفرد، فلا يصحّ رهن الدّين و لا المنفعة، كسكنى الدار و خدمة العبد، و قول الشيخ رحمه اللّه في أنّ‌</w:t>
      </w:r>
      <w:r>
        <w:rPr>
          <w:rStyle w:val="FootnoteAnchor"/>
          <w:rtl w:val="true"/>
        </w:rPr>
        <w:footnoteReference w:id="1037"/>
      </w:r>
      <w:r>
        <w:rPr>
          <w:rFonts w:ascii="Amiri" w:hAnsi="Amiri" w:eastAsia="Amiri" w:cs="Amiri"/>
          <w:color w:val="111111"/>
          <w:sz w:val="28"/>
          <w:sz w:val="28"/>
          <w:szCs w:val="28"/>
          <w:rtl w:val="true"/>
          <w:lang w:bidi="ar-SA"/>
        </w:rPr>
        <w:t>رهن المدبّر منصرف إلى الخدمة،</w:t>
      </w:r>
      <w:r>
        <w:rPr>
          <w:rStyle w:val="FootnoteAnchor"/>
          <w:rtl w:val="true"/>
        </w:rPr>
        <w:footnoteReference w:id="1038"/>
      </w:r>
      <w:r>
        <w:rPr>
          <w:rFonts w:ascii="Amiri" w:hAnsi="Amiri" w:eastAsia="Amiri" w:cs="Amiri"/>
          <w:color w:val="111111"/>
          <w:sz w:val="28"/>
          <w:sz w:val="28"/>
          <w:szCs w:val="28"/>
          <w:rtl w:val="true"/>
          <w:lang w:bidi="ar-SA"/>
        </w:rPr>
        <w:t>ليس بمعتمد، بل رهن المدبّر إبطال للتدبير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إجازة المالك، و لو رهن ما يملك و ما لا يملك، مضى في ملكه، و وقف في حصّة الشريك على الإجازة</w:t>
      </w:r>
      <w:r>
        <w:rPr>
          <w:rFonts w:eastAsia="Amiri" w:cs="Amiri" w:ascii="Amiri" w:hAnsi="Amiri"/>
          <w:color w:val="111111"/>
          <w:sz w:val="28"/>
          <w:szCs w:val="28"/>
          <w:rtl w:val="true"/>
          <w:lang w:bidi="ar-SA"/>
        </w:rPr>
        <w:t>.</w:t>
      </w:r>
      <w:bookmarkStart w:id="3860" w:name="pg11073_111531"/>
    </w:p>
    <w:p>
      <w:pPr>
        <w:pStyle w:val="BookText"/>
        <w:rPr/>
      </w:pPr>
      <w:bookmarkEnd w:id="3860"/>
      <w:r>
        <w:rPr>
          <w:rFonts w:ascii="Amiri" w:hAnsi="Amiri" w:eastAsia="Amiri" w:cs="Amiri"/>
          <w:color w:val="111111"/>
          <w:sz w:val="28"/>
          <w:sz w:val="28"/>
          <w:szCs w:val="28"/>
          <w:rtl w:val="true"/>
          <w:lang w:bidi="ar-SA"/>
        </w:rPr>
        <w:t>و لو رهن أرض الخراج لم يصحّ‌، و لو كان فيها بناء و غرس، جاز رهنه دون رقبة الأرض، و لو رهن الجميع صحّ في الآلات خاصّة، و الخراج على صاحب الأرض دون المرتهن و المستأجر، فلو أداه أحدهما بدون إذن المالك، لم يكن له الرجوع، و لو قضاه بأمره و شرط الرجوع وجب، و كذا لو لم يشترط</w:t>
      </w:r>
      <w:r>
        <w:rPr>
          <w:rFonts w:eastAsia="Amiri" w:cs="Amiri" w:ascii="Amiri" w:hAnsi="Amiri"/>
          <w:color w:val="111111"/>
          <w:sz w:val="28"/>
          <w:szCs w:val="28"/>
          <w:rtl w:val="true"/>
          <w:lang w:bidi="ar-SA"/>
        </w:rPr>
        <w:t>.</w:t>
      </w:r>
    </w:p>
    <w:p>
      <w:pPr>
        <w:pStyle w:val="Heading6"/>
        <w:numPr>
          <w:ilvl w:val="5"/>
          <w:numId w:val="1"/>
        </w:numPr>
        <w:rPr/>
      </w:pPr>
      <w:bookmarkStart w:id="3861" w:name="__RefHeading___Toc4347005_1067777946"/>
      <w:bookmarkStart w:id="3862" w:name="_Toc1708"/>
      <w:bookmarkEnd w:id="3861"/>
      <w:r>
        <w:rPr/>
        <w:t>3663</w:t>
      </w:r>
      <w:r>
        <w:rPr>
          <w:rtl w:val="true"/>
        </w:rPr>
        <w:t xml:space="preserve">. </w:t>
      </w:r>
      <w:r>
        <w:rPr>
          <w:rtl w:val="true"/>
        </w:rPr>
        <w:t>الثاني</w:t>
      </w:r>
      <w:r>
        <w:rPr>
          <w:rtl w:val="true"/>
        </w:rPr>
        <w:t xml:space="preserve">: </w:t>
      </w:r>
      <w:r>
        <w:rPr>
          <w:rtl w:val="true"/>
        </w:rPr>
        <w:t>لا يصحّ رهن الخمر من المسلم عند ذمّي أو مسلم،</w:t>
      </w:r>
      <w:bookmarkEnd w:id="3862"/>
    </w:p>
    <w:p>
      <w:pPr>
        <w:pStyle w:val="BookText"/>
        <w:rPr/>
      </w:pPr>
      <w:r>
        <w:rPr>
          <w:rFonts w:ascii="Amiri" w:hAnsi="Amiri" w:eastAsia="Amiri" w:cs="Amiri"/>
          <w:color w:val="111111"/>
          <w:sz w:val="28"/>
          <w:sz w:val="28"/>
          <w:szCs w:val="28"/>
          <w:rtl w:val="true"/>
          <w:lang w:bidi="ar-SA"/>
        </w:rPr>
        <w:t>و كذا لا يصحّ رهنها عند المسلم لذمّي و لا لمسلم، و لو رهنها الذمّي عند المسلم، و وضعها على يد ذمّي، لم يصحّ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رهن العصير، فإن استحال حلوا، أو حامضا، فالرهن بحاله، و إن استحال خمرا، خرج عن كونه رهنا، و يزول ملك الراهن عنه، و لو تلف بعد صيرورته خمرا، لم يكن للمرتهن خيار، و لو استحال خلاًّ عاد إلى ملك الراهن و عاد الرهن</w:t>
      </w:r>
      <w:r>
        <w:rPr>
          <w:rFonts w:eastAsia="Amiri" w:cs="Amiri" w:ascii="Amiri" w:hAnsi="Amiri"/>
          <w:color w:val="111111"/>
          <w:sz w:val="28"/>
          <w:szCs w:val="28"/>
          <w:rtl w:val="true"/>
          <w:lang w:bidi="ar-SA"/>
        </w:rPr>
        <w:t>.</w:t>
      </w:r>
    </w:p>
    <w:p>
      <w:pPr>
        <w:pStyle w:val="Heading6"/>
        <w:numPr>
          <w:ilvl w:val="5"/>
          <w:numId w:val="1"/>
        </w:numPr>
        <w:rPr/>
      </w:pPr>
      <w:bookmarkStart w:id="3863" w:name="__RefHeading___Toc4347007_1067777946"/>
      <w:bookmarkStart w:id="3864" w:name="_Toc1709"/>
      <w:bookmarkEnd w:id="3863"/>
      <w:r>
        <w:rPr/>
        <w:t>3664</w:t>
      </w:r>
      <w:r>
        <w:rPr>
          <w:rtl w:val="true"/>
        </w:rPr>
        <w:t xml:space="preserve">. </w:t>
      </w:r>
      <w:r>
        <w:rPr>
          <w:rtl w:val="true"/>
        </w:rPr>
        <w:t>الثالث</w:t>
      </w:r>
      <w:r>
        <w:rPr>
          <w:rtl w:val="true"/>
        </w:rPr>
        <w:t xml:space="preserve">: </w:t>
      </w:r>
      <w:r>
        <w:rPr>
          <w:rtl w:val="true"/>
        </w:rPr>
        <w:t>لو كان في يده عصير، فصار خمرا فأراقه، ثمّ جمعه جامع فصار في يده خلاًّ،</w:t>
      </w:r>
      <w:bookmarkEnd w:id="3864"/>
    </w:p>
    <w:p>
      <w:pPr>
        <w:pStyle w:val="BookText"/>
        <w:rPr/>
      </w:pPr>
      <w:r>
        <w:rPr>
          <w:rFonts w:ascii="Amiri" w:hAnsi="Amiri" w:eastAsia="Amiri" w:cs="Amiri"/>
          <w:color w:val="111111"/>
          <w:sz w:val="28"/>
          <w:sz w:val="28"/>
          <w:szCs w:val="28"/>
          <w:rtl w:val="true"/>
          <w:lang w:bidi="ar-SA"/>
        </w:rPr>
        <w:t>ففي بقاء ملك الأوّل إشكال، من حيث إنّه أزال يده و أسقط حقّه بإراقته، و كذا في تمليك الثاني، لأنّ الأوّل فعل المأمور به شرعا، و الجامع ممنوع محرّم عليه، و لا تثبت يده عليه، فلا يصحّ تملك الخلّ به، و الأوّل أقوى إلاّ مع نيّة التخليل بالجمع، و كذا لو كان عنده خمر فرهنها عند إنسان، فانقلبت خلاًّ عند المرتهن، ملكها المرتهن</w:t>
      </w:r>
      <w:r>
        <w:rPr>
          <w:rFonts w:eastAsia="Amiri" w:cs="Amiri" w:ascii="Amiri" w:hAnsi="Amiri"/>
          <w:color w:val="111111"/>
          <w:sz w:val="28"/>
          <w:szCs w:val="28"/>
          <w:rtl w:val="true"/>
          <w:lang w:bidi="ar-SA"/>
        </w:rPr>
        <w:t>.</w:t>
      </w:r>
    </w:p>
    <w:p>
      <w:pPr>
        <w:pStyle w:val="Heading6"/>
        <w:numPr>
          <w:ilvl w:val="5"/>
          <w:numId w:val="1"/>
        </w:numPr>
        <w:rPr/>
      </w:pPr>
      <w:bookmarkStart w:id="3865" w:name="__RefHeading___Toc4347009_1067777946"/>
      <w:bookmarkStart w:id="3866" w:name="_Toc1710"/>
      <w:bookmarkEnd w:id="3865"/>
      <w:r>
        <w:rPr/>
        <w:t>3665</w:t>
      </w:r>
      <w:r>
        <w:rPr>
          <w:rtl w:val="true"/>
        </w:rPr>
        <w:t xml:space="preserve">. </w:t>
      </w:r>
      <w:r>
        <w:rPr>
          <w:rtl w:val="true"/>
        </w:rPr>
        <w:t>الرابع</w:t>
      </w:r>
      <w:r>
        <w:rPr>
          <w:rtl w:val="true"/>
        </w:rPr>
        <w:t xml:space="preserve">: </w:t>
      </w:r>
      <w:r>
        <w:rPr>
          <w:rtl w:val="true"/>
        </w:rPr>
        <w:t>لو رهن شاة فماتت، بطل ملكها، و خرجت من الرهن،</w:t>
      </w:r>
      <w:bookmarkEnd w:id="386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دبغ الراهن جلدها لم يعد ملكه عندنا،</w:t>
      </w:r>
      <w:r>
        <w:rPr>
          <w:rStyle w:val="FootnoteAnchor"/>
          <w:rtl w:val="true"/>
        </w:rPr>
        <w:footnoteReference w:id="1039"/>
      </w:r>
      <w:r>
        <w:rPr>
          <w:rFonts w:ascii="Amiri" w:hAnsi="Amiri" w:eastAsia="Amiri" w:cs="Amiri"/>
          <w:color w:val="111111"/>
          <w:sz w:val="28"/>
          <w:sz w:val="28"/>
          <w:szCs w:val="28"/>
          <w:rtl w:val="true"/>
          <w:lang w:bidi="ar-SA"/>
        </w:rPr>
        <w:t>و عند ابن الجنيد ينبغي عوده، و في إعادة</w:t>
      </w:r>
      <w:bookmarkStart w:id="3867" w:name="pg11073_111532"/>
    </w:p>
    <w:p>
      <w:pPr>
        <w:pStyle w:val="BookText"/>
        <w:rPr/>
      </w:pPr>
      <w:bookmarkEnd w:id="3867"/>
      <w:r>
        <w:rPr>
          <w:rFonts w:ascii="Amiri" w:hAnsi="Amiri" w:eastAsia="Amiri" w:cs="Amiri"/>
          <w:color w:val="111111"/>
          <w:sz w:val="28"/>
          <w:sz w:val="28"/>
          <w:szCs w:val="28"/>
          <w:rtl w:val="true"/>
          <w:lang w:bidi="ar-SA"/>
        </w:rPr>
        <w:t>الرهن حينئذ إشكال ينشأ من كون الراهن ملكها بالدّباغ، بخلاف الخمر المتخلّل من نفسه</w:t>
      </w:r>
      <w:r>
        <w:rPr>
          <w:rFonts w:eastAsia="Amiri" w:cs="Amiri" w:ascii="Amiri" w:hAnsi="Amiri"/>
          <w:color w:val="111111"/>
          <w:sz w:val="28"/>
          <w:szCs w:val="28"/>
          <w:rtl w:val="true"/>
          <w:lang w:bidi="ar-SA"/>
        </w:rPr>
        <w:t>.</w:t>
      </w:r>
    </w:p>
    <w:p>
      <w:pPr>
        <w:pStyle w:val="Heading6"/>
        <w:numPr>
          <w:ilvl w:val="5"/>
          <w:numId w:val="1"/>
        </w:numPr>
        <w:rPr/>
      </w:pPr>
      <w:bookmarkStart w:id="3868" w:name="__RefHeading___Toc4347011_1067777946"/>
      <w:bookmarkStart w:id="3869" w:name="_Toc1711"/>
      <w:bookmarkEnd w:id="3868"/>
      <w:r>
        <w:rPr/>
        <w:t>3666</w:t>
      </w:r>
      <w:r>
        <w:rPr>
          <w:rtl w:val="true"/>
        </w:rPr>
        <w:t xml:space="preserve">. </w:t>
      </w:r>
      <w:r>
        <w:rPr>
          <w:rtl w:val="true"/>
        </w:rPr>
        <w:t>الخامس</w:t>
      </w:r>
      <w:r>
        <w:rPr>
          <w:rtl w:val="true"/>
        </w:rPr>
        <w:t xml:space="preserve">: </w:t>
      </w:r>
      <w:r>
        <w:rPr>
          <w:rtl w:val="true"/>
        </w:rPr>
        <w:t>لو رهنه عصيرا فصار خمرا قبل القبض، بطل الرهن،</w:t>
      </w:r>
      <w:bookmarkEnd w:id="3869"/>
    </w:p>
    <w:p>
      <w:pPr>
        <w:pStyle w:val="BookText"/>
        <w:rPr/>
      </w:pPr>
      <w:r>
        <w:rPr>
          <w:rFonts w:ascii="Amiri" w:hAnsi="Amiri" w:eastAsia="Amiri" w:cs="Amiri"/>
          <w:color w:val="111111"/>
          <w:sz w:val="28"/>
          <w:sz w:val="28"/>
          <w:szCs w:val="28"/>
          <w:rtl w:val="true"/>
          <w:lang w:bidi="ar-SA"/>
        </w:rPr>
        <w:t>و لا خيار للمرتهن في البيع الّذي شرط فيه ارتهانه عندنا، و من اشترط القبض أثبت الخيار، و لو صار بعده بطل الرهن و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و هو خمر، 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عصيرا،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لأنّه ينكر قبض الرهن،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الراهن، لاتّفاقهما على العقد و التسليم، و ادّعاء المرتهن فساد القبض</w:t>
      </w:r>
      <w:r>
        <w:rPr>
          <w:rStyle w:val="FootnoteAnchor"/>
          <w:rtl w:val="true"/>
        </w:rPr>
        <w:footnoteReference w:id="1040"/>
      </w:r>
      <w:r>
        <w:rPr>
          <w:rFonts w:ascii="Amiri" w:hAnsi="Amiri" w:eastAsia="Amiri" w:cs="Amiri"/>
          <w:color w:val="111111"/>
          <w:sz w:val="28"/>
          <w:sz w:val="28"/>
          <w:szCs w:val="28"/>
          <w:rtl w:val="true"/>
          <w:lang w:bidi="ar-SA"/>
        </w:rPr>
        <w:t>و هذا عندي أقوى، و كذا لو رهنه عبدا حيّا فوجده ميّتا في يد المرتهن، ثمّ اختلفا،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القبض،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عصيرا و قبضته عصيرا،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رهنتنيه خمرا، و قبضته خمرا،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لإنكاره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w:t>
      </w:r>
      <w:r>
        <w:rPr>
          <w:rStyle w:val="FootnoteAnchor"/>
          <w:rtl w:val="true"/>
        </w:rPr>
        <w:footnoteReference w:id="1041"/>
      </w:r>
      <w:r>
        <w:rPr>
          <w:rFonts w:ascii="Amiri" w:hAnsi="Amiri" w:eastAsia="Amiri" w:cs="Amiri"/>
          <w:color w:val="111111"/>
          <w:sz w:val="28"/>
          <w:sz w:val="28"/>
          <w:szCs w:val="28"/>
          <w:rtl w:val="true"/>
          <w:lang w:bidi="ar-SA"/>
        </w:rPr>
        <w:t>و لو رهن عصيرا، فانقلب خمرا قبل قبضه، بطل الرهن، فإن عاد خلاًّ عاد الرّهن عندنا، و من يشترط القبض لم يعد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عصيرا، فصار خمرا في يد البائع، فسد العقد، فإن عاد خلاًّ، لم يعد ملك المشتري</w:t>
      </w:r>
      <w:r>
        <w:rPr>
          <w:rFonts w:eastAsia="Amiri" w:cs="Amiri" w:ascii="Amiri" w:hAnsi="Amiri"/>
          <w:color w:val="111111"/>
          <w:sz w:val="28"/>
          <w:szCs w:val="28"/>
          <w:rtl w:val="true"/>
          <w:lang w:bidi="ar-SA"/>
        </w:rPr>
        <w:t>.</w:t>
      </w:r>
    </w:p>
    <w:p>
      <w:pPr>
        <w:pStyle w:val="Heading6"/>
        <w:numPr>
          <w:ilvl w:val="5"/>
          <w:numId w:val="1"/>
        </w:numPr>
        <w:rPr/>
      </w:pPr>
      <w:bookmarkStart w:id="3870" w:name="__RefHeading___Toc4347013_1067777946"/>
      <w:bookmarkStart w:id="3871" w:name="_Toc1712"/>
      <w:bookmarkEnd w:id="3870"/>
      <w:r>
        <w:rPr/>
        <w:t>3667</w:t>
      </w:r>
      <w:r>
        <w:rPr>
          <w:rtl w:val="true"/>
        </w:rPr>
        <w:t xml:space="preserve">. </w:t>
      </w:r>
      <w:r>
        <w:rPr>
          <w:rtl w:val="true"/>
        </w:rPr>
        <w:t>السادس</w:t>
      </w:r>
      <w:r>
        <w:rPr>
          <w:rtl w:val="true"/>
        </w:rPr>
        <w:t xml:space="preserve">: </w:t>
      </w:r>
      <w:r>
        <w:rPr>
          <w:rtl w:val="true"/>
        </w:rPr>
        <w:t>الخمر إذا انقلبت خلاًّ حلّت،</w:t>
      </w:r>
      <w:bookmarkEnd w:id="387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انقلبت من نفسها، أو بالتخليل، و ليس التخليل حراما</w:t>
      </w:r>
      <w:r>
        <w:rPr>
          <w:rFonts w:eastAsia="Amiri" w:cs="Amiri" w:ascii="Amiri" w:hAnsi="Amiri"/>
          <w:color w:val="111111"/>
          <w:sz w:val="28"/>
          <w:szCs w:val="28"/>
          <w:rtl w:val="true"/>
          <w:lang w:bidi="ar-SA"/>
        </w:rPr>
        <w:t>.</w:t>
      </w:r>
      <w:bookmarkStart w:id="3872" w:name="pg11073_111533"/>
    </w:p>
    <w:p>
      <w:pPr>
        <w:pStyle w:val="Heading6"/>
        <w:numPr>
          <w:ilvl w:val="5"/>
          <w:numId w:val="1"/>
        </w:numPr>
        <w:rPr/>
      </w:pPr>
      <w:bookmarkStart w:id="3873" w:name="__RefHeading___Toc4347015_1067777946"/>
      <w:bookmarkStart w:id="3874" w:name="_Toc1713"/>
      <w:bookmarkEnd w:id="3872"/>
      <w:bookmarkEnd w:id="3873"/>
      <w:r>
        <w:rPr/>
        <w:t>3668</w:t>
      </w:r>
      <w:r>
        <w:rPr>
          <w:rtl w:val="true"/>
        </w:rPr>
        <w:t xml:space="preserve">. </w:t>
      </w:r>
      <w:r>
        <w:rPr>
          <w:rtl w:val="true"/>
        </w:rPr>
        <w:t>السابع</w:t>
      </w:r>
      <w:r>
        <w:rPr>
          <w:rtl w:val="true"/>
        </w:rPr>
        <w:t xml:space="preserve">: </w:t>
      </w:r>
      <w:r>
        <w:rPr>
          <w:rtl w:val="true"/>
        </w:rPr>
        <w:t>يجوز رهن الجارية، و إن كان لها ولد صغير، إجماعا،</w:t>
      </w:r>
      <w:bookmarkEnd w:id="3874"/>
    </w:p>
    <w:p>
      <w:pPr>
        <w:pStyle w:val="BookText"/>
        <w:rPr/>
      </w:pPr>
      <w:r>
        <w:rPr>
          <w:rFonts w:ascii="Amiri" w:hAnsi="Amiri" w:eastAsia="Amiri" w:cs="Amiri"/>
          <w:color w:val="111111"/>
          <w:sz w:val="28"/>
          <w:sz w:val="28"/>
          <w:szCs w:val="28"/>
          <w:rtl w:val="true"/>
          <w:lang w:bidi="ar-SA"/>
        </w:rPr>
        <w:t>فإن حلّ الحقّ‌، جاز بيعها دون ولدها، و إن كان له أقلّ من سبع سنين على كراهية، و الشيخ منع ذلك</w:t>
      </w:r>
      <w:r>
        <w:rPr>
          <w:rStyle w:val="FootnoteAnchor"/>
          <w:rtl w:val="true"/>
        </w:rPr>
        <w:footnoteReference w:id="1042"/>
      </w:r>
      <w:r>
        <w:rPr>
          <w:rFonts w:ascii="Amiri" w:hAnsi="Amiri" w:eastAsia="Amiri" w:cs="Amiri"/>
          <w:color w:val="111111"/>
          <w:sz w:val="28"/>
          <w:sz w:val="28"/>
          <w:szCs w:val="28"/>
          <w:rtl w:val="true"/>
          <w:lang w:bidi="ar-SA"/>
        </w:rPr>
        <w:t>بل يباعان معا، فما قابل الجارية يكون المرتهن أحقّ به من باقي الغرماء فتقوّم و هي ذات ولد بدون ولدها، و يقوّم الولد، و يؤخذ من الثمن بالنسبة، و لو لم يعلم المرتهن بالولد حال الارتهان، لم يكن له خيار عندنا، و أثبت الشيخ له الخيار</w:t>
      </w:r>
      <w:r>
        <w:rPr>
          <w:rStyle w:val="FootnoteAnchor"/>
          <w:rtl w:val="true"/>
        </w:rPr>
        <w:footnoteReference w:id="1043"/>
      </w:r>
      <w:r>
        <w:rPr>
          <w:rFonts w:ascii="Amiri" w:hAnsi="Amiri" w:eastAsia="Amiri" w:cs="Amiri"/>
          <w:color w:val="111111"/>
          <w:sz w:val="28"/>
          <w:sz w:val="28"/>
          <w:szCs w:val="28"/>
          <w:rtl w:val="true"/>
          <w:lang w:bidi="ar-SA"/>
        </w:rPr>
        <w:t>في البيع المشروط فيه إذا فسخ الرهن، بناء على تحريم التفريق، لأنّ ذلك نقص في القيمة</w:t>
      </w:r>
      <w:r>
        <w:rPr>
          <w:rFonts w:eastAsia="Amiri" w:cs="Amiri" w:ascii="Amiri" w:hAnsi="Amiri"/>
          <w:color w:val="111111"/>
          <w:sz w:val="28"/>
          <w:szCs w:val="28"/>
          <w:rtl w:val="true"/>
          <w:lang w:bidi="ar-SA"/>
        </w:rPr>
        <w:t>.</w:t>
      </w:r>
    </w:p>
    <w:p>
      <w:pPr>
        <w:pStyle w:val="Heading6"/>
        <w:numPr>
          <w:ilvl w:val="5"/>
          <w:numId w:val="1"/>
        </w:numPr>
        <w:rPr/>
      </w:pPr>
      <w:bookmarkStart w:id="3875" w:name="__RefHeading___Toc4347017_1067777946"/>
      <w:bookmarkStart w:id="3876" w:name="_Toc1714"/>
      <w:bookmarkEnd w:id="3875"/>
      <w:r>
        <w:rPr/>
        <w:t>3669</w:t>
      </w:r>
      <w:r>
        <w:rPr>
          <w:rtl w:val="true"/>
        </w:rPr>
        <w:t xml:space="preserve">. </w:t>
      </w:r>
      <w:r>
        <w:rPr>
          <w:rtl w:val="true"/>
        </w:rPr>
        <w:t>الثامن</w:t>
      </w:r>
      <w:r>
        <w:rPr>
          <w:rtl w:val="true"/>
        </w:rPr>
        <w:t xml:space="preserve">: </w:t>
      </w:r>
      <w:r>
        <w:rPr>
          <w:rtl w:val="true"/>
        </w:rPr>
        <w:t>لو رهنها حائلا فحملت في يد المرتهن من زوج أو زنا، جاز بيعها بانفرادها عندنا،</w:t>
      </w:r>
      <w:bookmarkEnd w:id="3876"/>
    </w:p>
    <w:p>
      <w:pPr>
        <w:pStyle w:val="BookText"/>
        <w:rPr/>
      </w:pPr>
      <w:r>
        <w:rPr>
          <w:rFonts w:ascii="Amiri" w:hAnsi="Amiri" w:eastAsia="Amiri" w:cs="Amiri"/>
          <w:color w:val="111111"/>
          <w:sz w:val="28"/>
          <w:sz w:val="28"/>
          <w:szCs w:val="28"/>
          <w:rtl w:val="true"/>
          <w:lang w:bidi="ar-SA"/>
        </w:rPr>
        <w:t>و عند الشيخ يباعان معا</w:t>
      </w:r>
      <w:r>
        <w:rPr>
          <w:rStyle w:val="FootnoteAnchor"/>
          <w:rtl w:val="true"/>
        </w:rPr>
        <w:footnoteReference w:id="1044"/>
      </w:r>
      <w:r>
        <w:rPr>
          <w:rFonts w:ascii="Amiri" w:hAnsi="Amiri" w:eastAsia="Amiri" w:cs="Amiri"/>
          <w:color w:val="111111"/>
          <w:sz w:val="28"/>
          <w:sz w:val="28"/>
          <w:szCs w:val="28"/>
          <w:rtl w:val="true"/>
          <w:lang w:bidi="ar-SA"/>
        </w:rPr>
        <w:t>و يكون المرتهن أحقّ بما يقابلها من الثمن، فتقوّم خالية من الولد، ثمّ يقوّم الولد، و يأخذ بالنسبة، بخلاف الأولى الّتي رضي بكونها أمّ ولد</w:t>
      </w:r>
      <w:r>
        <w:rPr>
          <w:rFonts w:eastAsia="Amiri" w:cs="Amiri" w:ascii="Amiri" w:hAnsi="Amiri"/>
          <w:color w:val="111111"/>
          <w:sz w:val="28"/>
          <w:szCs w:val="28"/>
          <w:rtl w:val="true"/>
          <w:lang w:bidi="ar-SA"/>
        </w:rPr>
        <w:t>.</w:t>
      </w:r>
    </w:p>
    <w:p>
      <w:pPr>
        <w:pStyle w:val="Heading6"/>
        <w:numPr>
          <w:ilvl w:val="5"/>
          <w:numId w:val="1"/>
        </w:numPr>
        <w:rPr/>
      </w:pPr>
      <w:bookmarkStart w:id="3877" w:name="__RefHeading___Toc4347019_1067777946"/>
      <w:bookmarkStart w:id="3878" w:name="_Toc1715"/>
      <w:bookmarkEnd w:id="3877"/>
      <w:r>
        <w:rPr/>
        <w:t>3670</w:t>
      </w:r>
      <w:r>
        <w:rPr>
          <w:rtl w:val="true"/>
        </w:rPr>
        <w:t xml:space="preserve">. </w:t>
      </w:r>
      <w:r>
        <w:rPr>
          <w:rtl w:val="true"/>
        </w:rPr>
        <w:t>التاسع</w:t>
      </w:r>
      <w:r>
        <w:rPr>
          <w:rtl w:val="true"/>
        </w:rPr>
        <w:t xml:space="preserve">: </w:t>
      </w:r>
      <w:r>
        <w:rPr>
          <w:rtl w:val="true"/>
        </w:rPr>
        <w:t>لو باع عبدا بالخيار له أو لهما، فرهنه المشتري في مدّة الخيار، جاز،</w:t>
      </w:r>
      <w:bookmarkEnd w:id="3878"/>
    </w:p>
    <w:p>
      <w:pPr>
        <w:pStyle w:val="BookText"/>
        <w:rPr/>
      </w:pPr>
      <w:r>
        <w:rPr>
          <w:rFonts w:ascii="Amiri" w:hAnsi="Amiri" w:eastAsia="Amiri" w:cs="Amiri"/>
          <w:color w:val="111111"/>
          <w:sz w:val="28"/>
          <w:sz w:val="28"/>
          <w:szCs w:val="28"/>
          <w:rtl w:val="true"/>
          <w:lang w:bidi="ar-SA"/>
        </w:rPr>
        <w:t>و عند الشيخ لا يجوز</w:t>
      </w:r>
      <w:r>
        <w:rPr>
          <w:rStyle w:val="FootnoteAnchor"/>
          <w:rtl w:val="true"/>
        </w:rPr>
        <w:footnoteReference w:id="1045"/>
      </w:r>
      <w:r>
        <w:rPr>
          <w:rFonts w:ascii="Amiri" w:hAnsi="Amiri" w:eastAsia="Amiri" w:cs="Amiri"/>
          <w:color w:val="111111"/>
          <w:sz w:val="28"/>
          <w:sz w:val="28"/>
          <w:szCs w:val="28"/>
          <w:rtl w:val="true"/>
          <w:lang w:bidi="ar-SA"/>
        </w:rPr>
        <w:t>بناء على قوله بعدم الانتقال إلاّ بعد الخيار، و لو رهنه المشتري في مدّة خياره لزمه البيع، و لو باع شيئا و أفلس المشتري بالثمن، كان للبائع أخذ العين، فلو رهنه قبله، ففي كونه فسخا للبيع، نظر، و كذا لو رهن الموهوب فيما يصحّ رجوعه فيه، هل يكون رجوعا إشكال</w:t>
      </w:r>
      <w:r>
        <w:rPr>
          <w:rFonts w:eastAsia="Amiri" w:cs="Amiri" w:ascii="Amiri" w:hAnsi="Amiri"/>
          <w:color w:val="111111"/>
          <w:sz w:val="28"/>
          <w:szCs w:val="28"/>
          <w:rtl w:val="true"/>
          <w:lang w:bidi="ar-SA"/>
        </w:rPr>
        <w:t>.</w:t>
      </w:r>
    </w:p>
    <w:p>
      <w:pPr>
        <w:pStyle w:val="Heading6"/>
        <w:numPr>
          <w:ilvl w:val="5"/>
          <w:numId w:val="1"/>
        </w:numPr>
        <w:rPr/>
      </w:pPr>
      <w:bookmarkStart w:id="3879" w:name="__RefHeading___Toc4347021_1067777946"/>
      <w:bookmarkStart w:id="3880" w:name="_Toc1716"/>
      <w:bookmarkEnd w:id="3879"/>
      <w:r>
        <w:rPr/>
        <w:t>3671</w:t>
      </w:r>
      <w:r>
        <w:rPr>
          <w:rtl w:val="true"/>
        </w:rPr>
        <w:t xml:space="preserve">. </w:t>
      </w:r>
      <w:r>
        <w:rPr>
          <w:rtl w:val="true"/>
        </w:rPr>
        <w:t>العاشر</w:t>
      </w:r>
      <w:r>
        <w:rPr>
          <w:rtl w:val="true"/>
        </w:rPr>
        <w:t xml:space="preserve">: </w:t>
      </w:r>
      <w:r>
        <w:rPr>
          <w:rtl w:val="true"/>
        </w:rPr>
        <w:t>يجوز رهن المرتدّ إن كان عن غير فطرة، و لا خيار للمشتري في البيع مع علمه،</w:t>
      </w:r>
      <w:bookmarkEnd w:id="388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تاب زال العيب إن قبلت توبته، و إن كان عن فطرة، أو لم</w:t>
      </w:r>
      <w:bookmarkStart w:id="3881" w:name="pg11073_111534"/>
    </w:p>
    <w:p>
      <w:pPr>
        <w:pStyle w:val="BookText"/>
        <w:rPr/>
      </w:pPr>
      <w:bookmarkEnd w:id="3881"/>
      <w:r>
        <w:rPr>
          <w:rFonts w:ascii="Amiri" w:hAnsi="Amiri" w:eastAsia="Amiri" w:cs="Amiri"/>
          <w:color w:val="111111"/>
          <w:sz w:val="28"/>
          <w:sz w:val="28"/>
          <w:szCs w:val="28"/>
          <w:rtl w:val="true"/>
          <w:lang w:bidi="ar-SA"/>
        </w:rPr>
        <w:t>يتب فقتل، فالوجه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عالما ثمّ علم، كان له ردّه و الخيار في البيع المشروط به، و لو أمسكه حتّى قتل،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العلم بعد القتل، احتمل أن يكون كالمستحقّ‌، فيثبت للمرتهن الخيار في البيع، و أن يكون كالمعيب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باع المرتدّ عن فطرة أو لم يتب، و لم يعلم المشتري حتّى قتل، ففيه الوجهان، لكن على الثاني يثبت له الأرش</w:t>
      </w:r>
      <w:r>
        <w:rPr>
          <w:rFonts w:eastAsia="Amiri" w:cs="Amiri" w:ascii="Amiri" w:hAnsi="Amiri"/>
          <w:color w:val="111111"/>
          <w:sz w:val="28"/>
          <w:szCs w:val="28"/>
          <w:rtl w:val="true"/>
          <w:lang w:bidi="ar-SA"/>
        </w:rPr>
        <w:t>.</w:t>
      </w:r>
    </w:p>
    <w:p>
      <w:pPr>
        <w:pStyle w:val="Heading6"/>
        <w:numPr>
          <w:ilvl w:val="5"/>
          <w:numId w:val="1"/>
        </w:numPr>
        <w:rPr/>
      </w:pPr>
      <w:bookmarkStart w:id="3882" w:name="__RefHeading___Toc4347023_1067777946"/>
      <w:bookmarkStart w:id="3883" w:name="_Toc1717"/>
      <w:bookmarkEnd w:id="3882"/>
      <w:r>
        <w:rPr/>
        <w:t>3672</w:t>
      </w:r>
      <w:r>
        <w:rPr>
          <w:rtl w:val="true"/>
        </w:rPr>
        <w:t xml:space="preserve">. </w:t>
      </w:r>
      <w:r>
        <w:rPr>
          <w:rtl w:val="true"/>
        </w:rPr>
        <w:t>الحادي عشر</w:t>
      </w:r>
      <w:r>
        <w:rPr>
          <w:rtl w:val="true"/>
        </w:rPr>
        <w:t xml:space="preserve">: </w:t>
      </w:r>
      <w:r>
        <w:rPr>
          <w:rtl w:val="true"/>
        </w:rPr>
        <w:t>لو رهن عبدا سارقا، أو زانيا، صحّ الرهن،</w:t>
      </w:r>
      <w:bookmarkEnd w:id="3883"/>
    </w:p>
    <w:p>
      <w:pPr>
        <w:pStyle w:val="BookText"/>
        <w:rPr/>
      </w:pPr>
      <w:r>
        <w:rPr>
          <w:rFonts w:ascii="Amiri" w:hAnsi="Amiri" w:eastAsia="Amiri" w:cs="Amiri"/>
          <w:color w:val="111111"/>
          <w:sz w:val="28"/>
          <w:sz w:val="28"/>
          <w:szCs w:val="28"/>
          <w:rtl w:val="true"/>
          <w:lang w:bidi="ar-SA"/>
        </w:rPr>
        <w:t>و كان كالمعيب</w:t>
      </w:r>
      <w:r>
        <w:rPr>
          <w:rStyle w:val="FootnoteAnchor"/>
          <w:rtl w:val="true"/>
        </w:rPr>
        <w:footnoteReference w:id="1046"/>
      </w:r>
      <w:r>
        <w:rPr>
          <w:rFonts w:ascii="Amiri" w:hAnsi="Amiri" w:eastAsia="Amiri" w:cs="Amiri"/>
          <w:color w:val="111111"/>
          <w:sz w:val="28"/>
          <w:sz w:val="28"/>
          <w:szCs w:val="28"/>
          <w:rtl w:val="true"/>
          <w:lang w:bidi="ar-SA"/>
        </w:rPr>
        <w:t>إذا لم يجب قتله، و لو رهن قاطع الطريق فتاب قبل قدرة الإمام عليه، صحّ الرهن، لقبول التوبة منه، و لو كان بعدها لم يصحّ‌</w:t>
      </w:r>
      <w:r>
        <w:rPr>
          <w:rFonts w:eastAsia="Amiri" w:cs="Amiri" w:ascii="Amiri" w:hAnsi="Amiri"/>
          <w:color w:val="111111"/>
          <w:sz w:val="28"/>
          <w:szCs w:val="28"/>
          <w:rtl w:val="true"/>
          <w:lang w:bidi="ar-SA"/>
        </w:rPr>
        <w:t>.</w:t>
      </w:r>
    </w:p>
    <w:p>
      <w:pPr>
        <w:pStyle w:val="Heading6"/>
        <w:numPr>
          <w:ilvl w:val="5"/>
          <w:numId w:val="1"/>
        </w:numPr>
        <w:rPr/>
      </w:pPr>
      <w:bookmarkStart w:id="3884" w:name="__RefHeading___Toc4347025_1067777946"/>
      <w:bookmarkStart w:id="3885" w:name="_Toc1718"/>
      <w:bookmarkEnd w:id="3884"/>
      <w:r>
        <w:rPr/>
        <w:t>3673</w:t>
      </w:r>
      <w:r>
        <w:rPr>
          <w:rtl w:val="true"/>
        </w:rPr>
        <w:t xml:space="preserve">. </w:t>
      </w:r>
      <w:r>
        <w:rPr>
          <w:rtl w:val="true"/>
        </w:rPr>
        <w:t>الثاني عشر</w:t>
      </w:r>
      <w:r>
        <w:rPr>
          <w:rtl w:val="true"/>
        </w:rPr>
        <w:t xml:space="preserve">: </w:t>
      </w:r>
      <w:r>
        <w:rPr>
          <w:rtl w:val="true"/>
        </w:rPr>
        <w:t>العبد الجاني يصحّ رهنه،</w:t>
      </w:r>
      <w:bookmarkEnd w:id="3885"/>
    </w:p>
    <w:p>
      <w:pPr>
        <w:pStyle w:val="BookText"/>
        <w:rPr/>
      </w:pPr>
      <w:r>
        <w:rPr>
          <w:rFonts w:ascii="Amiri" w:hAnsi="Amiri" w:eastAsia="Amiri" w:cs="Amiri"/>
          <w:color w:val="111111"/>
          <w:sz w:val="28"/>
          <w:sz w:val="28"/>
          <w:szCs w:val="28"/>
          <w:rtl w:val="true"/>
          <w:lang w:bidi="ar-SA"/>
        </w:rPr>
        <w:t>سواء كانت الجناية عمدا أو خطأ، فإن افتكّه</w:t>
      </w:r>
      <w:r>
        <w:rPr>
          <w:rStyle w:val="FootnoteAnchor"/>
          <w:rtl w:val="true"/>
        </w:rPr>
        <w:footnoteReference w:id="1047"/>
      </w:r>
      <w:r>
        <w:rPr>
          <w:rFonts w:ascii="Amiri" w:hAnsi="Amiri" w:eastAsia="Amiri" w:cs="Amiri"/>
          <w:color w:val="111111"/>
          <w:sz w:val="28"/>
          <w:sz w:val="28"/>
          <w:szCs w:val="28"/>
          <w:rtl w:val="true"/>
          <w:lang w:bidi="ar-SA"/>
        </w:rPr>
        <w:t>مولاه بقى رهنا، و إلاّ بطلت الرهانة فيما قابل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الشيخ في الخلاف الرهن في العمد و الخطاء معا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6" w:name="__RefHeading___Toc4347027_1067777946"/>
      <w:bookmarkStart w:id="3887" w:name="_Toc1719"/>
      <w:bookmarkEnd w:id="3886"/>
      <w:r>
        <w:rPr/>
        <w:t>3674</w:t>
      </w:r>
      <w:r>
        <w:rPr>
          <w:rtl w:val="true"/>
        </w:rPr>
        <w:t xml:space="preserve">. </w:t>
      </w:r>
      <w:r>
        <w:rPr>
          <w:rtl w:val="true"/>
        </w:rPr>
        <w:t>الثالث عشر</w:t>
      </w:r>
      <w:r>
        <w:rPr>
          <w:rtl w:val="true"/>
        </w:rPr>
        <w:t xml:space="preserve">: </w:t>
      </w:r>
      <w:r>
        <w:rPr>
          <w:rtl w:val="true"/>
        </w:rPr>
        <w:t>لو رهن عبدا و أقبضه، ثمّ أقرّ أنّه جنى قبل الرهن،</w:t>
      </w:r>
      <w:bookmarkEnd w:id="388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صدّقه المرتهن، كان الحكم ما تقدّم في رهن الجاني، و إن كذّبه، نفذ إقراره في حقّ نفسه لا حقّ المرتهن، و على المرتهن اليمين على نفي العلم، و كذا لو أقرّ أنّه كان غصبه أو أعتقه، و كذا لو باعه أو كاتبه مطلقا، ثم أقرّ بأحد هذه الأشياء إلاّ العتق، فينفذ في الكتابة، و كذا لو آجره ثمّ اعترف بالجناية، فإذا حلف المرتهن بقي الرهن بحاله، و في رجوع المجنيّ عليه على الراهن إشكال، من حيث منع</w:t>
      </w:r>
      <w:bookmarkStart w:id="3888" w:name="pg11073_111535"/>
    </w:p>
    <w:p>
      <w:pPr>
        <w:pStyle w:val="BookText"/>
        <w:rPr/>
      </w:pPr>
      <w:bookmarkEnd w:id="3888"/>
      <w:r>
        <w:rPr>
          <w:rFonts w:ascii="Amiri" w:hAnsi="Amiri" w:eastAsia="Amiri" w:cs="Amiri"/>
          <w:color w:val="111111"/>
          <w:sz w:val="28"/>
          <w:sz w:val="28"/>
          <w:szCs w:val="28"/>
          <w:rtl w:val="true"/>
          <w:lang w:bidi="ar-SA"/>
        </w:rPr>
        <w:t>تصرّفه من الاستيفاء، و إمكان عدم علمه بالجناية قبله، و مع القول بعدم الضمان لو عاد إليه ببيع أو افتكاك أو غيرهما نفذ الإقرار فيه، و مع التضمين يحتمل الرجوع بالأرش و بالأقلّ منه و من القيمة، و لو نكل المرتهن حلف المجني عليه لا الراهن، فإن نكل لم يحلف الراهن أيضا</w:t>
      </w:r>
      <w:r>
        <w:rPr>
          <w:rFonts w:eastAsia="Amiri" w:cs="Amiri" w:ascii="Amiri" w:hAnsi="Amiri"/>
          <w:color w:val="111111"/>
          <w:sz w:val="28"/>
          <w:szCs w:val="28"/>
          <w:rtl w:val="true"/>
          <w:lang w:bidi="ar-SA"/>
        </w:rPr>
        <w:t>.</w:t>
      </w:r>
    </w:p>
    <w:p>
      <w:pPr>
        <w:pStyle w:val="Heading6"/>
        <w:numPr>
          <w:ilvl w:val="5"/>
          <w:numId w:val="1"/>
        </w:numPr>
        <w:rPr/>
      </w:pPr>
      <w:bookmarkStart w:id="3889" w:name="__RefHeading___Toc4347029_1067777946"/>
      <w:bookmarkStart w:id="3890" w:name="_Toc1720"/>
      <w:bookmarkEnd w:id="3889"/>
      <w:r>
        <w:rPr/>
        <w:t>3675</w:t>
      </w:r>
      <w:r>
        <w:rPr>
          <w:rtl w:val="true"/>
        </w:rPr>
        <w:t xml:space="preserve">. </w:t>
      </w:r>
      <w:r>
        <w:rPr>
          <w:rtl w:val="true"/>
        </w:rPr>
        <w:t>الرابع عشر</w:t>
      </w:r>
      <w:r>
        <w:rPr>
          <w:rtl w:val="true"/>
        </w:rPr>
        <w:t xml:space="preserve">: </w:t>
      </w:r>
      <w:r>
        <w:rPr>
          <w:rtl w:val="true"/>
        </w:rPr>
        <w:t>لو جنى العبد بعد الرهن، قدّم حقّ المجنيّ عليه،</w:t>
      </w:r>
      <w:bookmarkEnd w:id="3890"/>
    </w:p>
    <w:p>
      <w:pPr>
        <w:pStyle w:val="BookText"/>
        <w:rPr/>
      </w:pPr>
      <w:r>
        <w:rPr>
          <w:rFonts w:ascii="Amiri" w:hAnsi="Amiri" w:eastAsia="Amiri" w:cs="Amiri"/>
          <w:color w:val="111111"/>
          <w:sz w:val="28"/>
          <w:sz w:val="28"/>
          <w:szCs w:val="28"/>
          <w:rtl w:val="true"/>
          <w:lang w:bidi="ar-SA"/>
        </w:rPr>
        <w:t>و بيع في الجناية ان استغرقت، و إلاّ بقدرها، و الباقي رهن، و لو تعذّر، بيع الجميع، و كان باقي الثمن رهنا، و لو فداه السيّد بقي رهنا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فداه المرتهن على أن يكون رهنا بهما بإذن الراهن، جاز، و رجع بالفداء، و لا يضمن المرتهن جناية الرهن، و لا يسقط دين المرتهن لو بيع في الجناية، أو فداه السيّد، سواء كان بقدر الفداء،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عمدا، كان الخيار في القصاص و الاسترقاق إلى المجنيّ عليه أو ورثته، و لو جنى على مولاه عمدا اقتصّ منه، و لا يخرج عن الرهانة و ليس له العفو على مال، و لو كانت نفسا جاز قتله، و لو كانت خطأ، لم يكن لمولاه عليه شيء، و بقى رهنا، و لو جنى على من يرثه المالك ثبت للمالك ما ثبت لمورّثه من القصاص، أو الانتزاع في الخطأ إن استوعبت الجناية قيمته، و إلاّ أطلق ما قابل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مكاتب السيّد المشروط، ثبت للمكاتب القصاص أو العفو على مال، فإن عجز نفسه، ثبت للسيّد القصاص أو العفو على مال، و كذا إن قتل المكاتب</w:t>
      </w:r>
      <w:r>
        <w:rPr>
          <w:rFonts w:eastAsia="Amiri" w:cs="Amiri" w:ascii="Amiri" w:hAnsi="Amiri"/>
          <w:color w:val="111111"/>
          <w:sz w:val="28"/>
          <w:szCs w:val="28"/>
          <w:rtl w:val="true"/>
          <w:lang w:bidi="ar-SA"/>
        </w:rPr>
        <w:t>.</w:t>
      </w:r>
    </w:p>
    <w:p>
      <w:pPr>
        <w:pStyle w:val="Heading6"/>
        <w:numPr>
          <w:ilvl w:val="5"/>
          <w:numId w:val="1"/>
        </w:numPr>
        <w:rPr/>
      </w:pPr>
      <w:bookmarkStart w:id="3891" w:name="__RefHeading___Toc4347031_1067777946"/>
      <w:bookmarkStart w:id="3892" w:name="_Toc1721"/>
      <w:bookmarkEnd w:id="3891"/>
      <w:r>
        <w:rPr/>
        <w:t>3676</w:t>
      </w:r>
      <w:r>
        <w:rPr>
          <w:rtl w:val="true"/>
        </w:rPr>
        <w:t xml:space="preserve">. </w:t>
      </w:r>
      <w:r>
        <w:rPr>
          <w:rtl w:val="true"/>
        </w:rPr>
        <w:t>الخامس عشر</w:t>
      </w:r>
      <w:r>
        <w:rPr>
          <w:rtl w:val="true"/>
        </w:rPr>
        <w:t xml:space="preserve">: </w:t>
      </w:r>
      <w:r>
        <w:rPr>
          <w:rtl w:val="true"/>
        </w:rPr>
        <w:t>لو دبّره، ثمّ رهنه، فالوجه بطلان التدبير،</w:t>
      </w:r>
      <w:bookmarkEnd w:id="389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bookmarkStart w:id="3893" w:name="pg11073_111536"/>
    </w:p>
    <w:p>
      <w:pPr>
        <w:pStyle w:val="BookText"/>
        <w:rPr/>
      </w:pPr>
      <w:bookmarkEnd w:id="3893"/>
      <w:r>
        <w:rPr>
          <w:rFonts w:ascii="Amiri" w:hAnsi="Amiri" w:eastAsia="Amiri" w:cs="Amiri"/>
          <w:color w:val="111111"/>
          <w:sz w:val="28"/>
          <w:sz w:val="28"/>
          <w:szCs w:val="28"/>
          <w:rtl w:val="true"/>
          <w:lang w:bidi="ar-SA"/>
        </w:rPr>
        <w:t>و لو قلنا بصحّتهما معا كان قويّا</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قضى المالك من غير الرهن جاز، و إن باعه فله، و إن امتنع قضى الحاكم الدّين من ماله، و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باع</w:t>
      </w:r>
      <w:r>
        <w:rPr>
          <w:rStyle w:val="FootnoteAnchor"/>
          <w:rtl w:val="true"/>
        </w:rPr>
        <w:footnoteReference w:id="1050"/>
      </w:r>
      <w:r>
        <w:rPr>
          <w:rFonts w:ascii="Amiri" w:hAnsi="Amiri" w:eastAsia="Amiri" w:cs="Amiri"/>
          <w:color w:val="111111"/>
          <w:sz w:val="28"/>
          <w:sz w:val="28"/>
          <w:szCs w:val="28"/>
          <w:rtl w:val="true"/>
          <w:lang w:bidi="ar-SA"/>
        </w:rPr>
        <w:t>الحاكم العبد، و بطل التدبير و الرهن معا</w:t>
      </w:r>
      <w:r>
        <w:rPr>
          <w:rFonts w:eastAsia="Amiri" w:cs="Amiri" w:ascii="Amiri" w:hAnsi="Amiri"/>
          <w:color w:val="111111"/>
          <w:sz w:val="28"/>
          <w:szCs w:val="28"/>
          <w:rtl w:val="true"/>
          <w:lang w:bidi="ar-SA"/>
        </w:rPr>
        <w:t>.</w:t>
      </w:r>
    </w:p>
    <w:p>
      <w:pPr>
        <w:pStyle w:val="Heading6"/>
        <w:numPr>
          <w:ilvl w:val="5"/>
          <w:numId w:val="1"/>
        </w:numPr>
        <w:rPr/>
      </w:pPr>
      <w:bookmarkStart w:id="3894" w:name="__RefHeading___Toc4347033_1067777946"/>
      <w:bookmarkStart w:id="3895" w:name="_Toc1722"/>
      <w:bookmarkEnd w:id="3894"/>
      <w:r>
        <w:rPr/>
        <w:t>3677</w:t>
      </w:r>
      <w:r>
        <w:rPr>
          <w:rtl w:val="true"/>
        </w:rPr>
        <w:t xml:space="preserve">. </w:t>
      </w:r>
      <w:r>
        <w:rPr>
          <w:rtl w:val="true"/>
        </w:rPr>
        <w:t>السادس عشر</w:t>
      </w:r>
      <w:r>
        <w:rPr>
          <w:rtl w:val="true"/>
        </w:rPr>
        <w:t xml:space="preserve">: </w:t>
      </w:r>
      <w:r>
        <w:rPr>
          <w:rtl w:val="true"/>
        </w:rPr>
        <w:t>لو رهن عند الذمّي عبدا مسلما أو مصحفا، قيل</w:t>
      </w:r>
      <w:r>
        <w:rPr>
          <w:rtl w:val="true"/>
        </w:rPr>
        <w:t xml:space="preserve">: </w:t>
      </w:r>
      <w:r>
        <w:rPr>
          <w:rtl w:val="true"/>
        </w:rPr>
        <w:t>يصحّ‌، و يرفع يده عنه،</w:t>
      </w:r>
      <w:bookmarkEnd w:id="3895"/>
    </w:p>
    <w:p>
      <w:pPr>
        <w:pStyle w:val="BookText"/>
        <w:rPr/>
      </w:pPr>
      <w:r>
        <w:rPr>
          <w:rFonts w:ascii="Amiri" w:hAnsi="Amiri" w:eastAsia="Amiri" w:cs="Amiri"/>
          <w:color w:val="111111"/>
          <w:sz w:val="28"/>
          <w:sz w:val="28"/>
          <w:szCs w:val="28"/>
          <w:rtl w:val="true"/>
          <w:lang w:bidi="ar-SA"/>
        </w:rPr>
        <w:t>و يوضع عند أمين إلى وقت الأجل</w:t>
      </w:r>
      <w:r>
        <w:rPr>
          <w:rStyle w:val="FootnoteAnchor"/>
          <w:rtl w:val="true"/>
        </w:rPr>
        <w:footnoteReference w:id="105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1052"/>
      </w:r>
      <w:r>
        <w:rPr>
          <w:rFonts w:ascii="Amiri" w:hAnsi="Amiri" w:eastAsia="Amiri" w:cs="Amiri"/>
          <w:color w:val="111111"/>
          <w:sz w:val="28"/>
          <w:sz w:val="28"/>
          <w:szCs w:val="28"/>
          <w:rtl w:val="true"/>
          <w:lang w:bidi="ar-SA"/>
        </w:rPr>
        <w:t>و الأقرب كراهية رهن أحاديث النبي صلّى اللّه عليه و آله و سلّم و كتب الفقه</w:t>
      </w:r>
      <w:r>
        <w:rPr>
          <w:rFonts w:eastAsia="Amiri" w:cs="Amiri" w:ascii="Amiri" w:hAnsi="Amiri"/>
          <w:color w:val="111111"/>
          <w:sz w:val="28"/>
          <w:szCs w:val="28"/>
          <w:rtl w:val="true"/>
          <w:lang w:bidi="ar-SA"/>
        </w:rPr>
        <w:t>.</w:t>
      </w:r>
    </w:p>
    <w:p>
      <w:pPr>
        <w:pStyle w:val="Heading6"/>
        <w:numPr>
          <w:ilvl w:val="5"/>
          <w:numId w:val="1"/>
        </w:numPr>
        <w:rPr/>
      </w:pPr>
      <w:bookmarkStart w:id="3896" w:name="__RefHeading___Toc4347035_1067777946"/>
      <w:bookmarkStart w:id="3897" w:name="_Toc1723"/>
      <w:bookmarkEnd w:id="3896"/>
      <w:r>
        <w:rPr/>
        <w:t>3678</w:t>
      </w:r>
      <w:r>
        <w:rPr>
          <w:rtl w:val="true"/>
        </w:rPr>
        <w:t xml:space="preserve">. </w:t>
      </w:r>
      <w:r>
        <w:rPr>
          <w:rtl w:val="true"/>
        </w:rPr>
        <w:t>السابع عشر</w:t>
      </w:r>
      <w:r>
        <w:rPr>
          <w:rtl w:val="true"/>
        </w:rPr>
        <w:t xml:space="preserve">: </w:t>
      </w:r>
      <w:r>
        <w:rPr>
          <w:rtl w:val="true"/>
        </w:rPr>
        <w:t>لو رهن ما لا يصحّ إقباضه، كالطير في الهواء، و السمك في الماء، أمكن الجواز،</w:t>
      </w:r>
      <w:bookmarkEnd w:id="3897"/>
    </w:p>
    <w:p>
      <w:pPr>
        <w:pStyle w:val="BookText"/>
        <w:rPr/>
      </w:pPr>
      <w:r>
        <w:rPr>
          <w:rFonts w:ascii="Amiri" w:hAnsi="Amiri" w:eastAsia="Amiri" w:cs="Amiri"/>
          <w:color w:val="111111"/>
          <w:sz w:val="28"/>
          <w:sz w:val="28"/>
          <w:szCs w:val="28"/>
          <w:rtl w:val="true"/>
          <w:lang w:bidi="ar-SA"/>
        </w:rPr>
        <w:t>و كذا البحث في الآبق منفردا</w:t>
      </w:r>
      <w:r>
        <w:rPr>
          <w:rFonts w:eastAsia="Amiri" w:cs="Amiri" w:ascii="Amiri" w:hAnsi="Amiri"/>
          <w:color w:val="111111"/>
          <w:sz w:val="28"/>
          <w:szCs w:val="28"/>
          <w:rtl w:val="true"/>
          <w:lang w:bidi="ar-SA"/>
        </w:rPr>
        <w:t>.</w:t>
      </w:r>
    </w:p>
    <w:p>
      <w:pPr>
        <w:pStyle w:val="Heading6"/>
        <w:numPr>
          <w:ilvl w:val="5"/>
          <w:numId w:val="1"/>
        </w:numPr>
        <w:rPr/>
      </w:pPr>
      <w:bookmarkStart w:id="3898" w:name="__RefHeading___Toc4347037_1067777946"/>
      <w:bookmarkStart w:id="3899" w:name="_Toc1724"/>
      <w:bookmarkEnd w:id="3898"/>
      <w:r>
        <w:rPr/>
        <w:t>3679</w:t>
      </w:r>
      <w:r>
        <w:rPr>
          <w:rtl w:val="true"/>
        </w:rPr>
        <w:t xml:space="preserve">. </w:t>
      </w:r>
      <w:r>
        <w:rPr>
          <w:rtl w:val="true"/>
        </w:rPr>
        <w:t>الثامن عشر</w:t>
      </w:r>
      <w:r>
        <w:rPr>
          <w:rtl w:val="true"/>
        </w:rPr>
        <w:t xml:space="preserve">: </w:t>
      </w:r>
      <w:r>
        <w:rPr>
          <w:rtl w:val="true"/>
        </w:rPr>
        <w:t>لو رهن وقفا، لم يصحّ‌،</w:t>
      </w:r>
      <w:bookmarkEnd w:id="3899"/>
    </w:p>
    <w:p>
      <w:pPr>
        <w:pStyle w:val="BookText"/>
        <w:rPr/>
      </w:pPr>
      <w:r>
        <w:rPr>
          <w:rFonts w:ascii="Amiri" w:hAnsi="Amiri" w:eastAsia="Amiri" w:cs="Amiri"/>
          <w:color w:val="111111"/>
          <w:sz w:val="28"/>
          <w:sz w:val="28"/>
          <w:szCs w:val="28"/>
          <w:rtl w:val="true"/>
          <w:lang w:bidi="ar-SA"/>
        </w:rPr>
        <w:t>و في جواز رهن أمّ الولد إشكال، أقربه الجواز في ثمن رقبتها، و لو سوّغناه مطلقا لم يجز بيعها ما دام ولدها حيّا</w:t>
      </w:r>
      <w:r>
        <w:rPr>
          <w:rFonts w:eastAsia="Amiri" w:cs="Amiri" w:ascii="Amiri" w:hAnsi="Amiri"/>
          <w:color w:val="111111"/>
          <w:sz w:val="28"/>
          <w:szCs w:val="28"/>
          <w:rtl w:val="true"/>
          <w:lang w:bidi="ar-SA"/>
        </w:rPr>
        <w:t>.</w:t>
      </w:r>
    </w:p>
    <w:p>
      <w:pPr>
        <w:pStyle w:val="Heading6"/>
        <w:numPr>
          <w:ilvl w:val="5"/>
          <w:numId w:val="1"/>
        </w:numPr>
        <w:rPr/>
      </w:pPr>
      <w:bookmarkStart w:id="3900" w:name="__RefHeading___Toc4347039_1067777946"/>
      <w:bookmarkStart w:id="3901" w:name="_Toc1725"/>
      <w:bookmarkEnd w:id="3900"/>
      <w:r>
        <w:rPr/>
        <w:t>3680</w:t>
      </w:r>
      <w:r>
        <w:rPr>
          <w:rtl w:val="true"/>
        </w:rPr>
        <w:t xml:space="preserve">. </w:t>
      </w:r>
      <w:r>
        <w:rPr>
          <w:rtl w:val="true"/>
        </w:rPr>
        <w:t>التاسع عشر</w:t>
      </w:r>
      <w:r>
        <w:rPr>
          <w:rtl w:val="true"/>
        </w:rPr>
        <w:t xml:space="preserve">: </w:t>
      </w:r>
      <w:r>
        <w:rPr>
          <w:rtl w:val="true"/>
        </w:rPr>
        <w:t>لو رهن ما يسرع إليه الفساد قبل الأجل،</w:t>
      </w:r>
      <w:bookmarkEnd w:id="390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أن يشرط بيعه، و لو لم يشرط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Style w:val="FootnoteAnchor"/>
          <w:rtl w:val="true"/>
        </w:rPr>
        <w:footnoteReference w:id="105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يجبر على بيعه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bookmarkStart w:id="3902" w:name="pg11073_111537"/>
    </w:p>
    <w:p>
      <w:pPr>
        <w:pStyle w:val="Heading5"/>
        <w:numPr>
          <w:ilvl w:val="4"/>
          <w:numId w:val="1"/>
        </w:numPr>
        <w:rPr/>
      </w:pPr>
      <w:bookmarkStart w:id="3903" w:name="__RefHeading___Toc4347041_1067777946"/>
      <w:bookmarkStart w:id="3904" w:name="_Toc1726"/>
      <w:bookmarkEnd w:id="3902"/>
      <w:bookmarkEnd w:id="3903"/>
      <w:r>
        <w:rPr>
          <w:rtl w:val="true"/>
        </w:rPr>
        <w:t>الفصل الثالث</w:t>
      </w:r>
      <w:r>
        <w:rPr>
          <w:rtl w:val="true"/>
        </w:rPr>
        <w:t xml:space="preserve">: </w:t>
      </w:r>
      <w:r>
        <w:rPr>
          <w:rtl w:val="true"/>
        </w:rPr>
        <w:t>في المتعاقدين</w:t>
      </w:r>
      <w:bookmarkEnd w:id="3904"/>
    </w:p>
    <w:p>
      <w:pPr>
        <w:pStyle w:val="Heading6"/>
        <w:numPr>
          <w:ilvl w:val="5"/>
          <w:numId w:val="1"/>
        </w:numPr>
        <w:rPr/>
      </w:pPr>
      <w:bookmarkStart w:id="3905" w:name="__RefHeading___Toc4347043_1067777946"/>
      <w:bookmarkStart w:id="3906" w:name="_Toc1727"/>
      <w:bookmarkEnd w:id="3905"/>
      <w:r>
        <w:rPr>
          <w:rtl w:val="true"/>
        </w:rPr>
        <w:t>اشارة</w:t>
      </w:r>
      <w:bookmarkEnd w:id="3906"/>
    </w:p>
    <w:p>
      <w:pPr>
        <w:pStyle w:val="BookText"/>
        <w:rPr/>
      </w:pPr>
      <w:r>
        <w:rPr>
          <w:rFonts w:ascii="Amiri" w:hAnsi="Amiri" w:eastAsia="Amiri" w:cs="Amiri"/>
          <w:color w:val="111111"/>
          <w:sz w:val="28"/>
          <w:sz w:val="28"/>
          <w:szCs w:val="28"/>
          <w:rtl w:val="true"/>
          <w:lang w:bidi="ar-SA"/>
        </w:rPr>
        <w:t>و فيه ثمانية أبحاث</w:t>
      </w:r>
      <w:r>
        <w:rPr>
          <w:rFonts w:eastAsia="Amiri" w:cs="Amiri" w:ascii="Amiri" w:hAnsi="Amiri"/>
          <w:color w:val="111111"/>
          <w:sz w:val="28"/>
          <w:szCs w:val="28"/>
          <w:rtl w:val="true"/>
          <w:lang w:bidi="ar-SA"/>
        </w:rPr>
        <w:t>:</w:t>
      </w:r>
    </w:p>
    <w:p>
      <w:pPr>
        <w:pStyle w:val="Heading6"/>
        <w:numPr>
          <w:ilvl w:val="5"/>
          <w:numId w:val="1"/>
        </w:numPr>
        <w:rPr/>
      </w:pPr>
      <w:bookmarkStart w:id="3907" w:name="__RefHeading___Toc4347045_1067777946"/>
      <w:bookmarkStart w:id="3908" w:name="_Toc1728"/>
      <w:bookmarkEnd w:id="3907"/>
      <w:r>
        <w:rPr/>
        <w:t>3681</w:t>
      </w:r>
      <w:r>
        <w:rPr>
          <w:rtl w:val="true"/>
        </w:rPr>
        <w:t xml:space="preserve">. </w:t>
      </w:r>
      <w:r>
        <w:rPr>
          <w:rtl w:val="true"/>
        </w:rPr>
        <w:t>الأوّل</w:t>
      </w:r>
      <w:r>
        <w:rPr>
          <w:rtl w:val="true"/>
        </w:rPr>
        <w:t xml:space="preserve">: </w:t>
      </w:r>
      <w:r>
        <w:rPr>
          <w:rtl w:val="true"/>
        </w:rPr>
        <w:t>يجب فيهما كمال العقل و جواز التصرّف،</w:t>
      </w:r>
      <w:bookmarkEnd w:id="3908"/>
    </w:p>
    <w:p>
      <w:pPr>
        <w:pStyle w:val="BookText"/>
        <w:rPr/>
      </w:pPr>
      <w:r>
        <w:rPr>
          <w:rFonts w:ascii="Amiri" w:hAnsi="Amiri" w:eastAsia="Amiri" w:cs="Amiri"/>
          <w:color w:val="111111"/>
          <w:sz w:val="28"/>
          <w:sz w:val="28"/>
          <w:szCs w:val="28"/>
          <w:rtl w:val="true"/>
          <w:lang w:bidi="ar-SA"/>
        </w:rPr>
        <w:t>و يجوز لوليّ الطفل أن يرهن ماله إذا افتقر إلى الاستدانة مع المصلحة، مثل ان يستهدم عقاره فيحتاج في إصلاحه إلى الاستدانة، أو يكون له ما يحتاج إلى الإنفاق عليه، أو تكون به حاجة إلى نفقة و كسوة، أو يخاف من تلف بعض ماله، فيستدين الوليّ لحفظه و يرهن ما يراه مصلحة، و له أن يقبض الرهن مع المصلحة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الطفل أو المجنون لم يصحّ و لو أجاز الوليّ‌، أمّا لو عقد العاقل الكامل الرهن، ثمّ جنّ قبل الإقباض، فإنّه يصحّ عندنا، خلافا لمن اشترط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أوجب ثمّ جنّ قبل القبول، بطل، و كذا الحكم في المغمى عليه و الميّت</w:t>
      </w:r>
      <w:r>
        <w:rPr>
          <w:rFonts w:eastAsia="Amiri" w:cs="Amiri" w:ascii="Amiri" w:hAnsi="Amiri"/>
          <w:color w:val="111111"/>
          <w:sz w:val="28"/>
          <w:szCs w:val="28"/>
          <w:rtl w:val="true"/>
          <w:lang w:bidi="ar-SA"/>
        </w:rPr>
        <w:t>.</w:t>
      </w:r>
    </w:p>
    <w:p>
      <w:pPr>
        <w:pStyle w:val="Heading6"/>
        <w:numPr>
          <w:ilvl w:val="5"/>
          <w:numId w:val="1"/>
        </w:numPr>
        <w:rPr/>
      </w:pPr>
      <w:bookmarkStart w:id="3909" w:name="__RefHeading___Toc4347047_1067777946"/>
      <w:bookmarkStart w:id="3910" w:name="_Toc1729"/>
      <w:bookmarkEnd w:id="3909"/>
      <w:r>
        <w:rPr/>
        <w:t>3682</w:t>
      </w:r>
      <w:r>
        <w:rPr>
          <w:rtl w:val="true"/>
        </w:rPr>
        <w:t xml:space="preserve">. </w:t>
      </w:r>
      <w:r>
        <w:rPr>
          <w:rtl w:val="true"/>
        </w:rPr>
        <w:t>الثاني</w:t>
      </w:r>
      <w:r>
        <w:rPr>
          <w:rtl w:val="true"/>
        </w:rPr>
        <w:t xml:space="preserve">: </w:t>
      </w:r>
      <w:r>
        <w:rPr>
          <w:rtl w:val="true"/>
        </w:rPr>
        <w:t>لا فرق في اشتراط كمال العقل و جواز التصرّف بين الراهن و المرتهن في ذلك،</w:t>
      </w:r>
      <w:bookmarkEnd w:id="3910"/>
    </w:p>
    <w:p>
      <w:pPr>
        <w:pStyle w:val="BookText"/>
        <w:rPr/>
      </w:pPr>
      <w:r>
        <w:rPr>
          <w:rFonts w:eastAsia="Times New Roman" w:cs="Times New Roman" w:ascii="Times New Roman" w:hAnsi="Times New Roman"/>
          <w:color w:val="111111"/>
          <w:sz w:val="28"/>
          <w:szCs w:val="28"/>
          <w:lang w:val="en-US" w:bidi="en-US"/>
        </w:rPr>
        <w:t>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اشتراط كمال العقل و جواز التصرّف بين الراهن و المرتهن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ارتهن الصبيّ أو المجنون لم ينعقد، و إن قبضا، لكن يتولّى عنهما وليّهما الارتهان و القبض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للوليّ أن يسلف مالهما إلاّ مع الغبطة، بأن يزيد مالهما لأجل الأجل</w:t>
      </w:r>
      <w:r>
        <w:rPr>
          <w:rFonts w:eastAsia="Amiri" w:cs="Amiri" w:ascii="Amiri" w:hAnsi="Amiri"/>
          <w:color w:val="111111"/>
          <w:sz w:val="28"/>
          <w:szCs w:val="28"/>
          <w:rtl w:val="true"/>
          <w:lang w:bidi="ar-SA"/>
        </w:rPr>
        <w:t>.</w:t>
      </w:r>
      <w:bookmarkStart w:id="3911" w:name="pg11073_111538"/>
    </w:p>
    <w:p>
      <w:pPr>
        <w:pStyle w:val="BookText"/>
        <w:rPr/>
      </w:pPr>
      <w:bookmarkEnd w:id="3911"/>
      <w:r>
        <w:rPr>
          <w:rFonts w:ascii="Amiri" w:hAnsi="Amiri" w:eastAsia="Amiri" w:cs="Amiri"/>
          <w:color w:val="111111"/>
          <w:sz w:val="28"/>
          <w:sz w:val="28"/>
          <w:szCs w:val="28"/>
          <w:rtl w:val="true"/>
          <w:lang w:bidi="ar-SA"/>
        </w:rPr>
        <w:t>و لا يجوز له إقراض مالهما إلاّ مع خوف التلف من غرق أو نهب أو حرق، و ما أشبه ذلك، و يأخذ عليه الرهن، فإن تعذّر أقرضه من الثقة المليّ‌</w:t>
      </w:r>
      <w:r>
        <w:rPr>
          <w:rFonts w:eastAsia="Amiri" w:cs="Amiri" w:ascii="Amiri" w:hAnsi="Amiri"/>
          <w:color w:val="111111"/>
          <w:sz w:val="28"/>
          <w:szCs w:val="28"/>
          <w:rtl w:val="true"/>
          <w:lang w:bidi="ar-SA"/>
        </w:rPr>
        <w:t>.</w:t>
      </w:r>
    </w:p>
    <w:p>
      <w:pPr>
        <w:pStyle w:val="Heading6"/>
        <w:numPr>
          <w:ilvl w:val="5"/>
          <w:numId w:val="1"/>
        </w:numPr>
        <w:rPr/>
      </w:pPr>
      <w:bookmarkStart w:id="3912" w:name="__RefHeading___Toc4347049_1067777946"/>
      <w:bookmarkStart w:id="3913" w:name="_Toc1730"/>
      <w:bookmarkEnd w:id="3912"/>
      <w:r>
        <w:rPr/>
        <w:t>3683</w:t>
      </w:r>
      <w:r>
        <w:rPr>
          <w:rtl w:val="true"/>
        </w:rPr>
        <w:t xml:space="preserve">. </w:t>
      </w:r>
      <w:r>
        <w:rPr>
          <w:rtl w:val="true"/>
        </w:rPr>
        <w:t>الثالث</w:t>
      </w:r>
      <w:r>
        <w:rPr>
          <w:rtl w:val="true"/>
        </w:rPr>
        <w:t xml:space="preserve">: </w:t>
      </w:r>
      <w:r>
        <w:rPr>
          <w:rtl w:val="true"/>
        </w:rPr>
        <w:t>المكره لا ينعقد رهنه إيجابا و لا قبولا و لا شيء من عقوده،</w:t>
      </w:r>
      <w:bookmarkEnd w:id="3913"/>
    </w:p>
    <w:p>
      <w:pPr>
        <w:pStyle w:val="BookText"/>
        <w:rPr/>
      </w:pPr>
      <w:r>
        <w:rPr>
          <w:rFonts w:ascii="Amiri" w:hAnsi="Amiri" w:eastAsia="Amiri" w:cs="Amiri"/>
          <w:color w:val="111111"/>
          <w:sz w:val="28"/>
          <w:sz w:val="28"/>
          <w:szCs w:val="28"/>
          <w:rtl w:val="true"/>
          <w:lang w:bidi="ar-SA"/>
        </w:rPr>
        <w:t>و لو زال الإكراه فأجاز ما فعله، صحّ‌</w:t>
      </w:r>
      <w:r>
        <w:rPr>
          <w:rFonts w:eastAsia="Amiri" w:cs="Amiri" w:ascii="Amiri" w:hAnsi="Amiri"/>
          <w:color w:val="111111"/>
          <w:sz w:val="28"/>
          <w:szCs w:val="28"/>
          <w:rtl w:val="true"/>
          <w:lang w:bidi="ar-SA"/>
        </w:rPr>
        <w:t>.</w:t>
      </w:r>
    </w:p>
    <w:p>
      <w:pPr>
        <w:pStyle w:val="Heading6"/>
        <w:numPr>
          <w:ilvl w:val="5"/>
          <w:numId w:val="1"/>
        </w:numPr>
        <w:rPr/>
      </w:pPr>
      <w:bookmarkStart w:id="3914" w:name="__RefHeading___Toc4347051_1067777946"/>
      <w:bookmarkStart w:id="3915" w:name="_Toc1731"/>
      <w:bookmarkEnd w:id="3914"/>
      <w:r>
        <w:rPr/>
        <w:t>3684</w:t>
      </w:r>
      <w:r>
        <w:rPr>
          <w:rtl w:val="true"/>
        </w:rPr>
        <w:t xml:space="preserve">. </w:t>
      </w:r>
      <w:r>
        <w:rPr>
          <w:rtl w:val="true"/>
        </w:rPr>
        <w:t>الرابع</w:t>
      </w:r>
      <w:r>
        <w:rPr>
          <w:rtl w:val="true"/>
        </w:rPr>
        <w:t xml:space="preserve">: </w:t>
      </w:r>
      <w:r>
        <w:rPr>
          <w:rtl w:val="true"/>
        </w:rPr>
        <w:t>المحجور عليه لفلس أو سفه لا ينعقد رهنه،</w:t>
      </w:r>
      <w:bookmarkEnd w:id="3915"/>
    </w:p>
    <w:p>
      <w:pPr>
        <w:pStyle w:val="BookText"/>
        <w:rPr/>
      </w:pPr>
      <w:r>
        <w:rPr>
          <w:rFonts w:ascii="Amiri" w:hAnsi="Amiri" w:eastAsia="Amiri" w:cs="Amiri"/>
          <w:color w:val="111111"/>
          <w:sz w:val="28"/>
          <w:sz w:val="28"/>
          <w:szCs w:val="28"/>
          <w:rtl w:val="true"/>
          <w:lang w:bidi="ar-SA"/>
        </w:rPr>
        <w:t>و لو تجدّد الحجر بعد العقد، لزم الرهن، و إن لم يحصل القبض عندنا، و له إقباضه، و من اشترط القبض منع من الإقباض بعد الحجر، و إن كان الرهن متقدّما</w:t>
      </w:r>
      <w:r>
        <w:rPr>
          <w:rFonts w:eastAsia="Amiri" w:cs="Amiri" w:ascii="Amiri" w:hAnsi="Amiri"/>
          <w:color w:val="111111"/>
          <w:sz w:val="28"/>
          <w:szCs w:val="28"/>
          <w:rtl w:val="true"/>
          <w:lang w:bidi="ar-SA"/>
        </w:rPr>
        <w:t>.</w:t>
      </w:r>
    </w:p>
    <w:p>
      <w:pPr>
        <w:pStyle w:val="Heading6"/>
        <w:numPr>
          <w:ilvl w:val="5"/>
          <w:numId w:val="1"/>
        </w:numPr>
        <w:rPr/>
      </w:pPr>
      <w:bookmarkStart w:id="3916" w:name="__RefHeading___Toc4347053_1067777946"/>
      <w:bookmarkStart w:id="3917" w:name="_Toc1732"/>
      <w:bookmarkEnd w:id="3916"/>
      <w:r>
        <w:rPr/>
        <w:t>3685</w:t>
      </w:r>
      <w:r>
        <w:rPr>
          <w:rtl w:val="true"/>
        </w:rPr>
        <w:t xml:space="preserve">. </w:t>
      </w:r>
      <w:r>
        <w:rPr>
          <w:rtl w:val="true"/>
        </w:rPr>
        <w:t>الخامس</w:t>
      </w:r>
      <w:r>
        <w:rPr>
          <w:rtl w:val="true"/>
        </w:rPr>
        <w:t xml:space="preserve">: </w:t>
      </w:r>
      <w:r>
        <w:rPr>
          <w:rtl w:val="true"/>
        </w:rPr>
        <w:t>لا يصحّ من الصبيّ و المجنون و المحجور عليه و المكره إقباض الرهن،</w:t>
      </w:r>
      <w:bookmarkEnd w:id="3917"/>
    </w:p>
    <w:p>
      <w:pPr>
        <w:pStyle w:val="BookText"/>
        <w:rPr/>
      </w:pPr>
      <w:r>
        <w:rPr>
          <w:rFonts w:ascii="Amiri" w:hAnsi="Amiri" w:eastAsia="Amiri" w:cs="Amiri"/>
          <w:color w:val="111111"/>
          <w:sz w:val="28"/>
          <w:sz w:val="28"/>
          <w:szCs w:val="28"/>
          <w:rtl w:val="true"/>
          <w:lang w:bidi="ar-SA"/>
        </w:rPr>
        <w:t>كما لا يصحّ عقدهم، نعم للمرتهن قبضه بمجرّد العقد</w:t>
      </w:r>
      <w:r>
        <w:rPr>
          <w:rFonts w:eastAsia="Amiri" w:cs="Amiri" w:ascii="Amiri" w:hAnsi="Amiri"/>
          <w:color w:val="111111"/>
          <w:sz w:val="28"/>
          <w:szCs w:val="28"/>
          <w:rtl w:val="true"/>
          <w:lang w:bidi="ar-SA"/>
        </w:rPr>
        <w:t>.</w:t>
      </w:r>
    </w:p>
    <w:p>
      <w:pPr>
        <w:pStyle w:val="Heading6"/>
        <w:numPr>
          <w:ilvl w:val="5"/>
          <w:numId w:val="1"/>
        </w:numPr>
        <w:rPr/>
      </w:pPr>
      <w:bookmarkStart w:id="3918" w:name="__RefHeading___Toc4347055_1067777946"/>
      <w:bookmarkStart w:id="3919" w:name="_Toc1733"/>
      <w:bookmarkEnd w:id="3918"/>
      <w:r>
        <w:rPr/>
        <w:t>3686</w:t>
      </w:r>
      <w:r>
        <w:rPr>
          <w:rtl w:val="true"/>
        </w:rPr>
        <w:t xml:space="preserve">. </w:t>
      </w:r>
      <w:r>
        <w:rPr>
          <w:rtl w:val="true"/>
        </w:rPr>
        <w:t>السادس</w:t>
      </w:r>
      <w:r>
        <w:rPr>
          <w:rtl w:val="true"/>
        </w:rPr>
        <w:t xml:space="preserve">: </w:t>
      </w:r>
      <w:r>
        <w:rPr>
          <w:rtl w:val="true"/>
        </w:rPr>
        <w:t>وليّ الطفل و المجنون خمسة</w:t>
      </w:r>
      <w:r>
        <w:rPr>
          <w:rtl w:val="true"/>
        </w:rPr>
        <w:t>:</w:t>
      </w:r>
      <w:bookmarkEnd w:id="3919"/>
    </w:p>
    <w:p>
      <w:pPr>
        <w:pStyle w:val="BookText"/>
        <w:rPr/>
      </w:pPr>
      <w:r>
        <w:rPr>
          <w:rFonts w:ascii="Amiri" w:hAnsi="Amiri" w:eastAsia="Amiri" w:cs="Amiri"/>
          <w:color w:val="111111"/>
          <w:sz w:val="28"/>
          <w:sz w:val="28"/>
          <w:szCs w:val="28"/>
          <w:rtl w:val="true"/>
          <w:lang w:bidi="ar-SA"/>
        </w:rPr>
        <w:t>الأب، و الجدّ، و ينفذ تصرّفهما مع اعتبار المصلحة، و لكلّ منهما أن يشتري لنفسه من مال الطفل، و يبيع عليه، فيكون موجبا قابلا و قابضا مقبضا، و الوصيّ‌، و الحاكم، و أمينه، لهم الولاية مع المصلحة، و ليس لهم تولّي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أحد الخمسة ما يساوي مائة نقدا بمائة نسيئة، و أخذ الرهن، جاز مع المصلحة من خوف النهب و غيره من أسباب التلف لا بدونه، و لو باعه بمائة و عشرين، و أخذ الرهن صحّ‌، سواء كانت المائة نقدا و الرهن على العشرين، أو كان الجميع نسيئة</w:t>
      </w:r>
      <w:r>
        <w:rPr>
          <w:rFonts w:eastAsia="Amiri" w:cs="Amiri" w:ascii="Amiri" w:hAnsi="Amiri"/>
          <w:color w:val="111111"/>
          <w:sz w:val="28"/>
          <w:szCs w:val="28"/>
          <w:rtl w:val="true"/>
          <w:lang w:bidi="ar-SA"/>
        </w:rPr>
        <w:t>.</w:t>
      </w:r>
    </w:p>
    <w:p>
      <w:pPr>
        <w:pStyle w:val="Heading6"/>
        <w:numPr>
          <w:ilvl w:val="5"/>
          <w:numId w:val="1"/>
        </w:numPr>
        <w:rPr/>
      </w:pPr>
      <w:bookmarkStart w:id="3920" w:name="__RefHeading___Toc4347057_1067777946"/>
      <w:bookmarkStart w:id="3921" w:name="_Toc1734"/>
      <w:bookmarkEnd w:id="3920"/>
      <w:r>
        <w:rPr/>
        <w:t>3687</w:t>
      </w:r>
      <w:r>
        <w:rPr>
          <w:rtl w:val="true"/>
        </w:rPr>
        <w:t xml:space="preserve">. </w:t>
      </w:r>
      <w:r>
        <w:rPr>
          <w:rtl w:val="true"/>
        </w:rPr>
        <w:t>السابع</w:t>
      </w:r>
      <w:r>
        <w:rPr>
          <w:rtl w:val="true"/>
        </w:rPr>
        <w:t xml:space="preserve">: </w:t>
      </w:r>
      <w:r>
        <w:rPr>
          <w:rtl w:val="true"/>
        </w:rPr>
        <w:t>المكاتب يجوز أن يبيع بالدّين، و يأخذ الرهن مع المصلحة،</w:t>
      </w:r>
      <w:bookmarkEnd w:id="392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كالمولّى عليه، لا بدونها، و كذا العبد المأذون له في التجارة</w:t>
      </w:r>
      <w:r>
        <w:rPr>
          <w:rFonts w:eastAsia="Amiri" w:cs="Amiri" w:ascii="Amiri" w:hAnsi="Amiri"/>
          <w:color w:val="111111"/>
          <w:sz w:val="28"/>
          <w:szCs w:val="28"/>
          <w:rtl w:val="true"/>
          <w:lang w:bidi="ar-SA"/>
        </w:rPr>
        <w:t>.</w:t>
      </w:r>
      <w:bookmarkStart w:id="3922" w:name="pg11073_111539"/>
    </w:p>
    <w:p>
      <w:pPr>
        <w:pStyle w:val="Heading6"/>
        <w:numPr>
          <w:ilvl w:val="5"/>
          <w:numId w:val="1"/>
        </w:numPr>
        <w:rPr/>
      </w:pPr>
      <w:bookmarkStart w:id="3923" w:name="__RefHeading___Toc4347059_1067777946"/>
      <w:bookmarkStart w:id="3924" w:name="_Toc1735"/>
      <w:bookmarkEnd w:id="3922"/>
      <w:bookmarkEnd w:id="3923"/>
      <w:r>
        <w:rPr/>
        <w:t>3688</w:t>
      </w:r>
      <w:r>
        <w:rPr>
          <w:rtl w:val="true"/>
        </w:rPr>
        <w:t xml:space="preserve">. </w:t>
      </w:r>
      <w:r>
        <w:rPr>
          <w:rtl w:val="true"/>
        </w:rPr>
        <w:t>الثامن</w:t>
      </w:r>
      <w:r>
        <w:rPr>
          <w:rtl w:val="true"/>
        </w:rPr>
        <w:t xml:space="preserve">: </w:t>
      </w:r>
      <w:r>
        <w:rPr>
          <w:rtl w:val="true"/>
        </w:rPr>
        <w:t>يجوز أن يكون كلّ واحد من المتعاقدين واحدا أو أكثر،</w:t>
      </w:r>
      <w:bookmarkEnd w:id="3924"/>
    </w:p>
    <w:p>
      <w:pPr>
        <w:pStyle w:val="BookText"/>
        <w:rPr/>
      </w:pPr>
      <w:r>
        <w:rPr>
          <w:rFonts w:ascii="Amiri" w:hAnsi="Amiri" w:eastAsia="Amiri" w:cs="Amiri"/>
          <w:color w:val="111111"/>
          <w:sz w:val="28"/>
          <w:sz w:val="28"/>
          <w:szCs w:val="28"/>
          <w:rtl w:val="true"/>
          <w:lang w:bidi="ar-SA"/>
        </w:rPr>
        <w:t>فلو رهن اثنان شيئا بدين عليهما عند رجل صحّ‌، و كان بمنزلة عقدين، فإذا قضى أحدهما نصيبه من الدّين، أو برئ، صارت حصّته طلقا إلاّ أن يكون كلّ واحد رهن حصّته على جملة الدّين، فلا يخلص من الرهن إلاّ بإيفاء الجميع، و إذا صارت حصّة احدهما طلقا، و أراد قسمتها مع المرتهن، لم يجز إلاّ بإذن الشريك، سواء كان ممّا تتساوى أجزاؤه كالطعام، أو لا كالحيوان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الرهن حجرتين فطالب بالقسمة على أن يفرد نصيبه في إحدى الحجرتين كان للمرتهن الامتناع من ذلك، و لو أذن المرتهن كان للشريك الامتناع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الرهن واحدا عند اثنين، كان بمنزلة عقدين أيضا، و يكون نصفه رهنا عند أحدهما بحصّته، و الآخر رهنا عند الآخر بحصّته من الدّين، فإذا قضى أحدهما أو أبرأه، خرج نصفه من الرهن، و كان له مطالبة المرتهن الآخر بالقسمة</w:t>
      </w:r>
      <w:r>
        <w:rPr>
          <w:rFonts w:eastAsia="Amiri" w:cs="Amiri" w:ascii="Amiri" w:hAnsi="Amiri"/>
          <w:color w:val="111111"/>
          <w:sz w:val="28"/>
          <w:szCs w:val="28"/>
          <w:rtl w:val="true"/>
          <w:lang w:bidi="ar-SA"/>
        </w:rPr>
        <w:t>.</w:t>
      </w:r>
    </w:p>
    <w:p>
      <w:pPr>
        <w:pStyle w:val="Heading5"/>
        <w:numPr>
          <w:ilvl w:val="4"/>
          <w:numId w:val="1"/>
        </w:numPr>
        <w:rPr/>
      </w:pPr>
      <w:bookmarkStart w:id="3925" w:name="__RefHeading___Toc4347061_1067777946"/>
      <w:bookmarkStart w:id="3926" w:name="_Toc1736"/>
      <w:bookmarkEnd w:id="3925"/>
      <w:r>
        <w:rPr>
          <w:rtl w:val="true"/>
        </w:rPr>
        <w:t>الفصل الرابع</w:t>
      </w:r>
      <w:r>
        <w:rPr>
          <w:rtl w:val="true"/>
        </w:rPr>
        <w:t xml:space="preserve">: </w:t>
      </w:r>
      <w:r>
        <w:rPr>
          <w:rtl w:val="true"/>
        </w:rPr>
        <w:t>فيما يصحّ الرهن عليه</w:t>
      </w:r>
      <w:bookmarkEnd w:id="3926"/>
    </w:p>
    <w:p>
      <w:pPr>
        <w:pStyle w:val="Heading6"/>
        <w:numPr>
          <w:ilvl w:val="5"/>
          <w:numId w:val="1"/>
        </w:numPr>
        <w:rPr/>
      </w:pPr>
      <w:bookmarkStart w:id="3927" w:name="__RefHeading___Toc4347063_1067777946"/>
      <w:bookmarkStart w:id="3928" w:name="_Toc1737"/>
      <w:bookmarkEnd w:id="3927"/>
      <w:r>
        <w:rPr>
          <w:rtl w:val="true"/>
        </w:rPr>
        <w:t>اشارة</w:t>
      </w:r>
      <w:bookmarkEnd w:id="3928"/>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3929" w:name="__RefHeading___Toc4347065_1067777946"/>
      <w:bookmarkStart w:id="3930" w:name="_Toc1738"/>
      <w:bookmarkEnd w:id="3929"/>
      <w:r>
        <w:rPr/>
        <w:t>3689</w:t>
      </w:r>
      <w:r>
        <w:rPr>
          <w:rtl w:val="true"/>
        </w:rPr>
        <w:t xml:space="preserve">. </w:t>
      </w:r>
      <w:r>
        <w:rPr>
          <w:rtl w:val="true"/>
        </w:rPr>
        <w:t>الأوّل</w:t>
      </w:r>
      <w:r>
        <w:rPr>
          <w:rtl w:val="true"/>
        </w:rPr>
        <w:t xml:space="preserve">: </w:t>
      </w:r>
      <w:r>
        <w:rPr>
          <w:rtl w:val="true"/>
        </w:rPr>
        <w:t>يجوز أخذ الرّهن على كلّ حقّ ثابت في الذمّة يصحّ استيفاؤه من الرهن،</w:t>
      </w:r>
      <w:bookmarkEnd w:id="393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ثمن المبيع، و أجرة العقار، و المهر، و عوض الخلع، و القرض، و أرش الجناية، و قيمة المتلف</w:t>
      </w:r>
      <w:r>
        <w:rPr>
          <w:rFonts w:eastAsia="Amiri" w:cs="Amiri" w:ascii="Amiri" w:hAnsi="Amiri"/>
          <w:color w:val="111111"/>
          <w:sz w:val="28"/>
          <w:szCs w:val="28"/>
          <w:rtl w:val="true"/>
          <w:lang w:bidi="ar-SA"/>
        </w:rPr>
        <w:t>.</w:t>
      </w:r>
      <w:bookmarkStart w:id="3931" w:name="pg11073_111540"/>
    </w:p>
    <w:p>
      <w:pPr>
        <w:pStyle w:val="Heading6"/>
        <w:numPr>
          <w:ilvl w:val="5"/>
          <w:numId w:val="1"/>
        </w:numPr>
        <w:rPr/>
      </w:pPr>
      <w:bookmarkStart w:id="3932" w:name="__RefHeading___Toc4347067_1067777946"/>
      <w:bookmarkStart w:id="3933" w:name="_Toc1739"/>
      <w:bookmarkEnd w:id="3931"/>
      <w:bookmarkEnd w:id="3932"/>
      <w:r>
        <w:rPr/>
        <w:t>3690</w:t>
      </w:r>
      <w:r>
        <w:rPr>
          <w:rtl w:val="true"/>
        </w:rPr>
        <w:t xml:space="preserve">. </w:t>
      </w:r>
      <w:r>
        <w:rPr>
          <w:rtl w:val="true"/>
        </w:rPr>
        <w:t>الثاني</w:t>
      </w:r>
      <w:r>
        <w:rPr>
          <w:rtl w:val="true"/>
        </w:rPr>
        <w:t xml:space="preserve">: </w:t>
      </w:r>
      <w:r>
        <w:rPr>
          <w:rtl w:val="true"/>
        </w:rPr>
        <w:t>لا يجوز أخذ الرهن على ما ليس بثابت في الذمّة،</w:t>
      </w:r>
      <w:bookmarkEnd w:id="3933"/>
    </w:p>
    <w:p>
      <w:pPr>
        <w:pStyle w:val="BookText"/>
        <w:rPr/>
      </w:pPr>
      <w:r>
        <w:rPr>
          <w:rFonts w:ascii="Amiri" w:hAnsi="Amiri" w:eastAsia="Amiri" w:cs="Amiri"/>
          <w:color w:val="111111"/>
          <w:sz w:val="28"/>
          <w:sz w:val="28"/>
          <w:szCs w:val="28"/>
          <w:rtl w:val="true"/>
          <w:lang w:bidi="ar-SA"/>
        </w:rPr>
        <w:t>سواء حصل سبب الوجوب، كالجعالة قبل الفعل، أو لا، و الدية على العاقلة لا يجوز أخذ الرهن عليها قبل الحول، و يجوز بعده على الثلث و في الثاني على الثلثين و في الثالث على الجميع</w:t>
      </w:r>
      <w:r>
        <w:rPr>
          <w:rFonts w:eastAsia="Amiri" w:cs="Amiri" w:ascii="Amiri" w:hAnsi="Amiri"/>
          <w:color w:val="111111"/>
          <w:sz w:val="28"/>
          <w:szCs w:val="28"/>
          <w:rtl w:val="true"/>
          <w:lang w:bidi="ar-SA"/>
        </w:rPr>
        <w:t>.</w:t>
      </w:r>
    </w:p>
    <w:p>
      <w:pPr>
        <w:pStyle w:val="Heading6"/>
        <w:numPr>
          <w:ilvl w:val="5"/>
          <w:numId w:val="1"/>
        </w:numPr>
        <w:rPr/>
      </w:pPr>
      <w:bookmarkStart w:id="3934" w:name="__RefHeading___Toc4347069_1067777946"/>
      <w:bookmarkStart w:id="3935" w:name="_Toc1740"/>
      <w:bookmarkEnd w:id="3934"/>
      <w:r>
        <w:rPr/>
        <w:t>3691</w:t>
      </w:r>
      <w:r>
        <w:rPr>
          <w:rtl w:val="true"/>
        </w:rPr>
        <w:t xml:space="preserve">. </w:t>
      </w:r>
      <w:r>
        <w:rPr>
          <w:rtl w:val="true"/>
        </w:rPr>
        <w:t>الثالث</w:t>
      </w:r>
      <w:r>
        <w:rPr>
          <w:rtl w:val="true"/>
        </w:rPr>
        <w:t xml:space="preserve">: </w:t>
      </w:r>
      <w:r>
        <w:rPr>
          <w:rtl w:val="true"/>
        </w:rPr>
        <w:t>مال الجعالة يجوز أخذ الرهن عليه بعد الرّد، لا قبله</w:t>
      </w:r>
      <w:r>
        <w:rPr>
          <w:rtl w:val="true"/>
        </w:rPr>
        <w:t>.</w:t>
      </w:r>
      <w:bookmarkEnd w:id="3935"/>
    </w:p>
    <w:p>
      <w:pPr>
        <w:pStyle w:val="Heading6"/>
        <w:numPr>
          <w:ilvl w:val="5"/>
          <w:numId w:val="1"/>
        </w:numPr>
        <w:rPr/>
      </w:pPr>
      <w:bookmarkStart w:id="3936" w:name="__RefHeading___Toc4347071_1067777946"/>
      <w:bookmarkStart w:id="3937" w:name="_Toc1741"/>
      <w:bookmarkEnd w:id="3936"/>
      <w:r>
        <w:rPr/>
        <w:t>3692</w:t>
      </w:r>
      <w:r>
        <w:rPr>
          <w:rtl w:val="true"/>
        </w:rPr>
        <w:t xml:space="preserve">. </w:t>
      </w:r>
      <w:r>
        <w:rPr>
          <w:rtl w:val="true"/>
        </w:rPr>
        <w:t>الرابع</w:t>
      </w:r>
      <w:r>
        <w:rPr>
          <w:rtl w:val="true"/>
        </w:rPr>
        <w:t xml:space="preserve">: </w:t>
      </w:r>
      <w:r>
        <w:rPr>
          <w:rtl w:val="true"/>
        </w:rPr>
        <w:t>مال الكتابة يجوز أخذ الرهن عليه،</w:t>
      </w:r>
      <w:bookmarkEnd w:id="3937"/>
    </w:p>
    <w:p>
      <w:pPr>
        <w:pStyle w:val="BookText"/>
        <w:rPr/>
      </w:pPr>
      <w:r>
        <w:rPr>
          <w:rFonts w:ascii="Amiri" w:hAnsi="Amiri" w:eastAsia="Amiri" w:cs="Amiri"/>
          <w:color w:val="111111"/>
          <w:sz w:val="28"/>
          <w:sz w:val="28"/>
          <w:szCs w:val="28"/>
          <w:rtl w:val="true"/>
          <w:lang w:bidi="ar-SA"/>
        </w:rPr>
        <w:t>سواء كان مشروطا أو مطلقا، و إذا فسخ المشروطة للعجز، بطل الرهن، و منع الشيخ من أخذ الرهن على مال الكتابة</w:t>
      </w:r>
      <w:r>
        <w:rPr>
          <w:rStyle w:val="FootnoteAnchor"/>
          <w:rtl w:val="true"/>
        </w:rPr>
        <w:footnoteReference w:id="1055"/>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938" w:name="__RefHeading___Toc4347073_1067777946"/>
      <w:bookmarkStart w:id="3939" w:name="_Toc1742"/>
      <w:bookmarkEnd w:id="3938"/>
      <w:r>
        <w:rPr/>
        <w:t>3693</w:t>
      </w:r>
      <w:r>
        <w:rPr>
          <w:rtl w:val="true"/>
        </w:rPr>
        <w:t xml:space="preserve">. </w:t>
      </w:r>
      <w:r>
        <w:rPr>
          <w:rtl w:val="true"/>
        </w:rPr>
        <w:t>الخامس</w:t>
      </w:r>
      <w:r>
        <w:rPr>
          <w:rtl w:val="true"/>
        </w:rPr>
        <w:t xml:space="preserve">: </w:t>
      </w:r>
      <w:r>
        <w:rPr>
          <w:rtl w:val="true"/>
        </w:rPr>
        <w:t>عقد المسابقة إن كان جعالة لم يجز أخذ الرهن على العوض فيه قبل الفعل،</w:t>
      </w:r>
      <w:bookmarkEnd w:id="3939"/>
    </w:p>
    <w:p>
      <w:pPr>
        <w:pStyle w:val="BookText"/>
        <w:rPr/>
      </w:pPr>
      <w:r>
        <w:rPr>
          <w:rFonts w:ascii="Amiri" w:hAnsi="Amiri" w:eastAsia="Amiri" w:cs="Amiri"/>
          <w:color w:val="111111"/>
          <w:sz w:val="28"/>
          <w:sz w:val="28"/>
          <w:szCs w:val="28"/>
          <w:rtl w:val="true"/>
          <w:lang w:bidi="ar-SA"/>
        </w:rPr>
        <w:t>و إن جعلناه إجارة صحّ‌</w:t>
      </w:r>
      <w:r>
        <w:rPr>
          <w:rFonts w:eastAsia="Amiri" w:cs="Amiri" w:ascii="Amiri" w:hAnsi="Amiri"/>
          <w:color w:val="111111"/>
          <w:sz w:val="28"/>
          <w:szCs w:val="28"/>
          <w:rtl w:val="true"/>
          <w:lang w:bidi="ar-SA"/>
        </w:rPr>
        <w:t>.</w:t>
      </w:r>
    </w:p>
    <w:p>
      <w:pPr>
        <w:pStyle w:val="Heading6"/>
        <w:numPr>
          <w:ilvl w:val="5"/>
          <w:numId w:val="1"/>
        </w:numPr>
        <w:rPr/>
      </w:pPr>
      <w:bookmarkStart w:id="3940" w:name="__RefHeading___Toc4347075_1067777946"/>
      <w:bookmarkStart w:id="3941" w:name="_Toc1743"/>
      <w:bookmarkEnd w:id="3940"/>
      <w:r>
        <w:rPr/>
        <w:t>3694</w:t>
      </w:r>
      <w:r>
        <w:rPr>
          <w:rtl w:val="true"/>
        </w:rPr>
        <w:t xml:space="preserve">. </w:t>
      </w:r>
      <w:r>
        <w:rPr>
          <w:rtl w:val="true"/>
        </w:rPr>
        <w:t>السادس</w:t>
      </w:r>
      <w:r>
        <w:rPr>
          <w:rtl w:val="true"/>
        </w:rPr>
        <w:t xml:space="preserve">: </w:t>
      </w:r>
      <w:r>
        <w:rPr>
          <w:rtl w:val="true"/>
        </w:rPr>
        <w:t>يجوز أخذ الرهن بالثمن في مدّة الخيار،</w:t>
      </w:r>
      <w:bookmarkEnd w:id="3941"/>
    </w:p>
    <w:p>
      <w:pPr>
        <w:pStyle w:val="BookText"/>
        <w:rPr/>
      </w:pPr>
      <w:r>
        <w:rPr>
          <w:rFonts w:ascii="Amiri" w:hAnsi="Amiri" w:eastAsia="Amiri" w:cs="Amiri"/>
          <w:color w:val="111111"/>
          <w:sz w:val="28"/>
          <w:sz w:val="28"/>
          <w:szCs w:val="28"/>
          <w:rtl w:val="true"/>
          <w:lang w:bidi="ar-SA"/>
        </w:rPr>
        <w:t>و كذا يجوز أخذه على الإجارة</w:t>
      </w:r>
      <w:r>
        <w:rPr>
          <w:rFonts w:eastAsia="Amiri" w:cs="Amiri" w:ascii="Amiri" w:hAnsi="Amiri"/>
          <w:color w:val="111111"/>
          <w:sz w:val="28"/>
          <w:szCs w:val="28"/>
          <w:rtl w:val="true"/>
          <w:lang w:bidi="ar-SA"/>
        </w:rPr>
        <w:t>.</w:t>
      </w:r>
    </w:p>
    <w:p>
      <w:pPr>
        <w:pStyle w:val="Heading6"/>
        <w:numPr>
          <w:ilvl w:val="5"/>
          <w:numId w:val="1"/>
        </w:numPr>
        <w:rPr/>
      </w:pPr>
      <w:bookmarkStart w:id="3942" w:name="__RefHeading___Toc4347077_1067777946"/>
      <w:bookmarkStart w:id="3943" w:name="_Toc1744"/>
      <w:bookmarkEnd w:id="3942"/>
      <w:r>
        <w:rPr/>
        <w:t>3695</w:t>
      </w:r>
      <w:r>
        <w:rPr>
          <w:rtl w:val="true"/>
        </w:rPr>
        <w:t xml:space="preserve">. </w:t>
      </w:r>
      <w:r>
        <w:rPr>
          <w:rtl w:val="true"/>
        </w:rPr>
        <w:t>السابع</w:t>
      </w:r>
      <w:r>
        <w:rPr>
          <w:rtl w:val="true"/>
        </w:rPr>
        <w:t xml:space="preserve">: </w:t>
      </w:r>
      <w:r>
        <w:rPr>
          <w:rtl w:val="true"/>
        </w:rPr>
        <w:t>يجوز أخذ الرهن بعد الحق و معه،</w:t>
      </w:r>
      <w:bookmarkEnd w:id="3943"/>
    </w:p>
    <w:p>
      <w:pPr>
        <w:pStyle w:val="BookText"/>
        <w:rPr/>
      </w:pPr>
      <w:r>
        <w:rPr>
          <w:rFonts w:eastAsia="Times New Roman" w:cs="Times New Roman" w:ascii="Times New Roman" w:hAnsi="Times New Roman"/>
          <w:color w:val="111111"/>
          <w:sz w:val="28"/>
          <w:szCs w:val="28"/>
          <w:lang w:val="en-US" w:bidi="en-US"/>
        </w:rPr>
        <w:t>3695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الحق و معه،</w:t>
      </w:r>
    </w:p>
    <w:p>
      <w:pPr>
        <w:pStyle w:val="BookText"/>
        <w:rPr/>
      </w:pPr>
      <w:r>
        <w:rPr>
          <w:rFonts w:ascii="Amiri" w:hAnsi="Amiri" w:eastAsia="Amiri" w:cs="Amiri"/>
          <w:color w:val="111111"/>
          <w:sz w:val="28"/>
          <w:sz w:val="28"/>
          <w:szCs w:val="28"/>
          <w:rtl w:val="true"/>
          <w:lang w:bidi="ar-SA"/>
        </w:rPr>
        <w:t>و لا يجوز قبل الحق، كالرهن على ما يستدينه و على ثمن ما يشتريه</w:t>
      </w:r>
      <w:r>
        <w:rPr>
          <w:rFonts w:eastAsia="Amiri" w:cs="Amiri" w:ascii="Amiri" w:hAnsi="Amiri"/>
          <w:color w:val="111111"/>
          <w:sz w:val="28"/>
          <w:szCs w:val="28"/>
          <w:rtl w:val="true"/>
          <w:lang w:bidi="ar-SA"/>
        </w:rPr>
        <w:t>.</w:t>
      </w:r>
    </w:p>
    <w:p>
      <w:pPr>
        <w:pStyle w:val="Heading6"/>
        <w:numPr>
          <w:ilvl w:val="5"/>
          <w:numId w:val="1"/>
        </w:numPr>
        <w:rPr/>
      </w:pPr>
      <w:bookmarkStart w:id="3944" w:name="__RefHeading___Toc4347079_1067777946"/>
      <w:bookmarkStart w:id="3945" w:name="_Toc1745"/>
      <w:bookmarkEnd w:id="3944"/>
      <w:r>
        <w:rPr/>
        <w:t>3696</w:t>
      </w:r>
      <w:r>
        <w:rPr>
          <w:rtl w:val="true"/>
        </w:rPr>
        <w:t xml:space="preserve">. </w:t>
      </w:r>
      <w:r>
        <w:rPr>
          <w:rtl w:val="true"/>
        </w:rPr>
        <w:t>الثامن</w:t>
      </w:r>
      <w:r>
        <w:rPr>
          <w:rtl w:val="true"/>
        </w:rPr>
        <w:t xml:space="preserve">: </w:t>
      </w:r>
      <w:r>
        <w:rPr>
          <w:rtl w:val="true"/>
        </w:rPr>
        <w:t>لا يجوز الرهن على ما لا يمكن استيفاؤه من الرهن،</w:t>
      </w:r>
      <w:bookmarkEnd w:id="3945"/>
    </w:p>
    <w:p>
      <w:pPr>
        <w:pStyle w:val="BookText"/>
        <w:rPr/>
      </w:pPr>
      <w:r>
        <w:rPr>
          <w:rFonts w:ascii="Amiri" w:hAnsi="Amiri" w:eastAsia="Amiri" w:cs="Amiri"/>
          <w:color w:val="111111"/>
          <w:sz w:val="28"/>
          <w:sz w:val="28"/>
          <w:szCs w:val="28"/>
          <w:rtl w:val="true"/>
          <w:lang w:bidi="ar-SA"/>
        </w:rPr>
        <w:t>كالإجارة المتعلقة بعين الموجر مثل خدمته، و يصحّ فيما يمكن، كالعمل المطلق، فإذا هرب جاز بيع الرهن و استيجار غيره بذلك لتحصيل ذلك العمل</w:t>
      </w:r>
      <w:r>
        <w:rPr>
          <w:rFonts w:eastAsia="Amiri" w:cs="Amiri" w:ascii="Amiri" w:hAnsi="Amiri"/>
          <w:color w:val="111111"/>
          <w:sz w:val="28"/>
          <w:szCs w:val="28"/>
          <w:rtl w:val="true"/>
          <w:lang w:bidi="ar-SA"/>
        </w:rPr>
        <w:t>.</w:t>
      </w:r>
    </w:p>
    <w:p>
      <w:pPr>
        <w:pStyle w:val="Heading6"/>
        <w:numPr>
          <w:ilvl w:val="5"/>
          <w:numId w:val="1"/>
        </w:numPr>
        <w:rPr/>
      </w:pPr>
      <w:bookmarkStart w:id="3946" w:name="__RefHeading___Toc4347081_1067777946"/>
      <w:bookmarkStart w:id="3947" w:name="_Toc1746"/>
      <w:bookmarkEnd w:id="3946"/>
      <w:r>
        <w:rPr/>
        <w:t>3697</w:t>
      </w:r>
      <w:r>
        <w:rPr>
          <w:rtl w:val="true"/>
        </w:rPr>
        <w:t xml:space="preserve">. </w:t>
      </w:r>
      <w:r>
        <w:rPr>
          <w:rtl w:val="true"/>
        </w:rPr>
        <w:t>التاسع</w:t>
      </w:r>
      <w:r>
        <w:rPr>
          <w:rtl w:val="true"/>
        </w:rPr>
        <w:t xml:space="preserve">: </w:t>
      </w:r>
      <w:r>
        <w:rPr>
          <w:rtl w:val="true"/>
        </w:rPr>
        <w:t>يجوز أخذ الرهن على الدّرك،</w:t>
      </w:r>
      <w:bookmarkEnd w:id="394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الرهن على عهدة الثمن</w:t>
      </w:r>
      <w:bookmarkStart w:id="3948" w:name="pg11073_111541"/>
    </w:p>
    <w:p>
      <w:pPr>
        <w:pStyle w:val="BookText"/>
        <w:rPr/>
      </w:pPr>
      <w:bookmarkEnd w:id="3948"/>
      <w:r>
        <w:rPr>
          <w:rFonts w:ascii="Amiri" w:hAnsi="Amiri" w:eastAsia="Amiri" w:cs="Amiri"/>
          <w:color w:val="111111"/>
          <w:sz w:val="28"/>
          <w:sz w:val="28"/>
          <w:szCs w:val="28"/>
          <w:rtl w:val="true"/>
          <w:lang w:bidi="ar-SA"/>
        </w:rPr>
        <w:t>و الإجارة إن خرجا مستحقّين، أخذ المشتري من الرهن الثمن، و كذا المغصوب يجوز أخذ الرهن به، و كلّ ما أشبهه من الحقوق الّتي تثبت في العين على إشكال</w:t>
      </w:r>
      <w:r>
        <w:rPr>
          <w:rFonts w:eastAsia="Amiri" w:cs="Amiri" w:ascii="Amiri" w:hAnsi="Amiri"/>
          <w:color w:val="111111"/>
          <w:sz w:val="28"/>
          <w:szCs w:val="28"/>
          <w:rtl w:val="true"/>
          <w:lang w:bidi="ar-SA"/>
        </w:rPr>
        <w:t>.</w:t>
      </w:r>
    </w:p>
    <w:p>
      <w:pPr>
        <w:pStyle w:val="Heading6"/>
        <w:numPr>
          <w:ilvl w:val="5"/>
          <w:numId w:val="1"/>
        </w:numPr>
        <w:rPr/>
      </w:pPr>
      <w:bookmarkStart w:id="3949" w:name="__RefHeading___Toc4347083_1067777946"/>
      <w:bookmarkStart w:id="3950" w:name="_Toc1747"/>
      <w:bookmarkEnd w:id="3949"/>
      <w:r>
        <w:rPr/>
        <w:t>3698</w:t>
      </w:r>
      <w:r>
        <w:rPr>
          <w:rtl w:val="true"/>
        </w:rPr>
        <w:t xml:space="preserve">. </w:t>
      </w:r>
      <w:r>
        <w:rPr>
          <w:rtl w:val="true"/>
        </w:rPr>
        <w:t>العاشر</w:t>
      </w:r>
      <w:r>
        <w:rPr>
          <w:rtl w:val="true"/>
        </w:rPr>
        <w:t xml:space="preserve">: </w:t>
      </w:r>
      <w:r>
        <w:rPr>
          <w:rtl w:val="true"/>
        </w:rPr>
        <w:t>لو رهن على حقّ ثمّ استدان آخر من المرتهن، ثمّ جعل الرهن على الثاني أيضا صحّ‌،</w:t>
      </w:r>
      <w:bookmarkEnd w:id="3950"/>
    </w:p>
    <w:p>
      <w:pPr>
        <w:pStyle w:val="BookText"/>
        <w:rPr/>
      </w:pPr>
      <w:r>
        <w:rPr>
          <w:rFonts w:ascii="Amiri" w:hAnsi="Amiri" w:eastAsia="Amiri" w:cs="Amiri"/>
          <w:color w:val="111111"/>
          <w:sz w:val="28"/>
          <w:sz w:val="28"/>
          <w:szCs w:val="28"/>
          <w:rtl w:val="true"/>
          <w:lang w:bidi="ar-SA"/>
        </w:rPr>
        <w:t>و كان رهنا عليهما معا، و جاز للشاهد أن يشهد بالرهن على المجموع، و إن لم يفصّل ذلك، سواء فسخ الرهن الأوّل و عقد لهما أو لا، و كذا له أن يجعله على دين ثالث و رابع إلى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شيئا على حقّ ثمّ رهن آخر على ذلك الحقّ أيضا، جاز، و كانا جميعا رهنين، سواء فسخا الرهن الأوّل و عقداه عليهما ثانيا،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و عليه دين مستوعب، فالأقرب عدم جواز رهن الوارث لتركته</w:t>
      </w:r>
      <w:r>
        <w:rPr>
          <w:rFonts w:eastAsia="Amiri" w:cs="Amiri" w:ascii="Amiri" w:hAnsi="Amiri"/>
          <w:color w:val="111111"/>
          <w:sz w:val="28"/>
          <w:szCs w:val="28"/>
          <w:rtl w:val="true"/>
          <w:lang w:bidi="ar-SA"/>
        </w:rPr>
        <w:t>.</w:t>
      </w:r>
    </w:p>
    <w:p>
      <w:pPr>
        <w:pStyle w:val="Heading6"/>
        <w:numPr>
          <w:ilvl w:val="5"/>
          <w:numId w:val="1"/>
        </w:numPr>
        <w:rPr/>
      </w:pPr>
      <w:bookmarkStart w:id="3951" w:name="__RefHeading___Toc4347085_1067777946"/>
      <w:bookmarkStart w:id="3952" w:name="_Toc1748"/>
      <w:bookmarkEnd w:id="3951"/>
      <w:r>
        <w:rPr/>
        <w:t>3699</w:t>
      </w:r>
      <w:r>
        <w:rPr>
          <w:rtl w:val="true"/>
        </w:rPr>
        <w:t xml:space="preserve">. </w:t>
      </w:r>
      <w:r>
        <w:rPr>
          <w:rtl w:val="true"/>
        </w:rPr>
        <w:t>الحادي عشر</w:t>
      </w:r>
      <w:r>
        <w:rPr>
          <w:rtl w:val="true"/>
        </w:rPr>
        <w:t xml:space="preserve">: </w:t>
      </w:r>
      <w:r>
        <w:rPr>
          <w:rtl w:val="true"/>
        </w:rPr>
        <w:t>لو رهن شيئا عند زيد، ثمّ رهنه عند آخر،</w:t>
      </w:r>
      <w:bookmarkEnd w:id="3952"/>
    </w:p>
    <w:p>
      <w:pPr>
        <w:pStyle w:val="BookText"/>
        <w:rPr/>
      </w:pPr>
      <w:r>
        <w:rPr>
          <w:rFonts w:ascii="Amiri" w:hAnsi="Amiri" w:eastAsia="Amiri" w:cs="Amiri"/>
          <w:color w:val="111111"/>
          <w:sz w:val="28"/>
          <w:sz w:val="28"/>
          <w:szCs w:val="28"/>
          <w:rtl w:val="true"/>
          <w:lang w:bidi="ar-SA"/>
        </w:rPr>
        <w:t>فإن كان باتّفاق المرتهنين من غير إبطال الأوّل، كان رهنا على الحقّين، و لو لم يعلما تخيّر الأوّل في الفسخ و الإمضاء، و كذا لو لم يعلم الأوّل، و لو أذن الأوّل على أن يكون رهنا عند الثاني، ففي إبطال رهنه نظر</w:t>
      </w:r>
      <w:r>
        <w:rPr>
          <w:rFonts w:eastAsia="Amiri" w:cs="Amiri" w:ascii="Amiri" w:hAnsi="Amiri"/>
          <w:color w:val="111111"/>
          <w:sz w:val="28"/>
          <w:szCs w:val="28"/>
          <w:rtl w:val="true"/>
          <w:lang w:bidi="ar-SA"/>
        </w:rPr>
        <w:t>.</w:t>
      </w:r>
    </w:p>
    <w:p>
      <w:pPr>
        <w:pStyle w:val="Heading6"/>
        <w:numPr>
          <w:ilvl w:val="5"/>
          <w:numId w:val="1"/>
        </w:numPr>
        <w:rPr/>
      </w:pPr>
      <w:bookmarkStart w:id="3953" w:name="__RefHeading___Toc4347087_1067777946"/>
      <w:bookmarkStart w:id="3954" w:name="_Toc1749"/>
      <w:bookmarkEnd w:id="3953"/>
      <w:r>
        <w:rPr/>
        <w:t>3700</w:t>
      </w:r>
      <w:r>
        <w:rPr>
          <w:rtl w:val="true"/>
        </w:rPr>
        <w:t xml:space="preserve">. </w:t>
      </w:r>
      <w:r>
        <w:rPr>
          <w:rtl w:val="true"/>
        </w:rPr>
        <w:t>الثاني عشر</w:t>
      </w:r>
      <w:r>
        <w:rPr>
          <w:rtl w:val="true"/>
        </w:rPr>
        <w:t xml:space="preserve">: </w:t>
      </w:r>
      <w:r>
        <w:rPr>
          <w:rtl w:val="true"/>
        </w:rPr>
        <w:t>يجوز أخذ الرهن على الحقّ الحال و المؤجّل،</w:t>
      </w:r>
      <w:bookmarkEnd w:id="3954"/>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pStyle w:val="Heading6"/>
        <w:numPr>
          <w:ilvl w:val="5"/>
          <w:numId w:val="1"/>
        </w:numPr>
        <w:rPr/>
      </w:pPr>
      <w:bookmarkStart w:id="3955" w:name="__RefHeading___Toc4347089_1067777946"/>
      <w:bookmarkStart w:id="3956" w:name="_Toc1750"/>
      <w:bookmarkEnd w:id="3955"/>
      <w:r>
        <w:rPr/>
        <w:t>3701</w:t>
      </w:r>
      <w:r>
        <w:rPr>
          <w:rtl w:val="true"/>
        </w:rPr>
        <w:t xml:space="preserve">. </w:t>
      </w:r>
      <w:r>
        <w:rPr>
          <w:rtl w:val="true"/>
        </w:rPr>
        <w:t>الثالث عشر</w:t>
      </w:r>
      <w:r>
        <w:rPr>
          <w:rtl w:val="true"/>
        </w:rPr>
        <w:t xml:space="preserve">: </w:t>
      </w:r>
      <w:r>
        <w:rPr>
          <w:rtl w:val="true"/>
        </w:rPr>
        <w:t>لو كان له عليه ألف بغير رهن،</w:t>
      </w:r>
      <w:bookmarkEnd w:id="395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اقرضني ألفا أخرى على أن ارهنك شيئا على الألفين، جاز،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عبدك على أن ارهنك شيئا على الثمن و القرض</w:t>
      </w:r>
      <w:r>
        <w:rPr>
          <w:rFonts w:eastAsia="Amiri" w:cs="Amiri" w:ascii="Amiri" w:hAnsi="Amiri"/>
          <w:color w:val="111111"/>
          <w:sz w:val="28"/>
          <w:szCs w:val="28"/>
          <w:rtl w:val="true"/>
          <w:lang w:bidi="ar-SA"/>
        </w:rPr>
        <w:t>.</w:t>
      </w:r>
      <w:bookmarkStart w:id="3957" w:name="pg11073_111542"/>
    </w:p>
    <w:p>
      <w:pPr>
        <w:pStyle w:val="Heading5"/>
        <w:numPr>
          <w:ilvl w:val="4"/>
          <w:numId w:val="1"/>
        </w:numPr>
        <w:rPr/>
      </w:pPr>
      <w:bookmarkStart w:id="3958" w:name="__RefHeading___Toc4347091_1067777946"/>
      <w:bookmarkStart w:id="3959" w:name="_Toc1751"/>
      <w:bookmarkEnd w:id="3957"/>
      <w:bookmarkEnd w:id="3958"/>
      <w:r>
        <w:rPr>
          <w:rtl w:val="true"/>
        </w:rPr>
        <w:t>الفصل الخامس</w:t>
      </w:r>
      <w:r>
        <w:rPr>
          <w:rtl w:val="true"/>
        </w:rPr>
        <w:t xml:space="preserve">: </w:t>
      </w:r>
      <w:r>
        <w:rPr>
          <w:rtl w:val="true"/>
        </w:rPr>
        <w:t>في الشروط</w:t>
      </w:r>
      <w:bookmarkEnd w:id="3959"/>
    </w:p>
    <w:p>
      <w:pPr>
        <w:pStyle w:val="Heading6"/>
        <w:numPr>
          <w:ilvl w:val="5"/>
          <w:numId w:val="1"/>
        </w:numPr>
        <w:rPr/>
      </w:pPr>
      <w:bookmarkStart w:id="3960" w:name="__RefHeading___Toc4347093_1067777946"/>
      <w:bookmarkStart w:id="3961" w:name="_Toc1752"/>
      <w:bookmarkEnd w:id="3960"/>
      <w:r>
        <w:rPr>
          <w:rtl w:val="true"/>
        </w:rPr>
        <w:t>اشارة</w:t>
      </w:r>
      <w:bookmarkEnd w:id="3961"/>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3962" w:name="__RefHeading___Toc4347095_1067777946"/>
      <w:bookmarkStart w:id="3963" w:name="_Toc1753"/>
      <w:bookmarkEnd w:id="3962"/>
      <w:r>
        <w:rPr/>
        <w:t>3702</w:t>
      </w:r>
      <w:r>
        <w:rPr>
          <w:rtl w:val="true"/>
        </w:rPr>
        <w:t xml:space="preserve">. </w:t>
      </w:r>
      <w:r>
        <w:rPr>
          <w:rtl w:val="true"/>
        </w:rPr>
        <w:t>الأوّل</w:t>
      </w:r>
      <w:r>
        <w:rPr>
          <w:rtl w:val="true"/>
        </w:rPr>
        <w:t xml:space="preserve">: </w:t>
      </w:r>
      <w:r>
        <w:rPr>
          <w:rtl w:val="true"/>
        </w:rPr>
        <w:t>الرهن عقد قابل للشروط الصحيحة دون الفاسدة،</w:t>
      </w:r>
      <w:bookmarkEnd w:id="3963"/>
    </w:p>
    <w:p>
      <w:pPr>
        <w:pStyle w:val="BookText"/>
        <w:rPr/>
      </w:pPr>
      <w:r>
        <w:rPr>
          <w:rFonts w:ascii="Amiri" w:hAnsi="Amiri" w:eastAsia="Amiri" w:cs="Amiri"/>
          <w:color w:val="111111"/>
          <w:sz w:val="28"/>
          <w:sz w:val="28"/>
          <w:szCs w:val="28"/>
          <w:rtl w:val="true"/>
          <w:lang w:bidi="ar-SA"/>
        </w:rPr>
        <w:t>و الشرط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ينافي مقتضى الرهن، 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 أن يشترط كون الرهن في يد المرتهن أو عدل، أو بيعه عند محلّ الدّين، و هذا القسم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مثل أن يشترط كونه مبيعا عند حلول الأجل بالدّين، و هل يفسد الرهن بفساد الشرط؟ فيه نظر، و الّذي قوّاه الشيخ عدم الفساد</w:t>
      </w:r>
      <w:r>
        <w:rPr>
          <w:rStyle w:val="FootnoteAnchor"/>
          <w:rtl w:val="true"/>
        </w:rPr>
        <w:footnoteReference w:id="1056"/>
      </w:r>
      <w:r>
        <w:rPr>
          <w:rFonts w:ascii="Amiri" w:hAnsi="Amiri" w:eastAsia="Amiri" w:cs="Amiri"/>
          <w:color w:val="111111"/>
          <w:sz w:val="28"/>
          <w:sz w:val="28"/>
          <w:szCs w:val="28"/>
          <w:rtl w:val="true"/>
          <w:lang w:bidi="ar-SA"/>
        </w:rPr>
        <w:t>و هو جيّد، و إذا لم يفسد، لم يبطل البيع الّذي اشترط فيه الرهن، و لا يثبت فيه خيار</w:t>
      </w:r>
      <w:r>
        <w:rPr>
          <w:rFonts w:eastAsia="Amiri" w:cs="Amiri" w:ascii="Amiri" w:hAnsi="Amiri"/>
          <w:color w:val="111111"/>
          <w:sz w:val="28"/>
          <w:szCs w:val="28"/>
          <w:rtl w:val="true"/>
          <w:lang w:bidi="ar-SA"/>
        </w:rPr>
        <w:t>.</w:t>
      </w:r>
    </w:p>
    <w:p>
      <w:pPr>
        <w:pStyle w:val="Heading6"/>
        <w:numPr>
          <w:ilvl w:val="5"/>
          <w:numId w:val="1"/>
        </w:numPr>
        <w:rPr/>
      </w:pPr>
      <w:bookmarkStart w:id="3964" w:name="__RefHeading___Toc4347097_1067777946"/>
      <w:bookmarkStart w:id="3965" w:name="_Toc1754"/>
      <w:bookmarkEnd w:id="3964"/>
      <w:r>
        <w:rPr/>
        <w:t>3703</w:t>
      </w:r>
      <w:r>
        <w:rPr>
          <w:rtl w:val="true"/>
        </w:rPr>
        <w:t xml:space="preserve">. </w:t>
      </w:r>
      <w:r>
        <w:rPr>
          <w:rtl w:val="true"/>
        </w:rPr>
        <w:t>الثاني</w:t>
      </w:r>
      <w:r>
        <w:rPr>
          <w:rtl w:val="true"/>
        </w:rPr>
        <w:t xml:space="preserve">: </w:t>
      </w:r>
      <w:r>
        <w:rPr>
          <w:rtl w:val="true"/>
        </w:rPr>
        <w:t>لو شرط المرتهن منافع الرهن لنفسه،</w:t>
      </w:r>
      <w:bookmarkEnd w:id="3965"/>
    </w:p>
    <w:p>
      <w:pPr>
        <w:pStyle w:val="BookText"/>
        <w:rPr/>
      </w:pPr>
      <w:r>
        <w:rPr>
          <w:rFonts w:ascii="Amiri" w:hAnsi="Amiri" w:eastAsia="Amiri" w:cs="Amiri"/>
          <w:color w:val="111111"/>
          <w:sz w:val="28"/>
          <w:sz w:val="28"/>
          <w:szCs w:val="28"/>
          <w:rtl w:val="true"/>
          <w:lang w:bidi="ar-SA"/>
        </w:rPr>
        <w:t>فإن كان الرهن على الدّين لم يجز، سواء كان الدّين مستقرّا في الذمّة، أو قرضا مستأنفا، لكن في الدّين المستقرّ يبطل الشرط خاصّة دون الرهن، و في القرض المستأنف يبطل القرض و الشرط معا دون الرهن، و لا فرق بين أن تكون المنافع أعيانا، كالنماء المنفصل، أو منافع كالمتّصل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بيع، بأن يرهن على الثمن، و يشترط المرتهن المنافع لنفسه،</w:t>
      </w:r>
      <w:bookmarkStart w:id="3966" w:name="pg11073_111543"/>
    </w:p>
    <w:p>
      <w:pPr>
        <w:pStyle w:val="BookText"/>
        <w:rPr/>
      </w:pPr>
      <w:bookmarkEnd w:id="3966"/>
      <w:r>
        <w:rPr>
          <w:rFonts w:ascii="Amiri" w:hAnsi="Amiri" w:eastAsia="Amiri" w:cs="Amiri"/>
          <w:color w:val="111111"/>
          <w:sz w:val="28"/>
          <w:sz w:val="28"/>
          <w:szCs w:val="28"/>
          <w:rtl w:val="true"/>
          <w:lang w:bidi="ar-SA"/>
        </w:rPr>
        <w:t>فإن كانت معلومة، كسكنى الدّار سنة، صحّ البيع و الرهن و الشرط، و إن كانت مجهولة بطل الجميع</w:t>
      </w:r>
      <w:r>
        <w:rPr>
          <w:rFonts w:eastAsia="Amiri" w:cs="Amiri" w:ascii="Amiri" w:hAnsi="Amiri"/>
          <w:color w:val="111111"/>
          <w:sz w:val="28"/>
          <w:szCs w:val="28"/>
          <w:rtl w:val="true"/>
          <w:lang w:bidi="ar-SA"/>
        </w:rPr>
        <w:t>.</w:t>
      </w:r>
    </w:p>
    <w:p>
      <w:pPr>
        <w:pStyle w:val="Heading6"/>
        <w:numPr>
          <w:ilvl w:val="5"/>
          <w:numId w:val="1"/>
        </w:numPr>
        <w:rPr/>
      </w:pPr>
      <w:bookmarkStart w:id="3967" w:name="__RefHeading___Toc4347099_1067777946"/>
      <w:bookmarkStart w:id="3968" w:name="_Toc1755"/>
      <w:bookmarkEnd w:id="3967"/>
      <w:r>
        <w:rPr/>
        <w:t>3704</w:t>
      </w:r>
      <w:r>
        <w:rPr>
          <w:rtl w:val="true"/>
        </w:rPr>
        <w:t xml:space="preserve">. </w:t>
      </w:r>
      <w:r>
        <w:rPr>
          <w:rtl w:val="true"/>
        </w:rPr>
        <w:t>الثالث</w:t>
      </w:r>
      <w:r>
        <w:rPr>
          <w:rtl w:val="true"/>
        </w:rPr>
        <w:t xml:space="preserve">: </w:t>
      </w:r>
      <w:r>
        <w:rPr>
          <w:rtl w:val="true"/>
        </w:rPr>
        <w:t>لو شرط أن يكون نماء الرهن رهنا، صحّ‌،</w:t>
      </w:r>
      <w:bookmarkEnd w:id="3968"/>
    </w:p>
    <w:p>
      <w:pPr>
        <w:pStyle w:val="BookText"/>
        <w:rPr/>
      </w:pPr>
      <w:r>
        <w:rPr>
          <w:rFonts w:ascii="Amiri" w:hAnsi="Amiri" w:eastAsia="Amiri" w:cs="Amiri"/>
          <w:color w:val="111111"/>
          <w:sz w:val="28"/>
          <w:sz w:val="28"/>
          <w:szCs w:val="28"/>
          <w:rtl w:val="true"/>
          <w:lang w:bidi="ar-SA"/>
        </w:rPr>
        <w:t>و لو لم يشترط، لم يدخل في الرهن على أقوى القولين</w:t>
      </w:r>
      <w:r>
        <w:rPr>
          <w:rFonts w:eastAsia="Amiri" w:cs="Amiri" w:ascii="Amiri" w:hAnsi="Amiri"/>
          <w:color w:val="111111"/>
          <w:sz w:val="28"/>
          <w:szCs w:val="28"/>
          <w:rtl w:val="true"/>
          <w:lang w:bidi="ar-SA"/>
        </w:rPr>
        <w:t>.</w:t>
      </w:r>
    </w:p>
    <w:p>
      <w:pPr>
        <w:pStyle w:val="Heading6"/>
        <w:numPr>
          <w:ilvl w:val="5"/>
          <w:numId w:val="1"/>
        </w:numPr>
        <w:rPr/>
      </w:pPr>
      <w:bookmarkStart w:id="3969" w:name="__RefHeading___Toc4347101_1067777946"/>
      <w:bookmarkStart w:id="3970" w:name="_Toc1756"/>
      <w:bookmarkEnd w:id="3969"/>
      <w:r>
        <w:rPr/>
        <w:t>3705</w:t>
      </w:r>
      <w:r>
        <w:rPr>
          <w:rtl w:val="true"/>
        </w:rPr>
        <w:t xml:space="preserve">. </w:t>
      </w:r>
      <w:r>
        <w:rPr>
          <w:rtl w:val="true"/>
        </w:rPr>
        <w:t>الرابع</w:t>
      </w:r>
      <w:r>
        <w:rPr>
          <w:rtl w:val="true"/>
        </w:rPr>
        <w:t xml:space="preserve">: </w:t>
      </w:r>
      <w:r>
        <w:rPr>
          <w:rtl w:val="true"/>
        </w:rPr>
        <w:t>لو شرط الراهن ألاّ يباع عند المحلّ إلاّ بما يرضى الراهن،</w:t>
      </w:r>
      <w:bookmarkEnd w:id="3970"/>
    </w:p>
    <w:p>
      <w:pPr>
        <w:pStyle w:val="BookText"/>
        <w:rPr/>
      </w:pPr>
      <w:r>
        <w:rPr>
          <w:rFonts w:ascii="Amiri" w:hAnsi="Amiri" w:eastAsia="Amiri" w:cs="Amiri"/>
          <w:color w:val="111111"/>
          <w:sz w:val="28"/>
          <w:sz w:val="28"/>
          <w:szCs w:val="28"/>
          <w:rtl w:val="true"/>
          <w:lang w:bidi="ar-SA"/>
        </w:rPr>
        <w:t>أو حتّى يبلغ كذا، أو بعد محلّ الحقّ بشهر، لم يفسد الرهن، و الوجه صحّة الشروط، سواء كان ذلك في قرض أو غيره من الحقوق</w:t>
      </w:r>
      <w:r>
        <w:rPr>
          <w:rFonts w:eastAsia="Amiri" w:cs="Amiri" w:ascii="Amiri" w:hAnsi="Amiri"/>
          <w:color w:val="111111"/>
          <w:sz w:val="28"/>
          <w:szCs w:val="28"/>
          <w:rtl w:val="true"/>
          <w:lang w:bidi="ar-SA"/>
        </w:rPr>
        <w:t>.</w:t>
      </w:r>
    </w:p>
    <w:p>
      <w:pPr>
        <w:pStyle w:val="Heading6"/>
        <w:numPr>
          <w:ilvl w:val="5"/>
          <w:numId w:val="1"/>
        </w:numPr>
        <w:rPr/>
      </w:pPr>
      <w:bookmarkStart w:id="3971" w:name="__RefHeading___Toc4347103_1067777946"/>
      <w:bookmarkStart w:id="3972" w:name="_Toc1757"/>
      <w:bookmarkEnd w:id="3971"/>
      <w:r>
        <w:rPr/>
        <w:t>3706</w:t>
      </w:r>
      <w:r>
        <w:rPr>
          <w:rtl w:val="true"/>
        </w:rPr>
        <w:t xml:space="preserve">. </w:t>
      </w:r>
      <w:r>
        <w:rPr>
          <w:rtl w:val="true"/>
        </w:rPr>
        <w:t>الخامس</w:t>
      </w:r>
      <w:r>
        <w:rPr>
          <w:rtl w:val="true"/>
        </w:rPr>
        <w:t xml:space="preserve">: </w:t>
      </w:r>
      <w:r>
        <w:rPr>
          <w:rtl w:val="true"/>
        </w:rPr>
        <w:t>لو رهن صندوقا بما فيه، و لم يعلم المرتهن المظروف،</w:t>
      </w:r>
      <w:bookmarkEnd w:id="3972"/>
    </w:p>
    <w:p>
      <w:pPr>
        <w:pStyle w:val="BookText"/>
        <w:rPr/>
      </w:pPr>
      <w:r>
        <w:rPr>
          <w:rFonts w:ascii="Amiri" w:hAnsi="Amiri" w:eastAsia="Amiri" w:cs="Amiri"/>
          <w:color w:val="111111"/>
          <w:sz w:val="28"/>
          <w:sz w:val="28"/>
          <w:szCs w:val="28"/>
          <w:rtl w:val="true"/>
          <w:lang w:bidi="ar-SA"/>
        </w:rPr>
        <w:t>بطل الرهن فيه خاصّة، و صحّ في الصندوق،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الصندوق دون ما فيه،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الصندوق، و أطلق، صحّ فيه خاصّة، و لم يدخل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الخريطة</w:t>
      </w:r>
      <w:r>
        <w:rPr>
          <w:rStyle w:val="FootnoteAnchor"/>
          <w:rtl w:val="true"/>
        </w:rPr>
        <w:footnoteReference w:id="1057"/>
      </w:r>
      <w:r>
        <w:rPr>
          <w:rFonts w:ascii="Amiri" w:hAnsi="Amiri" w:eastAsia="Amiri" w:cs="Amiri"/>
          <w:color w:val="111111"/>
          <w:sz w:val="28"/>
          <w:sz w:val="28"/>
          <w:szCs w:val="28"/>
          <w:rtl w:val="true"/>
          <w:lang w:bidi="ar-SA"/>
        </w:rPr>
        <w:t>بما فيها، صحّ في الخريطة خاصّة، إن كانت مقصودة بالارتهان، و كذا لو أطلق، و لو لم تكن مقصودة لم يصحّ فيهما</w:t>
      </w:r>
      <w:r>
        <w:rPr>
          <w:rFonts w:eastAsia="Amiri" w:cs="Amiri" w:ascii="Amiri" w:hAnsi="Amiri"/>
          <w:color w:val="111111"/>
          <w:sz w:val="28"/>
          <w:szCs w:val="28"/>
          <w:rtl w:val="true"/>
          <w:lang w:bidi="ar-SA"/>
        </w:rPr>
        <w:t>.</w:t>
      </w:r>
    </w:p>
    <w:p>
      <w:pPr>
        <w:pStyle w:val="Heading6"/>
        <w:numPr>
          <w:ilvl w:val="5"/>
          <w:numId w:val="1"/>
        </w:numPr>
        <w:rPr/>
      </w:pPr>
      <w:bookmarkStart w:id="3973" w:name="__RefHeading___Toc4347105_1067777946"/>
      <w:bookmarkStart w:id="3974" w:name="_Toc1758"/>
      <w:bookmarkEnd w:id="3973"/>
      <w:r>
        <w:rPr/>
        <w:t>3707</w:t>
      </w:r>
      <w:r>
        <w:rPr>
          <w:rtl w:val="true"/>
        </w:rPr>
        <w:t xml:space="preserve">. </w:t>
      </w:r>
      <w:r>
        <w:rPr>
          <w:rtl w:val="true"/>
        </w:rPr>
        <w:t>السادس</w:t>
      </w:r>
      <w:r>
        <w:rPr>
          <w:rtl w:val="true"/>
        </w:rPr>
        <w:t xml:space="preserve">: </w:t>
      </w:r>
      <w:r>
        <w:rPr>
          <w:rtl w:val="true"/>
        </w:rPr>
        <w:t>الرهن غير مضمون،</w:t>
      </w:r>
      <w:bookmarkEnd w:id="3974"/>
    </w:p>
    <w:p>
      <w:pPr>
        <w:pStyle w:val="BookText"/>
        <w:rPr/>
      </w:pPr>
      <w:r>
        <w:rPr>
          <w:rFonts w:ascii="IRNazanin" w:hAnsi="IRNazanin" w:eastAsia="IRNazanin"/>
          <w:color w:val="111111"/>
          <w:sz w:val="28"/>
          <w:sz w:val="28"/>
          <w:szCs w:val="28"/>
          <w:rtl w:val="true"/>
          <w:lang w:bidi="fa-IR"/>
        </w:rPr>
        <w:t>فلو شرط الراهن ضمانه على المرتهن، بطل الشرط و صحّ الرهن</w:t>
      </w:r>
      <w:r>
        <w:rPr>
          <w:rFonts w:eastAsia="IRNazanin" w:cs="IRNazanin"/>
          <w:color w:val="111111"/>
          <w:sz w:val="28"/>
          <w:szCs w:val="28"/>
          <w:rtl w:val="true"/>
          <w:lang w:bidi="fa-IR"/>
        </w:rPr>
        <w:t>.</w:t>
      </w:r>
    </w:p>
    <w:p>
      <w:pPr>
        <w:pStyle w:val="Heading6"/>
        <w:numPr>
          <w:ilvl w:val="5"/>
          <w:numId w:val="1"/>
        </w:numPr>
        <w:rPr/>
      </w:pPr>
      <w:bookmarkStart w:id="3975" w:name="__RefHeading___Toc4347107_1067777946"/>
      <w:bookmarkStart w:id="3976" w:name="_Toc1759"/>
      <w:bookmarkEnd w:id="3975"/>
      <w:r>
        <w:rPr/>
        <w:t>3708</w:t>
      </w:r>
      <w:r>
        <w:rPr>
          <w:rtl w:val="true"/>
        </w:rPr>
        <w:t xml:space="preserve">. </w:t>
      </w:r>
      <w:r>
        <w:rPr>
          <w:rtl w:val="true"/>
        </w:rPr>
        <w:t>السابع</w:t>
      </w:r>
      <w:r>
        <w:rPr>
          <w:rtl w:val="true"/>
        </w:rPr>
        <w:t xml:space="preserve">: </w:t>
      </w:r>
      <w:r>
        <w:rPr>
          <w:rtl w:val="true"/>
        </w:rPr>
        <w:t>إذا رهنه إلى مدّة معيّنة على أنّه إن لم يقضه فيه، كان مبيعا بالدّين،</w:t>
      </w:r>
      <w:bookmarkEnd w:id="3976"/>
    </w:p>
    <w:p>
      <w:pPr>
        <w:pStyle w:val="BookText"/>
        <w:rPr/>
      </w:pPr>
      <w:r>
        <w:rPr>
          <w:rFonts w:eastAsia="Times New Roman" w:cs="Times New Roman" w:ascii="Times New Roman" w:hAnsi="Times New Roman"/>
          <w:color w:val="111111"/>
          <w:sz w:val="28"/>
          <w:szCs w:val="28"/>
          <w:lang w:val="en-US" w:bidi="en-US"/>
        </w:rPr>
        <w:t>3708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مدّة معيّنة على أنّه إن لم يقضه فيه، كان مبيعا بالدّين،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الرهن و البيع، و لا يكون مضمونا في المدّة، و يكون مضمونا بعدها، لأنّ فاسد كلّ من الرهن و البيع كصحيحه، فإن غرس المرتهن في مدّة الرهن، أمر</w:t>
      </w:r>
      <w:bookmarkStart w:id="3977" w:name="pg11073_111544"/>
    </w:p>
    <w:p>
      <w:pPr>
        <w:pStyle w:val="BookText"/>
        <w:rPr/>
      </w:pPr>
      <w:bookmarkEnd w:id="3977"/>
      <w:r>
        <w:rPr>
          <w:rFonts w:ascii="Amiri" w:hAnsi="Amiri" w:eastAsia="Amiri" w:cs="Amiri"/>
          <w:color w:val="111111"/>
          <w:sz w:val="28"/>
          <w:sz w:val="28"/>
          <w:szCs w:val="28"/>
          <w:rtl w:val="true"/>
          <w:lang w:bidi="ar-SA"/>
        </w:rPr>
        <w:t>بقلعه، و إن كان في مدّة البيع، كان له قلعه، فإن لم يفعل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الراهن بين إبقائه في أرضه و بين إعطائه ثمن الغرس، و بين مطالبته بالقلع على أنّه يضمن ما نقص الغراس بالقلع، و كذا البحث في البناء</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8" w:name="__RefHeading___Toc4347109_1067777946"/>
      <w:bookmarkStart w:id="3979" w:name="_Toc1760"/>
      <w:bookmarkEnd w:id="3978"/>
      <w:r>
        <w:rPr/>
        <w:t>3709</w:t>
      </w:r>
      <w:r>
        <w:rPr>
          <w:rtl w:val="true"/>
        </w:rPr>
        <w:t xml:space="preserve">. </w:t>
      </w:r>
      <w:r>
        <w:rPr>
          <w:rtl w:val="true"/>
        </w:rPr>
        <w:t>الثامن</w:t>
      </w:r>
      <w:r>
        <w:rPr>
          <w:rtl w:val="true"/>
        </w:rPr>
        <w:t xml:space="preserve">: </w:t>
      </w:r>
      <w:r>
        <w:rPr>
          <w:rtl w:val="true"/>
        </w:rPr>
        <w:t>لو ارتهن نخلا مؤبّرا، لم تدخل الثمرة إلاّ بالشرط،</w:t>
      </w:r>
      <w:bookmarkEnd w:id="3979"/>
    </w:p>
    <w:p>
      <w:pPr>
        <w:pStyle w:val="BookText"/>
        <w:rPr/>
      </w:pPr>
      <w:r>
        <w:rPr>
          <w:rFonts w:ascii="Amiri" w:hAnsi="Amiri" w:eastAsia="Amiri" w:cs="Amiri"/>
          <w:color w:val="111111"/>
          <w:sz w:val="28"/>
          <w:sz w:val="28"/>
          <w:szCs w:val="28"/>
          <w:rtl w:val="true"/>
          <w:lang w:bidi="ar-SA"/>
        </w:rPr>
        <w:t>و كذا لو كانت غير مؤبّرة، أو لم تكن موجودة، و كذا لو رهنه غنما عليها صوف، و أرضا فيها بناء أو غرس، لم يدخل ما فيهما إلاّ بالشرط، و لو رهن شجرا أو بناء صحّ‌، و لا يدخل قرار البناء و لا معارش الشجر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الشجر أو البناء، لم يدخل البياض الّذي بينه، و كذا لو كانت بيضاء ثمّ صار فيها نخل و شجر، سواء أنبته الراهن، أو حمله السيل، و لا يجبر الراهن على قلعه على إشكال، فإن قام ثمن الأرض خاصّة بالدّين، بيعت دون النابت بها مع امتناعه من القضاء، و لو شرط دخول النخل ثمّ اختلفا في تجدّد بعضه بعد الرهن، حكم لمن يشهد له الظاهر، و لو احتمل الأمران، قدّم قول الراهن</w:t>
      </w:r>
      <w:r>
        <w:rPr>
          <w:rFonts w:eastAsia="Amiri" w:cs="Amiri" w:ascii="Amiri" w:hAnsi="Amiri"/>
          <w:color w:val="111111"/>
          <w:sz w:val="28"/>
          <w:szCs w:val="28"/>
          <w:rtl w:val="true"/>
          <w:lang w:bidi="ar-SA"/>
        </w:rPr>
        <w:t>.</w:t>
      </w:r>
    </w:p>
    <w:p>
      <w:pPr>
        <w:pStyle w:val="Heading6"/>
        <w:numPr>
          <w:ilvl w:val="5"/>
          <w:numId w:val="1"/>
        </w:numPr>
        <w:rPr/>
      </w:pPr>
      <w:bookmarkStart w:id="3980" w:name="__RefHeading___Toc4347111_1067777946"/>
      <w:bookmarkStart w:id="3981" w:name="_Toc1761"/>
      <w:bookmarkEnd w:id="3980"/>
      <w:r>
        <w:rPr/>
        <w:t>3710</w:t>
      </w:r>
      <w:r>
        <w:rPr>
          <w:rtl w:val="true"/>
        </w:rPr>
        <w:t xml:space="preserve">. </w:t>
      </w:r>
      <w:r>
        <w:rPr>
          <w:rtl w:val="true"/>
        </w:rPr>
        <w:t>التاسع</w:t>
      </w:r>
      <w:r>
        <w:rPr>
          <w:rtl w:val="true"/>
        </w:rPr>
        <w:t xml:space="preserve">: </w:t>
      </w:r>
      <w:r>
        <w:rPr>
          <w:rtl w:val="true"/>
        </w:rPr>
        <w:t>لو دفع رهنا، و شرط المرتهن في العقد أن يكون وكيلا في بيعه عند المحلّ‌، جاز،</w:t>
      </w:r>
      <w:bookmarkEnd w:id="3981"/>
    </w:p>
    <w:p>
      <w:pPr>
        <w:pStyle w:val="BookText"/>
        <w:rPr/>
      </w:pPr>
      <w:r>
        <w:rPr>
          <w:rFonts w:ascii="Amiri" w:hAnsi="Amiri" w:eastAsia="Amiri" w:cs="Amiri"/>
          <w:color w:val="111111"/>
          <w:sz w:val="28"/>
          <w:sz w:val="28"/>
          <w:szCs w:val="28"/>
          <w:rtl w:val="true"/>
          <w:lang w:bidi="ar-SA"/>
        </w:rPr>
        <w:t>و صحّ البيع، سواء كان الراهن حاضرا أو غائبا، و كذا لو شرط الوكالة لغيره، و ليس للراهن فسخ الوكالة، و لو مات، بطلت دون الرهانة، و لو مات المرتهن، لم تنتقل الوكالة إلى الوارث إلاّ مع الشرط</w:t>
      </w:r>
      <w:r>
        <w:rPr>
          <w:rFonts w:eastAsia="Amiri" w:cs="Amiri" w:ascii="Amiri" w:hAnsi="Amiri"/>
          <w:color w:val="111111"/>
          <w:sz w:val="28"/>
          <w:szCs w:val="28"/>
          <w:rtl w:val="true"/>
          <w:lang w:bidi="ar-SA"/>
        </w:rPr>
        <w:t>.</w:t>
      </w:r>
    </w:p>
    <w:p>
      <w:pPr>
        <w:pStyle w:val="Heading6"/>
        <w:numPr>
          <w:ilvl w:val="5"/>
          <w:numId w:val="1"/>
        </w:numPr>
        <w:rPr/>
      </w:pPr>
      <w:bookmarkStart w:id="3982" w:name="__RefHeading___Toc4347113_1067777946"/>
      <w:bookmarkStart w:id="3983" w:name="_Toc1762"/>
      <w:bookmarkEnd w:id="3982"/>
      <w:r>
        <w:rPr/>
        <w:t>3711</w:t>
      </w:r>
      <w:r>
        <w:rPr>
          <w:rtl w:val="true"/>
        </w:rPr>
        <w:t xml:space="preserve">. </w:t>
      </w:r>
      <w:r>
        <w:rPr>
          <w:rtl w:val="true"/>
        </w:rPr>
        <w:t>العاشر</w:t>
      </w:r>
      <w:r>
        <w:rPr>
          <w:rtl w:val="true"/>
        </w:rPr>
        <w:t xml:space="preserve">: </w:t>
      </w:r>
      <w:r>
        <w:rPr>
          <w:rtl w:val="true"/>
        </w:rPr>
        <w:t>لو شرط المرتهن وضع الرهن تحت يده، جاز،</w:t>
      </w:r>
      <w:bookmarkEnd w:id="398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w:t>
      </w:r>
      <w:bookmarkStart w:id="3984" w:name="pg11073_111545"/>
    </w:p>
    <w:p>
      <w:pPr>
        <w:pStyle w:val="BookText"/>
        <w:rPr/>
      </w:pPr>
      <w:bookmarkEnd w:id="3984"/>
      <w:r>
        <w:rPr>
          <w:rFonts w:ascii="IRNazanin" w:hAnsi="IRNazanin" w:eastAsia="IRNazanin"/>
          <w:color w:val="111111"/>
          <w:sz w:val="28"/>
          <w:sz w:val="28"/>
          <w:szCs w:val="28"/>
          <w:rtl w:val="true"/>
          <w:lang w:bidi="fa-IR"/>
        </w:rPr>
        <w:t>شرط</w:t>
      </w:r>
      <w:r>
        <w:rPr>
          <w:rStyle w:val="FootnoteAnchor"/>
          <w:rtl w:val="true"/>
        </w:rPr>
        <w:footnoteReference w:id="1059"/>
      </w:r>
      <w:r>
        <w:rPr>
          <w:rFonts w:ascii="Amiri" w:hAnsi="Amiri" w:eastAsia="Amiri" w:cs="Amiri"/>
          <w:color w:val="111111"/>
          <w:sz w:val="28"/>
          <w:sz w:val="28"/>
          <w:szCs w:val="28"/>
          <w:rtl w:val="true"/>
          <w:lang w:bidi="ar-SA"/>
        </w:rPr>
        <w:t>وضعه على يد عدل و يكون قبض العدل قبضا للرهن، و كذا لو شرط أن يبيعه العدل عند محلّه، و لا يكون شرطا في الوكالة، و هل للراهن عزل العدل عن الوكالة‌؟ الّذي قوّاه الشيخ نفي ذلك،</w:t>
      </w:r>
      <w:r>
        <w:rPr>
          <w:rStyle w:val="FootnoteAnchor"/>
          <w:rtl w:val="true"/>
        </w:rPr>
        <w:footnoteReference w:id="1060"/>
      </w:r>
      <w:r>
        <w:rPr>
          <w:rFonts w:ascii="Amiri" w:hAnsi="Amiri" w:eastAsia="Amiri" w:cs="Amiri"/>
          <w:color w:val="111111"/>
          <w:sz w:val="28"/>
          <w:sz w:val="28"/>
          <w:szCs w:val="28"/>
          <w:rtl w:val="true"/>
          <w:lang w:bidi="ar-SA"/>
        </w:rPr>
        <w:t>و كذا البحث في المرتهن لو عزل العدل عن البيع، لكن النفي هنا أقوى، و مع الحلول يفتقر العدل في بيعه إلى تجديد إذن المرتهن، أمّا الراهن فلا يفتقر إلى تجديد إذنه</w:t>
      </w:r>
      <w:r>
        <w:rPr>
          <w:rFonts w:eastAsia="Amiri" w:cs="Amiri" w:ascii="Amiri" w:hAnsi="Amiri"/>
          <w:color w:val="111111"/>
          <w:sz w:val="28"/>
          <w:szCs w:val="28"/>
          <w:rtl w:val="true"/>
          <w:lang w:bidi="ar-SA"/>
        </w:rPr>
        <w:t>.</w:t>
      </w:r>
    </w:p>
    <w:p>
      <w:pPr>
        <w:pStyle w:val="Heading6"/>
        <w:numPr>
          <w:ilvl w:val="5"/>
          <w:numId w:val="1"/>
        </w:numPr>
        <w:rPr/>
      </w:pPr>
      <w:bookmarkStart w:id="3985" w:name="__RefHeading___Toc4347115_1067777946"/>
      <w:bookmarkStart w:id="3986" w:name="_Toc1763"/>
      <w:bookmarkEnd w:id="3985"/>
      <w:r>
        <w:rPr/>
        <w:t>3712</w:t>
      </w:r>
      <w:r>
        <w:rPr>
          <w:rtl w:val="true"/>
        </w:rPr>
        <w:t xml:space="preserve">. </w:t>
      </w:r>
      <w:r>
        <w:rPr>
          <w:rtl w:val="true"/>
        </w:rPr>
        <w:t>الحادي عشر</w:t>
      </w:r>
      <w:r>
        <w:rPr>
          <w:rtl w:val="true"/>
        </w:rPr>
        <w:t xml:space="preserve">: </w:t>
      </w:r>
      <w:r>
        <w:rPr>
          <w:rtl w:val="true"/>
        </w:rPr>
        <w:t>لو مات العدل،</w:t>
      </w:r>
      <w:bookmarkEnd w:id="3986"/>
    </w:p>
    <w:p>
      <w:pPr>
        <w:pStyle w:val="BookText"/>
        <w:rPr/>
      </w:pPr>
      <w:r>
        <w:rPr>
          <w:rFonts w:ascii="Amiri" w:hAnsi="Amiri" w:eastAsia="Amiri" w:cs="Amiri"/>
          <w:color w:val="111111"/>
          <w:sz w:val="28"/>
          <w:sz w:val="28"/>
          <w:szCs w:val="28"/>
          <w:rtl w:val="true"/>
          <w:lang w:bidi="ar-SA"/>
        </w:rPr>
        <w:t>فإن اتّفقا على وضعه عند أحدهما أو آخر، جاز، و إلاّ وضعه الحاكم عند من يرتضيه، و لو كان في يد المرتهن فمات، لم يجبر الراهن على تركه في يد الورثة، و يضعه الحاكم مع التشاجر عند من يختاره</w:t>
      </w:r>
      <w:r>
        <w:rPr>
          <w:rFonts w:eastAsia="Amiri" w:cs="Amiri" w:ascii="Amiri" w:hAnsi="Amiri"/>
          <w:color w:val="111111"/>
          <w:sz w:val="28"/>
          <w:szCs w:val="28"/>
          <w:rtl w:val="true"/>
          <w:lang w:bidi="ar-SA"/>
        </w:rPr>
        <w:t>.</w:t>
      </w:r>
    </w:p>
    <w:p>
      <w:pPr>
        <w:pStyle w:val="Heading6"/>
        <w:numPr>
          <w:ilvl w:val="5"/>
          <w:numId w:val="1"/>
        </w:numPr>
        <w:rPr/>
      </w:pPr>
      <w:bookmarkStart w:id="3987" w:name="__RefHeading___Toc4347117_1067777946"/>
      <w:bookmarkStart w:id="3988" w:name="_Toc1764"/>
      <w:bookmarkEnd w:id="3987"/>
      <w:r>
        <w:rPr/>
        <w:t>3713</w:t>
      </w:r>
      <w:r>
        <w:rPr>
          <w:rtl w:val="true"/>
        </w:rPr>
        <w:t xml:space="preserve">. </w:t>
      </w:r>
      <w:r>
        <w:rPr>
          <w:rtl w:val="true"/>
        </w:rPr>
        <w:t>الثاني عشر</w:t>
      </w:r>
      <w:r>
        <w:rPr>
          <w:rtl w:val="true"/>
        </w:rPr>
        <w:t xml:space="preserve">: </w:t>
      </w:r>
      <w:r>
        <w:rPr>
          <w:rtl w:val="true"/>
        </w:rPr>
        <w:t>إذا عيّنا للعدل جنسا و قدرا، لم يجز العدول،</w:t>
      </w:r>
      <w:bookmarkEnd w:id="3988"/>
    </w:p>
    <w:p>
      <w:pPr>
        <w:pStyle w:val="BookText"/>
        <w:rPr/>
      </w:pPr>
      <w:r>
        <w:rPr>
          <w:rFonts w:ascii="Amiri" w:hAnsi="Amiri" w:eastAsia="Amiri" w:cs="Amiri"/>
          <w:color w:val="111111"/>
          <w:sz w:val="28"/>
          <w:sz w:val="28"/>
          <w:szCs w:val="28"/>
          <w:rtl w:val="true"/>
          <w:lang w:bidi="ar-SA"/>
        </w:rPr>
        <w:t>و إن أطلقا، باع بثمن المثل حالاّ من نقد البلد، فإن خالف، كان لكلّ منهما فسخه، و تستعاد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تالفة، تخيّر الراهن في الرجوع على العدل بكمال القيمة، فيرجع بها على المشتري، و على المشتري بالكمال، فلا يرجع على العدل، و لو كان النقص ممّا يتغابن الناس بمثله، صحّ البيع، و لا ضمان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زيد فيما باعه بثمن المثل أو بما يتغابن الناس به، بعد اللّزوم، لم ينفسخ</w:t>
      </w:r>
      <w:r>
        <w:rPr>
          <w:rStyle w:val="FootnoteAnchor"/>
          <w:rtl w:val="true"/>
        </w:rPr>
        <w:footnoteReference w:id="1061"/>
      </w:r>
      <w:r>
        <w:rPr>
          <w:rFonts w:ascii="Amiri" w:hAnsi="Amiri" w:eastAsia="Amiri" w:cs="Amiri"/>
          <w:color w:val="111111"/>
          <w:sz w:val="28"/>
          <w:sz w:val="28"/>
          <w:szCs w:val="28"/>
          <w:rtl w:val="true"/>
          <w:lang w:bidi="ar-SA"/>
        </w:rPr>
        <w:t>البيع، و إن كان في مدّة الخيار، فالوجه عدم الفسخ</w:t>
      </w:r>
      <w:r>
        <w:rPr>
          <w:rFonts w:eastAsia="Amiri" w:cs="Amiri" w:ascii="Amiri" w:hAnsi="Amiri"/>
          <w:color w:val="111111"/>
          <w:sz w:val="28"/>
          <w:szCs w:val="28"/>
          <w:rtl w:val="true"/>
          <w:lang w:bidi="ar-SA"/>
        </w:rPr>
        <w:t>.</w:t>
      </w:r>
      <w:bookmarkStart w:id="3989" w:name="pg11073_111546"/>
    </w:p>
    <w:p>
      <w:pPr>
        <w:pStyle w:val="Heading6"/>
        <w:numPr>
          <w:ilvl w:val="5"/>
          <w:numId w:val="1"/>
        </w:numPr>
        <w:rPr/>
      </w:pPr>
      <w:bookmarkStart w:id="3990" w:name="__RefHeading___Toc4347119_1067777946"/>
      <w:bookmarkStart w:id="3991" w:name="_Toc1765"/>
      <w:bookmarkEnd w:id="3989"/>
      <w:bookmarkEnd w:id="3990"/>
      <w:r>
        <w:rPr/>
        <w:t>3714</w:t>
      </w:r>
      <w:r>
        <w:rPr>
          <w:rtl w:val="true"/>
        </w:rPr>
        <w:t xml:space="preserve">. </w:t>
      </w:r>
      <w:r>
        <w:rPr>
          <w:rtl w:val="true"/>
        </w:rPr>
        <w:t>الثالث عشر</w:t>
      </w:r>
      <w:r>
        <w:rPr>
          <w:rtl w:val="true"/>
        </w:rPr>
        <w:t xml:space="preserve">: </w:t>
      </w:r>
      <w:r>
        <w:rPr>
          <w:rtl w:val="true"/>
        </w:rPr>
        <w:t>إذا باع العدل الرهن و قبض الثمن،</w:t>
      </w:r>
      <w:bookmarkEnd w:id="3991"/>
    </w:p>
    <w:p>
      <w:pPr>
        <w:pStyle w:val="BookText"/>
        <w:rPr/>
      </w:pPr>
      <w:r>
        <w:rPr>
          <w:rFonts w:ascii="Amiri" w:hAnsi="Amiri" w:eastAsia="Amiri" w:cs="Amiri"/>
          <w:color w:val="111111"/>
          <w:sz w:val="28"/>
          <w:sz w:val="28"/>
          <w:szCs w:val="28"/>
          <w:rtl w:val="true"/>
          <w:lang w:bidi="ar-SA"/>
        </w:rPr>
        <w:t>كان في ضمان الراهن إلى أن يقبضه المرتهن</w:t>
      </w:r>
      <w:r>
        <w:rPr>
          <w:rFonts w:eastAsia="Amiri" w:cs="Amiri" w:ascii="Amiri" w:hAnsi="Amiri"/>
          <w:color w:val="111111"/>
          <w:sz w:val="28"/>
          <w:szCs w:val="28"/>
          <w:rtl w:val="true"/>
          <w:lang w:bidi="ar-SA"/>
        </w:rPr>
        <w:t>.</w:t>
      </w:r>
    </w:p>
    <w:p>
      <w:pPr>
        <w:pStyle w:val="Heading6"/>
        <w:numPr>
          <w:ilvl w:val="5"/>
          <w:numId w:val="1"/>
        </w:numPr>
        <w:rPr/>
      </w:pPr>
      <w:bookmarkStart w:id="3992" w:name="__RefHeading___Toc4347121_1067777946"/>
      <w:bookmarkStart w:id="3993" w:name="_Toc1766"/>
      <w:bookmarkEnd w:id="3992"/>
      <w:r>
        <w:rPr/>
        <w:t>3715</w:t>
      </w:r>
      <w:r>
        <w:rPr>
          <w:rtl w:val="true"/>
        </w:rPr>
        <w:t xml:space="preserve">. </w:t>
      </w:r>
      <w:r>
        <w:rPr>
          <w:rtl w:val="true"/>
        </w:rPr>
        <w:t>الرابع عشر</w:t>
      </w:r>
      <w:r>
        <w:rPr>
          <w:rtl w:val="true"/>
        </w:rPr>
        <w:t xml:space="preserve">: </w:t>
      </w:r>
      <w:r>
        <w:rPr>
          <w:rtl w:val="true"/>
        </w:rPr>
        <w:t>إذا مات الراهن انفسخت وكالة العدل،</w:t>
      </w:r>
      <w:bookmarkEnd w:id="3993"/>
    </w:p>
    <w:p>
      <w:pPr>
        <w:pStyle w:val="BookText"/>
        <w:rPr/>
      </w:pPr>
      <w:r>
        <w:rPr>
          <w:rFonts w:ascii="Amiri" w:hAnsi="Amiri" w:eastAsia="Amiri" w:cs="Amiri"/>
          <w:color w:val="111111"/>
          <w:sz w:val="28"/>
          <w:sz w:val="28"/>
          <w:szCs w:val="28"/>
          <w:rtl w:val="true"/>
          <w:lang w:bidi="ar-SA"/>
        </w:rPr>
        <w:t>و يلزم الوارث بالقضاء أو بيع الرهن، و لو امتنع منهما، نصب الحاكم بائعا يقضي من ثمنه الدّين، فلو تلف الثمن في يده، و استحقّ الرهن، نزعه الحاكم إلى المستحقّ من يد المشتري بعد إحلافه، و لا ضمان على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الرهن شرطا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المرتهن في فسخه، و يضرب المشتري في تركة الراهن كغيره من الغرماء، و لا يرجع على العدل، و كذا يرجع المشتري على الراهن لو كان حيّا، و باع الوكيل، و قبض الثمن، و استحقّ الرهن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وكيل باع و قبض الثمن و استحقّ المتاع، مع علم المشتري بالوكالة، و ليس للمشتري الرجوع على الوكيل، ثمّ يرجع الوكيل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استحقّ بعد دفع الثمن إلى المرتهن، رجع المشتري على المرتهن، و لو ردّه المشتري بعيب، رجع على الراهن، و لو لم يعلم المشتري بوكالة العدل، رجع عليه، و رجع هو على الراهن إن أقرّ، و لو أنكر، فإن لم تكن مع العدل بيّنة، حلف الراهن</w:t>
      </w:r>
      <w:r>
        <w:rPr>
          <w:rFonts w:eastAsia="Amiri" w:cs="Amiri" w:ascii="Amiri" w:hAnsi="Amiri"/>
          <w:color w:val="111111"/>
          <w:sz w:val="28"/>
          <w:szCs w:val="28"/>
          <w:rtl w:val="true"/>
          <w:lang w:bidi="ar-SA"/>
        </w:rPr>
        <w:t>.</w:t>
      </w:r>
    </w:p>
    <w:p>
      <w:pPr>
        <w:pStyle w:val="Heading6"/>
        <w:numPr>
          <w:ilvl w:val="5"/>
          <w:numId w:val="1"/>
        </w:numPr>
        <w:rPr/>
      </w:pPr>
      <w:bookmarkStart w:id="3994" w:name="__RefHeading___Toc4347123_1067777946"/>
      <w:bookmarkStart w:id="3995" w:name="_Toc1767"/>
      <w:bookmarkEnd w:id="3994"/>
      <w:r>
        <w:rPr/>
        <w:t>3716</w:t>
      </w:r>
      <w:r>
        <w:rPr>
          <w:rtl w:val="true"/>
        </w:rPr>
        <w:t xml:space="preserve">. </w:t>
      </w:r>
      <w:r>
        <w:rPr>
          <w:rtl w:val="true"/>
        </w:rPr>
        <w:t>الخامس عشر</w:t>
      </w:r>
      <w:r>
        <w:rPr>
          <w:rtl w:val="true"/>
        </w:rPr>
        <w:t xml:space="preserve">: </w:t>
      </w:r>
      <w:r>
        <w:rPr>
          <w:rtl w:val="true"/>
        </w:rPr>
        <w:t>العدل أمين لا يضمن ما يتلف في يده، إلاّ مع التفريط أو التعدّي،</w:t>
      </w:r>
      <w:bookmarkEnd w:id="399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ضاع الثمن منه كان القول قوله مع اليمين في عدم التفريط، و يتلف من ضمان الراهن لا المرتهن، و لو ادّعى تسليم الثمن إلى المرتهن، كان القول قول المرتهن مع يمينه إذا لم تكن للعدل بيّنة، فإذا حلف المرتهن،</w:t>
      </w:r>
      <w:bookmarkStart w:id="3996" w:name="pg11073_111547"/>
    </w:p>
    <w:p>
      <w:pPr>
        <w:pStyle w:val="BookText"/>
        <w:rPr/>
      </w:pPr>
      <w:bookmarkEnd w:id="3996"/>
      <w:r>
        <w:rPr>
          <w:rFonts w:ascii="Amiri" w:hAnsi="Amiri" w:eastAsia="Amiri" w:cs="Amiri"/>
          <w:color w:val="111111"/>
          <w:sz w:val="28"/>
          <w:sz w:val="28"/>
          <w:szCs w:val="28"/>
          <w:rtl w:val="true"/>
          <w:lang w:bidi="ar-SA"/>
        </w:rPr>
        <w:t>تخيّر في الرجوع على العدل بأقلّ الأمرين من القيمة و الدّين، و لا رجوع للعدل على الراهن، و في الرجوع على الراهن، فيرجع الراهن على العدل إلاّ أن يكون الدفع بحضرته أو يكون قد أشهد اثنين فغابا أو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بدين ضمن إلاّ أن يأذنا 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7" w:name="__RefHeading___Toc4347125_1067777946"/>
      <w:bookmarkStart w:id="3998" w:name="_Toc1768"/>
      <w:bookmarkEnd w:id="3997"/>
      <w:r>
        <w:rPr/>
        <w:t>3717</w:t>
      </w:r>
      <w:r>
        <w:rPr>
          <w:rtl w:val="true"/>
        </w:rPr>
        <w:t xml:space="preserve">. </w:t>
      </w:r>
      <w:r>
        <w:rPr>
          <w:rtl w:val="true"/>
        </w:rPr>
        <w:t>السادس عشر</w:t>
      </w:r>
      <w:r>
        <w:rPr>
          <w:rtl w:val="true"/>
        </w:rPr>
        <w:t xml:space="preserve">: </w:t>
      </w:r>
      <w:r>
        <w:rPr>
          <w:rtl w:val="true"/>
        </w:rPr>
        <w:t>لو اختلفا فيما يباع به، بيع بنقد البلد،</w:t>
      </w:r>
      <w:bookmarkEnd w:id="3998"/>
    </w:p>
    <w:p>
      <w:pPr>
        <w:pStyle w:val="BookText"/>
        <w:rPr/>
      </w:pPr>
      <w:r>
        <w:rPr>
          <w:rFonts w:ascii="Amiri" w:hAnsi="Amiri" w:eastAsia="Amiri" w:cs="Amiri"/>
          <w:color w:val="111111"/>
          <w:sz w:val="28"/>
          <w:sz w:val="28"/>
          <w:szCs w:val="28"/>
          <w:rtl w:val="true"/>
          <w:lang w:bidi="ar-SA"/>
        </w:rPr>
        <w:t>سواء كان من جنس الدّين أو لا، و سواء وافق قول أحدهما أو لا، و لو كانا من نقد البلد، بيع بأغلبهما</w:t>
      </w:r>
      <w:r>
        <w:rPr>
          <w:rStyle w:val="FootnoteAnchor"/>
          <w:rtl w:val="true"/>
        </w:rPr>
        <w:footnoteReference w:id="1063"/>
      </w:r>
      <w:r>
        <w:rPr>
          <w:rFonts w:ascii="Amiri" w:hAnsi="Amiri" w:eastAsia="Amiri" w:cs="Amiri"/>
          <w:color w:val="111111"/>
          <w:sz w:val="28"/>
          <w:sz w:val="28"/>
          <w:szCs w:val="28"/>
          <w:rtl w:val="true"/>
          <w:lang w:bidi="ar-SA"/>
        </w:rPr>
        <w:t>فإن تساويا، بيع بأوفرهما حظّا، فإن تساويا بيع بجنس الحقّ‌، و لو خالفهما، بيع بالأسهل صرفا إلى جنس الحقّ‌، فإن تساويا عيّن الحاكم</w:t>
      </w:r>
      <w:r>
        <w:rPr>
          <w:rFonts w:eastAsia="Amiri" w:cs="Amiri" w:ascii="Amiri" w:hAnsi="Amiri"/>
          <w:color w:val="111111"/>
          <w:sz w:val="28"/>
          <w:szCs w:val="28"/>
          <w:rtl w:val="true"/>
          <w:lang w:bidi="ar-SA"/>
        </w:rPr>
        <w:t>.</w:t>
      </w:r>
    </w:p>
    <w:p>
      <w:pPr>
        <w:pStyle w:val="Heading6"/>
        <w:numPr>
          <w:ilvl w:val="5"/>
          <w:numId w:val="1"/>
        </w:numPr>
        <w:rPr/>
      </w:pPr>
      <w:bookmarkStart w:id="3999" w:name="__RefHeading___Toc4347127_1067777946"/>
      <w:bookmarkStart w:id="4000" w:name="_Toc1769"/>
      <w:bookmarkEnd w:id="3999"/>
      <w:r>
        <w:rPr/>
        <w:t>3718</w:t>
      </w:r>
      <w:r>
        <w:rPr>
          <w:rtl w:val="true"/>
        </w:rPr>
        <w:t xml:space="preserve">. </w:t>
      </w:r>
      <w:r>
        <w:rPr>
          <w:rtl w:val="true"/>
        </w:rPr>
        <w:t>السابع عشر</w:t>
      </w:r>
      <w:r>
        <w:rPr>
          <w:rtl w:val="true"/>
        </w:rPr>
        <w:t xml:space="preserve">: </w:t>
      </w:r>
      <w:r>
        <w:rPr>
          <w:rtl w:val="true"/>
        </w:rPr>
        <w:t>لو تغيّرت حال العدل بفسق، أو ضعف عن حفظ الرهن،</w:t>
      </w:r>
      <w:bookmarkEnd w:id="4000"/>
    </w:p>
    <w:p>
      <w:pPr>
        <w:pStyle w:val="BookText"/>
        <w:rPr/>
      </w:pPr>
      <w:r>
        <w:rPr>
          <w:rFonts w:ascii="Amiri" w:hAnsi="Amiri" w:eastAsia="Amiri" w:cs="Amiri"/>
          <w:color w:val="111111"/>
          <w:sz w:val="28"/>
          <w:sz w:val="28"/>
          <w:szCs w:val="28"/>
          <w:rtl w:val="true"/>
          <w:lang w:bidi="ar-SA"/>
        </w:rPr>
        <w:t>أجيب طالب إخراجه من يده، و كذا لو ظهرت عداوته لأحدهما، ثمّ إن اتّفقا على رجل وضع عنده، و إلاّ وضعه الحاكم، و لو اختلفا في تغيّر حاله بحث الحاكم، فإن ثبت نقله، و إلاّ أقرّه في يده، و كذا لو كان في يد المرتهن فادّعى الراهن تغيّر حاله، و لو مات العدل، لم يكن لورثته إمساكه إلاّ بالتراضي</w:t>
      </w:r>
      <w:r>
        <w:rPr>
          <w:rFonts w:eastAsia="Amiri" w:cs="Amiri" w:ascii="Amiri" w:hAnsi="Amiri"/>
          <w:color w:val="111111"/>
          <w:sz w:val="28"/>
          <w:szCs w:val="28"/>
          <w:rtl w:val="true"/>
          <w:lang w:bidi="ar-SA"/>
        </w:rPr>
        <w:t>.</w:t>
      </w:r>
    </w:p>
    <w:p>
      <w:pPr>
        <w:pStyle w:val="Heading6"/>
        <w:numPr>
          <w:ilvl w:val="5"/>
          <w:numId w:val="1"/>
        </w:numPr>
        <w:rPr/>
      </w:pPr>
      <w:bookmarkStart w:id="4001" w:name="__RefHeading___Toc4347129_1067777946"/>
      <w:bookmarkStart w:id="4002" w:name="_Toc1770"/>
      <w:bookmarkEnd w:id="4001"/>
      <w:r>
        <w:rPr/>
        <w:t>3719</w:t>
      </w:r>
      <w:r>
        <w:rPr>
          <w:rtl w:val="true"/>
        </w:rPr>
        <w:t xml:space="preserve">. </w:t>
      </w:r>
      <w:r>
        <w:rPr>
          <w:rtl w:val="true"/>
        </w:rPr>
        <w:t>الثامن عشر</w:t>
      </w:r>
      <w:r>
        <w:rPr>
          <w:rtl w:val="true"/>
        </w:rPr>
        <w:t xml:space="preserve">: </w:t>
      </w:r>
      <w:r>
        <w:rPr>
          <w:rtl w:val="true"/>
        </w:rPr>
        <w:t>للعدل ردّه عليهما، و يجب قبوله،</w:t>
      </w:r>
      <w:bookmarkEnd w:id="400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امتنعا أجبرهما الحاكم، فان امتنعا، نصب الحاكم أمينا، و ليس له ردّه إلى الحاكم قبل ردّه عليهما، و يضمن بذلك، و كذا يضمن الحاكم، و كذا لو تركه العدل عند أمين مع وجودهما، يضمن هو و الأمين، و لو امتنعا و لا حاكم، جاز له وضعه عند أمين، و لو امتنع أحدهما، فدفعه إلى الآخر، ضمن هو و إيّاه</w:t>
      </w:r>
      <w:r>
        <w:rPr>
          <w:rFonts w:eastAsia="Amiri" w:cs="Amiri" w:ascii="Amiri" w:hAnsi="Amiri"/>
          <w:color w:val="111111"/>
          <w:sz w:val="28"/>
          <w:szCs w:val="28"/>
          <w:rtl w:val="true"/>
          <w:lang w:bidi="ar-SA"/>
        </w:rPr>
        <w:t>.</w:t>
      </w:r>
      <w:bookmarkStart w:id="4003" w:name="pg11073_111548"/>
    </w:p>
    <w:p>
      <w:pPr>
        <w:pStyle w:val="BookText"/>
        <w:rPr/>
      </w:pPr>
      <w:bookmarkEnd w:id="4003"/>
      <w:r>
        <w:rPr>
          <w:rFonts w:ascii="Amiri" w:hAnsi="Amiri" w:eastAsia="Amiri" w:cs="Amiri"/>
          <w:color w:val="111111"/>
          <w:sz w:val="28"/>
          <w:sz w:val="28"/>
          <w:szCs w:val="28"/>
          <w:rtl w:val="true"/>
          <w:lang w:bidi="ar-SA"/>
        </w:rPr>
        <w:t>و لو كانا غائبين، و للعدل عذر من مرض، و سفر و غيرهما، قبضه الحاكم أو من ينصبه، و لو تعذر الحاكم، جاز إيداعه من ثقه، و لو أودعه الثقة مع وجود الحاكم ضمن، و لو لم يكن له عذر، لم يجز له التسليم إلى الحاكم، و لو كان أحدهما غائبا، لم يسلّم إلى الحاضر</w:t>
      </w:r>
      <w:r>
        <w:rPr>
          <w:rFonts w:eastAsia="Amiri" w:cs="Amiri" w:ascii="Amiri" w:hAnsi="Amiri"/>
          <w:color w:val="111111"/>
          <w:sz w:val="28"/>
          <w:szCs w:val="28"/>
          <w:rtl w:val="true"/>
          <w:lang w:bidi="ar-SA"/>
        </w:rPr>
        <w:t>.</w:t>
      </w:r>
    </w:p>
    <w:p>
      <w:pPr>
        <w:pStyle w:val="Heading6"/>
        <w:numPr>
          <w:ilvl w:val="5"/>
          <w:numId w:val="1"/>
        </w:numPr>
        <w:rPr/>
      </w:pPr>
      <w:bookmarkStart w:id="4004" w:name="__RefHeading___Toc4347131_1067777946"/>
      <w:bookmarkStart w:id="4005" w:name="_Toc1771"/>
      <w:bookmarkEnd w:id="4004"/>
      <w:r>
        <w:rPr/>
        <w:t>3720</w:t>
      </w:r>
      <w:r>
        <w:rPr>
          <w:rtl w:val="true"/>
        </w:rPr>
        <w:t xml:space="preserve">. </w:t>
      </w:r>
      <w:r>
        <w:rPr>
          <w:rtl w:val="true"/>
        </w:rPr>
        <w:t>التاسع عشر</w:t>
      </w:r>
      <w:r>
        <w:rPr>
          <w:rtl w:val="true"/>
        </w:rPr>
        <w:t xml:space="preserve">: </w:t>
      </w:r>
      <w:r>
        <w:rPr>
          <w:rtl w:val="true"/>
        </w:rPr>
        <w:t>يجوز لهما نقله من العدل متّفقين،</w:t>
      </w:r>
      <w:bookmarkEnd w:id="4005"/>
    </w:p>
    <w:p>
      <w:pPr>
        <w:pStyle w:val="BookText"/>
        <w:rPr/>
      </w:pPr>
      <w:r>
        <w:rPr>
          <w:rFonts w:ascii="Amiri" w:hAnsi="Amiri" w:eastAsia="Amiri" w:cs="Amiri"/>
          <w:color w:val="111111"/>
          <w:sz w:val="28"/>
          <w:sz w:val="28"/>
          <w:szCs w:val="28"/>
          <w:rtl w:val="true"/>
          <w:lang w:bidi="ar-SA"/>
        </w:rPr>
        <w:t>و لو اختلفا، لم ينقل بقول أحدهما، و يجوز جعل الرهن في يد عدلين، و لهما إمساكه، فإن رضي أحدهما بإمساك الآخر وحده لم يجز، و كذا لا يجوز أن يقتسما الرهن، سواء كان ممكن القسمة من غير ضرر أو معه</w:t>
      </w:r>
      <w:r>
        <w:rPr>
          <w:rFonts w:eastAsia="Amiri" w:cs="Amiri" w:ascii="Amiri" w:hAnsi="Amiri"/>
          <w:color w:val="111111"/>
          <w:sz w:val="28"/>
          <w:szCs w:val="28"/>
          <w:rtl w:val="true"/>
          <w:lang w:bidi="ar-SA"/>
        </w:rPr>
        <w:t>.</w:t>
      </w:r>
    </w:p>
    <w:p>
      <w:pPr>
        <w:pStyle w:val="Heading6"/>
        <w:numPr>
          <w:ilvl w:val="5"/>
          <w:numId w:val="1"/>
        </w:numPr>
        <w:rPr/>
      </w:pPr>
      <w:bookmarkStart w:id="4006" w:name="__RefHeading___Toc4347133_1067777946"/>
      <w:bookmarkStart w:id="4007" w:name="_Toc1772"/>
      <w:bookmarkEnd w:id="4006"/>
      <w:r>
        <w:rPr/>
        <w:t>3721</w:t>
      </w:r>
      <w:r>
        <w:rPr>
          <w:rtl w:val="true"/>
        </w:rPr>
        <w:t xml:space="preserve">. </w:t>
      </w:r>
      <w:r>
        <w:rPr>
          <w:rtl w:val="true"/>
        </w:rPr>
        <w:t>العشرون</w:t>
      </w:r>
      <w:r>
        <w:rPr>
          <w:rtl w:val="true"/>
        </w:rPr>
        <w:t xml:space="preserve">: </w:t>
      </w:r>
      <w:r>
        <w:rPr>
          <w:rtl w:val="true"/>
        </w:rPr>
        <w:t>لو جنى على الرهن في يد العدل،</w:t>
      </w:r>
      <w:bookmarkEnd w:id="4007"/>
    </w:p>
    <w:p>
      <w:pPr>
        <w:pStyle w:val="BookText"/>
        <w:rPr/>
      </w:pPr>
      <w:r>
        <w:rPr>
          <w:rFonts w:ascii="Amiri" w:hAnsi="Amiri" w:eastAsia="Amiri" w:cs="Amiri"/>
          <w:color w:val="111111"/>
          <w:sz w:val="28"/>
          <w:sz w:val="28"/>
          <w:szCs w:val="28"/>
          <w:rtl w:val="true"/>
          <w:lang w:bidi="ar-SA"/>
        </w:rPr>
        <w:t>وجبت القيمة على الجاني، و كانت رهنا، و يحفظها العدل، و ليس له بيعها مع الحلول</w:t>
      </w:r>
      <w:r>
        <w:rPr>
          <w:rFonts w:eastAsia="Amiri" w:cs="Amiri" w:ascii="Amiri" w:hAnsi="Amiri"/>
          <w:color w:val="111111"/>
          <w:sz w:val="28"/>
          <w:szCs w:val="28"/>
          <w:rtl w:val="true"/>
          <w:lang w:bidi="ar-SA"/>
        </w:rPr>
        <w:t>.</w:t>
      </w:r>
    </w:p>
    <w:p>
      <w:pPr>
        <w:pStyle w:val="Heading6"/>
        <w:numPr>
          <w:ilvl w:val="5"/>
          <w:numId w:val="1"/>
        </w:numPr>
        <w:rPr/>
      </w:pPr>
      <w:bookmarkStart w:id="4008" w:name="__RefHeading___Toc4347135_1067777946"/>
      <w:bookmarkStart w:id="4009" w:name="_Toc1773"/>
      <w:bookmarkEnd w:id="4008"/>
      <w:r>
        <w:rPr/>
        <w:t>3722</w:t>
      </w:r>
      <w:r>
        <w:rPr>
          <w:rtl w:val="true"/>
        </w:rPr>
        <w:t xml:space="preserve">. </w:t>
      </w:r>
      <w:r>
        <w:rPr>
          <w:rtl w:val="true"/>
        </w:rPr>
        <w:t>الواحد و العشرون</w:t>
      </w:r>
      <w:r>
        <w:rPr>
          <w:rtl w:val="true"/>
        </w:rPr>
        <w:t xml:space="preserve">: </w:t>
      </w:r>
      <w:r>
        <w:rPr>
          <w:rtl w:val="true"/>
        </w:rPr>
        <w:t>لو غصبه المرتهن وجب عليه ردّه،</w:t>
      </w:r>
      <w:bookmarkEnd w:id="4009"/>
    </w:p>
    <w:p>
      <w:pPr>
        <w:pStyle w:val="BookText"/>
        <w:rPr/>
      </w:pPr>
      <w:r>
        <w:rPr>
          <w:rFonts w:ascii="Amiri" w:hAnsi="Amiri" w:eastAsia="Amiri" w:cs="Amiri"/>
          <w:color w:val="111111"/>
          <w:sz w:val="28"/>
          <w:sz w:val="28"/>
          <w:szCs w:val="28"/>
          <w:rtl w:val="true"/>
          <w:lang w:bidi="ar-SA"/>
        </w:rPr>
        <w:t>و يبرأ بالتسليم إلى العدل، و لو كان في يد المرتهن، فتعدّى فيه، ثمّ زال</w:t>
      </w:r>
      <w:r>
        <w:rPr>
          <w:rStyle w:val="FootnoteAnchor"/>
          <w:rtl w:val="true"/>
        </w:rPr>
        <w:footnoteReference w:id="1064"/>
      </w:r>
      <w:r>
        <w:rPr>
          <w:rFonts w:ascii="Amiri" w:hAnsi="Amiri" w:eastAsia="Amiri" w:cs="Amiri"/>
          <w:color w:val="111111"/>
          <w:sz w:val="28"/>
          <w:sz w:val="28"/>
          <w:szCs w:val="28"/>
          <w:rtl w:val="true"/>
          <w:lang w:bidi="ar-SA"/>
        </w:rPr>
        <w:t>التعدي، أو سافر به ثمّ ردّه، لم يسقط الضمان</w:t>
      </w:r>
      <w:r>
        <w:rPr>
          <w:rFonts w:eastAsia="Amiri" w:cs="Amiri" w:ascii="Amiri" w:hAnsi="Amiri"/>
          <w:color w:val="111111"/>
          <w:sz w:val="28"/>
          <w:szCs w:val="28"/>
          <w:rtl w:val="true"/>
          <w:lang w:bidi="ar-SA"/>
        </w:rPr>
        <w:t>.</w:t>
      </w:r>
    </w:p>
    <w:p>
      <w:pPr>
        <w:pStyle w:val="Heading6"/>
        <w:numPr>
          <w:ilvl w:val="5"/>
          <w:numId w:val="1"/>
        </w:numPr>
        <w:rPr/>
      </w:pPr>
      <w:bookmarkStart w:id="4010" w:name="__RefHeading___Toc4347137_1067777946"/>
      <w:bookmarkStart w:id="4011" w:name="_Toc1774"/>
      <w:bookmarkEnd w:id="4010"/>
      <w:r>
        <w:rPr/>
        <w:t>3723</w:t>
      </w:r>
      <w:r>
        <w:rPr>
          <w:rtl w:val="true"/>
        </w:rPr>
        <w:t xml:space="preserve">. </w:t>
      </w:r>
      <w:r>
        <w:rPr>
          <w:rtl w:val="true"/>
        </w:rPr>
        <w:t>الثاني و العشرون</w:t>
      </w:r>
      <w:r>
        <w:rPr>
          <w:rtl w:val="true"/>
        </w:rPr>
        <w:t xml:space="preserve">: </w:t>
      </w:r>
      <w:r>
        <w:rPr>
          <w:rtl w:val="true"/>
        </w:rPr>
        <w:t>إذا استقرض ذمّي من مسلم، و رهن عنده خمرا، لم يصحّ‌،</w:t>
      </w:r>
      <w:bookmarkEnd w:id="4011"/>
    </w:p>
    <w:p>
      <w:pPr>
        <w:pStyle w:val="BookText"/>
        <w:rPr/>
      </w:pPr>
      <w:r>
        <w:rPr>
          <w:rFonts w:ascii="Amiri" w:hAnsi="Amiri" w:eastAsia="Amiri" w:cs="Amiri"/>
          <w:color w:val="111111"/>
          <w:sz w:val="28"/>
          <w:sz w:val="28"/>
          <w:szCs w:val="28"/>
          <w:rtl w:val="true"/>
          <w:lang w:bidi="ar-SA"/>
        </w:rPr>
        <w:t>و إن وضعها على يد ذمّي، فإن باعها الذمّي من ذمّي، و جاءه بالثمن، أجبر على قبضه أو الإبراء، و لو جعلت على يد مسلم، فباعها على ذمّي، أو باعها الذمّي من مسلم، لم يجبر على قبض الثمن</w:t>
      </w:r>
      <w:r>
        <w:rPr>
          <w:rFonts w:eastAsia="Amiri" w:cs="Amiri" w:ascii="Amiri" w:hAnsi="Amiri"/>
          <w:color w:val="111111"/>
          <w:sz w:val="28"/>
          <w:szCs w:val="28"/>
          <w:rtl w:val="true"/>
          <w:lang w:bidi="ar-SA"/>
        </w:rPr>
        <w:t>.</w:t>
      </w:r>
    </w:p>
    <w:p>
      <w:pPr>
        <w:pStyle w:val="Heading6"/>
        <w:numPr>
          <w:ilvl w:val="5"/>
          <w:numId w:val="1"/>
        </w:numPr>
        <w:rPr/>
      </w:pPr>
      <w:bookmarkStart w:id="4012" w:name="__RefHeading___Toc4347139_1067777946"/>
      <w:bookmarkStart w:id="4013" w:name="_Toc1775"/>
      <w:bookmarkEnd w:id="4012"/>
      <w:r>
        <w:rPr/>
        <w:t>3724</w:t>
      </w:r>
      <w:r>
        <w:rPr>
          <w:rtl w:val="true"/>
        </w:rPr>
        <w:t xml:space="preserve">. </w:t>
      </w:r>
      <w:r>
        <w:rPr>
          <w:rtl w:val="true"/>
        </w:rPr>
        <w:t>الثالث و العشرون</w:t>
      </w:r>
      <w:r>
        <w:rPr>
          <w:rtl w:val="true"/>
        </w:rPr>
        <w:t xml:space="preserve">: </w:t>
      </w:r>
      <w:r>
        <w:rPr>
          <w:rtl w:val="true"/>
        </w:rPr>
        <w:t>لو اتّفقا على وضعه على يد عبد،</w:t>
      </w:r>
      <w:bookmarkEnd w:id="40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يصحّ إلاّ بإذن</w:t>
      </w:r>
      <w:bookmarkStart w:id="4014" w:name="pg11073_111549"/>
    </w:p>
    <w:p>
      <w:pPr>
        <w:pStyle w:val="BookText"/>
        <w:rPr/>
      </w:pPr>
      <w:bookmarkEnd w:id="4014"/>
      <w:r>
        <w:rPr>
          <w:rFonts w:ascii="Amiri" w:hAnsi="Amiri" w:eastAsia="Amiri" w:cs="Amiri"/>
          <w:color w:val="111111"/>
          <w:sz w:val="28"/>
          <w:sz w:val="28"/>
          <w:szCs w:val="28"/>
          <w:rtl w:val="true"/>
          <w:lang w:bidi="ar-SA"/>
        </w:rPr>
        <w:t>مولاه، سواء كان بجعل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اتّفقا على الوضع عند المكاتب صحّ‌، إن كان بجعل، و إلاّ فلا</w:t>
      </w:r>
      <w:r>
        <w:rPr>
          <w:rFonts w:eastAsia="Amiri" w:cs="Amiri" w:ascii="Amiri" w:hAnsi="Amiri"/>
          <w:color w:val="111111"/>
          <w:sz w:val="28"/>
          <w:szCs w:val="28"/>
          <w:rtl w:val="true"/>
          <w:lang w:bidi="ar-SA"/>
        </w:rPr>
        <w:t>.</w:t>
      </w:r>
    </w:p>
    <w:p>
      <w:pPr>
        <w:pStyle w:val="Heading6"/>
        <w:numPr>
          <w:ilvl w:val="5"/>
          <w:numId w:val="1"/>
        </w:numPr>
        <w:rPr/>
      </w:pPr>
      <w:bookmarkStart w:id="4015" w:name="__RefHeading___Toc4347141_1067777946"/>
      <w:bookmarkStart w:id="4016" w:name="_Toc1776"/>
      <w:bookmarkEnd w:id="4015"/>
      <w:r>
        <w:rPr/>
        <w:t>3725</w:t>
      </w:r>
      <w:r>
        <w:rPr>
          <w:rtl w:val="true"/>
        </w:rPr>
        <w:t xml:space="preserve">. </w:t>
      </w:r>
      <w:r>
        <w:rPr>
          <w:rtl w:val="true"/>
        </w:rPr>
        <w:t>الرابع و العشرون</w:t>
      </w:r>
      <w:r>
        <w:rPr>
          <w:rtl w:val="true"/>
        </w:rPr>
        <w:t xml:space="preserve">: </w:t>
      </w:r>
      <w:r>
        <w:rPr>
          <w:rtl w:val="true"/>
        </w:rPr>
        <w:t>لو باع و شرط الارتهان على الثمن،</w:t>
      </w:r>
      <w:bookmarkEnd w:id="4016"/>
    </w:p>
    <w:p>
      <w:pPr>
        <w:pStyle w:val="BookText"/>
        <w:rPr/>
      </w:pPr>
      <w:r>
        <w:rPr>
          <w:rFonts w:ascii="Amiri" w:hAnsi="Amiri" w:eastAsia="Amiri" w:cs="Amiri"/>
          <w:color w:val="111111"/>
          <w:sz w:val="28"/>
          <w:sz w:val="28"/>
          <w:szCs w:val="28"/>
          <w:rtl w:val="true"/>
          <w:lang w:bidi="ar-SA"/>
        </w:rPr>
        <w:t>جاز إذا كان معلوما بالمشاهدة أو الصفة، كالسلم، فإن و فى المشتري، و إلاّ تخيّر البائع بين الفسخ و الإمضاء بغير رهن، و كذا يصحّ لو شرط الحميل</w:t>
      </w:r>
      <w:r>
        <w:rPr>
          <w:rStyle w:val="FootnoteAnchor"/>
          <w:rtl w:val="true"/>
        </w:rPr>
        <w:footnoteReference w:id="1065"/>
      </w:r>
      <w:r>
        <w:rPr>
          <w:rFonts w:ascii="Amiri" w:hAnsi="Amiri" w:eastAsia="Amiri" w:cs="Amiri"/>
          <w:color w:val="111111"/>
          <w:sz w:val="28"/>
          <w:sz w:val="28"/>
          <w:szCs w:val="28"/>
          <w:rtl w:val="true"/>
          <w:lang w:bidi="ar-SA"/>
        </w:rPr>
        <w:t>مع العلم بالإشارة أو الاسم، و في الصّفة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غنيّ ثقة،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الحميل من الضمان، تخيّر البائع في الفسخ و الإمضاء، و لو جاء المشتري بغير الرهن أو الحميل المشترطين، لم يجبر البائع على القبول، و إن كان أكثر من قيمة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شهادة اثنين، فأتاه بمثلهما</w:t>
      </w:r>
      <w:r>
        <w:rPr>
          <w:rStyle w:val="FootnoteAnchor"/>
          <w:rtl w:val="true"/>
        </w:rPr>
        <w:footnoteReference w:id="1066"/>
      </w:r>
      <w:r>
        <w:rPr>
          <w:rFonts w:ascii="Amiri" w:hAnsi="Amiri" w:eastAsia="Amiri" w:cs="Amiri"/>
          <w:color w:val="111111"/>
          <w:sz w:val="28"/>
          <w:sz w:val="28"/>
          <w:szCs w:val="28"/>
          <w:rtl w:val="true"/>
          <w:lang w:bidi="ar-SA"/>
        </w:rPr>
        <w:t>فالأقرب عدم اللزوم، و لو جهلا الحميل أو الرهن، بطل الرهن، و تخيّر البائع في الفسخ 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رهن أحد الشيئين من غير تعيين، لم يصحّ‌</w:t>
      </w:r>
      <w:r>
        <w:rPr>
          <w:rFonts w:eastAsia="Amiri" w:cs="Amiri" w:ascii="Amiri" w:hAnsi="Amiri"/>
          <w:color w:val="111111"/>
          <w:sz w:val="28"/>
          <w:szCs w:val="28"/>
          <w:rtl w:val="true"/>
          <w:lang w:bidi="ar-SA"/>
        </w:rPr>
        <w:t>.</w:t>
      </w:r>
    </w:p>
    <w:p>
      <w:pPr>
        <w:pStyle w:val="Heading6"/>
        <w:numPr>
          <w:ilvl w:val="5"/>
          <w:numId w:val="1"/>
        </w:numPr>
        <w:rPr/>
      </w:pPr>
      <w:bookmarkStart w:id="4017" w:name="__RefHeading___Toc4347143_1067777946"/>
      <w:bookmarkStart w:id="4018" w:name="_Toc1777"/>
      <w:bookmarkEnd w:id="4017"/>
      <w:r>
        <w:rPr/>
        <w:t>3726</w:t>
      </w:r>
      <w:r>
        <w:rPr>
          <w:rtl w:val="true"/>
        </w:rPr>
        <w:t xml:space="preserve">. </w:t>
      </w:r>
      <w:r>
        <w:rPr>
          <w:rtl w:val="true"/>
        </w:rPr>
        <w:t>الخامس و العشرون</w:t>
      </w:r>
      <w:r>
        <w:rPr>
          <w:rtl w:val="true"/>
        </w:rPr>
        <w:t xml:space="preserve">: </w:t>
      </w:r>
      <w:r>
        <w:rPr>
          <w:rtl w:val="true"/>
        </w:rPr>
        <w:t>لو لم يشترطا رهنا، و تبرّع المشتري به،</w:t>
      </w:r>
      <w:bookmarkEnd w:id="4018"/>
    </w:p>
    <w:p>
      <w:pPr>
        <w:pStyle w:val="BookText"/>
        <w:rPr/>
      </w:pPr>
      <w:r>
        <w:rPr>
          <w:rFonts w:eastAsia="Times New Roman" w:cs="Times New Roman" w:ascii="Times New Roman" w:hAnsi="Times New Roman"/>
          <w:color w:val="111111"/>
          <w:sz w:val="28"/>
          <w:szCs w:val="28"/>
          <w:lang w:val="en-US" w:bidi="en-US"/>
        </w:rPr>
        <w:t>3726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يشترطا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رهنا، و تبرّع المشتري به،</w:t>
      </w:r>
    </w:p>
    <w:p>
      <w:pPr>
        <w:pStyle w:val="BookText"/>
        <w:rPr/>
      </w:pP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p>
    <w:p>
      <w:pPr>
        <w:pStyle w:val="Heading6"/>
        <w:numPr>
          <w:ilvl w:val="5"/>
          <w:numId w:val="1"/>
        </w:numPr>
        <w:rPr/>
      </w:pPr>
      <w:bookmarkStart w:id="4019" w:name="__RefHeading___Toc4347145_1067777946"/>
      <w:bookmarkStart w:id="4020" w:name="_Toc1778"/>
      <w:bookmarkEnd w:id="4019"/>
      <w:r>
        <w:rPr/>
        <w:t>3727</w:t>
      </w:r>
      <w:r>
        <w:rPr>
          <w:rtl w:val="true"/>
        </w:rPr>
        <w:t xml:space="preserve">. </w:t>
      </w:r>
      <w:r>
        <w:rPr>
          <w:rtl w:val="true"/>
        </w:rPr>
        <w:t>السادس و العشرون</w:t>
      </w:r>
      <w:r>
        <w:rPr>
          <w:rtl w:val="true"/>
        </w:rPr>
        <w:t xml:space="preserve">: </w:t>
      </w:r>
      <w:r>
        <w:rPr>
          <w:rtl w:val="true"/>
        </w:rPr>
        <w:t>لو شرط كون المبيع رهنا على الثمن،</w:t>
      </w:r>
      <w:bookmarkEnd w:id="402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 الرهن و البيع،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الرهن</w:t>
      </w:r>
      <w:r>
        <w:rPr>
          <w:rStyle w:val="FootnoteAnchor"/>
          <w:rtl w:val="true"/>
        </w:rPr>
        <w:footnoteReference w:id="1067"/>
      </w:r>
      <w:r>
        <w:rPr>
          <w:rFonts w:ascii="Amiri" w:hAnsi="Amiri" w:eastAsia="Amiri" w:cs="Amiri"/>
          <w:color w:val="111111"/>
          <w:sz w:val="28"/>
          <w:sz w:val="28"/>
          <w:szCs w:val="28"/>
          <w:rtl w:val="true"/>
          <w:lang w:bidi="ar-SA"/>
        </w:rPr>
        <w:t>و ليس بجيّد، و كذا لو شرط أن يسلّم إليه المبيع، ثمّ يردّه إليه رهنا، فانّه يصحّ البيع و الرهن معا،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يبطلان معا</w:t>
      </w:r>
      <w:r>
        <w:rPr>
          <w:rStyle w:val="FootnoteAnchor"/>
          <w:rtl w:val="true"/>
        </w:rPr>
        <w:footnoteReference w:id="1068"/>
      </w:r>
      <w:r>
        <w:rPr>
          <w:rFonts w:ascii="Amiri" w:hAnsi="Amiri" w:eastAsia="Amiri" w:cs="Amiri"/>
          <w:color w:val="111111"/>
          <w:sz w:val="28"/>
          <w:sz w:val="28"/>
          <w:szCs w:val="28"/>
          <w:rtl w:val="true"/>
          <w:lang w:bidi="ar-SA"/>
        </w:rPr>
        <w:t>، و هو جيّد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bookmarkStart w:id="4021" w:name="pg11073_111550"/>
    </w:p>
    <w:p>
      <w:pPr>
        <w:pStyle w:val="Heading6"/>
        <w:numPr>
          <w:ilvl w:val="5"/>
          <w:numId w:val="1"/>
        </w:numPr>
        <w:rPr/>
      </w:pPr>
      <w:bookmarkStart w:id="4022" w:name="__RefHeading___Toc4347147_1067777946"/>
      <w:bookmarkStart w:id="4023" w:name="_Toc1779"/>
      <w:bookmarkEnd w:id="4021"/>
      <w:bookmarkEnd w:id="4022"/>
      <w:r>
        <w:rPr/>
        <w:t>3728</w:t>
      </w:r>
      <w:r>
        <w:rPr>
          <w:rtl w:val="true"/>
        </w:rPr>
        <w:t xml:space="preserve">. </w:t>
      </w:r>
      <w:r>
        <w:rPr>
          <w:rtl w:val="true"/>
        </w:rPr>
        <w:t>السابع و العشرون</w:t>
      </w:r>
      <w:r>
        <w:rPr>
          <w:rtl w:val="true"/>
        </w:rPr>
        <w:t xml:space="preserve">: </w:t>
      </w:r>
      <w:r>
        <w:rPr>
          <w:rtl w:val="true"/>
        </w:rPr>
        <w:t>لو رهن المديون بشرط أن يزيده في الأجل، فسد الرهن، و الأجل غير لازم،</w:t>
      </w:r>
      <w:bookmarkEnd w:id="4023"/>
    </w:p>
    <w:p>
      <w:pPr>
        <w:pStyle w:val="BookText"/>
        <w:rPr/>
      </w:pPr>
      <w:r>
        <w:rPr>
          <w:rFonts w:ascii="Amiri" w:hAnsi="Amiri" w:eastAsia="Amiri" w:cs="Amiri"/>
          <w:color w:val="111111"/>
          <w:sz w:val="28"/>
          <w:sz w:val="28"/>
          <w:szCs w:val="28"/>
          <w:rtl w:val="true"/>
          <w:lang w:bidi="ar-SA"/>
        </w:rPr>
        <w:t>قاله الشيخ،</w:t>
      </w:r>
      <w:r>
        <w:rPr>
          <w:rStyle w:val="FootnoteAnchor"/>
          <w:rtl w:val="true"/>
        </w:rPr>
        <w:footnoteReference w:id="1070"/>
      </w:r>
      <w:r>
        <w:rPr>
          <w:rFonts w:ascii="Amiri" w:hAnsi="Amiri" w:eastAsia="Amiri" w:cs="Amiri"/>
          <w:color w:val="111111"/>
          <w:sz w:val="28"/>
          <w:sz w:val="28"/>
          <w:szCs w:val="28"/>
          <w:rtl w:val="true"/>
          <w:lang w:bidi="ar-SA"/>
        </w:rPr>
        <w:t>و عندي فيه تردّد</w:t>
      </w:r>
      <w:r>
        <w:rPr>
          <w:rFonts w:eastAsia="Amiri" w:cs="Amiri" w:ascii="Amiri" w:hAnsi="Amiri"/>
          <w:color w:val="111111"/>
          <w:sz w:val="28"/>
          <w:szCs w:val="28"/>
          <w:rtl w:val="true"/>
          <w:lang w:bidi="ar-SA"/>
        </w:rPr>
        <w:t>.</w:t>
      </w:r>
    </w:p>
    <w:p>
      <w:pPr>
        <w:pStyle w:val="Heading5"/>
        <w:numPr>
          <w:ilvl w:val="4"/>
          <w:numId w:val="1"/>
        </w:numPr>
        <w:rPr/>
      </w:pPr>
      <w:bookmarkStart w:id="4024" w:name="__RefHeading___Toc4347149_1067777946"/>
      <w:bookmarkStart w:id="4025" w:name="_Toc1780"/>
      <w:bookmarkEnd w:id="4024"/>
      <w:r>
        <w:rPr>
          <w:rtl w:val="true"/>
        </w:rPr>
        <w:t>الفصل السادس</w:t>
      </w:r>
      <w:r>
        <w:rPr>
          <w:rtl w:val="true"/>
        </w:rPr>
        <w:t xml:space="preserve">: </w:t>
      </w:r>
      <w:r>
        <w:rPr>
          <w:rtl w:val="true"/>
        </w:rPr>
        <w:t>في الأحكام</w:t>
      </w:r>
      <w:bookmarkEnd w:id="4025"/>
    </w:p>
    <w:p>
      <w:pPr>
        <w:pStyle w:val="Heading6"/>
        <w:numPr>
          <w:ilvl w:val="5"/>
          <w:numId w:val="1"/>
        </w:numPr>
        <w:rPr/>
      </w:pPr>
      <w:bookmarkStart w:id="4026" w:name="__RefHeading___Toc4347151_1067777946"/>
      <w:bookmarkStart w:id="4027" w:name="_Toc1781"/>
      <w:bookmarkEnd w:id="4026"/>
      <w:r>
        <w:rPr>
          <w:rtl w:val="true"/>
        </w:rPr>
        <w:t>اشارة</w:t>
      </w:r>
      <w:bookmarkEnd w:id="4027"/>
    </w:p>
    <w:p>
      <w:pPr>
        <w:pStyle w:val="BookText"/>
        <w:rPr/>
      </w:pPr>
      <w:r>
        <w:rPr>
          <w:rFonts w:ascii="Amiri" w:hAnsi="Amiri" w:eastAsia="Amiri" w:cs="Amiri"/>
          <w:color w:val="111111"/>
          <w:sz w:val="28"/>
          <w:sz w:val="28"/>
          <w:szCs w:val="28"/>
          <w:rtl w:val="true"/>
          <w:lang w:bidi="ar-SA"/>
        </w:rPr>
        <w:t>و فيه أربعة و أربعون بحثا</w:t>
      </w:r>
      <w:r>
        <w:rPr>
          <w:rFonts w:eastAsia="Amiri" w:cs="Amiri" w:ascii="Amiri" w:hAnsi="Amiri"/>
          <w:color w:val="111111"/>
          <w:sz w:val="28"/>
          <w:szCs w:val="28"/>
          <w:rtl w:val="true"/>
          <w:lang w:bidi="ar-SA"/>
        </w:rPr>
        <w:t>:</w:t>
      </w:r>
    </w:p>
    <w:p>
      <w:pPr>
        <w:pStyle w:val="Heading6"/>
        <w:numPr>
          <w:ilvl w:val="5"/>
          <w:numId w:val="1"/>
        </w:numPr>
        <w:rPr/>
      </w:pPr>
      <w:bookmarkStart w:id="4028" w:name="__RefHeading___Toc4347153_1067777946"/>
      <w:bookmarkStart w:id="4029" w:name="_Toc1782"/>
      <w:bookmarkEnd w:id="4028"/>
      <w:r>
        <w:rPr/>
        <w:t>3729</w:t>
      </w:r>
      <w:r>
        <w:rPr>
          <w:rtl w:val="true"/>
        </w:rPr>
        <w:t xml:space="preserve">. </w:t>
      </w:r>
      <w:r>
        <w:rPr>
          <w:rtl w:val="true"/>
        </w:rPr>
        <w:t>الأوّل</w:t>
      </w:r>
      <w:r>
        <w:rPr>
          <w:rtl w:val="true"/>
        </w:rPr>
        <w:t xml:space="preserve">: </w:t>
      </w:r>
      <w:r>
        <w:rPr>
          <w:rtl w:val="true"/>
        </w:rPr>
        <w:t>إذا فسخ المرتهن عقد الرهن، أو نزل عنه، أو قضاه الراهن الدين أو أبرأه المرتهن منه،</w:t>
      </w:r>
      <w:bookmarkEnd w:id="4029"/>
    </w:p>
    <w:p>
      <w:pPr>
        <w:pStyle w:val="BookText"/>
        <w:rPr/>
      </w:pPr>
      <w:r>
        <w:rPr>
          <w:rFonts w:ascii="Amiri" w:hAnsi="Amiri" w:eastAsia="Amiri" w:cs="Amiri"/>
          <w:color w:val="111111"/>
          <w:sz w:val="28"/>
          <w:sz w:val="28"/>
          <w:szCs w:val="28"/>
          <w:rtl w:val="true"/>
          <w:lang w:bidi="ar-SA"/>
        </w:rPr>
        <w:t>بطل الرهن، و كان أمانة في يد المرتهن، لا يجب ردّه إلاّ مع المطالبة، و لو قضاه بعض الدّين أو أبرأه من بعضه، لم ينفسخ شيء من الرهن، و كان جميعه محبوسا على باقي الدّين و إن قلّ‌</w:t>
      </w:r>
      <w:r>
        <w:rPr>
          <w:rFonts w:eastAsia="Amiri" w:cs="Amiri" w:ascii="Amiri" w:hAnsi="Amiri"/>
          <w:color w:val="111111"/>
          <w:sz w:val="28"/>
          <w:szCs w:val="28"/>
          <w:rtl w:val="true"/>
          <w:lang w:bidi="ar-SA"/>
        </w:rPr>
        <w:t>.</w:t>
      </w:r>
    </w:p>
    <w:p>
      <w:pPr>
        <w:pStyle w:val="Heading6"/>
        <w:numPr>
          <w:ilvl w:val="5"/>
          <w:numId w:val="1"/>
        </w:numPr>
        <w:rPr/>
      </w:pPr>
      <w:bookmarkStart w:id="4030" w:name="__RefHeading___Toc4347155_1067777946"/>
      <w:bookmarkStart w:id="4031" w:name="_Toc1783"/>
      <w:bookmarkEnd w:id="4030"/>
      <w:r>
        <w:rPr/>
        <w:t>3730</w:t>
      </w:r>
      <w:r>
        <w:rPr>
          <w:rtl w:val="true"/>
        </w:rPr>
        <w:t xml:space="preserve">. </w:t>
      </w:r>
      <w:r>
        <w:rPr>
          <w:rtl w:val="true"/>
        </w:rPr>
        <w:t>الثاني</w:t>
      </w:r>
      <w:r>
        <w:rPr>
          <w:rtl w:val="true"/>
        </w:rPr>
        <w:t xml:space="preserve">: </w:t>
      </w:r>
      <w:r>
        <w:rPr>
          <w:rtl w:val="true"/>
        </w:rPr>
        <w:t>إذا رهن المغصوب منه الغصب عند الغاصب، صحّ‌،</w:t>
      </w:r>
      <w:bookmarkEnd w:id="4031"/>
    </w:p>
    <w:p>
      <w:pPr>
        <w:pStyle w:val="BookText"/>
        <w:rPr/>
      </w:pPr>
      <w:r>
        <w:rPr>
          <w:rFonts w:ascii="Amiri" w:hAnsi="Amiri" w:eastAsia="Amiri" w:cs="Amiri"/>
          <w:color w:val="111111"/>
          <w:sz w:val="28"/>
          <w:sz w:val="28"/>
          <w:szCs w:val="28"/>
          <w:rtl w:val="true"/>
          <w:lang w:bidi="ar-SA"/>
        </w:rPr>
        <w:t>و لا يزول الضمان، و إن أذن له في القبض على إشكال، و لو قبضه المالك، ثمّ دفعه إلى الغاصب رهنا، برئ من الضمان، و كذا لو أبرأه من الضمان من غير قبض، و لو باعه عليه، سقط الضمان، و كذا البحث لو كان في يده بشراء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يده عارية، فلا ضمان إلاّ أن تكون العارية مضمونة، فلا يزول إلاّ بالإبراء، و على التقديرين يسقط انتفاع المرتهن</w:t>
      </w:r>
      <w:r>
        <w:rPr>
          <w:rFonts w:eastAsia="Amiri" w:cs="Amiri" w:ascii="Amiri" w:hAnsi="Amiri"/>
          <w:color w:val="111111"/>
          <w:sz w:val="28"/>
          <w:szCs w:val="28"/>
          <w:rtl w:val="true"/>
          <w:lang w:bidi="ar-SA"/>
        </w:rPr>
        <w:t>.</w:t>
      </w:r>
    </w:p>
    <w:p>
      <w:pPr>
        <w:pStyle w:val="Heading6"/>
        <w:numPr>
          <w:ilvl w:val="5"/>
          <w:numId w:val="1"/>
        </w:numPr>
        <w:rPr/>
      </w:pPr>
      <w:bookmarkStart w:id="4032" w:name="__RefHeading___Toc4347157_1067777946"/>
      <w:bookmarkStart w:id="4033" w:name="_Toc1784"/>
      <w:bookmarkEnd w:id="4032"/>
      <w:r>
        <w:rPr/>
        <w:t>3731</w:t>
      </w:r>
      <w:r>
        <w:rPr>
          <w:rtl w:val="true"/>
        </w:rPr>
        <w:t xml:space="preserve">. </w:t>
      </w:r>
      <w:r>
        <w:rPr>
          <w:rtl w:val="true"/>
        </w:rPr>
        <w:t>الثالث</w:t>
      </w:r>
      <w:r>
        <w:rPr>
          <w:rtl w:val="true"/>
        </w:rPr>
        <w:t xml:space="preserve">: </w:t>
      </w:r>
      <w:r>
        <w:rPr>
          <w:rtl w:val="true"/>
        </w:rPr>
        <w:t>إذا رهن عينين، فتلفت إحداهما قبل القبض،</w:t>
      </w:r>
      <w:bookmarkEnd w:id="403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الرهن فيها</w:t>
      </w:r>
      <w:bookmarkStart w:id="4034" w:name="pg11073_111551"/>
    </w:p>
    <w:p>
      <w:pPr>
        <w:pStyle w:val="BookText"/>
        <w:rPr/>
      </w:pPr>
      <w:bookmarkEnd w:id="4034"/>
      <w:r>
        <w:rPr>
          <w:rFonts w:ascii="Amiri" w:hAnsi="Amiri" w:eastAsia="Amiri" w:cs="Amiri"/>
          <w:color w:val="111111"/>
          <w:sz w:val="28"/>
          <w:sz w:val="28"/>
          <w:szCs w:val="28"/>
          <w:rtl w:val="true"/>
          <w:lang w:bidi="ar-SA"/>
        </w:rPr>
        <w:t>خاصّة، و كانت الأخرى رهنا على جميع الدّين، و يتخيّر المرتهن إن كان الرهن شرطا في البيع، و إن كان بعد القبض، بطل فيها أيضا، و صحّ في الباقية، و لا خيار، و ليس له المطالبة بالعوض</w:t>
      </w:r>
      <w:r>
        <w:rPr>
          <w:rFonts w:eastAsia="Amiri" w:cs="Amiri" w:ascii="Amiri" w:hAnsi="Amiri"/>
          <w:color w:val="111111"/>
          <w:sz w:val="28"/>
          <w:szCs w:val="28"/>
          <w:rtl w:val="true"/>
          <w:lang w:bidi="ar-SA"/>
        </w:rPr>
        <w:t>.</w:t>
      </w:r>
    </w:p>
    <w:p>
      <w:pPr>
        <w:pStyle w:val="Heading6"/>
        <w:numPr>
          <w:ilvl w:val="5"/>
          <w:numId w:val="1"/>
        </w:numPr>
        <w:rPr/>
      </w:pPr>
      <w:bookmarkStart w:id="4035" w:name="__RefHeading___Toc4347159_1067777946"/>
      <w:bookmarkStart w:id="4036" w:name="_Toc1785"/>
      <w:bookmarkEnd w:id="4035"/>
      <w:r>
        <w:rPr/>
        <w:t>3732</w:t>
      </w:r>
      <w:r>
        <w:rPr>
          <w:rtl w:val="true"/>
        </w:rPr>
        <w:t xml:space="preserve">. </w:t>
      </w:r>
      <w:r>
        <w:rPr>
          <w:rtl w:val="true"/>
        </w:rPr>
        <w:t>الرابع</w:t>
      </w:r>
      <w:r>
        <w:rPr>
          <w:rtl w:val="true"/>
        </w:rPr>
        <w:t xml:space="preserve">: </w:t>
      </w:r>
      <w:r>
        <w:rPr>
          <w:rtl w:val="true"/>
        </w:rPr>
        <w:t>إذا وطئ جارية، جاز له رهنها،</w:t>
      </w:r>
      <w:bookmarkEnd w:id="4036"/>
    </w:p>
    <w:p>
      <w:pPr>
        <w:pStyle w:val="BookText"/>
        <w:rPr/>
      </w:pPr>
      <w:r>
        <w:rPr>
          <w:rFonts w:ascii="Amiri" w:hAnsi="Amiri" w:eastAsia="Amiri" w:cs="Amiri"/>
          <w:color w:val="111111"/>
          <w:sz w:val="28"/>
          <w:sz w:val="28"/>
          <w:szCs w:val="28"/>
          <w:rtl w:val="true"/>
          <w:lang w:bidi="ar-SA"/>
        </w:rPr>
        <w:t>فإن ظهر بها حمل، و ولدت لدون ستّة أشهر أو لأكثر من عشرة أشهر من حين الوطء، استقرّ الرهن، و كان الولد رقّا، و إن كان لستّة أشهر إلى تمام عشرة، كان حرّا، و لم تخرج الأمة عن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الراهن بالوطء قبل العقد، فإن منعنا من رهن أمّ الولد، لم يصحّ رهنها، و إلاّ جاز، و لو كان بعد العقد، لم يؤثّر في فساد الرهن، و الوجه صيرورتها أمّ ولد، لا يجوز بيعها ما دام الولد حيّا</w:t>
      </w:r>
      <w:r>
        <w:rPr>
          <w:rFonts w:eastAsia="Amiri" w:cs="Amiri" w:ascii="Amiri" w:hAnsi="Amiri"/>
          <w:color w:val="111111"/>
          <w:sz w:val="28"/>
          <w:szCs w:val="28"/>
          <w:rtl w:val="true"/>
          <w:lang w:bidi="ar-SA"/>
        </w:rPr>
        <w:t>.</w:t>
      </w:r>
    </w:p>
    <w:p>
      <w:pPr>
        <w:pStyle w:val="Heading6"/>
        <w:numPr>
          <w:ilvl w:val="5"/>
          <w:numId w:val="1"/>
        </w:numPr>
        <w:rPr/>
      </w:pPr>
      <w:bookmarkStart w:id="4037" w:name="__RefHeading___Toc4347161_1067777946"/>
      <w:bookmarkStart w:id="4038" w:name="_Toc1786"/>
      <w:bookmarkEnd w:id="4037"/>
      <w:r>
        <w:rPr/>
        <w:t>3733</w:t>
      </w:r>
      <w:r>
        <w:rPr>
          <w:rtl w:val="true"/>
        </w:rPr>
        <w:t xml:space="preserve">. </w:t>
      </w:r>
      <w:r>
        <w:rPr>
          <w:rtl w:val="true"/>
        </w:rPr>
        <w:t>الخامس</w:t>
      </w:r>
      <w:r>
        <w:rPr>
          <w:rtl w:val="true"/>
        </w:rPr>
        <w:t xml:space="preserve">: </w:t>
      </w:r>
      <w:r>
        <w:rPr>
          <w:rtl w:val="true"/>
        </w:rPr>
        <w:t>الراهن و المرتهن ممنوعان من التصرّف في الرهن،</w:t>
      </w:r>
      <w:bookmarkEnd w:id="4038"/>
    </w:p>
    <w:p>
      <w:pPr>
        <w:pStyle w:val="BookText"/>
        <w:rPr/>
      </w:pPr>
      <w:r>
        <w:rPr>
          <w:rFonts w:ascii="Amiri" w:hAnsi="Amiri" w:eastAsia="Amiri" w:cs="Amiri"/>
          <w:color w:val="111111"/>
          <w:sz w:val="28"/>
          <w:sz w:val="28"/>
          <w:szCs w:val="28"/>
          <w:rtl w:val="true"/>
          <w:lang w:bidi="ar-SA"/>
        </w:rPr>
        <w:t>فليس لكلّ واحد منهما التصرف فيه ببيع، و لا هبة، و لا إجارة، و لا سكنى و لا وطء، و لا غير ذلك، فلو وطئ الراهن، فعل حراما، سواء كانت من ذوات الحمل أو لا، لكن لا حدّ عليه و 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بوطئه جزءا كالافتضاض أو الإفضاء، ضمن الأرش، و جعل رهنا، و لو أحبلها، صارت أمّ ولد، و لم تخرج من الرهانة، سواء كان موسرا أو معسرا، لكن لا تباع ما دام الولد حيّا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ماتت بالولادة، ضمن الراهن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رهنا، و هل تعتبر القيمة حين التلف، أو حين الإحبال، أو أكثر ما كانت منهما؟ فيه إشكال، و لو نقصت قيمتها، كان عليه الأرش، يكون رهنا، و لو بقيت على حالها، لم يجز بيعها مع حياة ولدها</w:t>
      </w:r>
      <w:r>
        <w:rPr>
          <w:rFonts w:eastAsia="Amiri" w:cs="Amiri" w:ascii="Amiri" w:hAnsi="Amiri"/>
          <w:color w:val="111111"/>
          <w:sz w:val="28"/>
          <w:szCs w:val="28"/>
          <w:rtl w:val="true"/>
          <w:lang w:bidi="ar-SA"/>
        </w:rPr>
        <w:t>.</w:t>
      </w:r>
      <w:bookmarkStart w:id="4039" w:name="pg11073_111552"/>
    </w:p>
    <w:p>
      <w:pPr>
        <w:pStyle w:val="BookText"/>
        <w:rPr/>
      </w:pPr>
      <w:bookmarkEnd w:id="403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لسبق حقّ المرتهن، فإن استوعب الدين القيمة، بيعت، و إلاّ لم يجز بيع الفاضل إلاّ أن يوجد</w:t>
      </w:r>
      <w:r>
        <w:rPr>
          <w:rStyle w:val="FootnoteAnchor"/>
          <w:rtl w:val="true"/>
        </w:rPr>
        <w:footnoteReference w:id="1071"/>
      </w:r>
      <w:r>
        <w:rPr>
          <w:rFonts w:ascii="Amiri" w:hAnsi="Amiri" w:eastAsia="Amiri" w:cs="Amiri"/>
          <w:color w:val="111111"/>
          <w:sz w:val="28"/>
          <w:sz w:val="28"/>
          <w:szCs w:val="28"/>
          <w:rtl w:val="true"/>
          <w:lang w:bidi="ar-SA"/>
        </w:rPr>
        <w:t>من يشتري المقابل للدّين خاصّة، فإن بيع مقابل الدّين، انفكّ الباقي من الرهن، فإن مات الراهن عتق، و كان الباقي رقّا للمشتري لا يقوّم على الميّت، و لو رجعت إلى الراهن، ثبت لها حكم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وطئها بإذن المرتهن، فانّها تصير أمّ ولد مع الحبل، و لا تخرج من الرهن، و لا يجب عليه أرش و لا قيمة، لو نقصت أو ماتت بالولادة، و لو رجع بعد الوطء لم ينفع، و لو رجع قبله، و علم الراهن، فالحكم كما لو لم يأذن، و لو لم يعلم، فالحكم كما لو لم يرجع</w:t>
      </w:r>
      <w:r>
        <w:rPr>
          <w:rFonts w:eastAsia="Amiri" w:cs="Amiri" w:ascii="Amiri" w:hAnsi="Amiri"/>
          <w:color w:val="111111"/>
          <w:sz w:val="28"/>
          <w:szCs w:val="28"/>
          <w:rtl w:val="true"/>
          <w:lang w:bidi="ar-SA"/>
        </w:rPr>
        <w:t>.</w:t>
      </w:r>
    </w:p>
    <w:p>
      <w:pPr>
        <w:pStyle w:val="Heading6"/>
        <w:numPr>
          <w:ilvl w:val="5"/>
          <w:numId w:val="1"/>
        </w:numPr>
        <w:rPr/>
      </w:pPr>
      <w:bookmarkStart w:id="4040" w:name="__RefHeading___Toc4347163_1067777946"/>
      <w:bookmarkStart w:id="4041" w:name="_Toc1787"/>
      <w:bookmarkEnd w:id="4040"/>
      <w:r>
        <w:rPr/>
        <w:t>3734</w:t>
      </w:r>
      <w:r>
        <w:rPr>
          <w:rtl w:val="true"/>
        </w:rPr>
        <w:t xml:space="preserve">. </w:t>
      </w:r>
      <w:r>
        <w:rPr>
          <w:rtl w:val="true"/>
        </w:rPr>
        <w:t>السادس</w:t>
      </w:r>
      <w:r>
        <w:rPr>
          <w:rtl w:val="true"/>
        </w:rPr>
        <w:t xml:space="preserve">: </w:t>
      </w:r>
      <w:r>
        <w:rPr>
          <w:rtl w:val="true"/>
        </w:rPr>
        <w:t>لا يجوز للراهن ضرب الجارية لتأديب و غيره، إلاّ بإذن المرتهن،</w:t>
      </w:r>
      <w:bookmarkEnd w:id="4041"/>
    </w:p>
    <w:p>
      <w:pPr>
        <w:pStyle w:val="BookText"/>
        <w:rPr/>
      </w:pPr>
      <w:r>
        <w:rPr>
          <w:rFonts w:ascii="Amiri" w:hAnsi="Amiri" w:eastAsia="Amiri" w:cs="Amiri"/>
          <w:color w:val="111111"/>
          <w:sz w:val="28"/>
          <w:sz w:val="28"/>
          <w:szCs w:val="28"/>
          <w:rtl w:val="true"/>
          <w:lang w:bidi="ar-SA"/>
        </w:rPr>
        <w:t>و بدونه يضمن العيب و العين، و لو أذن المرتهن، فلا ضمان لو عابت أو تلفت</w:t>
      </w:r>
      <w:r>
        <w:rPr>
          <w:rFonts w:eastAsia="Amiri" w:cs="Amiri" w:ascii="Amiri" w:hAnsi="Amiri"/>
          <w:color w:val="111111"/>
          <w:sz w:val="28"/>
          <w:szCs w:val="28"/>
          <w:rtl w:val="true"/>
          <w:lang w:bidi="ar-SA"/>
        </w:rPr>
        <w:t>.</w:t>
      </w:r>
    </w:p>
    <w:p>
      <w:pPr>
        <w:pStyle w:val="Heading6"/>
        <w:numPr>
          <w:ilvl w:val="5"/>
          <w:numId w:val="1"/>
        </w:numPr>
        <w:rPr/>
      </w:pPr>
      <w:bookmarkStart w:id="4042" w:name="__RefHeading___Toc4347165_1067777946"/>
      <w:bookmarkStart w:id="4043" w:name="_Toc1788"/>
      <w:bookmarkEnd w:id="4042"/>
      <w:r>
        <w:rPr/>
        <w:t>3735</w:t>
      </w:r>
      <w:r>
        <w:rPr>
          <w:rtl w:val="true"/>
        </w:rPr>
        <w:t xml:space="preserve">. </w:t>
      </w:r>
      <w:r>
        <w:rPr>
          <w:rtl w:val="true"/>
        </w:rPr>
        <w:t>السابع</w:t>
      </w:r>
      <w:r>
        <w:rPr>
          <w:rtl w:val="true"/>
        </w:rPr>
        <w:t xml:space="preserve">: </w:t>
      </w:r>
      <w:r>
        <w:rPr>
          <w:rtl w:val="true"/>
        </w:rPr>
        <w:t>ليس للراهن عتق الرهن، فإن فعل كان موقوفا على إجازة المرتهن،</w:t>
      </w:r>
      <w:bookmarkEnd w:id="4043"/>
    </w:p>
    <w:p>
      <w:pPr>
        <w:pStyle w:val="BookText"/>
        <w:rPr/>
      </w:pPr>
      <w:r>
        <w:rPr>
          <w:rFonts w:ascii="Amiri" w:hAnsi="Amiri" w:eastAsia="Amiri" w:cs="Amiri"/>
          <w:color w:val="111111"/>
          <w:sz w:val="28"/>
          <w:sz w:val="28"/>
          <w:szCs w:val="28"/>
          <w:rtl w:val="true"/>
          <w:lang w:bidi="ar-SA"/>
        </w:rPr>
        <w:t>سواء كان موسرا أو معسرا، فإن فسخه، بطل العتق، و استقرّ الرهن، و إن أجازه، صحّ العتق، و بطل الرهن، و ليس له المطالبة بالعوض، و لو انتفت الإجازة و الفسخ، استقرّ الرهن، فإن بيع بطل العتق، و إن فك ففي نفوذ العتق حينئذ إشكال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أعتقه بإذن المرتهن، صحّ‌، و بطل الرهن، و لو رجع في الإذن، كان حكمه ما تقدّم في رجوعه في الإحبال، أمّا المرتهن لو أعتقه لم ينفذ، و إن أجاز المالك، و لو سبق الإذن جاز</w:t>
      </w:r>
      <w:r>
        <w:rPr>
          <w:rFonts w:eastAsia="Amiri" w:cs="Amiri" w:ascii="Amiri" w:hAnsi="Amiri"/>
          <w:color w:val="111111"/>
          <w:sz w:val="28"/>
          <w:szCs w:val="28"/>
          <w:rtl w:val="true"/>
          <w:lang w:bidi="ar-SA"/>
        </w:rPr>
        <w:t>.</w:t>
      </w:r>
      <w:bookmarkStart w:id="4044" w:name="pg11073_111553"/>
    </w:p>
    <w:p>
      <w:pPr>
        <w:pStyle w:val="Heading6"/>
        <w:numPr>
          <w:ilvl w:val="5"/>
          <w:numId w:val="1"/>
        </w:numPr>
        <w:rPr/>
      </w:pPr>
      <w:bookmarkStart w:id="4045" w:name="__RefHeading___Toc4347167_1067777946"/>
      <w:bookmarkStart w:id="4046" w:name="_Toc1789"/>
      <w:bookmarkEnd w:id="4044"/>
      <w:bookmarkEnd w:id="4045"/>
      <w:r>
        <w:rPr/>
        <w:t>3736</w:t>
      </w:r>
      <w:r>
        <w:rPr>
          <w:rtl w:val="true"/>
        </w:rPr>
        <w:t xml:space="preserve">. </w:t>
      </w:r>
      <w:r>
        <w:rPr>
          <w:rtl w:val="true"/>
        </w:rPr>
        <w:t>الثامن</w:t>
      </w:r>
      <w:r>
        <w:rPr>
          <w:rtl w:val="true"/>
        </w:rPr>
        <w:t xml:space="preserve">: </w:t>
      </w:r>
      <w:r>
        <w:rPr>
          <w:rtl w:val="true"/>
        </w:rPr>
        <w:t>لو ادّعى الراهن إذن المرتهن في الإحبال أو الإعتاق،</w:t>
      </w:r>
      <w:bookmarkEnd w:id="4046"/>
    </w:p>
    <w:p>
      <w:pPr>
        <w:pStyle w:val="BookText"/>
        <w:rPr/>
      </w:pPr>
      <w:r>
        <w:rPr>
          <w:rFonts w:ascii="Amiri" w:hAnsi="Amiri" w:eastAsia="Amiri" w:cs="Amiri"/>
          <w:color w:val="111111"/>
          <w:sz w:val="28"/>
          <w:sz w:val="28"/>
          <w:szCs w:val="28"/>
          <w:rtl w:val="true"/>
          <w:lang w:bidi="ar-SA"/>
        </w:rPr>
        <w:t>فالقول قول المرتهن مع اليمين و عدم البيّنة، فإن حلف كان كما لو لم يأذن، و إن نكل، حلف الراهن، و كان كما لو أذن، و لو نكل ففي إحلاف الجارية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الراهن و ورثة المرتهن، حلفوا على نفي العلم، و لو اختلف المرتهن و ورثة الراهن، حلف المرتهن على نفي الإذن، أو الورثة على إثباته قطعا</w:t>
      </w:r>
      <w:r>
        <w:rPr>
          <w:rFonts w:eastAsia="Amiri" w:cs="Amiri" w:ascii="Amiri" w:hAnsi="Amiri"/>
          <w:color w:val="111111"/>
          <w:sz w:val="28"/>
          <w:szCs w:val="28"/>
          <w:rtl w:val="true"/>
          <w:lang w:bidi="ar-SA"/>
        </w:rPr>
        <w:t>.</w:t>
      </w:r>
    </w:p>
    <w:p>
      <w:pPr>
        <w:pStyle w:val="Heading6"/>
        <w:numPr>
          <w:ilvl w:val="5"/>
          <w:numId w:val="1"/>
        </w:numPr>
        <w:rPr/>
      </w:pPr>
      <w:bookmarkStart w:id="4047" w:name="__RefHeading___Toc4347169_1067777946"/>
      <w:bookmarkStart w:id="4048" w:name="_Toc1790"/>
      <w:bookmarkEnd w:id="4047"/>
      <w:r>
        <w:rPr/>
        <w:t>3737</w:t>
      </w:r>
      <w:r>
        <w:rPr>
          <w:rtl w:val="true"/>
        </w:rPr>
        <w:t xml:space="preserve">. </w:t>
      </w:r>
      <w:r>
        <w:rPr>
          <w:rtl w:val="true"/>
        </w:rPr>
        <w:t>التاسع</w:t>
      </w:r>
      <w:r>
        <w:rPr>
          <w:rtl w:val="true"/>
        </w:rPr>
        <w:t xml:space="preserve">: </w:t>
      </w:r>
      <w:r>
        <w:rPr>
          <w:rtl w:val="true"/>
        </w:rPr>
        <w:t>إذا اعترف المرتهن بالإذن في الوطء، و فعله، و ولادة المرأة، لا التقاطه و لا استعارته و مدّة الحمل،</w:t>
      </w:r>
      <w:bookmarkEnd w:id="4048"/>
    </w:p>
    <w:p>
      <w:pPr>
        <w:pStyle w:val="BookText"/>
        <w:rPr/>
      </w:pPr>
      <w:r>
        <w:rPr>
          <w:rFonts w:ascii="Amiri" w:hAnsi="Amiri" w:eastAsia="Amiri" w:cs="Amiri"/>
          <w:color w:val="111111"/>
          <w:sz w:val="28"/>
          <w:sz w:val="28"/>
          <w:szCs w:val="28"/>
          <w:rtl w:val="true"/>
          <w:lang w:bidi="ar-SA"/>
        </w:rPr>
        <w:t>لم يقبل إنكاره كون الولد منه، و لا يمين على الراهن، و لو أنكر أحد الأربعة</w:t>
      </w:r>
      <w:r>
        <w:rPr>
          <w:rStyle w:val="FootnoteAnchor"/>
          <w:rtl w:val="true"/>
        </w:rPr>
        <w:footnoteReference w:id="10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اعترافه بأنّه وطأ و هو المراد من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اعترافه بولادة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اعترافه بمضيّ مدة الحمل، فحينئذ لم يقبل انكار المرتهن بأن هذا الولد من غير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قوله مع اليمين</w:t>
      </w:r>
      <w:r>
        <w:rPr>
          <w:rFonts w:eastAsia="Amiri" w:cs="Amiri" w:ascii="Amiri" w:hAnsi="Amiri"/>
          <w:color w:val="111111"/>
          <w:sz w:val="28"/>
          <w:szCs w:val="28"/>
          <w:rtl w:val="true"/>
          <w:lang w:bidi="ar-SA"/>
        </w:rPr>
        <w:t>.</w:t>
      </w:r>
    </w:p>
    <w:p>
      <w:pPr>
        <w:pStyle w:val="Heading6"/>
        <w:numPr>
          <w:ilvl w:val="5"/>
          <w:numId w:val="1"/>
        </w:numPr>
        <w:rPr/>
      </w:pPr>
      <w:bookmarkStart w:id="4049" w:name="__RefHeading___Toc4347171_1067777946"/>
      <w:bookmarkStart w:id="4050" w:name="_Toc1791"/>
      <w:bookmarkEnd w:id="4049"/>
      <w:r>
        <w:rPr/>
        <w:t>3738</w:t>
      </w:r>
      <w:r>
        <w:rPr>
          <w:rtl w:val="true"/>
        </w:rPr>
        <w:t xml:space="preserve">. </w:t>
      </w:r>
      <w:r>
        <w:rPr>
          <w:rtl w:val="true"/>
        </w:rPr>
        <w:t>العاشر</w:t>
      </w:r>
      <w:r>
        <w:rPr>
          <w:rtl w:val="true"/>
        </w:rPr>
        <w:t xml:space="preserve">: </w:t>
      </w:r>
      <w:r>
        <w:rPr>
          <w:rtl w:val="true"/>
        </w:rPr>
        <w:t>لو وطئها المرتهن من غير إذن،</w:t>
      </w:r>
      <w:bookmarkEnd w:id="4050"/>
    </w:p>
    <w:p>
      <w:pPr>
        <w:pStyle w:val="BookText"/>
        <w:rPr/>
      </w:pPr>
      <w:r>
        <w:rPr>
          <w:rFonts w:ascii="Amiri" w:hAnsi="Amiri" w:eastAsia="Amiri" w:cs="Amiri"/>
          <w:color w:val="111111"/>
          <w:sz w:val="28"/>
          <w:sz w:val="28"/>
          <w:szCs w:val="28"/>
          <w:rtl w:val="true"/>
          <w:lang w:bidi="ar-SA"/>
        </w:rPr>
        <w:t>حد مع العلم، و الولد رقيق للرّاهن، و عليه مهر المثل إن أكره الجارية، أو كانت نائمة، و لو طاوعته، فلا مهر على إشكال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الجهل بالتحريم، صدّق مع إمكانه، و يسقط الحدّ، و لحقه الولد حرّا، و عليه قيمته وقت سقوطه حيّا، و المهر مع الإكراه لا مع المطاوعة، و لو كانت جاهلة، ثبت المهر أيضا</w:t>
      </w:r>
      <w:r>
        <w:rPr>
          <w:rFonts w:eastAsia="Amiri" w:cs="Amiri" w:ascii="Amiri" w:hAnsi="Amiri"/>
          <w:color w:val="111111"/>
          <w:sz w:val="28"/>
          <w:szCs w:val="28"/>
          <w:rtl w:val="true"/>
          <w:lang w:bidi="ar-SA"/>
        </w:rPr>
        <w:t>.</w:t>
      </w:r>
      <w:bookmarkStart w:id="4051" w:name="pg11073_111554"/>
    </w:p>
    <w:p>
      <w:pPr>
        <w:pStyle w:val="BookText"/>
        <w:rPr/>
      </w:pPr>
      <w:bookmarkEnd w:id="4051"/>
      <w:r>
        <w:rPr>
          <w:rFonts w:ascii="Amiri" w:hAnsi="Amiri" w:eastAsia="Amiri" w:cs="Amiri"/>
          <w:color w:val="111111"/>
          <w:sz w:val="28"/>
          <w:sz w:val="28"/>
          <w:szCs w:val="28"/>
          <w:rtl w:val="true"/>
          <w:lang w:bidi="ar-SA"/>
        </w:rPr>
        <w:t>و الأقرب عندي ثبوت العشر مع البكارة و نصفه مع الثيوبة في كلّ موضع أوجبنا المهر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الراهن، جاز الوطء و لا حدّ، و لا مهر، سواء طاوعته أو أكرهها، و الولد حرّ و لا قيمة على الأب، و قول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الراهن لم يجز الوطء</w:t>
      </w:r>
      <w:r>
        <w:rPr>
          <w:rStyle w:val="FootnoteAnchor"/>
          <w:rtl w:val="true"/>
        </w:rPr>
        <w:footnoteReference w:id="1073"/>
      </w:r>
      <w:r>
        <w:rPr>
          <w:rFonts w:ascii="Amiri" w:hAnsi="Amiri" w:eastAsia="Amiri" w:cs="Amiri"/>
          <w:color w:val="111111"/>
          <w:sz w:val="28"/>
          <w:sz w:val="28"/>
          <w:szCs w:val="28"/>
          <w:rtl w:val="true"/>
          <w:lang w:bidi="ar-SA"/>
        </w:rPr>
        <w:t>محمول على انتفاء لفظ التحليل، و لا تصير أمّ ولد في الحال، و لو ملكها المرتهن صارت أمّ ولده</w:t>
      </w:r>
      <w:r>
        <w:rPr>
          <w:rFonts w:eastAsia="Amiri" w:cs="Amiri" w:ascii="Amiri" w:hAnsi="Amiri"/>
          <w:color w:val="111111"/>
          <w:sz w:val="28"/>
          <w:szCs w:val="28"/>
          <w:rtl w:val="true"/>
          <w:lang w:bidi="ar-SA"/>
        </w:rPr>
        <w:t>.</w:t>
      </w:r>
    </w:p>
    <w:p>
      <w:pPr>
        <w:pStyle w:val="Heading6"/>
        <w:numPr>
          <w:ilvl w:val="5"/>
          <w:numId w:val="1"/>
        </w:numPr>
        <w:rPr/>
      </w:pPr>
      <w:bookmarkStart w:id="4052" w:name="__RefHeading___Toc4347173_1067777946"/>
      <w:bookmarkStart w:id="4053" w:name="_Toc1792"/>
      <w:bookmarkEnd w:id="4052"/>
      <w:r>
        <w:rPr/>
        <w:t>3739</w:t>
      </w:r>
      <w:r>
        <w:rPr>
          <w:rtl w:val="true"/>
        </w:rPr>
        <w:t xml:space="preserve">. </w:t>
      </w:r>
      <w:r>
        <w:rPr>
          <w:rtl w:val="true"/>
        </w:rPr>
        <w:t>الحادي عشر</w:t>
      </w:r>
      <w:r>
        <w:rPr>
          <w:rtl w:val="true"/>
        </w:rPr>
        <w:t xml:space="preserve">: </w:t>
      </w:r>
      <w:r>
        <w:rPr>
          <w:rtl w:val="true"/>
        </w:rPr>
        <w:t>إذا أذن المرتهن في البيع قبل الأجل، صحّ البيع،</w:t>
      </w:r>
      <w:bookmarkEnd w:id="4053"/>
    </w:p>
    <w:p>
      <w:pPr>
        <w:pStyle w:val="BookText"/>
        <w:rPr/>
      </w:pPr>
      <w:r>
        <w:rPr>
          <w:rFonts w:ascii="Amiri" w:hAnsi="Amiri" w:eastAsia="Amiri" w:cs="Amiri"/>
          <w:color w:val="111111"/>
          <w:sz w:val="28"/>
          <w:sz w:val="28"/>
          <w:szCs w:val="28"/>
          <w:rtl w:val="true"/>
          <w:lang w:bidi="ar-SA"/>
        </w:rPr>
        <w:t>و لم يجب جعل الثمن رهنا، إلاّ أن يشترط في الإذن، فيصحّ البيع، و يلزمه الشرط، و لا يجب التعجيل</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بإطلاق الإذن أن يكون ثمنه رهنا، لم يلتفت إلى قوله، و لو اختلفا، فقال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بشرط أن يعطيني حقّي، 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لأنّ القول قوله في أصل الإذن فكذا في صفته</w:t>
      </w:r>
      <w:r>
        <w:rPr>
          <w:rStyle w:val="FootnoteAnchor"/>
          <w:rtl w:val="true"/>
        </w:rPr>
        <w:footnoteReference w:id="1075"/>
      </w:r>
      <w:r>
        <w:rPr>
          <w:rFonts w:ascii="Amiri" w:hAnsi="Amiri" w:eastAsia="Amiri" w:cs="Amiri"/>
          <w:color w:val="111111"/>
          <w:sz w:val="28"/>
          <w:sz w:val="28"/>
          <w:szCs w:val="28"/>
          <w:rtl w:val="true"/>
          <w:lang w:bidi="ar-SA"/>
        </w:rPr>
        <w:t>و عندي فيه إشكال،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بشرط جعل الثمن رهنا، 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الراهن للمرتهن في البيع قبل الأجل، لم يجز للمرتهن التصرّف في الثمن إلاّ بعد الأجل، و لو كان بعد حلوله، جاز</w:t>
      </w:r>
      <w:r>
        <w:rPr>
          <w:rFonts w:eastAsia="Amiri" w:cs="Amiri" w:ascii="Amiri" w:hAnsi="Amiri"/>
          <w:color w:val="111111"/>
          <w:sz w:val="28"/>
          <w:szCs w:val="28"/>
          <w:rtl w:val="true"/>
          <w:lang w:bidi="ar-SA"/>
        </w:rPr>
        <w:t>.</w:t>
      </w:r>
    </w:p>
    <w:p>
      <w:pPr>
        <w:pStyle w:val="Heading6"/>
        <w:numPr>
          <w:ilvl w:val="5"/>
          <w:numId w:val="1"/>
        </w:numPr>
        <w:rPr/>
      </w:pPr>
      <w:bookmarkStart w:id="4054" w:name="__RefHeading___Toc4347175_1067777946"/>
      <w:bookmarkStart w:id="4055" w:name="_Toc1793"/>
      <w:bookmarkEnd w:id="4054"/>
      <w:r>
        <w:rPr/>
        <w:t>3740</w:t>
      </w:r>
      <w:r>
        <w:rPr>
          <w:rtl w:val="true"/>
        </w:rPr>
        <w:t xml:space="preserve">. </w:t>
      </w:r>
      <w:r>
        <w:rPr>
          <w:rtl w:val="true"/>
        </w:rPr>
        <w:t>الثاني عشر</w:t>
      </w:r>
      <w:r>
        <w:rPr>
          <w:rtl w:val="true"/>
        </w:rPr>
        <w:t xml:space="preserve">: </w:t>
      </w:r>
      <w:r>
        <w:rPr>
          <w:rtl w:val="true"/>
        </w:rPr>
        <w:t>لو رجع في إذن البيع بعده، لم يؤثّر في صحّته،</w:t>
      </w:r>
      <w:bookmarkEnd w:id="405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w:t>
      </w:r>
      <w:bookmarkStart w:id="4056" w:name="pg11073_111555"/>
    </w:p>
    <w:p>
      <w:pPr>
        <w:pStyle w:val="BookText"/>
        <w:rPr/>
      </w:pPr>
      <w:bookmarkEnd w:id="4056"/>
      <w:r>
        <w:rPr>
          <w:rFonts w:ascii="Amiri" w:hAnsi="Amiri" w:eastAsia="Amiri" w:cs="Amiri"/>
          <w:color w:val="111111"/>
          <w:sz w:val="28"/>
          <w:sz w:val="28"/>
          <w:szCs w:val="28"/>
          <w:rtl w:val="true"/>
          <w:lang w:bidi="ar-SA"/>
        </w:rPr>
        <w:t>قبله، و علم الراهن لم يصحّ‌، و إن لم يعلم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صحة الرجوع و بطلان البيع</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بعد رجوعي،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 فالقول قول المرتهن</w:t>
      </w:r>
      <w:r>
        <w:rPr>
          <w:rFonts w:eastAsia="Amiri" w:cs="Amiri" w:ascii="Amiri" w:hAnsi="Amiri"/>
          <w:color w:val="111111"/>
          <w:sz w:val="28"/>
          <w:szCs w:val="28"/>
          <w:rtl w:val="true"/>
          <w:lang w:bidi="ar-SA"/>
        </w:rPr>
        <w:t>.</w:t>
      </w:r>
    </w:p>
    <w:p>
      <w:pPr>
        <w:pStyle w:val="Heading6"/>
        <w:numPr>
          <w:ilvl w:val="5"/>
          <w:numId w:val="1"/>
        </w:numPr>
        <w:rPr/>
      </w:pPr>
      <w:bookmarkStart w:id="4057" w:name="__RefHeading___Toc4347177_1067777946"/>
      <w:bookmarkStart w:id="4058" w:name="_Toc1794"/>
      <w:bookmarkEnd w:id="4057"/>
      <w:r>
        <w:rPr/>
        <w:t>3741</w:t>
      </w:r>
      <w:r>
        <w:rPr>
          <w:rtl w:val="true"/>
        </w:rPr>
        <w:t xml:space="preserve">. </w:t>
      </w:r>
      <w:r>
        <w:rPr>
          <w:rtl w:val="true"/>
        </w:rPr>
        <w:t>الثالث عشر</w:t>
      </w:r>
      <w:r>
        <w:rPr>
          <w:rtl w:val="true"/>
        </w:rPr>
        <w:t xml:space="preserve">: </w:t>
      </w:r>
      <w:r>
        <w:rPr>
          <w:rtl w:val="true"/>
        </w:rPr>
        <w:t>لو كان الحقّ حالا أو مؤجلا ثم حلّ فأذن المرتهن في البيع، كان الثمن رهنا،</w:t>
      </w:r>
      <w:bookmarkEnd w:id="4058"/>
    </w:p>
    <w:p>
      <w:pPr>
        <w:pStyle w:val="BookText"/>
        <w:rPr/>
      </w:pPr>
      <w:r>
        <w:rPr>
          <w:rFonts w:eastAsia="Times New Roman" w:cs="Times New Roman" w:ascii="Times New Roman" w:hAnsi="Times New Roman"/>
          <w:color w:val="111111"/>
          <w:sz w:val="28"/>
          <w:szCs w:val="28"/>
          <w:lang w:val="en-US" w:bidi="en-US"/>
        </w:rPr>
        <w:t>3741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حالا أو مؤجلا ثم حلّ فأذن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المرتهن في البيع، كان الثمن رهنا،</w:t>
      </w:r>
    </w:p>
    <w:p>
      <w:pPr>
        <w:pStyle w:val="BookText"/>
        <w:rPr/>
      </w:pPr>
      <w:r>
        <w:rPr>
          <w:rFonts w:ascii="Amiri" w:hAnsi="Amiri" w:eastAsia="Amiri" w:cs="Amiri"/>
          <w:color w:val="111111"/>
          <w:sz w:val="28"/>
          <w:sz w:val="28"/>
          <w:szCs w:val="28"/>
          <w:rtl w:val="true"/>
          <w:lang w:bidi="ar-SA"/>
        </w:rPr>
        <w:t>إلاّ أن يقضيه منه أو من غيره</w:t>
      </w:r>
      <w:r>
        <w:rPr>
          <w:rFonts w:eastAsia="Amiri" w:cs="Amiri" w:ascii="Amiri" w:hAnsi="Amiri"/>
          <w:color w:val="111111"/>
          <w:sz w:val="28"/>
          <w:szCs w:val="28"/>
          <w:rtl w:val="true"/>
          <w:lang w:bidi="ar-SA"/>
        </w:rPr>
        <w:t>.</w:t>
      </w:r>
    </w:p>
    <w:p>
      <w:pPr>
        <w:pStyle w:val="Heading6"/>
        <w:numPr>
          <w:ilvl w:val="5"/>
          <w:numId w:val="1"/>
        </w:numPr>
        <w:rPr/>
      </w:pPr>
      <w:bookmarkStart w:id="4059" w:name="__RefHeading___Toc4347179_1067777946"/>
      <w:bookmarkStart w:id="4060" w:name="_Toc1795"/>
      <w:bookmarkEnd w:id="4059"/>
      <w:r>
        <w:rPr/>
        <w:t>3742</w:t>
      </w:r>
      <w:r>
        <w:rPr>
          <w:rtl w:val="true"/>
        </w:rPr>
        <w:t xml:space="preserve">. </w:t>
      </w:r>
      <w:r>
        <w:rPr>
          <w:rtl w:val="true"/>
        </w:rPr>
        <w:t>الرابع عشر</w:t>
      </w:r>
      <w:r>
        <w:rPr>
          <w:rtl w:val="true"/>
        </w:rPr>
        <w:t xml:space="preserve">: </w:t>
      </w:r>
      <w:r>
        <w:rPr>
          <w:rtl w:val="true"/>
        </w:rPr>
        <w:t>لو رهن عبدا ثمّ دبّره، قال الشيخ</w:t>
      </w:r>
      <w:r>
        <w:rPr>
          <w:rtl w:val="true"/>
        </w:rPr>
        <w:t xml:space="preserve">: </w:t>
      </w:r>
      <w:r>
        <w:rPr>
          <w:rtl w:val="true"/>
        </w:rPr>
        <w:t>يبطل التدبير</w:t>
      </w:r>
      <w:bookmarkEnd w:id="4060"/>
    </w:p>
    <w:p>
      <w:pPr>
        <w:pStyle w:val="BookText"/>
        <w:rPr/>
      </w:pPr>
      <w:r>
        <w:rPr>
          <w:rFonts w:eastAsia="Times New Roman" w:cs="Times New Roman" w:ascii="Times New Roman" w:hAnsi="Times New Roman"/>
          <w:color w:val="111111"/>
          <w:sz w:val="28"/>
          <w:szCs w:val="28"/>
          <w:lang w:val="en-US" w:bidi="en-US"/>
        </w:rPr>
        <w:t>3742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عبدا ثمّ دبّره،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التدبير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قيل بكونه موقوفا على إذن المرتهن، كان وجها، فإن انفكّ قبل موت المولى بقي مدبّرا، و إن باعه في الدّين، بطل التدبير، و ان امتنع من البيع و الرجوع في التدبير، بيع عليه، و إن مات و قضى من غيره عتق من الثلث، و إن لم يكن غيره و كان الدّين مستغرقا بيع به، و إن فضل من قيمته، عتق ثلث الفاضل</w:t>
      </w:r>
      <w:r>
        <w:rPr>
          <w:rFonts w:eastAsia="Amiri" w:cs="Amiri" w:ascii="Amiri" w:hAnsi="Amiri"/>
          <w:color w:val="111111"/>
          <w:sz w:val="28"/>
          <w:szCs w:val="28"/>
          <w:rtl w:val="true"/>
          <w:lang w:bidi="ar-SA"/>
        </w:rPr>
        <w:t>.</w:t>
      </w:r>
    </w:p>
    <w:p>
      <w:pPr>
        <w:pStyle w:val="Heading6"/>
        <w:numPr>
          <w:ilvl w:val="5"/>
          <w:numId w:val="1"/>
        </w:numPr>
        <w:rPr/>
      </w:pPr>
      <w:bookmarkStart w:id="4061" w:name="__RefHeading___Toc4347181_1067777946"/>
      <w:bookmarkStart w:id="4062" w:name="_Toc1796"/>
      <w:bookmarkEnd w:id="4061"/>
      <w:r>
        <w:rPr/>
        <w:t>3743</w:t>
      </w:r>
      <w:r>
        <w:rPr>
          <w:rtl w:val="true"/>
        </w:rPr>
        <w:t xml:space="preserve">. </w:t>
      </w:r>
      <w:r>
        <w:rPr>
          <w:rtl w:val="true"/>
        </w:rPr>
        <w:t>الخامس عشر</w:t>
      </w:r>
      <w:r>
        <w:rPr>
          <w:rtl w:val="true"/>
        </w:rPr>
        <w:t xml:space="preserve">: </w:t>
      </w:r>
      <w:r>
        <w:rPr>
          <w:rtl w:val="true"/>
        </w:rPr>
        <w:t>لو قال المرتهن</w:t>
      </w:r>
      <w:r>
        <w:rPr>
          <w:rtl w:val="true"/>
        </w:rPr>
        <w:t xml:space="preserve">: </w:t>
      </w:r>
      <w:r>
        <w:rPr>
          <w:rtl w:val="true"/>
        </w:rPr>
        <w:t>أذنت لرسولك في رهنه بعشرين، فقال</w:t>
      </w:r>
      <w:r>
        <w:rPr>
          <w:rtl w:val="true"/>
        </w:rPr>
        <w:t xml:space="preserve">: </w:t>
      </w:r>
      <w:r>
        <w:rPr>
          <w:rtl w:val="true"/>
        </w:rPr>
        <w:t>بل بعشرة،</w:t>
      </w:r>
      <w:bookmarkEnd w:id="4062"/>
    </w:p>
    <w:p>
      <w:pPr>
        <w:pStyle w:val="BookText"/>
        <w:rPr/>
      </w:pPr>
      <w:r>
        <w:rPr>
          <w:rFonts w:ascii="Amiri" w:hAnsi="Amiri" w:eastAsia="Amiri" w:cs="Amiri"/>
          <w:color w:val="111111"/>
          <w:sz w:val="28"/>
          <w:sz w:val="28"/>
          <w:szCs w:val="28"/>
          <w:rtl w:val="true"/>
          <w:lang w:bidi="ar-SA"/>
        </w:rPr>
        <w:t>فالقول قول الراهن مع يمينه و عدم البيّنة، ثمّ الرسول إن صدّق الراهن، فالغريم الراهن، و ليس على الرسول يمين، و إن صدّق المرتهن، فكذلك، و لا يرجع المرتهن عليه بشيء، و لا تقبل شهادة الرسول لأحدهما</w:t>
      </w:r>
      <w:r>
        <w:rPr>
          <w:rFonts w:eastAsia="Amiri" w:cs="Amiri" w:ascii="Amiri" w:hAnsi="Amiri"/>
          <w:color w:val="111111"/>
          <w:sz w:val="28"/>
          <w:szCs w:val="28"/>
          <w:rtl w:val="true"/>
          <w:lang w:bidi="ar-SA"/>
        </w:rPr>
        <w:t>.</w:t>
      </w:r>
    </w:p>
    <w:p>
      <w:pPr>
        <w:pStyle w:val="Heading6"/>
        <w:numPr>
          <w:ilvl w:val="5"/>
          <w:numId w:val="1"/>
        </w:numPr>
        <w:rPr/>
      </w:pPr>
      <w:bookmarkStart w:id="4063" w:name="__RefHeading___Toc4347183_1067777946"/>
      <w:bookmarkStart w:id="4064" w:name="_Toc1797"/>
      <w:bookmarkEnd w:id="4063"/>
      <w:r>
        <w:rPr/>
        <w:t>3744</w:t>
      </w:r>
      <w:r>
        <w:rPr>
          <w:rtl w:val="true"/>
        </w:rPr>
        <w:t xml:space="preserve">. </w:t>
      </w:r>
      <w:r>
        <w:rPr>
          <w:rtl w:val="true"/>
        </w:rPr>
        <w:t>السادس عشر</w:t>
      </w:r>
      <w:r>
        <w:rPr>
          <w:rtl w:val="true"/>
        </w:rPr>
        <w:t xml:space="preserve">: </w:t>
      </w:r>
      <w:r>
        <w:rPr>
          <w:rtl w:val="true"/>
        </w:rPr>
        <w:t>لو قال</w:t>
      </w:r>
      <w:r>
        <w:rPr>
          <w:rtl w:val="true"/>
        </w:rPr>
        <w:t xml:space="preserve">: </w:t>
      </w:r>
      <w:r>
        <w:rPr>
          <w:rtl w:val="true"/>
        </w:rPr>
        <w:t>رهنت هذا، فقال</w:t>
      </w:r>
      <w:r>
        <w:rPr>
          <w:rtl w:val="true"/>
        </w:rPr>
        <w:t xml:space="preserve">: </w:t>
      </w:r>
      <w:r>
        <w:rPr>
          <w:rtl w:val="true"/>
        </w:rPr>
        <w:t>بل هذا،</w:t>
      </w:r>
      <w:bookmarkEnd w:id="406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ما أنكره المرتهن عن الرهن، و حلف الراهن عن الآخر، و بقي الدّين بلا رهن،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في رهن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هذا</w:t>
      </w:r>
      <w:r>
        <w:rPr>
          <w:rFonts w:eastAsia="Amiri" w:cs="Amiri" w:ascii="Amiri" w:hAnsi="Amiri"/>
          <w:color w:val="111111"/>
          <w:sz w:val="28"/>
          <w:szCs w:val="28"/>
          <w:rtl w:val="true"/>
          <w:lang w:bidi="ar-SA"/>
        </w:rPr>
        <w:t>.</w:t>
      </w:r>
      <w:bookmarkStart w:id="4065" w:name="pg11073_111556"/>
    </w:p>
    <w:p>
      <w:pPr>
        <w:pStyle w:val="BookText"/>
        <w:rPr/>
      </w:pPr>
      <w:bookmarkEnd w:id="4065"/>
      <w:r>
        <w:rPr>
          <w:rFonts w:ascii="Amiri" w:hAnsi="Amiri" w:eastAsia="Amiri" w:cs="Amiri"/>
          <w:color w:val="111111"/>
          <w:sz w:val="28"/>
          <w:sz w:val="28"/>
          <w:szCs w:val="28"/>
          <w:rtl w:val="true"/>
          <w:lang w:bidi="ar-SA"/>
        </w:rPr>
        <w:t>و لو أقام المرسل بيّنة انّه أذن في رهن ما ادّعاه و النهي عن رهن الآخر، و أقام المرتهن البيّنة بالعكس، ثبت ما ادّعاه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الإذن للرسول في الرهن، فالقول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أرهن الثوب، أو لم آذن في رهنه، و انّما رهنت عندك عبدا و قد قتلته، و عليك قيمته، فالقول قوله في الثوب، و قول المرتهن في براءة ذمّته</w:t>
      </w:r>
      <w:r>
        <w:rPr>
          <w:rFonts w:eastAsia="Amiri" w:cs="Amiri" w:ascii="Amiri" w:hAnsi="Amiri"/>
          <w:color w:val="111111"/>
          <w:sz w:val="28"/>
          <w:szCs w:val="28"/>
          <w:rtl w:val="true"/>
          <w:lang w:bidi="ar-SA"/>
        </w:rPr>
        <w:t>.</w:t>
      </w:r>
    </w:p>
    <w:p>
      <w:pPr>
        <w:pStyle w:val="Heading6"/>
        <w:numPr>
          <w:ilvl w:val="5"/>
          <w:numId w:val="1"/>
        </w:numPr>
        <w:rPr/>
      </w:pPr>
      <w:bookmarkStart w:id="4066" w:name="__RefHeading___Toc4347185_1067777946"/>
      <w:bookmarkStart w:id="4067" w:name="_Toc1798"/>
      <w:bookmarkEnd w:id="4066"/>
      <w:r>
        <w:rPr/>
        <w:t>3745</w:t>
      </w:r>
      <w:r>
        <w:rPr>
          <w:rtl w:val="true"/>
        </w:rPr>
        <w:t xml:space="preserve">. </w:t>
      </w:r>
      <w:r>
        <w:rPr>
          <w:rtl w:val="true"/>
        </w:rPr>
        <w:t>السابع عشر</w:t>
      </w:r>
      <w:r>
        <w:rPr>
          <w:rtl w:val="true"/>
        </w:rPr>
        <w:t xml:space="preserve">: </w:t>
      </w:r>
      <w:r>
        <w:rPr>
          <w:rtl w:val="true"/>
        </w:rPr>
        <w:t>إذا حلّ الحقّ‌، وجب على الراهن إيفاء الدّين مع المطالبة،</w:t>
      </w:r>
      <w:bookmarkEnd w:id="4067"/>
    </w:p>
    <w:p>
      <w:pPr>
        <w:pStyle w:val="BookText"/>
        <w:rPr/>
      </w:pPr>
      <w:r>
        <w:rPr>
          <w:rFonts w:ascii="Amiri" w:hAnsi="Amiri" w:eastAsia="Amiri" w:cs="Amiri"/>
          <w:color w:val="111111"/>
          <w:sz w:val="28"/>
          <w:sz w:val="28"/>
          <w:szCs w:val="28"/>
          <w:rtl w:val="true"/>
          <w:lang w:bidi="ar-SA"/>
        </w:rPr>
        <w:t>فإن قضاه من غيره، انفك، و إلاّ طولب ببيعه، فإن امتنع، كان للمرتهن بيعه إن كان وكيلا، و إلاّ رفع أمره إلى الحاكم، و للحاكم حبسه و تعزيره حتّى يبيع، و بيعه بنفسه</w:t>
      </w:r>
      <w:r>
        <w:rPr>
          <w:rFonts w:eastAsia="Amiri" w:cs="Amiri" w:ascii="Amiri" w:hAnsi="Amiri"/>
          <w:color w:val="111111"/>
          <w:sz w:val="28"/>
          <w:szCs w:val="28"/>
          <w:rtl w:val="true"/>
          <w:lang w:bidi="ar-SA"/>
        </w:rPr>
        <w:t>.</w:t>
      </w:r>
    </w:p>
    <w:p>
      <w:pPr>
        <w:pStyle w:val="Heading6"/>
        <w:numPr>
          <w:ilvl w:val="5"/>
          <w:numId w:val="1"/>
        </w:numPr>
        <w:rPr/>
      </w:pPr>
      <w:bookmarkStart w:id="4068" w:name="__RefHeading___Toc4347187_1067777946"/>
      <w:bookmarkStart w:id="4069" w:name="_Toc1799"/>
      <w:bookmarkEnd w:id="4068"/>
      <w:r>
        <w:rPr/>
        <w:t>3746</w:t>
      </w:r>
      <w:r>
        <w:rPr>
          <w:rtl w:val="true"/>
        </w:rPr>
        <w:t xml:space="preserve">. </w:t>
      </w:r>
      <w:r>
        <w:rPr>
          <w:rtl w:val="true"/>
        </w:rPr>
        <w:t>الثامن عشر</w:t>
      </w:r>
      <w:r>
        <w:rPr>
          <w:rtl w:val="true"/>
        </w:rPr>
        <w:t xml:space="preserve">: </w:t>
      </w:r>
      <w:r>
        <w:rPr>
          <w:rtl w:val="true"/>
        </w:rPr>
        <w:t>لو جنى المرهون على عبد الراهن،</w:t>
      </w:r>
      <w:bookmarkEnd w:id="4069"/>
    </w:p>
    <w:p>
      <w:pPr>
        <w:pStyle w:val="BookText"/>
        <w:rPr/>
      </w:pPr>
      <w:r>
        <w:rPr>
          <w:rFonts w:ascii="Amiri" w:hAnsi="Amiri" w:eastAsia="Amiri" w:cs="Amiri"/>
          <w:color w:val="111111"/>
          <w:sz w:val="28"/>
          <w:sz w:val="28"/>
          <w:szCs w:val="28"/>
          <w:rtl w:val="true"/>
          <w:lang w:bidi="ar-SA"/>
        </w:rPr>
        <w:t>فان لم يكن رهنا، كان للمولى القصاص، إلاّ أن يكون المقتول ابن القاتل، و ليس له العفو على مال، سواء كان المقتول قنّا، أو مدبّرا، أو أمّ ولد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مرهونا عند غير المرتهن، كان للمولى القصاص أيضا، و له العفو على مال، فإن قصر أرش الجناية عن قيمة القاتل، بيع بقدر الأرش يكون رهنا عند مرتهن المجنيّ عليه، و لو لم يرغب أحد في شراء البعض، بيع الجميع، و كان باقي أرش الجناية رهنا عند مرتهنه، و إن تساويا، أو كان الأرش أكثر، بيع الجميع، و كان الثمن رهنا عند مرتهن المجنيّ عليه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انّه ينقل إلى يد مرتهن المجنيّ عليه رهنا، و ينفكّ من رهن مرتهنه مع عدم راغب في شرائه بالأزيد من القيمة</w:t>
      </w:r>
      <w:r>
        <w:rPr>
          <w:rFonts w:eastAsia="Amiri" w:cs="Amiri" w:ascii="Amiri" w:hAnsi="Amiri"/>
          <w:color w:val="111111"/>
          <w:sz w:val="28"/>
          <w:szCs w:val="28"/>
          <w:rtl w:val="true"/>
          <w:lang w:bidi="ar-SA"/>
        </w:rPr>
        <w:t>.</w:t>
      </w:r>
      <w:bookmarkStart w:id="4070" w:name="pg11073_111557"/>
    </w:p>
    <w:p>
      <w:pPr>
        <w:pStyle w:val="BookText"/>
        <w:rPr/>
      </w:pPr>
      <w:bookmarkEnd w:id="4070"/>
      <w:r>
        <w:rPr>
          <w:rFonts w:ascii="Amiri" w:hAnsi="Amiri" w:eastAsia="Amiri" w:cs="Amiri"/>
          <w:color w:val="111111"/>
          <w:sz w:val="28"/>
          <w:sz w:val="28"/>
          <w:szCs w:val="28"/>
          <w:rtl w:val="true"/>
          <w:lang w:bidi="ar-SA"/>
        </w:rPr>
        <w:t>و لو كان رهنا عند مرتهن الجاني، فإن اتّحد الحقّ‌، فالجناية هدر، و إن تعدّد، فإن تساوت القيمتان، و تساوى الحقّان قدرا و جنسا، فالجناية هدر، إلاّ أن يكون دين المقتول أصحّ و أثبت من دين القاتل، بأن يكون مستقرّا، و دين القاتل عوض شيء يردّ بعيب، أو صداقا قبل الدخول فيحتمل نقله و عدمه، و مع النقل يباع، و يكون الثمن رهنا، أو يتّفقا على التّبقية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اتّفقت القيمتان و اختلف الحقّان، بأن تكون قيمة كلّ منهما مائة، و دين أحدهما مائة و الآخر مائتين، لم ينقل إن كان دين القاتل أكثر، و إلاّ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انعكس الفرض</w:t>
      </w:r>
      <w:r>
        <w:rPr>
          <w:rStyle w:val="FootnoteAnchor"/>
          <w:rtl w:val="true"/>
        </w:rPr>
        <w:footnoteReference w:id="1077"/>
      </w:r>
      <w:r>
        <w:rPr>
          <w:rFonts w:ascii="Amiri" w:hAnsi="Amiri" w:eastAsia="Amiri" w:cs="Amiri"/>
          <w:color w:val="111111"/>
          <w:sz w:val="28"/>
          <w:sz w:val="28"/>
          <w:szCs w:val="28"/>
          <w:rtl w:val="true"/>
          <w:lang w:bidi="ar-SA"/>
        </w:rPr>
        <w:t>لم ينقل إن كانت قيمة المقتول أكثر، و إن كانت قيمة القاتل أكثر، بيع بقدر الجناية يكون رهنا بدين المجنيّ عليه، و يبقى الباقي رهنا بدينه، و لو اتّفقا على التّبقية، و جعله رهنا بالدينين،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 الدينين مؤجّلا و الآخر معجّلا، بيع القاتل بكلّ حال، فإن كان دين المقتول معجّلا، بيع القاتل ليستوفى دية المقتول منه، و إن بقى منه شيء كان رهنا بدينه، و إن كان دين القاتل معجّلا، بيع و استوفى المعجّل، فإن بقى منه شيء، كان رهنا بدين المقتول</w:t>
      </w:r>
      <w:r>
        <w:rPr>
          <w:rFonts w:eastAsia="Amiri" w:cs="Amiri" w:ascii="Amiri" w:hAnsi="Amiri"/>
          <w:color w:val="111111"/>
          <w:sz w:val="28"/>
          <w:szCs w:val="28"/>
          <w:rtl w:val="true"/>
          <w:lang w:bidi="ar-SA"/>
        </w:rPr>
        <w:t>.</w:t>
      </w:r>
    </w:p>
    <w:p>
      <w:pPr>
        <w:pStyle w:val="Heading6"/>
        <w:numPr>
          <w:ilvl w:val="5"/>
          <w:numId w:val="1"/>
        </w:numPr>
        <w:rPr/>
      </w:pPr>
      <w:bookmarkStart w:id="4071" w:name="__RefHeading___Toc4347189_1067777946"/>
      <w:bookmarkStart w:id="4072" w:name="_Toc1800"/>
      <w:bookmarkEnd w:id="4071"/>
      <w:r>
        <w:rPr/>
        <w:t>3747</w:t>
      </w:r>
      <w:r>
        <w:rPr>
          <w:rtl w:val="true"/>
        </w:rPr>
        <w:t xml:space="preserve">. </w:t>
      </w:r>
      <w:r>
        <w:rPr>
          <w:rtl w:val="true"/>
        </w:rPr>
        <w:t>التاسع عشر</w:t>
      </w:r>
      <w:r>
        <w:rPr>
          <w:rtl w:val="true"/>
        </w:rPr>
        <w:t xml:space="preserve">: </w:t>
      </w:r>
      <w:r>
        <w:rPr>
          <w:rtl w:val="true"/>
        </w:rPr>
        <w:t>إقرار العبد بما فيه قصاص أو دية باطل،</w:t>
      </w:r>
      <w:bookmarkEnd w:id="4072"/>
    </w:p>
    <w:p>
      <w:pPr>
        <w:pStyle w:val="BookText"/>
        <w:rPr/>
      </w:pPr>
      <w:r>
        <w:rPr>
          <w:rFonts w:ascii="Amiri" w:hAnsi="Amiri" w:eastAsia="Amiri" w:cs="Amiri"/>
          <w:color w:val="111111"/>
          <w:sz w:val="28"/>
          <w:sz w:val="28"/>
          <w:szCs w:val="28"/>
          <w:rtl w:val="true"/>
          <w:lang w:bidi="ar-SA"/>
        </w:rPr>
        <w:t>سواء كان مرهونا أو غير مرهون</w:t>
      </w:r>
      <w:r>
        <w:rPr>
          <w:rFonts w:eastAsia="Amiri" w:cs="Amiri" w:ascii="Amiri" w:hAnsi="Amiri"/>
          <w:color w:val="111111"/>
          <w:sz w:val="28"/>
          <w:szCs w:val="28"/>
          <w:rtl w:val="true"/>
          <w:lang w:bidi="ar-SA"/>
        </w:rPr>
        <w:t>.</w:t>
      </w:r>
    </w:p>
    <w:p>
      <w:pPr>
        <w:pStyle w:val="Heading6"/>
        <w:numPr>
          <w:ilvl w:val="5"/>
          <w:numId w:val="1"/>
        </w:numPr>
        <w:rPr/>
      </w:pPr>
      <w:bookmarkStart w:id="4073" w:name="__RefHeading___Toc4347191_1067777946"/>
      <w:bookmarkStart w:id="4074" w:name="_Toc1801"/>
      <w:bookmarkEnd w:id="4073"/>
      <w:r>
        <w:rPr/>
        <w:t>3748</w:t>
      </w:r>
      <w:r>
        <w:rPr>
          <w:rtl w:val="true"/>
        </w:rPr>
        <w:t xml:space="preserve">. </w:t>
      </w:r>
      <w:r>
        <w:rPr>
          <w:rtl w:val="true"/>
        </w:rPr>
        <w:t>العشرون</w:t>
      </w:r>
      <w:r>
        <w:rPr>
          <w:rtl w:val="true"/>
        </w:rPr>
        <w:t xml:space="preserve">: </w:t>
      </w:r>
      <w:r>
        <w:rPr>
          <w:rtl w:val="true"/>
        </w:rPr>
        <w:t>إذا جنى المرهون، تخيّر المولى بين افتكاكه بأرش الجناية،</w:t>
      </w:r>
      <w:bookmarkEnd w:id="407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رهنا على حاله، و بين تسليمه للبيع، و للمرتهن حينئذ افتكاكه بالأرش</w:t>
      </w:r>
      <w:bookmarkStart w:id="4075" w:name="pg11073_111558"/>
    </w:p>
    <w:p>
      <w:pPr>
        <w:pStyle w:val="BookText"/>
        <w:rPr/>
      </w:pPr>
      <w:bookmarkEnd w:id="4075"/>
      <w:r>
        <w:rPr>
          <w:rFonts w:ascii="Amiri" w:hAnsi="Amiri" w:eastAsia="Amiri" w:cs="Amiri"/>
          <w:color w:val="111111"/>
          <w:sz w:val="28"/>
          <w:sz w:val="28"/>
          <w:szCs w:val="28"/>
          <w:rtl w:val="true"/>
          <w:lang w:bidi="ar-SA"/>
        </w:rPr>
        <w:t>أيضا، و يرجع على الراهن إن أذن له، و إن لم يأذن،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w:t>
      </w:r>
      <w:r>
        <w:rPr>
          <w:rStyle w:val="FootnoteAnchor"/>
          <w:rtl w:val="true"/>
        </w:rPr>
        <w:footnoteReference w:id="1078"/>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4076" w:name="__RefHeading___Toc4347193_1067777946"/>
      <w:bookmarkStart w:id="4077" w:name="_Toc1802"/>
      <w:bookmarkEnd w:id="4076"/>
      <w:r>
        <w:rPr/>
        <w:t>3749</w:t>
      </w:r>
      <w:r>
        <w:rPr>
          <w:rtl w:val="true"/>
        </w:rPr>
        <w:t xml:space="preserve">. </w:t>
      </w:r>
      <w:r>
        <w:rPr>
          <w:rtl w:val="true"/>
        </w:rPr>
        <w:t>الواحد و العشرون</w:t>
      </w:r>
      <w:r>
        <w:rPr>
          <w:rtl w:val="true"/>
        </w:rPr>
        <w:t xml:space="preserve">: </w:t>
      </w:r>
      <w:r>
        <w:rPr>
          <w:rtl w:val="true"/>
        </w:rPr>
        <w:t>لو أمر السيّد عبده المرهون بالجناية، و كان بالغا عاقلا مختارا،</w:t>
      </w:r>
      <w:bookmarkEnd w:id="4077"/>
    </w:p>
    <w:p>
      <w:pPr>
        <w:pStyle w:val="BookText"/>
        <w:rPr/>
      </w:pPr>
      <w:r>
        <w:rPr>
          <w:rFonts w:ascii="Amiri" w:hAnsi="Amiri" w:eastAsia="Amiri" w:cs="Amiri"/>
          <w:color w:val="111111"/>
          <w:sz w:val="28"/>
          <w:sz w:val="28"/>
          <w:szCs w:val="28"/>
          <w:rtl w:val="true"/>
          <w:lang w:bidi="ar-SA"/>
        </w:rPr>
        <w:t>تعلّق الإثم بالمولى و الجناية برقبة العبد، و الحكم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أكرهه فكذلك عندنا تتعلّق الجناية برقبة العبد، و لو لم يكن بالغا و كان مميّزا، فكذلك على ما روي من ثبوت القصاص على من بلغ عشر سنين</w:t>
      </w:r>
      <w:r>
        <w:rPr>
          <w:rStyle w:val="FootnoteAnchor"/>
          <w:rtl w:val="true"/>
        </w:rPr>
        <w:footnoteReference w:id="1079"/>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مميّزا كان الجاني هو المولى، و القصاص عليه، و المال في ذمّته، فإن كان له غير العبد دفع منه، و إن لم يكن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يباع العبد في الجناية</w:t>
      </w:r>
      <w:r>
        <w:rPr>
          <w:rFonts w:eastAsia="Amiri" w:cs="Amiri" w:ascii="Amiri" w:hAnsi="Amiri"/>
          <w:color w:val="111111"/>
          <w:sz w:val="28"/>
          <w:szCs w:val="28"/>
          <w:rtl w:val="true"/>
          <w:lang w:bidi="ar-SA"/>
        </w:rPr>
        <w:t>.</w:t>
      </w:r>
      <w:r>
        <w:rPr>
          <w:rStyle w:val="FootnoteAnchor"/>
          <w:rtl w:val="true"/>
        </w:rPr>
        <w:footnoteReference w:id="1080"/>
      </w:r>
    </w:p>
    <w:p>
      <w:pPr>
        <w:pStyle w:val="Heading6"/>
        <w:numPr>
          <w:ilvl w:val="5"/>
          <w:numId w:val="1"/>
        </w:numPr>
        <w:rPr/>
      </w:pPr>
      <w:bookmarkStart w:id="4078" w:name="__RefHeading___Toc4347195_1067777946"/>
      <w:bookmarkStart w:id="4079" w:name="_Toc1803"/>
      <w:bookmarkEnd w:id="4078"/>
      <w:r>
        <w:rPr/>
        <w:t>3750</w:t>
      </w:r>
      <w:r>
        <w:rPr>
          <w:rtl w:val="true"/>
        </w:rPr>
        <w:t xml:space="preserve">. </w:t>
      </w:r>
      <w:r>
        <w:rPr>
          <w:rtl w:val="true"/>
        </w:rPr>
        <w:t>الثاني و العشرون</w:t>
      </w:r>
      <w:r>
        <w:rPr>
          <w:rtl w:val="true"/>
        </w:rPr>
        <w:t xml:space="preserve">: </w:t>
      </w:r>
      <w:r>
        <w:rPr>
          <w:rtl w:val="true"/>
        </w:rPr>
        <w:t>يجوز أن يستعير شيئا ليرهنه، و يكون مضمونا بالقيمة، إن تلف أو تعذّر إعارته أو بيع بها</w:t>
      </w:r>
      <w:r>
        <w:rPr>
          <w:rtl w:val="true"/>
        </w:rPr>
        <w:t>.</w:t>
      </w:r>
      <w:bookmarkEnd w:id="4079"/>
    </w:p>
    <w:p>
      <w:pPr>
        <w:pStyle w:val="BookText"/>
        <w:rPr/>
      </w:pPr>
      <w:r>
        <w:rPr>
          <w:rFonts w:ascii="Amiri" w:hAnsi="Amiri" w:eastAsia="Amiri" w:cs="Amiri"/>
          <w:color w:val="111111"/>
          <w:sz w:val="28"/>
          <w:sz w:val="28"/>
          <w:szCs w:val="28"/>
          <w:rtl w:val="true"/>
          <w:lang w:bidi="ar-SA"/>
        </w:rPr>
        <w:t>و إن بيع بالأكثر كان له المطالبة بما بيع به، و هل يرجع بأعلى القيم أو بالقيمة وقت الإقباض أو التلف‌؟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عن الإذن قبل العقد، لم ينعقد الرهن، و إن كان بعده، لم يصحّ الرجوع، و الأقرب جواز إذنه في الرهن مطلقا، إلاّ أنّه إن عيّن الحقّ و القدر و الحلول أو التأجيل، لم يجز للمستعير المخالفة، إلاّ أن يرهنه بالأدون، و لو رهنه بالأزيد، بطل في الزائد، و صحّ في المأذون فيه، على إشكال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في الحالّ‌، فرهن مؤجّلا، أو بالعكس، لم يصحّ‌، فإن رهنه على</w:t>
      </w:r>
      <w:bookmarkStart w:id="4080" w:name="pg11073_111559"/>
    </w:p>
    <w:p>
      <w:pPr>
        <w:pStyle w:val="BookText"/>
        <w:rPr/>
      </w:pPr>
      <w:bookmarkEnd w:id="4080"/>
      <w:r>
        <w:rPr>
          <w:rFonts w:ascii="Amiri" w:hAnsi="Amiri" w:eastAsia="Amiri" w:cs="Amiri"/>
          <w:color w:val="111111"/>
          <w:sz w:val="28"/>
          <w:sz w:val="28"/>
          <w:szCs w:val="28"/>
          <w:rtl w:val="true"/>
          <w:lang w:bidi="ar-SA"/>
        </w:rPr>
        <w:t>دين حالّ بإذنه، كان له المطالبة بفكاكه، و لو أذن في المؤجّل، فالأقرب انّه ليس له المطالبة بافتكاكه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العبد في يد المرتهن بغير تفريط، أو جنى فبيع في الجناية، رجع صاحبه على الراهن بالقيمة، و لو طالب المالك الراهن بفكاكه، فامتنع، ففكّه صاحبه بغير إذنه، لم يرجع، و إن كان بإذنه رجع و إن لم يشترط الرجوع، و لو اختلفا في الإذن، فالقول قول الراهن، فإن أقام السيّد البيّنة بالإذن رجع، و لو شهد له المرتهن، فالوجه قبول شهادته</w:t>
      </w:r>
      <w:r>
        <w:rPr>
          <w:rFonts w:eastAsia="Amiri" w:cs="Amiri" w:ascii="Amiri" w:hAnsi="Amiri"/>
          <w:color w:val="111111"/>
          <w:sz w:val="28"/>
          <w:szCs w:val="28"/>
          <w:rtl w:val="true"/>
          <w:lang w:bidi="ar-SA"/>
        </w:rPr>
        <w:t>.</w:t>
      </w:r>
    </w:p>
    <w:p>
      <w:pPr>
        <w:pStyle w:val="Heading6"/>
        <w:numPr>
          <w:ilvl w:val="5"/>
          <w:numId w:val="1"/>
        </w:numPr>
        <w:rPr/>
      </w:pPr>
      <w:bookmarkStart w:id="4081" w:name="__RefHeading___Toc4347197_1067777946"/>
      <w:bookmarkStart w:id="4082" w:name="_Toc1804"/>
      <w:bookmarkEnd w:id="4081"/>
      <w:r>
        <w:rPr/>
        <w:t>3751</w:t>
      </w:r>
      <w:r>
        <w:rPr>
          <w:rtl w:val="true"/>
        </w:rPr>
        <w:t xml:space="preserve">. </w:t>
      </w:r>
      <w:r>
        <w:rPr>
          <w:rtl w:val="true"/>
        </w:rPr>
        <w:t>الثالث و العشرون</w:t>
      </w:r>
      <w:r>
        <w:rPr>
          <w:rtl w:val="true"/>
        </w:rPr>
        <w:t xml:space="preserve">: </w:t>
      </w:r>
      <w:r>
        <w:rPr>
          <w:rtl w:val="true"/>
        </w:rPr>
        <w:t>لو استعار من رجل شيئا للرهن، ثمّ دفع نصف الدّين، لم ينفكّ من الرهن شيء حتّى يقضي الجميع،</w:t>
      </w:r>
      <w:bookmarkEnd w:id="4082"/>
    </w:p>
    <w:p>
      <w:pPr>
        <w:pStyle w:val="BookText"/>
        <w:rPr/>
      </w:pPr>
      <w:r>
        <w:rPr>
          <w:rFonts w:ascii="Amiri" w:hAnsi="Amiri" w:eastAsia="Amiri" w:cs="Amiri"/>
          <w:color w:val="111111"/>
          <w:sz w:val="28"/>
          <w:sz w:val="28"/>
          <w:szCs w:val="28"/>
          <w:rtl w:val="true"/>
          <w:lang w:bidi="ar-SA"/>
        </w:rPr>
        <w:t>و لو استعار من اثنين، فرهن عند واحد، و قضاه نصف الدين عن أحد النصفين، احتمل الأوّل و أن ينفكّ نصفه، فإن علم المرتهن تعدّد المالك فلا خيار، و إلاّ احتمل ثبوته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العبد رهنا عند اثنين، فقضى أحدهما، انفكّ نصف نصيب كلّ واحد منهما، و لو جعل الرهن رهنا على كلّ جزء من الدّين، لم ينفكّ من الرهن شيء في هذه الصور كلّها</w:t>
      </w:r>
      <w:r>
        <w:rPr>
          <w:rFonts w:eastAsia="Amiri" w:cs="Amiri" w:ascii="Amiri" w:hAnsi="Amiri"/>
          <w:color w:val="111111"/>
          <w:sz w:val="28"/>
          <w:szCs w:val="28"/>
          <w:rtl w:val="true"/>
          <w:lang w:bidi="ar-SA"/>
        </w:rPr>
        <w:t>.</w:t>
      </w:r>
    </w:p>
    <w:p>
      <w:pPr>
        <w:pStyle w:val="Heading6"/>
        <w:numPr>
          <w:ilvl w:val="5"/>
          <w:numId w:val="1"/>
        </w:numPr>
        <w:rPr/>
      </w:pPr>
      <w:bookmarkStart w:id="4083" w:name="__RefHeading___Toc4347199_1067777946"/>
      <w:bookmarkStart w:id="4084" w:name="_Toc1805"/>
      <w:bookmarkEnd w:id="4083"/>
      <w:r>
        <w:rPr/>
        <w:t>3752</w:t>
      </w:r>
      <w:r>
        <w:rPr>
          <w:rtl w:val="true"/>
        </w:rPr>
        <w:t xml:space="preserve">. </w:t>
      </w:r>
      <w:r>
        <w:rPr>
          <w:rtl w:val="true"/>
        </w:rPr>
        <w:t>الرابع و العشرون</w:t>
      </w:r>
      <w:r>
        <w:rPr>
          <w:rtl w:val="true"/>
        </w:rPr>
        <w:t xml:space="preserve">: </w:t>
      </w:r>
      <w:r>
        <w:rPr>
          <w:rtl w:val="true"/>
        </w:rPr>
        <w:t>إذا جني على المرهون، كان الخصم المولى لا المرتهن،</w:t>
      </w:r>
      <w:bookmarkEnd w:id="408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أن يحضر الخصومة ليأخذ ما يحصل للمالك، و كذا العبد المستأجر و المودع، الخصم فيهما المالك، فإن قامت البيّنة، و إلاّ حلف المنكر، فإن نكل، ردّت على الراهن لا المرتهن، و إن نكل الراهن، سواء كانت عمدا أو خطاء، فإن كانت عمدا، كان للمولى القصاص، و إن لم يرض المرتهن، و لو عفا على مال تعلّق به حق المرتهن و لو عفا مطلقا أو على غير مال، فلا قصاص</w:t>
      </w:r>
      <w:bookmarkStart w:id="4085" w:name="pg11073_111560"/>
    </w:p>
    <w:p>
      <w:pPr>
        <w:pStyle w:val="BookText"/>
        <w:rPr/>
      </w:pPr>
      <w:bookmarkEnd w:id="4085"/>
      <w:r>
        <w:rPr>
          <w:rFonts w:ascii="Amiri" w:hAnsi="Amiri" w:eastAsia="Amiri" w:cs="Amiri"/>
          <w:color w:val="111111"/>
          <w:sz w:val="28"/>
          <w:sz w:val="28"/>
          <w:szCs w:val="28"/>
          <w:rtl w:val="true"/>
          <w:lang w:bidi="ar-SA"/>
        </w:rPr>
        <w:t>و لا دية، فإن عفا على مال أو كانت الجناية خطأ، يثبت من نقد البلد، و لو أراد أخذ العوض افتقر إلى إذن المرتهن، و يكون المأخوذ رهنا، و لو أبرأ الراهن الجاني من الأرش لم يصحّ‌، و إن سقط حقّ المرتهن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حقّي من ذلك، سقط حقّه، و كان للراهن، و لو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الأرش، أو أبرأت منه، لم يصحّ‌، و هل يسقط حقّه بذلك من الوثيقة فيه‌؟ يحتمل الأمرين، و أقربهما السقوط</w:t>
      </w:r>
      <w:r>
        <w:rPr>
          <w:rFonts w:eastAsia="Amiri" w:cs="Amiri" w:ascii="Amiri" w:hAnsi="Amiri"/>
          <w:color w:val="111111"/>
          <w:sz w:val="28"/>
          <w:szCs w:val="28"/>
          <w:rtl w:val="true"/>
          <w:lang w:bidi="ar-SA"/>
        </w:rPr>
        <w:t>.</w:t>
      </w:r>
    </w:p>
    <w:p>
      <w:pPr>
        <w:pStyle w:val="Heading6"/>
        <w:numPr>
          <w:ilvl w:val="5"/>
          <w:numId w:val="1"/>
        </w:numPr>
        <w:rPr/>
      </w:pPr>
      <w:bookmarkStart w:id="4086" w:name="__RefHeading___Toc4347201_1067777946"/>
      <w:bookmarkStart w:id="4087" w:name="_Toc1806"/>
      <w:bookmarkEnd w:id="4086"/>
      <w:r>
        <w:rPr/>
        <w:t>3753</w:t>
      </w:r>
      <w:r>
        <w:rPr>
          <w:rtl w:val="true"/>
        </w:rPr>
        <w:t xml:space="preserve">. </w:t>
      </w:r>
      <w:r>
        <w:rPr>
          <w:rtl w:val="true"/>
        </w:rPr>
        <w:t>الخامس و العشرون</w:t>
      </w:r>
      <w:r>
        <w:rPr>
          <w:rtl w:val="true"/>
        </w:rPr>
        <w:t xml:space="preserve">: </w:t>
      </w:r>
      <w:r>
        <w:rPr>
          <w:rtl w:val="true"/>
        </w:rPr>
        <w:t>لو كان الرهن أمة حاملا، فضربها ضارب فألقت جنينا ميّتا،</w:t>
      </w:r>
      <w:bookmarkEnd w:id="4087"/>
    </w:p>
    <w:p>
      <w:pPr>
        <w:pStyle w:val="BookText"/>
        <w:rPr/>
      </w:pPr>
      <w:r>
        <w:rPr>
          <w:rFonts w:ascii="Amiri" w:hAnsi="Amiri" w:eastAsia="Amiri" w:cs="Amiri"/>
          <w:color w:val="111111"/>
          <w:sz w:val="28"/>
          <w:sz w:val="28"/>
          <w:szCs w:val="28"/>
          <w:rtl w:val="true"/>
          <w:lang w:bidi="ar-SA"/>
        </w:rPr>
        <w:t>لزم الجاني عشر قيمة أمة للراهن، إلاّ أن يشترط المرتهن رهانة النماء، و لا يجب أرش ما نقص بالولادة، و لو كانت دابّة، وجب أرش ما نقص بوضعه يكون رهنا، و لا يجب بدل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ألقت حيّا ثمّ مات، وجب قيمة الولد دون النقص و القيمة للراهن، لا حقّ للمرتهن فيها،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أكثر الأمرين من قيمة الولد أو أرش ما نقصت الأمّ‌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8" w:name="__RefHeading___Toc4347203_1067777946"/>
      <w:bookmarkStart w:id="4089" w:name="_Toc1807"/>
      <w:bookmarkEnd w:id="4088"/>
      <w:r>
        <w:rPr/>
        <w:t>3754</w:t>
      </w:r>
      <w:r>
        <w:rPr>
          <w:rtl w:val="true"/>
        </w:rPr>
        <w:t xml:space="preserve">. </w:t>
      </w:r>
      <w:r>
        <w:rPr>
          <w:rtl w:val="true"/>
        </w:rPr>
        <w:t>السادس و العشرون</w:t>
      </w:r>
      <w:r>
        <w:rPr>
          <w:rtl w:val="true"/>
        </w:rPr>
        <w:t xml:space="preserve">: </w:t>
      </w:r>
      <w:r>
        <w:rPr>
          <w:rtl w:val="true"/>
        </w:rPr>
        <w:t>إذا جني على الرهن، و جهل الجاني، فأقرّ شخص بالجناية،</w:t>
      </w:r>
      <w:bookmarkEnd w:id="4089"/>
    </w:p>
    <w:p>
      <w:pPr>
        <w:pStyle w:val="BookText"/>
        <w:rPr/>
      </w:pPr>
      <w:r>
        <w:rPr>
          <w:rFonts w:ascii="Amiri" w:hAnsi="Amiri" w:eastAsia="Amiri" w:cs="Amiri"/>
          <w:color w:val="111111"/>
          <w:sz w:val="28"/>
          <w:sz w:val="28"/>
          <w:szCs w:val="28"/>
          <w:rtl w:val="true"/>
          <w:lang w:bidi="ar-SA"/>
        </w:rPr>
        <w:t>فإن كذّباه، سقط حقّهما، و إن صدّقه الراهن خاصّة، سقط حقّ المرتهن من الوثيقة، و كان للراهن، و إن صدّقه المرتهن، سقط حقّ الراهن، و تعلّق حقّ المرتهن بالأرش، ثمّ إن قضاه الراهن من ماله، أو أبرأه المرتهن، رجع الأرش إلى المقرّ</w:t>
      </w:r>
      <w:r>
        <w:rPr>
          <w:rFonts w:eastAsia="Amiri" w:cs="Amiri" w:ascii="Amiri" w:hAnsi="Amiri"/>
          <w:color w:val="111111"/>
          <w:sz w:val="28"/>
          <w:szCs w:val="28"/>
          <w:rtl w:val="true"/>
          <w:lang w:bidi="ar-SA"/>
        </w:rPr>
        <w:t>.</w:t>
      </w:r>
    </w:p>
    <w:p>
      <w:pPr>
        <w:pStyle w:val="Heading6"/>
        <w:numPr>
          <w:ilvl w:val="5"/>
          <w:numId w:val="1"/>
        </w:numPr>
        <w:rPr/>
      </w:pPr>
      <w:bookmarkStart w:id="4090" w:name="__RefHeading___Toc4347205_1067777946"/>
      <w:bookmarkStart w:id="4091" w:name="_Toc1808"/>
      <w:bookmarkEnd w:id="4090"/>
      <w:r>
        <w:rPr/>
        <w:t>3755</w:t>
      </w:r>
      <w:r>
        <w:rPr>
          <w:rtl w:val="true"/>
        </w:rPr>
        <w:t xml:space="preserve">. </w:t>
      </w:r>
      <w:r>
        <w:rPr>
          <w:rtl w:val="true"/>
        </w:rPr>
        <w:t>السابع و العشرون</w:t>
      </w:r>
      <w:r>
        <w:rPr>
          <w:rtl w:val="true"/>
        </w:rPr>
        <w:t xml:space="preserve">: </w:t>
      </w:r>
      <w:r>
        <w:rPr>
          <w:rtl w:val="true"/>
        </w:rPr>
        <w:t>إذا حدث في الرهن عيب في يد المرتهن،</w:t>
      </w:r>
      <w:bookmarkEnd w:id="409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w:t>
      </w:r>
      <w:bookmarkStart w:id="4092" w:name="pg11073_111561"/>
    </w:p>
    <w:p>
      <w:pPr>
        <w:pStyle w:val="BookText"/>
        <w:rPr/>
      </w:pPr>
      <w:bookmarkEnd w:id="4092"/>
      <w:r>
        <w:rPr>
          <w:rFonts w:ascii="Amiri" w:hAnsi="Amiri" w:eastAsia="Amiri" w:cs="Amiri"/>
          <w:color w:val="111111"/>
          <w:sz w:val="28"/>
          <w:sz w:val="28"/>
          <w:szCs w:val="28"/>
          <w:rtl w:val="true"/>
          <w:lang w:bidi="ar-SA"/>
        </w:rPr>
        <w:t>يضمنه إلاّ مع التعدي أو التفريط، و لا يثبت له خيار في البيع الّذي شرط فيه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عندك،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فان كان في قرض أو ثمن لم يشترط فيه الرهن، لم يكن للاختلاف معنى، و إن كان مشروطا في البيع، قدّم قول من يشهد الحال له، و لو تساويا في الاحتمال، فالقول قول الراهن، عملا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قتل الرهن بردّة، أو قطع في سرقة قبل القبض، كان له فسخ البيع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المرتهن عيبا في يد الراهن، فله الردّ و فسخ البيع، و لو مات الرهن، أو حدث فيه عيب قبل ردّه، لم يكن له ردّه و فسخ البيع؛ قاله الشيخ</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الأقرب عندي جواز ردّه مع العيب المتجدّد بالعيب القديم، و لو رهن عبدين فسلّم أحدهما، فمات في يد المرتهن، و امتنع من تسليم الآخر، لم يكن للمرتهن خيار فسخ البيع، قاله الشيخ</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 كذا لو تجدّد فيه عيب و امتنع من تسليم الآخر</w:t>
      </w:r>
      <w:r>
        <w:rPr>
          <w:rStyle w:val="FootnoteAnchor"/>
          <w:rtl w:val="true"/>
        </w:rPr>
        <w:footnoteReference w:id="1084"/>
      </w:r>
      <w:r>
        <w:rPr>
          <w:rFonts w:ascii="Amiri" w:hAnsi="Amiri" w:eastAsia="Amiri" w:cs="Amiri"/>
          <w:color w:val="111111"/>
          <w:sz w:val="28"/>
          <w:sz w:val="28"/>
          <w:szCs w:val="28"/>
          <w:rtl w:val="true"/>
          <w:lang w:bidi="ar-SA"/>
        </w:rPr>
        <w:t>و الأقوى عندي ثبوت الخيار له في الموضعين</w:t>
      </w:r>
      <w:r>
        <w:rPr>
          <w:rFonts w:eastAsia="Amiri" w:cs="Amiri" w:ascii="Amiri" w:hAnsi="Amiri"/>
          <w:color w:val="111111"/>
          <w:sz w:val="28"/>
          <w:szCs w:val="28"/>
          <w:rtl w:val="true"/>
          <w:lang w:bidi="ar-SA"/>
        </w:rPr>
        <w:t>.</w:t>
      </w:r>
    </w:p>
    <w:p>
      <w:pPr>
        <w:pStyle w:val="Heading6"/>
        <w:numPr>
          <w:ilvl w:val="5"/>
          <w:numId w:val="1"/>
        </w:numPr>
        <w:rPr/>
      </w:pPr>
      <w:bookmarkStart w:id="4093" w:name="__RefHeading___Toc4347207_1067777946"/>
      <w:bookmarkStart w:id="4094" w:name="_Toc1809"/>
      <w:bookmarkEnd w:id="4093"/>
      <w:r>
        <w:rPr/>
        <w:t>3756</w:t>
      </w:r>
      <w:r>
        <w:rPr>
          <w:rtl w:val="true"/>
        </w:rPr>
        <w:t xml:space="preserve">. </w:t>
      </w:r>
      <w:r>
        <w:rPr>
          <w:rtl w:val="true"/>
        </w:rPr>
        <w:t>الثامن و العشرون</w:t>
      </w:r>
      <w:r>
        <w:rPr>
          <w:rtl w:val="true"/>
        </w:rPr>
        <w:t xml:space="preserve">: </w:t>
      </w:r>
      <w:r>
        <w:rPr>
          <w:rtl w:val="true"/>
        </w:rPr>
        <w:t>إذا اتّفقا على أنّ العدل قبض الرهن،</w:t>
      </w:r>
      <w:bookmarkEnd w:id="4094"/>
    </w:p>
    <w:p>
      <w:pPr>
        <w:pStyle w:val="BookText"/>
        <w:rPr/>
      </w:pPr>
      <w:r>
        <w:rPr>
          <w:rFonts w:ascii="Amiri" w:hAnsi="Amiri" w:eastAsia="Amiri" w:cs="Amiri"/>
          <w:color w:val="111111"/>
          <w:sz w:val="28"/>
          <w:sz w:val="28"/>
          <w:szCs w:val="28"/>
          <w:rtl w:val="true"/>
          <w:lang w:bidi="ar-SA"/>
        </w:rPr>
        <w:t>لزم الرهن، و إن أنكر العدل، سواء قلنا باشتراط القبض أو لا، ثمّ إن اتّفقا على تركه في يد من شاءا جاز، و إلاّ دفعه الحاكم إلى الثقة</w:t>
      </w:r>
      <w:r>
        <w:rPr>
          <w:rFonts w:eastAsia="Amiri" w:cs="Amiri" w:ascii="Amiri" w:hAnsi="Amiri"/>
          <w:color w:val="111111"/>
          <w:sz w:val="28"/>
          <w:szCs w:val="28"/>
          <w:rtl w:val="true"/>
          <w:lang w:bidi="ar-SA"/>
        </w:rPr>
        <w:t>.</w:t>
      </w:r>
    </w:p>
    <w:p>
      <w:pPr>
        <w:pStyle w:val="Heading6"/>
        <w:numPr>
          <w:ilvl w:val="5"/>
          <w:numId w:val="1"/>
        </w:numPr>
        <w:rPr/>
      </w:pPr>
      <w:bookmarkStart w:id="4095" w:name="__RefHeading___Toc4347209_1067777946"/>
      <w:bookmarkStart w:id="4096" w:name="_Toc1810"/>
      <w:bookmarkEnd w:id="4095"/>
      <w:r>
        <w:rPr/>
        <w:t>3757</w:t>
      </w:r>
      <w:r>
        <w:rPr>
          <w:rtl w:val="true"/>
        </w:rPr>
        <w:t xml:space="preserve">. </w:t>
      </w:r>
      <w:r>
        <w:rPr>
          <w:rtl w:val="true"/>
        </w:rPr>
        <w:t>التاسع و العشرون</w:t>
      </w:r>
      <w:r>
        <w:rPr>
          <w:rtl w:val="true"/>
        </w:rPr>
        <w:t xml:space="preserve">: </w:t>
      </w:r>
      <w:r>
        <w:rPr>
          <w:rtl w:val="true"/>
        </w:rPr>
        <w:t>الوارث كالموروث إلاّ في شيئين</w:t>
      </w:r>
      <w:bookmarkEnd w:id="409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حلول</w:t>
      </w:r>
      <w:bookmarkStart w:id="4097" w:name="pg11073_111562"/>
    </w:p>
    <w:p>
      <w:pPr>
        <w:pStyle w:val="BookText"/>
        <w:rPr/>
      </w:pPr>
      <w:bookmarkEnd w:id="4097"/>
      <w:r>
        <w:rPr>
          <w:rFonts w:ascii="Amiri" w:hAnsi="Amiri" w:eastAsia="Amiri" w:cs="Amiri"/>
          <w:color w:val="111111"/>
          <w:sz w:val="28"/>
          <w:sz w:val="28"/>
          <w:szCs w:val="28"/>
          <w:rtl w:val="true"/>
          <w:lang w:bidi="ar-SA"/>
        </w:rPr>
        <w:t>الدّين المؤجّل بموت من عليه، و الثاني امتناع الراهن من تركه في يد الوارث إذا لم يشترط المرتهن</w:t>
      </w:r>
      <w:r>
        <w:rPr>
          <w:rFonts w:eastAsia="Amiri" w:cs="Amiri" w:ascii="Amiri" w:hAnsi="Amiri"/>
          <w:color w:val="111111"/>
          <w:sz w:val="28"/>
          <w:szCs w:val="28"/>
          <w:rtl w:val="true"/>
          <w:lang w:bidi="ar-SA"/>
        </w:rPr>
        <w:t>.</w:t>
      </w:r>
    </w:p>
    <w:p>
      <w:pPr>
        <w:pStyle w:val="Heading6"/>
        <w:numPr>
          <w:ilvl w:val="5"/>
          <w:numId w:val="1"/>
        </w:numPr>
        <w:rPr/>
      </w:pPr>
      <w:bookmarkStart w:id="4098" w:name="__RefHeading___Toc4347211_1067777946"/>
      <w:bookmarkStart w:id="4099" w:name="_Toc1811"/>
      <w:bookmarkEnd w:id="4098"/>
      <w:r>
        <w:rPr/>
        <w:t>3758</w:t>
      </w:r>
      <w:r>
        <w:rPr>
          <w:rtl w:val="true"/>
        </w:rPr>
        <w:t xml:space="preserve">. </w:t>
      </w:r>
      <w:r>
        <w:rPr>
          <w:rtl w:val="true"/>
        </w:rPr>
        <w:t>الثلاثون</w:t>
      </w:r>
      <w:r>
        <w:rPr>
          <w:rtl w:val="true"/>
        </w:rPr>
        <w:t xml:space="preserve">: </w:t>
      </w:r>
      <w:r>
        <w:rPr>
          <w:rtl w:val="true"/>
        </w:rPr>
        <w:t>لو قال الراهن</w:t>
      </w:r>
      <w:r>
        <w:rPr>
          <w:rtl w:val="true"/>
        </w:rPr>
        <w:t xml:space="preserve">: </w:t>
      </w:r>
      <w:r>
        <w:rPr>
          <w:rtl w:val="true"/>
        </w:rPr>
        <w:t>رهنتك أحد العبدين اللّذين في يدك، فقال المرتهن</w:t>
      </w:r>
      <w:r>
        <w:rPr>
          <w:rtl w:val="true"/>
        </w:rPr>
        <w:t xml:space="preserve">: </w:t>
      </w:r>
      <w:r>
        <w:rPr>
          <w:rtl w:val="true"/>
        </w:rPr>
        <w:t>بل هما،</w:t>
      </w:r>
      <w:bookmarkEnd w:id="4099"/>
    </w:p>
    <w:p>
      <w:pPr>
        <w:pStyle w:val="BookText"/>
        <w:rPr/>
      </w:pPr>
      <w:r>
        <w:rPr>
          <w:rFonts w:ascii="Amiri" w:hAnsi="Amiri" w:eastAsia="Amiri" w:cs="Amiri"/>
          <w:color w:val="111111"/>
          <w:sz w:val="28"/>
          <w:sz w:val="28"/>
          <w:szCs w:val="28"/>
          <w:rtl w:val="true"/>
          <w:lang w:bidi="ar-SA"/>
        </w:rPr>
        <w:t>فالقول قول الراهن،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على خمسمائة من الألف الّتي 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الجميع فالقول قول الراهن، و كذا القول قول الراهن في قدر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رهنتماني عبدكما على الدّين الّذي عليكما، فالقول قولهما مع اليمين، و لو صدّقه أحدهما، ثبت الرهن في حقّه، و حلف الآخر، و لو شهد عليه شريكه، قبل مع اليمين، و لو أنكراه، و شهد كلّ على صاحبه، فالوجه جواز حلف صاحب الدّين مع كلّ واحد، و يثبت ما ادّعاه، و لا يقتضي الإنكار فسقا، لاحتمال الشبهة، كالمتخاصمين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قول الراهن في دعوى قضاء الدّين بالرّهن، لو كان عليه آخر بغير رهن، سواء ادّعى التّلفظ بذلك أو لا،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على الإطلاق و لم يدّع القاضي نيّته، احتمل أن يعيّنه بأيّ الدّينين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بينهما، و كذا لو أبرأه المرتهن عن أحد الدّينين ثمّ اختلفا، فالقول قول المرتهن، و مع الإطلاق يحتمل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أسلّم الرهن إليك بل آجرتك، أو غصبتنيه، أو آجرته لغيرك فحصل في يدك، و ادّعى المرتهن الإقباض، فالقول قول الراهن في عدم الإقباض</w:t>
      </w:r>
      <w:r>
        <w:rPr>
          <w:rFonts w:eastAsia="Amiri" w:cs="Amiri" w:ascii="Amiri" w:hAnsi="Amiri"/>
          <w:color w:val="111111"/>
          <w:sz w:val="28"/>
          <w:szCs w:val="28"/>
          <w:rtl w:val="true"/>
          <w:lang w:bidi="ar-SA"/>
        </w:rPr>
        <w:t>.</w:t>
      </w:r>
    </w:p>
    <w:p>
      <w:pPr>
        <w:pStyle w:val="Heading6"/>
        <w:numPr>
          <w:ilvl w:val="5"/>
          <w:numId w:val="1"/>
        </w:numPr>
        <w:rPr/>
      </w:pPr>
      <w:bookmarkStart w:id="4100" w:name="__RefHeading___Toc4347213_1067777946"/>
      <w:bookmarkStart w:id="4101" w:name="_Toc1812"/>
      <w:bookmarkEnd w:id="4100"/>
      <w:r>
        <w:rPr/>
        <w:t>3759</w:t>
      </w:r>
      <w:r>
        <w:rPr>
          <w:rtl w:val="true"/>
        </w:rPr>
        <w:t xml:space="preserve">. </w:t>
      </w:r>
      <w:r>
        <w:rPr>
          <w:rtl w:val="true"/>
        </w:rPr>
        <w:t>الواحد و الثلاثون</w:t>
      </w:r>
      <w:r>
        <w:rPr>
          <w:rtl w:val="true"/>
        </w:rPr>
        <w:t xml:space="preserve">: </w:t>
      </w:r>
      <w:r>
        <w:rPr>
          <w:rtl w:val="true"/>
        </w:rPr>
        <w:t>منافع الرهن للرّاهن،</w:t>
      </w:r>
      <w:bookmarkEnd w:id="410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كانت منفصلة أو</w:t>
      </w:r>
      <w:bookmarkStart w:id="4102" w:name="pg11073_111563"/>
    </w:p>
    <w:p>
      <w:pPr>
        <w:pStyle w:val="BookText"/>
        <w:rPr/>
      </w:pPr>
      <w:bookmarkEnd w:id="4102"/>
      <w:r>
        <w:rPr>
          <w:rFonts w:ascii="Amiri" w:hAnsi="Amiri" w:eastAsia="Amiri" w:cs="Amiri"/>
          <w:color w:val="111111"/>
          <w:sz w:val="28"/>
          <w:sz w:val="28"/>
          <w:szCs w:val="28"/>
          <w:rtl w:val="true"/>
          <w:lang w:bidi="ar-SA"/>
        </w:rPr>
        <w:t xml:space="preserve">متّصلة، لكن المتّصلة تتبع الرهن، كالسّمن، أمّا المنفصلة مثل سكنى الدّار، و خدمة العبد، و ثمرة الشجرة، و حمل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موجودة حال الارتهان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رهنا، سواء كانت ولدا أو غيره، و ليس للرّاهن سكنى الدّار و لا إسكانها بإجارة و لا عارية، لكنّه إن آجر كانت الأجرة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الرهن أمة لم يجز للرّاهن استخدامها، و توضع على يد امرأة أو عدل، و ليس للرّاهن وطؤها، و إن لم تكن من ذوات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يغرس في الأرض، فإن غرس لم يقلع، و لو رهن شجرا يقصد ورقه كالتوت و الحنّاء و الآس، لم يدخل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 تزويج العبد المرهون و الجارية المرهونة، لكن لا يسلّم الجارية الاّ بعد الانفكاك</w:t>
      </w:r>
      <w:r>
        <w:rPr>
          <w:rFonts w:eastAsia="Amiri" w:cs="Amiri" w:ascii="Amiri" w:hAnsi="Amiri"/>
          <w:color w:val="111111"/>
          <w:sz w:val="28"/>
          <w:szCs w:val="28"/>
          <w:rtl w:val="true"/>
          <w:lang w:bidi="ar-SA"/>
        </w:rPr>
        <w:t>.</w:t>
      </w:r>
    </w:p>
    <w:p>
      <w:pPr>
        <w:pStyle w:val="Heading6"/>
        <w:numPr>
          <w:ilvl w:val="5"/>
          <w:numId w:val="1"/>
        </w:numPr>
        <w:rPr/>
      </w:pPr>
      <w:bookmarkStart w:id="4103" w:name="__RefHeading___Toc4347215_1067777946"/>
      <w:bookmarkStart w:id="4104" w:name="_Toc1813"/>
      <w:bookmarkEnd w:id="4103"/>
      <w:r>
        <w:rPr/>
        <w:t>3760</w:t>
      </w:r>
      <w:r>
        <w:rPr>
          <w:rtl w:val="true"/>
        </w:rPr>
        <w:t xml:space="preserve">. </w:t>
      </w:r>
      <w:r>
        <w:rPr>
          <w:rtl w:val="true"/>
        </w:rPr>
        <w:t>الثاني و الثلاثون</w:t>
      </w:r>
      <w:r>
        <w:rPr>
          <w:rtl w:val="true"/>
        </w:rPr>
        <w:t xml:space="preserve">: </w:t>
      </w:r>
      <w:r>
        <w:rPr>
          <w:rtl w:val="true"/>
        </w:rPr>
        <w:t>يجب على الراهن الإنفاق على الرهن،</w:t>
      </w:r>
      <w:bookmarkEnd w:id="4104"/>
    </w:p>
    <w:p>
      <w:pPr>
        <w:pStyle w:val="BookText"/>
        <w:rPr/>
      </w:pPr>
      <w:r>
        <w:rPr>
          <w:rFonts w:ascii="Amiri" w:hAnsi="Amiri" w:eastAsia="Amiri" w:cs="Amiri"/>
          <w:color w:val="111111"/>
          <w:sz w:val="28"/>
          <w:sz w:val="28"/>
          <w:szCs w:val="28"/>
          <w:rtl w:val="true"/>
          <w:lang w:bidi="ar-SA"/>
        </w:rPr>
        <w:t>و لو جنى عليه، كان عليه المداواة، و كذا لو مات المرهون كان عليه مئونة تجهيزه و دفنه، و كذا أجرة مسكنه و حافظه على الراهن، و كذا أجرة من يردّ العبد من الإباق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الرهن ماشية، لم يكن للراهن إنزاء فحولتها على إناثه أو إناث غيره، و كذا لا ينزي عليها لو كانت إناثا، سواء ظهر الحمل قبل حلول الدّين أو لا،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للمرتهن منعه من ذلك في الذكور و الإناث</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الراهن رعي الماشية لم يكن للمرتهن منعه، و تأوى ليلا إلى من هي في يده، و ليس له الانتقال بها مع وجود المرعى؛ و لو لم يوجد، كان له ذلك،</w:t>
      </w:r>
      <w:bookmarkStart w:id="4105" w:name="pg11073_111564"/>
    </w:p>
    <w:p>
      <w:pPr>
        <w:pStyle w:val="BookText"/>
        <w:rPr/>
      </w:pPr>
      <w:bookmarkEnd w:id="4105"/>
      <w:r>
        <w:rPr>
          <w:rFonts w:ascii="Amiri" w:hAnsi="Amiri" w:eastAsia="Amiri" w:cs="Amiri"/>
          <w:color w:val="111111"/>
          <w:sz w:val="28"/>
          <w:sz w:val="28"/>
          <w:szCs w:val="28"/>
          <w:rtl w:val="true"/>
          <w:lang w:bidi="ar-SA"/>
        </w:rPr>
        <w:t>و ليس للمرتهن منعه، لكنّها تأوى ليلا إلى يد عدل يرتضيانه، أو الحاكم، و لو أراد المرتهن نقلها مع الجدب، جاز، و لو أراد الانتقال، و اختلفا، كان قول الراهن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للراهن ختن العبد و خفض الجارية في الزمان المعتدل، و ليس للمرتهن منعه إلاّ أن يكون الدّين يحلّ قبل برئهما، و ينقص ثمنهما بذلك، فله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يجبر الراهن على مداواة العبد، لعدم تحقّق أنّه سبب لبقائه، و قد يبرأ بغيره، و لو أراد المداواة بما لا ضرر فيه، لم يكن للمرتهن منعه، و إلاّ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المرتهن مداواته مع عدم الضرر لم يكن للراهن منعه و ليس له الرجوع على الراهن، و لو تحقّق الضرر، لم يكن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الراهن تأبير النخل لم يكن للمرتهن منعه، و ما يحصل من ليف و سعف يابس</w:t>
      </w:r>
      <w:r>
        <w:rPr>
          <w:rStyle w:val="FootnoteAnchor"/>
          <w:rtl w:val="true"/>
        </w:rPr>
        <w:footnoteReference w:id="1086"/>
      </w:r>
      <w:r>
        <w:rPr>
          <w:rFonts w:ascii="Amiri" w:hAnsi="Amiri" w:eastAsia="Amiri" w:cs="Amiri"/>
          <w:color w:val="111111"/>
          <w:sz w:val="28"/>
          <w:sz w:val="28"/>
          <w:szCs w:val="28"/>
          <w:rtl w:val="true"/>
          <w:lang w:bidi="ar-SA"/>
        </w:rPr>
        <w:t>لا يتعلّق به حقّ الرهن، لقيام المتجدّد منهما مقامه، و لو كانت النخل و الشجر مزدحمة، و حكم أهل الخبرة بالتحويل، جاز، و لو جفّ منها شيء، كان رهنا، بخلاف السّعف</w:t>
      </w:r>
      <w:r>
        <w:rPr>
          <w:rFonts w:eastAsia="Amiri" w:cs="Amiri" w:ascii="Amiri" w:hAnsi="Amiri"/>
          <w:color w:val="111111"/>
          <w:sz w:val="28"/>
          <w:szCs w:val="28"/>
          <w:rtl w:val="true"/>
          <w:lang w:bidi="ar-SA"/>
        </w:rPr>
        <w:t>.</w:t>
      </w:r>
    </w:p>
    <w:p>
      <w:pPr>
        <w:pStyle w:val="Heading6"/>
        <w:numPr>
          <w:ilvl w:val="5"/>
          <w:numId w:val="1"/>
        </w:numPr>
        <w:rPr/>
      </w:pPr>
      <w:bookmarkStart w:id="4106" w:name="__RefHeading___Toc4347217_1067777946"/>
      <w:bookmarkStart w:id="4107" w:name="_Toc1814"/>
      <w:bookmarkEnd w:id="4106"/>
      <w:r>
        <w:rPr/>
        <w:t>3761</w:t>
      </w:r>
      <w:r>
        <w:rPr>
          <w:rtl w:val="true"/>
        </w:rPr>
        <w:t xml:space="preserve">. </w:t>
      </w:r>
      <w:r>
        <w:rPr>
          <w:rtl w:val="true"/>
        </w:rPr>
        <w:t>الثالث و الثلاثون</w:t>
      </w:r>
      <w:r>
        <w:rPr>
          <w:rtl w:val="true"/>
        </w:rPr>
        <w:t xml:space="preserve">: </w:t>
      </w:r>
      <w:r>
        <w:rPr>
          <w:rtl w:val="true"/>
        </w:rPr>
        <w:t>لو ادّعى اثنان على رجل الرّهن و التسليم،</w:t>
      </w:r>
      <w:bookmarkEnd w:id="4107"/>
    </w:p>
    <w:p>
      <w:pPr>
        <w:pStyle w:val="BookText"/>
        <w:rPr/>
      </w:pPr>
      <w:r>
        <w:rPr>
          <w:rFonts w:ascii="Amiri" w:hAnsi="Amiri" w:eastAsia="Amiri" w:cs="Amiri"/>
          <w:color w:val="111111"/>
          <w:sz w:val="28"/>
          <w:sz w:val="28"/>
          <w:szCs w:val="28"/>
          <w:rtl w:val="true"/>
          <w:lang w:bidi="ar-SA"/>
        </w:rPr>
        <w:t>فالقول قول الراهن مع يمينه، سواء كان في يده أو يدهما أو يد أحدهما، و لو كانت مع أحدهما بيّنة حكم بها، و إن كانت معهما بيّنتان متساويتان،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 أحدهما كان رهنا عنده و يحلف للآخر، فإن نكل أحلف الآخر و أخذت القيمة رهنا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صدّقهما و أقرّ بالسبق لأحدهما، فإن كان في يده، أو يد عدل، أو يد</w:t>
      </w:r>
      <w:bookmarkStart w:id="4108" w:name="pg11073_111565"/>
    </w:p>
    <w:p>
      <w:pPr>
        <w:pStyle w:val="BookText"/>
        <w:rPr/>
      </w:pPr>
      <w:bookmarkEnd w:id="4108"/>
      <w:r>
        <w:rPr>
          <w:rFonts w:ascii="Amiri" w:hAnsi="Amiri" w:eastAsia="Amiri" w:cs="Amiri"/>
          <w:color w:val="111111"/>
          <w:sz w:val="28"/>
          <w:sz w:val="28"/>
          <w:szCs w:val="28"/>
          <w:rtl w:val="true"/>
          <w:lang w:bidi="ar-SA"/>
        </w:rPr>
        <w:t>المقرّ له، كان رهنا عند المقرّ له، و الأقرب إحلافه للآخر، فإن نكل أحلف الآخر، و أخذ القيمة رهنا، و لو كان في يد الآخر فالمقرّ له أولى أيضا، و لو كان في يدهما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صدّقاه، انفسخ العقد مع عدم البيّنة، و إن كذّباه، فالقول قوله مع اليمين، فيكون كما لو صدّقاه، و لو نكل حلفا، و ينفسخ العقد، و يحتمل القسمة</w:t>
      </w:r>
      <w:r>
        <w:rPr>
          <w:rFonts w:eastAsia="Amiri" w:cs="Amiri" w:ascii="Amiri" w:hAnsi="Amiri"/>
          <w:color w:val="111111"/>
          <w:sz w:val="28"/>
          <w:szCs w:val="28"/>
          <w:rtl w:val="true"/>
          <w:lang w:bidi="ar-SA"/>
        </w:rPr>
        <w:t>.</w:t>
      </w:r>
    </w:p>
    <w:p>
      <w:pPr>
        <w:pStyle w:val="Heading6"/>
        <w:numPr>
          <w:ilvl w:val="5"/>
          <w:numId w:val="1"/>
        </w:numPr>
        <w:rPr/>
      </w:pPr>
      <w:bookmarkStart w:id="4109" w:name="__RefHeading___Toc4347219_1067777946"/>
      <w:bookmarkStart w:id="4110" w:name="_Toc1815"/>
      <w:bookmarkEnd w:id="4109"/>
      <w:r>
        <w:rPr/>
        <w:t>3762</w:t>
      </w:r>
      <w:r>
        <w:rPr>
          <w:rtl w:val="true"/>
        </w:rPr>
        <w:t xml:space="preserve">. </w:t>
      </w:r>
      <w:r>
        <w:rPr>
          <w:rtl w:val="true"/>
        </w:rPr>
        <w:t>الرابع و الثلاثون</w:t>
      </w:r>
      <w:r>
        <w:rPr>
          <w:rtl w:val="true"/>
        </w:rPr>
        <w:t xml:space="preserve">: </w:t>
      </w:r>
      <w:r>
        <w:rPr>
          <w:rtl w:val="true"/>
        </w:rPr>
        <w:t>لو رهن الأصل و الثمرة صحّ‌،</w:t>
      </w:r>
      <w:bookmarkEnd w:id="4110"/>
    </w:p>
    <w:p>
      <w:pPr>
        <w:pStyle w:val="BookText"/>
        <w:rPr/>
      </w:pPr>
      <w:r>
        <w:rPr>
          <w:rFonts w:ascii="Amiri" w:hAnsi="Amiri" w:eastAsia="Amiri" w:cs="Amiri"/>
          <w:color w:val="111111"/>
          <w:sz w:val="28"/>
          <w:sz w:val="28"/>
          <w:szCs w:val="28"/>
          <w:rtl w:val="true"/>
          <w:lang w:bidi="ar-SA"/>
        </w:rPr>
        <w:t>و إن كان الدّين مؤجّلا تدرك الثمرة قبل حلوله، فإن كانت تجفّف، فعل بها ذلك، و إلاّ باعها، و كان الثمن رهنا، و كذا لو رهن الثمرة منفردة، سواء كانت مؤبّرة أو لا، و سواء شرط القطع أو لا، و كذا كلّ زرع قبل إدراكه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ما يخرج على التعاقب، كالباذنجان و الخيار، صحّ رهن الخارج، سواء كان الدّين حالا، أو مؤجّلا إلى أجل يحلّ قبل حدوث الثانية، أو بعده مع التميّز و عدمه، فإذا طرأت الثانية و اختلطت، فإن سمح الراهن برهن الجميع، أو اتّفقا على قدر الرهن، فلا بحث، و إلاّ كان القول قول الراهن مع يمينه، و كذا البحث في رهن الخرطة</w:t>
      </w:r>
      <w:r>
        <w:rPr>
          <w:rStyle w:val="FootnoteAnchor"/>
          <w:rtl w:val="true"/>
        </w:rPr>
        <w:footnoteReference w:id="1087"/>
      </w:r>
      <w:r>
        <w:rPr>
          <w:rFonts w:ascii="Amiri" w:hAnsi="Amiri" w:eastAsia="Amiri" w:cs="Amiri"/>
          <w:color w:val="111111"/>
          <w:sz w:val="28"/>
          <w:sz w:val="28"/>
          <w:szCs w:val="28"/>
          <w:rtl w:val="true"/>
          <w:lang w:bidi="ar-SA"/>
        </w:rPr>
        <w:t>ممّا يخرط، و الجزّة ممّا يجزّ</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مئونة الثمرة من السقي، و الحافظ، و أجرة الصلاح و الجذاذ و التشميس على الراهن، مثل مئونة الحيوان، و ليس لأحدهما قطعها قبل بدوّ صلاحها إلاّ باتفاق صاحبها</w:t>
      </w:r>
      <w:r>
        <w:rPr>
          <w:rStyle w:val="FootnoteAnchor"/>
          <w:rtl w:val="true"/>
        </w:rPr>
        <w:footnoteReference w:id="1088"/>
      </w:r>
      <w:r>
        <w:rPr>
          <w:rFonts w:ascii="Amiri" w:hAnsi="Amiri" w:eastAsia="Amiri" w:cs="Amiri"/>
          <w:color w:val="111111"/>
          <w:sz w:val="28"/>
          <w:sz w:val="28"/>
          <w:szCs w:val="28"/>
          <w:rtl w:val="true"/>
          <w:lang w:bidi="ar-SA"/>
        </w:rPr>
        <w:t>إلاّ أن يريد قطع بعضها للتخفيف عن الأصول، أو لدفع الفساد،</w:t>
      </w:r>
      <w:bookmarkStart w:id="4111" w:name="pg11073_111566"/>
    </w:p>
    <w:p>
      <w:pPr>
        <w:pStyle w:val="BookText"/>
        <w:rPr/>
      </w:pPr>
      <w:bookmarkEnd w:id="4111"/>
      <w:r>
        <w:rPr>
          <w:rFonts w:ascii="Amiri" w:hAnsi="Amiri" w:eastAsia="Amiri" w:cs="Amiri"/>
          <w:color w:val="111111"/>
          <w:sz w:val="28"/>
          <w:sz w:val="28"/>
          <w:szCs w:val="28"/>
          <w:rtl w:val="true"/>
          <w:lang w:bidi="ar-SA"/>
        </w:rPr>
        <w:t>أو لازدحام بعضها مع بعض، و إن كان بعد إدراكها جاز، و أجبر الممتنع إذا كان فيه 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احتاجت إلى موضع تجفّف فيه، كانت أجرة ذلك الموضع على الراهن، و لو أراد المرتهن دفع ما يخرج عليها و يكون الرهن على الجميع جاز مع الاتّفاق، و لو كان الراهن غائبا تولّى الحاكم أمرها، فإن أنفق المرتهن بغير إذنه، لم يرجع مع القدرة عليه، و إلاّ فالأقرب الرجوع مع إشهاد عدلين</w:t>
      </w:r>
      <w:r>
        <w:rPr>
          <w:rFonts w:eastAsia="Amiri" w:cs="Amiri" w:ascii="Amiri" w:hAnsi="Amiri"/>
          <w:color w:val="111111"/>
          <w:sz w:val="28"/>
          <w:szCs w:val="28"/>
          <w:rtl w:val="true"/>
          <w:lang w:bidi="ar-SA"/>
        </w:rPr>
        <w:t>.</w:t>
      </w:r>
    </w:p>
    <w:p>
      <w:pPr>
        <w:pStyle w:val="Heading6"/>
        <w:numPr>
          <w:ilvl w:val="5"/>
          <w:numId w:val="1"/>
        </w:numPr>
        <w:rPr/>
      </w:pPr>
      <w:bookmarkStart w:id="4112" w:name="__RefHeading___Toc4347221_1067777946"/>
      <w:bookmarkStart w:id="4113" w:name="_Toc1816"/>
      <w:bookmarkEnd w:id="4112"/>
      <w:r>
        <w:rPr/>
        <w:t>3763</w:t>
      </w:r>
      <w:r>
        <w:rPr>
          <w:rtl w:val="true"/>
        </w:rPr>
        <w:t xml:space="preserve">. </w:t>
      </w:r>
      <w:r>
        <w:rPr>
          <w:rtl w:val="true"/>
        </w:rPr>
        <w:t>الخامس و الثلاثون</w:t>
      </w:r>
      <w:r>
        <w:rPr>
          <w:rtl w:val="true"/>
        </w:rPr>
        <w:t xml:space="preserve">: </w:t>
      </w:r>
      <w:r>
        <w:rPr>
          <w:rtl w:val="true"/>
        </w:rPr>
        <w:t>الرهن في يد المرتهن أمانة لا يضمنه إلاّ بالتفريط أو التعدّي،</w:t>
      </w:r>
      <w:bookmarkEnd w:id="4113"/>
    </w:p>
    <w:p>
      <w:pPr>
        <w:pStyle w:val="BookText"/>
        <w:rPr/>
      </w:pPr>
      <w:r>
        <w:rPr>
          <w:rFonts w:ascii="Amiri" w:hAnsi="Amiri" w:eastAsia="Amiri" w:cs="Amiri"/>
          <w:color w:val="111111"/>
          <w:sz w:val="28"/>
          <w:sz w:val="28"/>
          <w:szCs w:val="28"/>
          <w:rtl w:val="true"/>
          <w:lang w:bidi="ar-SA"/>
        </w:rPr>
        <w:t>و لا يسقط بتلفه شيء من حقّه، و لو كان الدّين أقلّ من قيمته لم يضمن الفاضل، و سواء كان ممّا يخفى هلاكه، كالذهب و الفضّة، أو لا يخفى، كالحيوان أو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قضاه الدّين و طالبه باستعادة الرّهن، فإن أخّره لعذر، لم يضمن، و إن كان لغيره، ضمن أكثر ما كانت قيمته من حين المنع إلى حين التلف، و مع القضاء أو الإبراء من الدّين، يبقى أمانة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استعار المرتهن الرهن من الراهن لينتفع به، لم يضمنه، و لو أتلفه المرتهن أو أجنبيّ ألزم القيمة، و لا يكون وكيلا في القيمة لو كان وكيلا في الأصل</w:t>
      </w:r>
      <w:r>
        <w:rPr>
          <w:rFonts w:eastAsia="Amiri" w:cs="Amiri" w:ascii="Amiri" w:hAnsi="Amiri"/>
          <w:color w:val="111111"/>
          <w:sz w:val="28"/>
          <w:szCs w:val="28"/>
          <w:rtl w:val="true"/>
          <w:lang w:bidi="ar-SA"/>
        </w:rPr>
        <w:t>.</w:t>
      </w:r>
    </w:p>
    <w:p>
      <w:pPr>
        <w:pStyle w:val="Heading6"/>
        <w:numPr>
          <w:ilvl w:val="5"/>
          <w:numId w:val="1"/>
        </w:numPr>
        <w:rPr/>
      </w:pPr>
      <w:bookmarkStart w:id="4114" w:name="__RefHeading___Toc4347223_1067777946"/>
      <w:bookmarkStart w:id="4115" w:name="_Toc1817"/>
      <w:bookmarkEnd w:id="4114"/>
      <w:r>
        <w:rPr/>
        <w:t>3764</w:t>
      </w:r>
      <w:r>
        <w:rPr>
          <w:rtl w:val="true"/>
        </w:rPr>
        <w:t xml:space="preserve">. </w:t>
      </w:r>
      <w:r>
        <w:rPr>
          <w:rtl w:val="true"/>
        </w:rPr>
        <w:t>السادس و الثلاثون</w:t>
      </w:r>
      <w:r>
        <w:rPr>
          <w:rtl w:val="true"/>
        </w:rPr>
        <w:t xml:space="preserve">: </w:t>
      </w:r>
      <w:r>
        <w:rPr>
          <w:rtl w:val="true"/>
        </w:rPr>
        <w:t>لو ادّعى المرتهن هلاك الرّهن،</w:t>
      </w:r>
      <w:bookmarkEnd w:id="411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قوله مع اليمين، و لو ادّعى ردّه على الراهن، لم يقبل إلاّ بالبيّنة، و لو بان استحقاق الرهن، ردّه المرتهن على مالكه، و بطل الرهن، و لو تلف ضمنه المرتهن لمستحقّه مع التعدّي أو التفريط، و لا يرجع على الراهن بما يأخذه المالك، و للمالك الرجوع</w:t>
      </w:r>
      <w:bookmarkStart w:id="4116" w:name="pg11073_111567"/>
    </w:p>
    <w:p>
      <w:pPr>
        <w:pStyle w:val="BookText"/>
        <w:rPr/>
      </w:pPr>
      <w:bookmarkEnd w:id="4116"/>
      <w:r>
        <w:rPr>
          <w:rFonts w:ascii="Amiri" w:hAnsi="Amiri" w:eastAsia="Amiri" w:cs="Amiri"/>
          <w:color w:val="111111"/>
          <w:sz w:val="28"/>
          <w:sz w:val="28"/>
          <w:szCs w:val="28"/>
          <w:rtl w:val="true"/>
          <w:lang w:bidi="ar-SA"/>
        </w:rPr>
        <w:t>على الراهن فيرجع على المرتهن، و لو لم يفرط المرتهن فالوجه جواز رجوع المالك عليه، و يرجع على الراهن، لغروره، و لو رجع على الراهن لم 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في طعام، و أخذ به رهنا، و تقايلا، برئت ذمّة المسلم إليه من الطعام، و وجب عليه ردّ مال المسلم، و بطل الرّهن، و ليس له حبسه على رأس المال، و لو أعطاه به عينا أخرى جاز، و لو أقرضه ألفا برهن، فأخذ بالقرض عينا، سقط الدين عن ذمّته، و بطل الرهن، فإن تلفت العين في يد المقترض، انفسخ العقد، و عاد القرض و الرهن</w:t>
      </w:r>
      <w:r>
        <w:rPr>
          <w:rFonts w:eastAsia="Amiri" w:cs="Amiri" w:ascii="Amiri" w:hAnsi="Amiri"/>
          <w:color w:val="111111"/>
          <w:sz w:val="28"/>
          <w:szCs w:val="28"/>
          <w:rtl w:val="true"/>
          <w:lang w:bidi="ar-SA"/>
        </w:rPr>
        <w:t>.</w:t>
      </w:r>
    </w:p>
    <w:p>
      <w:pPr>
        <w:pStyle w:val="Heading6"/>
        <w:numPr>
          <w:ilvl w:val="5"/>
          <w:numId w:val="1"/>
        </w:numPr>
        <w:rPr/>
      </w:pPr>
      <w:bookmarkStart w:id="4117" w:name="__RefHeading___Toc4347225_1067777946"/>
      <w:bookmarkStart w:id="4118" w:name="_Toc1818"/>
      <w:bookmarkEnd w:id="4117"/>
      <w:r>
        <w:rPr/>
        <w:t>3765</w:t>
      </w:r>
      <w:r>
        <w:rPr>
          <w:rtl w:val="true"/>
        </w:rPr>
        <w:t xml:space="preserve">. </w:t>
      </w:r>
      <w:r>
        <w:rPr>
          <w:rtl w:val="true"/>
        </w:rPr>
        <w:t>السابع و الثلاثون</w:t>
      </w:r>
      <w:r>
        <w:rPr>
          <w:rtl w:val="true"/>
        </w:rPr>
        <w:t xml:space="preserve">: </w:t>
      </w:r>
      <w:r>
        <w:rPr>
          <w:rtl w:val="true"/>
        </w:rPr>
        <w:t>إذا مات المرتهن و لم يعلم الورثة الرهن،</w:t>
      </w:r>
      <w:bookmarkEnd w:id="4118"/>
    </w:p>
    <w:p>
      <w:pPr>
        <w:pStyle w:val="BookText"/>
        <w:rPr/>
      </w:pPr>
      <w:r>
        <w:rPr>
          <w:rFonts w:ascii="Amiri" w:hAnsi="Amiri" w:eastAsia="Amiri" w:cs="Amiri"/>
          <w:color w:val="111111"/>
          <w:sz w:val="28"/>
          <w:sz w:val="28"/>
          <w:szCs w:val="28"/>
          <w:rtl w:val="true"/>
          <w:lang w:bidi="ar-SA"/>
        </w:rPr>
        <w:t>كان كسبيل ماله حتّى تقوم البيّنة به، و لو مات الراهن أو أفلس، كان المرتهن أحقّ باستيفاء دينه من غيره من الغرماء، و لو أعوز ضرب مع الغرماء بالفاضل</w:t>
      </w:r>
      <w:r>
        <w:rPr>
          <w:rFonts w:eastAsia="Amiri" w:cs="Amiri" w:ascii="Amiri" w:hAnsi="Amiri"/>
          <w:color w:val="111111"/>
          <w:sz w:val="28"/>
          <w:szCs w:val="28"/>
          <w:rtl w:val="true"/>
          <w:lang w:bidi="ar-SA"/>
        </w:rPr>
        <w:t>.</w:t>
      </w:r>
    </w:p>
    <w:p>
      <w:pPr>
        <w:pStyle w:val="Heading6"/>
        <w:numPr>
          <w:ilvl w:val="5"/>
          <w:numId w:val="1"/>
        </w:numPr>
        <w:rPr/>
      </w:pPr>
      <w:bookmarkStart w:id="4119" w:name="__RefHeading___Toc4347227_1067777946"/>
      <w:bookmarkStart w:id="4120" w:name="_Toc1819"/>
      <w:bookmarkEnd w:id="4119"/>
      <w:r>
        <w:rPr/>
        <w:t>3766</w:t>
      </w:r>
      <w:r>
        <w:rPr>
          <w:rtl w:val="true"/>
        </w:rPr>
        <w:t xml:space="preserve">. </w:t>
      </w:r>
      <w:r>
        <w:rPr>
          <w:rtl w:val="true"/>
        </w:rPr>
        <w:t>الثامن و الثلاثون</w:t>
      </w:r>
      <w:r>
        <w:rPr>
          <w:rtl w:val="true"/>
        </w:rPr>
        <w:t xml:space="preserve">: </w:t>
      </w:r>
      <w:r>
        <w:rPr>
          <w:rtl w:val="true"/>
        </w:rPr>
        <w:t>إذا تصرّف المرتهن بركوب، أو سكنى، أو إجارة،</w:t>
      </w:r>
      <w:bookmarkEnd w:id="4120"/>
    </w:p>
    <w:p>
      <w:pPr>
        <w:pStyle w:val="BookText"/>
        <w:rPr/>
      </w:pPr>
      <w:r>
        <w:rPr>
          <w:rFonts w:ascii="Amiri" w:hAnsi="Amiri" w:eastAsia="Amiri" w:cs="Amiri"/>
          <w:color w:val="111111"/>
          <w:sz w:val="28"/>
          <w:sz w:val="28"/>
          <w:szCs w:val="28"/>
          <w:rtl w:val="true"/>
          <w:lang w:bidi="ar-SA"/>
        </w:rPr>
        <w:t>ضمن و عليه الأجرة، و لو كان للرهن مئونة كالدّابة، أنفق عليها و تقاصّا</w:t>
      </w:r>
      <w:r>
        <w:rPr>
          <w:rFonts w:eastAsia="Amiri" w:cs="Amiri" w:ascii="Amiri" w:hAnsi="Amiri"/>
          <w:color w:val="111111"/>
          <w:sz w:val="28"/>
          <w:szCs w:val="28"/>
          <w:rtl w:val="true"/>
          <w:lang w:bidi="ar-SA"/>
        </w:rPr>
        <w:t>.</w:t>
      </w:r>
    </w:p>
    <w:p>
      <w:pPr>
        <w:pStyle w:val="Heading6"/>
        <w:numPr>
          <w:ilvl w:val="5"/>
          <w:numId w:val="1"/>
        </w:numPr>
        <w:rPr/>
      </w:pPr>
      <w:bookmarkStart w:id="4121" w:name="__RefHeading___Toc4347229_1067777946"/>
      <w:bookmarkStart w:id="4122" w:name="_Toc1820"/>
      <w:bookmarkEnd w:id="4121"/>
      <w:r>
        <w:rPr/>
        <w:t>3767</w:t>
      </w:r>
      <w:r>
        <w:rPr>
          <w:rtl w:val="true"/>
        </w:rPr>
        <w:t xml:space="preserve">. </w:t>
      </w:r>
      <w:r>
        <w:rPr>
          <w:rtl w:val="true"/>
        </w:rPr>
        <w:t>التاسع و الثلاثون</w:t>
      </w:r>
      <w:r>
        <w:rPr>
          <w:rtl w:val="true"/>
        </w:rPr>
        <w:t xml:space="preserve">: </w:t>
      </w:r>
      <w:r>
        <w:rPr>
          <w:rtl w:val="true"/>
        </w:rPr>
        <w:t>يجوز للمرتهن استيفاء دينه ممّا في يده إن خاف جحود الوارث، و لا بيّنة له،</w:t>
      </w:r>
      <w:bookmarkEnd w:id="4122"/>
    </w:p>
    <w:p>
      <w:pPr>
        <w:pStyle w:val="BookText"/>
        <w:rPr/>
      </w:pPr>
      <w:r>
        <w:rPr>
          <w:rFonts w:ascii="Amiri" w:hAnsi="Amiri" w:eastAsia="Amiri" w:cs="Amiri"/>
          <w:color w:val="111111"/>
          <w:sz w:val="28"/>
          <w:sz w:val="28"/>
          <w:szCs w:val="28"/>
          <w:rtl w:val="true"/>
          <w:lang w:bidi="ar-SA"/>
        </w:rPr>
        <w:t>و لو اعترف بالرهن، و ادّعى دينا، لم يقبل قوله إلاّ بالبيّنة، و له إحلاف الوارث إن ادّعى علمه</w:t>
      </w:r>
      <w:r>
        <w:rPr>
          <w:rFonts w:eastAsia="Amiri" w:cs="Amiri" w:ascii="Amiri" w:hAnsi="Amiri"/>
          <w:color w:val="111111"/>
          <w:sz w:val="28"/>
          <w:szCs w:val="28"/>
          <w:rtl w:val="true"/>
          <w:lang w:bidi="ar-SA"/>
        </w:rPr>
        <w:t>.</w:t>
      </w:r>
    </w:p>
    <w:p>
      <w:pPr>
        <w:pStyle w:val="Heading6"/>
        <w:numPr>
          <w:ilvl w:val="5"/>
          <w:numId w:val="1"/>
        </w:numPr>
        <w:rPr/>
      </w:pPr>
      <w:bookmarkStart w:id="4123" w:name="__RefHeading___Toc4347231_1067777946"/>
      <w:bookmarkStart w:id="4124" w:name="_Toc1821"/>
      <w:bookmarkEnd w:id="4123"/>
      <w:r>
        <w:rPr/>
        <w:t>3768</w:t>
      </w:r>
      <w:r>
        <w:rPr>
          <w:rtl w:val="true"/>
        </w:rPr>
        <w:t xml:space="preserve">. </w:t>
      </w:r>
      <w:r>
        <w:rPr>
          <w:rtl w:val="true"/>
        </w:rPr>
        <w:t>الأربعون</w:t>
      </w:r>
      <w:r>
        <w:rPr>
          <w:rtl w:val="true"/>
        </w:rPr>
        <w:t xml:space="preserve">: </w:t>
      </w:r>
      <w:r>
        <w:rPr>
          <w:rtl w:val="true"/>
        </w:rPr>
        <w:t>لو رهنه حبّا فزرعه، أو بيضة فأحضنها فصارت فرخا،</w:t>
      </w:r>
      <w:bookmarkEnd w:id="4124"/>
    </w:p>
    <w:p>
      <w:pPr>
        <w:pStyle w:val="BookText"/>
        <w:rPr/>
      </w:pPr>
      <w:r>
        <w:rPr>
          <w:rFonts w:ascii="Amiri" w:hAnsi="Amiri" w:eastAsia="Amiri" w:cs="Amiri"/>
          <w:color w:val="111111"/>
          <w:sz w:val="28"/>
          <w:sz w:val="28"/>
          <w:szCs w:val="28"/>
          <w:rtl w:val="true"/>
          <w:lang w:bidi="ar-SA"/>
        </w:rPr>
        <w:t>كان الملك و الرهن باقيين</w:t>
      </w:r>
      <w:r>
        <w:rPr>
          <w:rFonts w:eastAsia="Amiri" w:cs="Amiri" w:ascii="Amiri" w:hAnsi="Amiri"/>
          <w:color w:val="111111"/>
          <w:sz w:val="28"/>
          <w:szCs w:val="28"/>
          <w:rtl w:val="true"/>
          <w:lang w:bidi="ar-SA"/>
        </w:rPr>
        <w:t>.</w:t>
      </w:r>
    </w:p>
    <w:p>
      <w:pPr>
        <w:pStyle w:val="Heading6"/>
        <w:numPr>
          <w:ilvl w:val="5"/>
          <w:numId w:val="1"/>
        </w:numPr>
        <w:rPr/>
      </w:pPr>
      <w:bookmarkStart w:id="4125" w:name="__RefHeading___Toc4347233_1067777946"/>
      <w:bookmarkStart w:id="4126" w:name="_Toc1822"/>
      <w:bookmarkEnd w:id="4125"/>
      <w:r>
        <w:rPr/>
        <w:t>3769</w:t>
      </w:r>
      <w:r>
        <w:rPr>
          <w:rtl w:val="true"/>
        </w:rPr>
        <w:t xml:space="preserve">. </w:t>
      </w:r>
      <w:r>
        <w:rPr>
          <w:rtl w:val="true"/>
        </w:rPr>
        <w:t>الواحد و الأربعون</w:t>
      </w:r>
      <w:r>
        <w:rPr>
          <w:rtl w:val="true"/>
        </w:rPr>
        <w:t xml:space="preserve">: </w:t>
      </w:r>
      <w:r>
        <w:rPr>
          <w:rtl w:val="true"/>
        </w:rPr>
        <w:t>إذا مات المرتهن انتقل حقّ الرهانة إلى الوارث،</w:t>
      </w:r>
      <w:bookmarkEnd w:id="412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للراهن الامتناع من تسليمه إليه، فإن اتّفقا على أمين، و إلاّ دفعه الحاكم إلى من يرتضيه</w:t>
      </w:r>
      <w:r>
        <w:rPr>
          <w:rFonts w:eastAsia="Amiri" w:cs="Amiri" w:ascii="Amiri" w:hAnsi="Amiri"/>
          <w:color w:val="111111"/>
          <w:sz w:val="28"/>
          <w:szCs w:val="28"/>
          <w:rtl w:val="true"/>
          <w:lang w:bidi="ar-SA"/>
        </w:rPr>
        <w:t>.</w:t>
      </w:r>
      <w:bookmarkStart w:id="4127" w:name="pg11073_111568"/>
    </w:p>
    <w:p>
      <w:pPr>
        <w:pStyle w:val="Heading6"/>
        <w:numPr>
          <w:ilvl w:val="5"/>
          <w:numId w:val="1"/>
        </w:numPr>
        <w:rPr/>
      </w:pPr>
      <w:bookmarkStart w:id="4128" w:name="__RefHeading___Toc4347235_1067777946"/>
      <w:bookmarkStart w:id="4129" w:name="_Toc1823"/>
      <w:bookmarkEnd w:id="4127"/>
      <w:bookmarkEnd w:id="4128"/>
      <w:r>
        <w:rPr/>
        <w:t>3770</w:t>
      </w:r>
      <w:r>
        <w:rPr>
          <w:rtl w:val="true"/>
        </w:rPr>
        <w:t xml:space="preserve">. </w:t>
      </w:r>
      <w:r>
        <w:rPr>
          <w:rtl w:val="true"/>
        </w:rPr>
        <w:t>الثاني و الأربعون</w:t>
      </w:r>
      <w:r>
        <w:rPr>
          <w:rtl w:val="true"/>
        </w:rPr>
        <w:t xml:space="preserve">: </w:t>
      </w:r>
      <w:r>
        <w:rPr>
          <w:rtl w:val="true"/>
        </w:rPr>
        <w:t>إذا اختلفا فقال أحدهما</w:t>
      </w:r>
      <w:r>
        <w:rPr>
          <w:rtl w:val="true"/>
        </w:rPr>
        <w:t xml:space="preserve">: </w:t>
      </w:r>
      <w:r>
        <w:rPr>
          <w:rtl w:val="true"/>
        </w:rPr>
        <w:t>هو وديعة، و قال الممسك</w:t>
      </w:r>
      <w:r>
        <w:rPr>
          <w:rtl w:val="true"/>
        </w:rPr>
        <w:t xml:space="preserve">: </w:t>
      </w:r>
      <w:r>
        <w:rPr>
          <w:rtl w:val="true"/>
        </w:rPr>
        <w:t>هو رهن،</w:t>
      </w:r>
      <w:bookmarkEnd w:id="4129"/>
    </w:p>
    <w:p>
      <w:pPr>
        <w:pStyle w:val="BookText"/>
        <w:rPr/>
      </w:pPr>
      <w:r>
        <w:rPr>
          <w:rFonts w:ascii="Amiri" w:hAnsi="Amiri" w:eastAsia="Amiri" w:cs="Amiri"/>
          <w:color w:val="111111"/>
          <w:sz w:val="28"/>
          <w:sz w:val="28"/>
          <w:szCs w:val="28"/>
          <w:rtl w:val="true"/>
          <w:lang w:bidi="ar-SA"/>
        </w:rPr>
        <w:t>فالقول قول المالك على خلاف</w:t>
      </w:r>
      <w:r>
        <w:rPr>
          <w:rFonts w:eastAsia="Amiri" w:cs="Amiri" w:ascii="Amiri" w:hAnsi="Amiri"/>
          <w:color w:val="111111"/>
          <w:sz w:val="28"/>
          <w:szCs w:val="28"/>
          <w:rtl w:val="true"/>
          <w:lang w:bidi="ar-SA"/>
        </w:rPr>
        <w:t>.</w:t>
      </w:r>
    </w:p>
    <w:p>
      <w:pPr>
        <w:pStyle w:val="Heading6"/>
        <w:numPr>
          <w:ilvl w:val="5"/>
          <w:numId w:val="1"/>
        </w:numPr>
        <w:rPr/>
      </w:pPr>
      <w:bookmarkStart w:id="4130" w:name="__RefHeading___Toc4347237_1067777946"/>
      <w:bookmarkStart w:id="4131" w:name="_Toc1824"/>
      <w:bookmarkEnd w:id="4130"/>
      <w:r>
        <w:rPr/>
        <w:t>3771</w:t>
      </w:r>
      <w:r>
        <w:rPr>
          <w:rtl w:val="true"/>
        </w:rPr>
        <w:t xml:space="preserve">. </w:t>
      </w:r>
      <w:r>
        <w:rPr>
          <w:rtl w:val="true"/>
        </w:rPr>
        <w:t>الثالث و الأربعون</w:t>
      </w:r>
      <w:r>
        <w:rPr>
          <w:rtl w:val="true"/>
        </w:rPr>
        <w:t xml:space="preserve">: </w:t>
      </w:r>
      <w:r>
        <w:rPr>
          <w:rtl w:val="true"/>
        </w:rPr>
        <w:t>لو اكترى المرتهن الرهن من صاحبه، أو أعاره، لم ينفسخ الرهن،</w:t>
      </w:r>
      <w:bookmarkEnd w:id="4131"/>
    </w:p>
    <w:p>
      <w:pPr>
        <w:pStyle w:val="BookText"/>
        <w:rPr/>
      </w:pPr>
      <w:r>
        <w:rPr>
          <w:rFonts w:ascii="Amiri" w:hAnsi="Amiri" w:eastAsia="Amiri" w:cs="Amiri"/>
          <w:color w:val="111111"/>
          <w:sz w:val="28"/>
          <w:sz w:val="28"/>
          <w:szCs w:val="28"/>
          <w:rtl w:val="true"/>
          <w:lang w:bidi="ar-SA"/>
        </w:rPr>
        <w:t>سواء كان قبل القبض أو بعده، و كذا لو كان من غير صاحبه، لكنّه يكون حراما إلاّ بإذن الراهن، و الأجرة للراهن، و لو اكترى شيئا ثمّ ارتهن الرقبة، ثمّ أكراه، أو أوصى له بمنفعة عين ثمّ ارتهنها، ثمّ آجرها، لم ينفسخ الرهن، و كان الكراء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عند شريكه، ثمّ باع، فطلب الشريك الشفعة، ففي كونه إجازة للبيع نظر، ينشأ من كون الطلب موقوفا على صحّة البيع المتوقّفة على الإجازة، و من كون الإجازة رضا بالبيع، فتبطل الشفعة</w:t>
      </w:r>
      <w:r>
        <w:rPr>
          <w:rFonts w:eastAsia="Amiri" w:cs="Amiri" w:ascii="Amiri" w:hAnsi="Amiri"/>
          <w:color w:val="111111"/>
          <w:sz w:val="28"/>
          <w:szCs w:val="28"/>
          <w:rtl w:val="true"/>
          <w:lang w:bidi="ar-SA"/>
        </w:rPr>
        <w:t>.</w:t>
      </w:r>
    </w:p>
    <w:p>
      <w:pPr>
        <w:pStyle w:val="Heading6"/>
        <w:numPr>
          <w:ilvl w:val="5"/>
          <w:numId w:val="1"/>
        </w:numPr>
        <w:rPr/>
      </w:pPr>
      <w:bookmarkStart w:id="4132" w:name="__RefHeading___Toc4347239_1067777946"/>
      <w:bookmarkStart w:id="4133" w:name="_Toc1825"/>
      <w:bookmarkEnd w:id="4132"/>
      <w:r>
        <w:rPr/>
        <w:t>3772</w:t>
      </w:r>
      <w:r>
        <w:rPr>
          <w:rtl w:val="true"/>
        </w:rPr>
        <w:t xml:space="preserve">. </w:t>
      </w:r>
      <w:r>
        <w:rPr>
          <w:rtl w:val="true"/>
        </w:rPr>
        <w:t>الرابع و الأربعون</w:t>
      </w:r>
      <w:r>
        <w:rPr>
          <w:rtl w:val="true"/>
        </w:rPr>
        <w:t xml:space="preserve">: </w:t>
      </w:r>
      <w:r>
        <w:rPr>
          <w:rtl w:val="true"/>
        </w:rPr>
        <w:t>لو رهن ما يسرع إليه الفساد قبل الأجل،</w:t>
      </w:r>
      <w:bookmarkEnd w:id="413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شرط البيع جاز، و إلاّ بطل عند الشيخ</w:t>
      </w:r>
      <w:r>
        <w:rPr>
          <w:rStyle w:val="FootnoteAnchor"/>
          <w:rtl w:val="true"/>
        </w:rPr>
        <w:footnoteReference w:id="1089"/>
      </w:r>
      <w:r>
        <w:rPr>
          <w:rFonts w:ascii="Amiri" w:hAnsi="Amiri" w:eastAsia="Amiri" w:cs="Amiri"/>
          <w:color w:val="111111"/>
          <w:sz w:val="28"/>
          <w:sz w:val="28"/>
          <w:szCs w:val="28"/>
          <w:rtl w:val="true"/>
          <w:lang w:bidi="ar-SA"/>
        </w:rPr>
        <w:t>و الأقوى عندي الجواز، و يجبر على بيعه، و يكون الثمن رهنا</w:t>
      </w:r>
      <w:r>
        <w:rPr>
          <w:rFonts w:eastAsia="Amiri" w:cs="Amiri" w:ascii="Amiri" w:hAnsi="Amiri"/>
          <w:color w:val="111111"/>
          <w:sz w:val="28"/>
          <w:szCs w:val="28"/>
          <w:rtl w:val="true"/>
          <w:lang w:bidi="ar-SA"/>
        </w:rPr>
        <w:t>.</w:t>
      </w:r>
      <w:bookmarkStart w:id="4134" w:name="pg11073_111570"/>
    </w:p>
    <w:p>
      <w:pPr>
        <w:pStyle w:val="Heading4"/>
        <w:numPr>
          <w:ilvl w:val="3"/>
          <w:numId w:val="1"/>
        </w:numPr>
        <w:rPr/>
      </w:pPr>
      <w:bookmarkStart w:id="4135" w:name="__RefHeading___Toc4347241_1067777946"/>
      <w:bookmarkStart w:id="4136" w:name="_Toc1826"/>
      <w:bookmarkEnd w:id="4134"/>
      <w:bookmarkEnd w:id="4135"/>
      <w:r>
        <w:rPr>
          <w:rtl w:val="true"/>
        </w:rPr>
        <w:t>المقصد الثالث</w:t>
      </w:r>
      <w:r>
        <w:rPr>
          <w:rtl w:val="true"/>
        </w:rPr>
        <w:t xml:space="preserve">: </w:t>
      </w:r>
      <w:r>
        <w:rPr>
          <w:rtl w:val="true"/>
        </w:rPr>
        <w:t>في المفلّس</w:t>
      </w:r>
      <w:bookmarkEnd w:id="4136"/>
    </w:p>
    <w:p>
      <w:pPr>
        <w:pStyle w:val="Heading5"/>
        <w:numPr>
          <w:ilvl w:val="4"/>
          <w:numId w:val="1"/>
        </w:numPr>
        <w:rPr/>
      </w:pPr>
      <w:bookmarkStart w:id="4137" w:name="__RefHeading___Toc4347243_1067777946"/>
      <w:bookmarkStart w:id="4138" w:name="_Toc1827"/>
      <w:bookmarkEnd w:id="4137"/>
      <w:r>
        <w:rPr>
          <w:rtl w:val="true"/>
        </w:rPr>
        <w:t>اشارة</w:t>
      </w:r>
      <w:bookmarkEnd w:id="413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4139" w:name="__RefHeading___Toc4347245_1067777946"/>
      <w:bookmarkStart w:id="4140" w:name="_Toc1828"/>
      <w:bookmarkEnd w:id="4139"/>
      <w:r>
        <w:rPr>
          <w:rtl w:val="true"/>
        </w:rPr>
        <w:t>الفصل الأوّل</w:t>
      </w:r>
      <w:r>
        <w:rPr>
          <w:rtl w:val="true"/>
        </w:rPr>
        <w:t xml:space="preserve">: </w:t>
      </w:r>
      <w:r>
        <w:rPr>
          <w:rtl w:val="true"/>
        </w:rPr>
        <w:t>في الشروط</w:t>
      </w:r>
      <w:bookmarkEnd w:id="4140"/>
    </w:p>
    <w:p>
      <w:pPr>
        <w:pStyle w:val="Heading6"/>
        <w:numPr>
          <w:ilvl w:val="5"/>
          <w:numId w:val="1"/>
        </w:numPr>
        <w:rPr/>
      </w:pPr>
      <w:bookmarkStart w:id="4141" w:name="__RefHeading___Toc4347247_1067777946"/>
      <w:bookmarkStart w:id="4142" w:name="_Toc1829"/>
      <w:bookmarkEnd w:id="4141"/>
      <w:r>
        <w:rPr>
          <w:rtl w:val="true"/>
        </w:rPr>
        <w:t>اشارة</w:t>
      </w:r>
      <w:bookmarkEnd w:id="4142"/>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4143" w:name="__RefHeading___Toc4347249_1067777946"/>
      <w:bookmarkStart w:id="4144" w:name="_Toc1830"/>
      <w:bookmarkEnd w:id="4143"/>
      <w:r>
        <w:rPr/>
        <w:t>3773</w:t>
      </w:r>
      <w:r>
        <w:rPr>
          <w:rtl w:val="true"/>
        </w:rPr>
        <w:t xml:space="preserve">. </w:t>
      </w:r>
      <w:r>
        <w:rPr>
          <w:rtl w:val="true"/>
        </w:rPr>
        <w:t>الأوّل</w:t>
      </w:r>
      <w:r>
        <w:rPr>
          <w:rtl w:val="true"/>
        </w:rPr>
        <w:t xml:space="preserve">: </w:t>
      </w:r>
      <w:r>
        <w:rPr>
          <w:rtl w:val="true"/>
        </w:rPr>
        <w:t>الفلس لغة مأخوذة من الفلوس الّتي هي أخسّ مال الرجل،</w:t>
      </w:r>
      <w:bookmarkEnd w:id="4144"/>
    </w:p>
    <w:p>
      <w:pPr>
        <w:pStyle w:val="BookText"/>
        <w:rPr/>
      </w:pPr>
      <w:r>
        <w:rPr>
          <w:rFonts w:ascii="Amiri" w:hAnsi="Amiri" w:eastAsia="Amiri" w:cs="Amiri"/>
          <w:color w:val="111111"/>
          <w:sz w:val="28"/>
          <w:sz w:val="28"/>
          <w:szCs w:val="28"/>
          <w:rtl w:val="true"/>
          <w:lang w:bidi="ar-SA"/>
        </w:rPr>
        <w:t>و في الشرع اسم لمن عليه ديون لا يفي ماله بها، و منع من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يتحقّق الحجر إلاّ بشروط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ديونه عند الحاكم، و حلولها، و قصور أمواله عنها، و التماس الغرماء أو بعضهم الحجر</w:t>
      </w:r>
      <w:r>
        <w:rPr>
          <w:rFonts w:eastAsia="Amiri" w:cs="Amiri" w:ascii="Amiri" w:hAnsi="Amiri"/>
          <w:color w:val="111111"/>
          <w:sz w:val="28"/>
          <w:szCs w:val="28"/>
          <w:rtl w:val="true"/>
          <w:lang w:bidi="ar-SA"/>
        </w:rPr>
        <w:t>.</w:t>
      </w:r>
    </w:p>
    <w:p>
      <w:pPr>
        <w:pStyle w:val="Heading6"/>
        <w:numPr>
          <w:ilvl w:val="5"/>
          <w:numId w:val="1"/>
        </w:numPr>
        <w:rPr/>
      </w:pPr>
      <w:bookmarkStart w:id="4145" w:name="__RefHeading___Toc4347251_1067777946"/>
      <w:bookmarkStart w:id="4146" w:name="_Toc1831"/>
      <w:bookmarkEnd w:id="4145"/>
      <w:r>
        <w:rPr/>
        <w:t>3774</w:t>
      </w:r>
      <w:r>
        <w:rPr>
          <w:rtl w:val="true"/>
        </w:rPr>
        <w:t xml:space="preserve">. </w:t>
      </w:r>
      <w:r>
        <w:rPr>
          <w:rtl w:val="true"/>
        </w:rPr>
        <w:t>الثاني</w:t>
      </w:r>
      <w:r>
        <w:rPr>
          <w:rtl w:val="true"/>
        </w:rPr>
        <w:t xml:space="preserve">: </w:t>
      </w:r>
      <w:r>
        <w:rPr>
          <w:rtl w:val="true"/>
        </w:rPr>
        <w:t>لو سأل غرماؤه الحجر لم يحجر عليه إلاّ بعد ثبوت ديونهم عنده</w:t>
      </w:r>
      <w:r>
        <w:rPr>
          <w:rtl w:val="true"/>
        </w:rPr>
        <w:t>.</w:t>
      </w:r>
      <w:bookmarkEnd w:id="4146"/>
    </w:p>
    <w:p>
      <w:pPr>
        <w:pStyle w:val="BookText"/>
        <w:rPr/>
      </w:pPr>
      <w:r>
        <w:rPr>
          <w:rFonts w:ascii="Amiri" w:hAnsi="Amiri" w:eastAsia="Amiri" w:cs="Amiri"/>
          <w:color w:val="111111"/>
          <w:sz w:val="28"/>
          <w:sz w:val="28"/>
          <w:szCs w:val="28"/>
          <w:rtl w:val="true"/>
          <w:lang w:bidi="ar-SA"/>
        </w:rPr>
        <w:t>و يثبت بالبيّنة أو اعترافه، فإذا ثبتت الديون لم يحجر عليه حتّى ينظر في ماله هل يفي بديونه أم لا؟ فينظركم عليه من الدّيون، و يقوّم ماله بذلك، فإذا قصرت حجر عليه، و يستحبّ أن يظهر الحجر عليه لتجتنب معاملته</w:t>
      </w:r>
      <w:r>
        <w:rPr>
          <w:rFonts w:eastAsia="Amiri" w:cs="Amiri" w:ascii="Amiri" w:hAnsi="Amiri"/>
          <w:color w:val="111111"/>
          <w:sz w:val="28"/>
          <w:szCs w:val="28"/>
          <w:rtl w:val="true"/>
          <w:lang w:bidi="ar-SA"/>
        </w:rPr>
        <w:t>.</w:t>
      </w:r>
    </w:p>
    <w:p>
      <w:pPr>
        <w:pStyle w:val="Heading6"/>
        <w:numPr>
          <w:ilvl w:val="5"/>
          <w:numId w:val="1"/>
        </w:numPr>
        <w:rPr/>
      </w:pPr>
      <w:bookmarkStart w:id="4147" w:name="__RefHeading___Toc4347253_1067777946"/>
      <w:bookmarkStart w:id="4148" w:name="_Toc1832"/>
      <w:bookmarkEnd w:id="4147"/>
      <w:r>
        <w:rPr/>
        <w:t>3775</w:t>
      </w:r>
      <w:r>
        <w:rPr>
          <w:rtl w:val="true"/>
        </w:rPr>
        <w:t xml:space="preserve">. </w:t>
      </w:r>
      <w:r>
        <w:rPr>
          <w:rtl w:val="true"/>
        </w:rPr>
        <w:t>الثالث</w:t>
      </w:r>
      <w:r>
        <w:rPr>
          <w:rtl w:val="true"/>
        </w:rPr>
        <w:t xml:space="preserve">: </w:t>
      </w:r>
      <w:r>
        <w:rPr>
          <w:rtl w:val="true"/>
        </w:rPr>
        <w:t>تقوّم الأعيان الّتي أثمانها عليه، و تحتسب من أمواله،</w:t>
      </w:r>
      <w:bookmarkEnd w:id="414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لأربابها الرجوع فيها، لأنّ أربابها بالخيار فيه</w:t>
      </w:r>
      <w:r>
        <w:rPr>
          <w:rFonts w:eastAsia="Amiri" w:cs="Amiri" w:ascii="Amiri" w:hAnsi="Amiri"/>
          <w:color w:val="111111"/>
          <w:sz w:val="28"/>
          <w:szCs w:val="28"/>
          <w:rtl w:val="true"/>
          <w:lang w:bidi="ar-SA"/>
        </w:rPr>
        <w:t>.</w:t>
      </w:r>
      <w:bookmarkStart w:id="4149" w:name="pg11073_111571"/>
    </w:p>
    <w:p>
      <w:pPr>
        <w:pStyle w:val="Heading6"/>
        <w:numPr>
          <w:ilvl w:val="5"/>
          <w:numId w:val="1"/>
        </w:numPr>
        <w:rPr/>
      </w:pPr>
      <w:bookmarkStart w:id="4150" w:name="__RefHeading___Toc4347255_1067777946"/>
      <w:bookmarkStart w:id="4151" w:name="_Toc1833"/>
      <w:bookmarkEnd w:id="4149"/>
      <w:bookmarkEnd w:id="4150"/>
      <w:r>
        <w:rPr/>
        <w:t>3776</w:t>
      </w:r>
      <w:r>
        <w:rPr>
          <w:rtl w:val="true"/>
        </w:rPr>
        <w:t xml:space="preserve">. </w:t>
      </w:r>
      <w:r>
        <w:rPr>
          <w:rtl w:val="true"/>
        </w:rPr>
        <w:t>الرابع</w:t>
      </w:r>
      <w:r>
        <w:rPr>
          <w:rtl w:val="true"/>
        </w:rPr>
        <w:t xml:space="preserve">: </w:t>
      </w:r>
      <w:r>
        <w:rPr>
          <w:rtl w:val="true"/>
        </w:rPr>
        <w:t>إذا قوّم الحاكم أمواله و وجدها قاصرة عن الدّيون الحالّة، أجيب من طلب الحجر،</w:t>
      </w:r>
      <w:bookmarkEnd w:id="4151"/>
    </w:p>
    <w:p>
      <w:pPr>
        <w:pStyle w:val="BookText"/>
        <w:rPr/>
      </w:pPr>
      <w:r>
        <w:rPr>
          <w:rFonts w:ascii="Amiri" w:hAnsi="Amiri" w:eastAsia="Amiri" w:cs="Amiri"/>
          <w:color w:val="111111"/>
          <w:sz w:val="28"/>
          <w:sz w:val="28"/>
          <w:szCs w:val="28"/>
          <w:rtl w:val="true"/>
          <w:lang w:bidi="ar-SA"/>
        </w:rPr>
        <w:t>سواء كان بعض الغرماء أو جميعهم، و لو كانت أمواله تفي بالدّيون، و لم تظهر أمارات الفلس، مثل أن تكون نفقته في كسبه، أو ربح رأس ماله، لم يحجر عليه إجماعا، بل يؤمر بقضاء الدّيون، فإن امتنع حبسه، أو باع عليه ماله، و إن ظهرت أمارات الفلس، مثل أن تكون نفقته من رأس ماله، لم يحجر عليه، و إن سأل الغرماء</w:t>
      </w:r>
      <w:r>
        <w:rPr>
          <w:rFonts w:eastAsia="Amiri" w:cs="Amiri" w:ascii="Amiri" w:hAnsi="Amiri"/>
          <w:color w:val="111111"/>
          <w:sz w:val="28"/>
          <w:szCs w:val="28"/>
          <w:rtl w:val="true"/>
          <w:lang w:bidi="ar-SA"/>
        </w:rPr>
        <w:t>.</w:t>
      </w:r>
    </w:p>
    <w:p>
      <w:pPr>
        <w:pStyle w:val="Heading6"/>
        <w:numPr>
          <w:ilvl w:val="5"/>
          <w:numId w:val="1"/>
        </w:numPr>
        <w:rPr/>
      </w:pPr>
      <w:bookmarkStart w:id="4152" w:name="__RefHeading___Toc4347257_1067777946"/>
      <w:bookmarkStart w:id="4153" w:name="_Toc1834"/>
      <w:bookmarkEnd w:id="4152"/>
      <w:r>
        <w:rPr/>
        <w:t>3777</w:t>
      </w:r>
      <w:r>
        <w:rPr>
          <w:rtl w:val="true"/>
        </w:rPr>
        <w:t xml:space="preserve">. </w:t>
      </w:r>
      <w:r>
        <w:rPr>
          <w:rtl w:val="true"/>
        </w:rPr>
        <w:t>الخامس</w:t>
      </w:r>
      <w:r>
        <w:rPr>
          <w:rtl w:val="true"/>
        </w:rPr>
        <w:t xml:space="preserve">: </w:t>
      </w:r>
      <w:r>
        <w:rPr>
          <w:rtl w:val="true"/>
        </w:rPr>
        <w:t>لو ظهر للحاكم الفلس لم يحجر عليه تبرّعا حتّى يسأل الغرماء ذلك،</w:t>
      </w:r>
      <w:bookmarkEnd w:id="4153"/>
    </w:p>
    <w:p>
      <w:pPr>
        <w:pStyle w:val="BookText"/>
        <w:rPr/>
      </w:pPr>
      <w:r>
        <w:rPr>
          <w:rFonts w:ascii="Amiri" w:hAnsi="Amiri" w:eastAsia="Amiri" w:cs="Amiri"/>
          <w:color w:val="111111"/>
          <w:sz w:val="28"/>
          <w:sz w:val="28"/>
          <w:szCs w:val="28"/>
          <w:rtl w:val="true"/>
          <w:lang w:bidi="ar-SA"/>
        </w:rPr>
        <w:t>و لو سأل المفلّس الحجر عليه، لم يجز للحاكم إجابته إلى ذلك، إلاّ بعد مسألة الغرماء</w:t>
      </w:r>
      <w:r>
        <w:rPr>
          <w:rFonts w:eastAsia="Amiri" w:cs="Amiri" w:ascii="Amiri" w:hAnsi="Amiri"/>
          <w:color w:val="111111"/>
          <w:sz w:val="28"/>
          <w:szCs w:val="28"/>
          <w:rtl w:val="true"/>
          <w:lang w:bidi="ar-SA"/>
        </w:rPr>
        <w:t>.</w:t>
      </w:r>
    </w:p>
    <w:p>
      <w:pPr>
        <w:pStyle w:val="Heading6"/>
        <w:numPr>
          <w:ilvl w:val="5"/>
          <w:numId w:val="1"/>
        </w:numPr>
        <w:rPr/>
      </w:pPr>
      <w:bookmarkStart w:id="4154" w:name="__RefHeading___Toc4347259_1067777946"/>
      <w:bookmarkStart w:id="4155" w:name="_Toc1835"/>
      <w:bookmarkEnd w:id="4154"/>
      <w:r>
        <w:rPr/>
        <w:t>3778</w:t>
      </w:r>
      <w:r>
        <w:rPr>
          <w:rtl w:val="true"/>
        </w:rPr>
        <w:t xml:space="preserve">. </w:t>
      </w:r>
      <w:r>
        <w:rPr>
          <w:rtl w:val="true"/>
        </w:rPr>
        <w:t>السادس</w:t>
      </w:r>
      <w:r>
        <w:rPr>
          <w:rtl w:val="true"/>
        </w:rPr>
        <w:t xml:space="preserve">: </w:t>
      </w:r>
      <w:r>
        <w:rPr>
          <w:rtl w:val="true"/>
        </w:rPr>
        <w:t>انّما يحجر على المفلّس إذا قصرت أمواله عن الدّيون الحالّة، أمّا المؤجّلة فلا،</w:t>
      </w:r>
      <w:bookmarkEnd w:id="4155"/>
    </w:p>
    <w:p>
      <w:pPr>
        <w:pStyle w:val="BookText"/>
        <w:rPr/>
      </w:pPr>
      <w:r>
        <w:rPr>
          <w:rFonts w:ascii="Amiri" w:hAnsi="Amiri" w:eastAsia="Amiri" w:cs="Amiri"/>
          <w:color w:val="111111"/>
          <w:sz w:val="28"/>
          <w:sz w:val="28"/>
          <w:szCs w:val="28"/>
          <w:rtl w:val="true"/>
          <w:lang w:bidi="ar-SA"/>
        </w:rPr>
        <w:t>فلو وفت أمواله بالحالّة و قصرت عنها</w:t>
      </w:r>
      <w:r>
        <w:rPr>
          <w:rStyle w:val="FootnoteAnchor"/>
          <w:rtl w:val="true"/>
        </w:rPr>
        <w:footnoteReference w:id="1090"/>
      </w:r>
      <w:r>
        <w:rPr>
          <w:rFonts w:ascii="Amiri" w:hAnsi="Amiri" w:eastAsia="Amiri" w:cs="Amiri"/>
          <w:color w:val="111111"/>
          <w:sz w:val="28"/>
          <w:sz w:val="28"/>
          <w:szCs w:val="28"/>
          <w:rtl w:val="true"/>
          <w:lang w:bidi="ar-SA"/>
        </w:rPr>
        <w:t>لم يحجر عليه، و لو قصرت عن الحالّة، فحجر عليه، لم يشارك صاحب الدين المؤجّل، و لا قسم له، إلاّ أن يحلّ قبل القسمة، و لا تحلّ الدّيون المؤجّلة بالحجر، و إن حلّت بالموت</w:t>
      </w:r>
      <w:r>
        <w:rPr>
          <w:rFonts w:eastAsia="Amiri" w:cs="Amiri" w:ascii="Amiri" w:hAnsi="Amiri"/>
          <w:color w:val="111111"/>
          <w:sz w:val="28"/>
          <w:szCs w:val="28"/>
          <w:rtl w:val="true"/>
          <w:lang w:bidi="ar-SA"/>
        </w:rPr>
        <w:t>.</w:t>
      </w:r>
    </w:p>
    <w:p>
      <w:pPr>
        <w:pStyle w:val="Heading6"/>
        <w:numPr>
          <w:ilvl w:val="5"/>
          <w:numId w:val="1"/>
        </w:numPr>
        <w:rPr/>
      </w:pPr>
      <w:bookmarkStart w:id="4156" w:name="__RefHeading___Toc4347261_1067777946"/>
      <w:bookmarkStart w:id="4157" w:name="_Toc1836"/>
      <w:bookmarkEnd w:id="4156"/>
      <w:r>
        <w:rPr/>
        <w:t>3779</w:t>
      </w:r>
      <w:r>
        <w:rPr>
          <w:rtl w:val="true"/>
        </w:rPr>
        <w:t xml:space="preserve">. </w:t>
      </w:r>
      <w:r>
        <w:rPr>
          <w:rtl w:val="true"/>
        </w:rPr>
        <w:t>السابع</w:t>
      </w:r>
      <w:r>
        <w:rPr>
          <w:rtl w:val="true"/>
        </w:rPr>
        <w:t xml:space="preserve">: </w:t>
      </w:r>
      <w:r>
        <w:rPr>
          <w:rtl w:val="true"/>
        </w:rPr>
        <w:t>إذا حجر الحاكم عليه، تعلّق به أحكام أربعة</w:t>
      </w:r>
      <w:r>
        <w:rPr>
          <w:rtl w:val="true"/>
        </w:rPr>
        <w:t>:</w:t>
      </w:r>
      <w:bookmarkEnd w:id="415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منعه عن التصرّف في ماله، و بيع أمواله و قسمتها، و المنع عن حبسه، و اختصاص كلّ غريم بعين ماله</w:t>
      </w:r>
      <w:r>
        <w:rPr>
          <w:rFonts w:eastAsia="Amiri" w:cs="Amiri" w:ascii="Amiri" w:hAnsi="Amiri"/>
          <w:color w:val="111111"/>
          <w:sz w:val="28"/>
          <w:szCs w:val="28"/>
          <w:rtl w:val="true"/>
          <w:lang w:bidi="ar-SA"/>
        </w:rPr>
        <w:t>.</w:t>
      </w:r>
      <w:bookmarkStart w:id="4158" w:name="pg11073_111572"/>
    </w:p>
    <w:p>
      <w:pPr>
        <w:pStyle w:val="Heading5"/>
        <w:numPr>
          <w:ilvl w:val="4"/>
          <w:numId w:val="1"/>
        </w:numPr>
        <w:rPr/>
      </w:pPr>
      <w:bookmarkStart w:id="4159" w:name="__RefHeading___Toc4347263_1067777946"/>
      <w:bookmarkStart w:id="4160" w:name="_Toc1837"/>
      <w:bookmarkEnd w:id="4158"/>
      <w:bookmarkEnd w:id="4159"/>
      <w:r>
        <w:rPr>
          <w:rtl w:val="true"/>
        </w:rPr>
        <w:t>الفصل الثاني</w:t>
      </w:r>
      <w:r>
        <w:rPr>
          <w:rtl w:val="true"/>
        </w:rPr>
        <w:t xml:space="preserve">: </w:t>
      </w:r>
      <w:r>
        <w:rPr>
          <w:rtl w:val="true"/>
        </w:rPr>
        <w:t>في منعه عن التصرّفات</w:t>
      </w:r>
      <w:bookmarkEnd w:id="4160"/>
    </w:p>
    <w:p>
      <w:pPr>
        <w:pStyle w:val="Heading6"/>
        <w:numPr>
          <w:ilvl w:val="5"/>
          <w:numId w:val="1"/>
        </w:numPr>
        <w:rPr/>
      </w:pPr>
      <w:bookmarkStart w:id="4161" w:name="__RefHeading___Toc4347265_1067777946"/>
      <w:bookmarkStart w:id="4162" w:name="_Toc1838"/>
      <w:bookmarkEnd w:id="4161"/>
      <w:r>
        <w:rPr>
          <w:rtl w:val="true"/>
        </w:rPr>
        <w:t>اشارة</w:t>
      </w:r>
      <w:bookmarkEnd w:id="4162"/>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4163" w:name="__RefHeading___Toc4347267_1067777946"/>
      <w:bookmarkStart w:id="4164" w:name="_Toc1839"/>
      <w:bookmarkEnd w:id="4163"/>
      <w:r>
        <w:rPr/>
        <w:t>3780</w:t>
      </w:r>
      <w:r>
        <w:rPr>
          <w:rtl w:val="true"/>
        </w:rPr>
        <w:t xml:space="preserve">. </w:t>
      </w:r>
      <w:r>
        <w:rPr>
          <w:rtl w:val="true"/>
        </w:rPr>
        <w:t>الأوّل</w:t>
      </w:r>
      <w:r>
        <w:rPr>
          <w:rtl w:val="true"/>
        </w:rPr>
        <w:t xml:space="preserve">: </w:t>
      </w:r>
      <w:r>
        <w:rPr>
          <w:rtl w:val="true"/>
        </w:rPr>
        <w:t>يمنع المفلّس من كلّ تصرّف مبتدأ يصادف المال الموجود وقت الحجر،</w:t>
      </w:r>
      <w:bookmarkEnd w:id="4164"/>
    </w:p>
    <w:p>
      <w:pPr>
        <w:pStyle w:val="BookText"/>
        <w:rPr/>
      </w:pPr>
      <w:r>
        <w:rPr>
          <w:rFonts w:ascii="Amiri" w:hAnsi="Amiri" w:eastAsia="Amiri" w:cs="Amiri"/>
          <w:color w:val="111111"/>
          <w:sz w:val="28"/>
          <w:sz w:val="28"/>
          <w:szCs w:val="28"/>
          <w:rtl w:val="true"/>
          <w:lang w:bidi="ar-SA"/>
        </w:rPr>
        <w:t>كالعتق، و الرهن، و البيع، و الكتابة، أمّا ما لا يصادف المال، كالنكاح، و الخلع، و استيفاء القصاص، و العفو عنه، و الإقرار بالنسب، و نفيه باللّعان، و الاحتطاب، و الاستيهاب، و قبول الوصيّة، فانّه ماض</w:t>
      </w:r>
      <w:r>
        <w:rPr>
          <w:rFonts w:eastAsia="Amiri" w:cs="Amiri" w:ascii="Amiri" w:hAnsi="Amiri"/>
          <w:color w:val="111111"/>
          <w:sz w:val="28"/>
          <w:szCs w:val="28"/>
          <w:rtl w:val="true"/>
          <w:lang w:bidi="ar-SA"/>
        </w:rPr>
        <w:t>.</w:t>
      </w:r>
    </w:p>
    <w:p>
      <w:pPr>
        <w:pStyle w:val="Heading6"/>
        <w:numPr>
          <w:ilvl w:val="5"/>
          <w:numId w:val="1"/>
        </w:numPr>
        <w:rPr/>
      </w:pPr>
      <w:bookmarkStart w:id="4165" w:name="__RefHeading___Toc4347269_1067777946"/>
      <w:bookmarkStart w:id="4166" w:name="_Toc1840"/>
      <w:bookmarkEnd w:id="4165"/>
      <w:r>
        <w:rPr/>
        <w:t>3781</w:t>
      </w:r>
      <w:r>
        <w:rPr>
          <w:rtl w:val="true"/>
        </w:rPr>
        <w:t xml:space="preserve">. </w:t>
      </w:r>
      <w:r>
        <w:rPr>
          <w:rtl w:val="true"/>
        </w:rPr>
        <w:t>الثاني</w:t>
      </w:r>
      <w:r>
        <w:rPr>
          <w:rtl w:val="true"/>
        </w:rPr>
        <w:t xml:space="preserve">: </w:t>
      </w:r>
      <w:r>
        <w:rPr>
          <w:rtl w:val="true"/>
        </w:rPr>
        <w:t>إذا تصرّف تصرّفا يصادف المال عند الحجر، كان باطلا،</w:t>
      </w:r>
      <w:bookmarkEnd w:id="4166"/>
    </w:p>
    <w:p>
      <w:pPr>
        <w:pStyle w:val="BookText"/>
        <w:rPr/>
      </w:pPr>
      <w:r>
        <w:rPr>
          <w:rFonts w:ascii="Amiri" w:hAnsi="Amiri" w:eastAsia="Amiri" w:cs="Amiri"/>
          <w:color w:val="111111"/>
          <w:sz w:val="28"/>
          <w:sz w:val="28"/>
          <w:szCs w:val="28"/>
          <w:rtl w:val="true"/>
          <w:lang w:bidi="ar-SA"/>
        </w:rPr>
        <w:t>و لم يكن موقوفا، و لا فرق في البطلان بين التصرّف بعوض، كالبيع، و الإجارة، أو بغير عوض، كالهبة، و العتق، و الوقف، و سواء كان العوض مثل المعوّض، أو أزيد، أو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أقرضه إنسان بعد الحجر، أو باعه بثمن في الذمّة، كان المال ثابتا في ذمّته، و لم يشارك صاحبه الغرماء</w:t>
      </w:r>
      <w:r>
        <w:rPr>
          <w:rFonts w:eastAsia="Amiri" w:cs="Amiri" w:ascii="Amiri" w:hAnsi="Amiri"/>
          <w:color w:val="111111"/>
          <w:sz w:val="28"/>
          <w:szCs w:val="28"/>
          <w:rtl w:val="true"/>
          <w:lang w:bidi="ar-SA"/>
        </w:rPr>
        <w:t>.</w:t>
      </w:r>
    </w:p>
    <w:p>
      <w:pPr>
        <w:pStyle w:val="Heading6"/>
        <w:numPr>
          <w:ilvl w:val="5"/>
          <w:numId w:val="1"/>
        </w:numPr>
        <w:rPr/>
      </w:pPr>
      <w:bookmarkStart w:id="4167" w:name="__RefHeading___Toc4347271_1067777946"/>
      <w:bookmarkStart w:id="4168" w:name="_Toc1841"/>
      <w:bookmarkEnd w:id="4167"/>
      <w:r>
        <w:rPr/>
        <w:t>3782</w:t>
      </w:r>
      <w:r>
        <w:rPr>
          <w:rtl w:val="true"/>
        </w:rPr>
        <w:t xml:space="preserve">. </w:t>
      </w:r>
      <w:r>
        <w:rPr>
          <w:rtl w:val="true"/>
        </w:rPr>
        <w:t>الثالث</w:t>
      </w:r>
      <w:r>
        <w:rPr>
          <w:rtl w:val="true"/>
        </w:rPr>
        <w:t xml:space="preserve">: </w:t>
      </w:r>
      <w:r>
        <w:rPr>
          <w:rtl w:val="true"/>
        </w:rPr>
        <w:t>إذا أقرّ بدين أضافه إلى ما قبل الحجر، قبل قوله،</w:t>
      </w:r>
      <w:bookmarkEnd w:id="4168"/>
    </w:p>
    <w:p>
      <w:pPr>
        <w:pStyle w:val="BookText"/>
        <w:rPr/>
      </w:pPr>
      <w:r>
        <w:rPr>
          <w:rFonts w:ascii="Amiri" w:hAnsi="Amiri" w:eastAsia="Amiri" w:cs="Amiri"/>
          <w:color w:val="111111"/>
          <w:sz w:val="28"/>
          <w:sz w:val="28"/>
          <w:szCs w:val="28"/>
          <w:rtl w:val="true"/>
          <w:lang w:bidi="ar-SA"/>
        </w:rPr>
        <w:t>و شارك المقرّ له الغرماء، و هل يفتقر إلى يمين‌؟ فيه إشكال، و لو كذّبه الغرماء، و قلنا بوجوب اليمين، حلف، فإن نكل ففي إحلاف الغرماء على المواطاة، أو المقرّ له إشكال، و لو أقرّ بعين في يده، دفعت إلى المقرّ له، سواء كان هناك وفاء للباقين أو لا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69" w:name="__RefHeading___Toc4347273_1067777946"/>
      <w:bookmarkStart w:id="4170" w:name="_Toc1842"/>
      <w:bookmarkEnd w:id="4169"/>
      <w:r>
        <w:rPr/>
        <w:t>3783</w:t>
      </w:r>
      <w:r>
        <w:rPr>
          <w:rtl w:val="true"/>
        </w:rPr>
        <w:t xml:space="preserve">. </w:t>
      </w:r>
      <w:r>
        <w:rPr>
          <w:rtl w:val="true"/>
        </w:rPr>
        <w:t>الرابع</w:t>
      </w:r>
      <w:r>
        <w:rPr>
          <w:rtl w:val="true"/>
        </w:rPr>
        <w:t xml:space="preserve">: </w:t>
      </w:r>
      <w:r>
        <w:rPr>
          <w:rtl w:val="true"/>
        </w:rPr>
        <w:t>لو لزمه دين بعد الحجر باختيار صاحبه، كالقرض، و البيع،</w:t>
      </w:r>
      <w:bookmarkStart w:id="4171" w:name="pg11073_111573"/>
      <w:bookmarkEnd w:id="4170"/>
    </w:p>
    <w:p>
      <w:pPr>
        <w:pStyle w:val="BookText"/>
        <w:rPr/>
      </w:pPr>
      <w:bookmarkEnd w:id="4171"/>
      <w:r>
        <w:rPr>
          <w:rFonts w:ascii="Amiri" w:hAnsi="Amiri" w:eastAsia="Amiri" w:cs="Amiri"/>
          <w:color w:val="111111"/>
          <w:sz w:val="28"/>
          <w:sz w:val="28"/>
          <w:szCs w:val="28"/>
          <w:rtl w:val="true"/>
          <w:lang w:bidi="ar-SA"/>
        </w:rPr>
        <w:t>لم يضرب به مع الغرماء، سواء علم صاحب المال بالحجر أو لا، و إن لم يكن باختياره، كإتلاف مال، أو جناية، شارك من وجب له باقي الغرماء، و لو ادّعى عليه مال فجحده، فأقام المدّعي بيّنة، شارك، و لو عدم البيّنة كان على المفلّس اليمين، فإن نكل حلف المدّعي و ثبت الدّين، و شارك، كالإقرار</w:t>
      </w:r>
      <w:r>
        <w:rPr>
          <w:rFonts w:eastAsia="Amiri" w:cs="Amiri" w:ascii="Amiri" w:hAnsi="Amiri"/>
          <w:color w:val="111111"/>
          <w:sz w:val="28"/>
          <w:szCs w:val="28"/>
          <w:rtl w:val="true"/>
          <w:lang w:bidi="ar-SA"/>
        </w:rPr>
        <w:t>.</w:t>
      </w:r>
    </w:p>
    <w:p>
      <w:pPr>
        <w:pStyle w:val="Heading6"/>
        <w:numPr>
          <w:ilvl w:val="5"/>
          <w:numId w:val="1"/>
        </w:numPr>
        <w:rPr/>
      </w:pPr>
      <w:bookmarkStart w:id="4172" w:name="__RefHeading___Toc4347275_1067777946"/>
      <w:bookmarkStart w:id="4173" w:name="_Toc1843"/>
      <w:bookmarkEnd w:id="4172"/>
      <w:r>
        <w:rPr/>
        <w:t>3784</w:t>
      </w:r>
      <w:r>
        <w:rPr>
          <w:rtl w:val="true"/>
        </w:rPr>
        <w:t xml:space="preserve">. </w:t>
      </w:r>
      <w:r>
        <w:rPr>
          <w:rtl w:val="true"/>
        </w:rPr>
        <w:t>الخامس</w:t>
      </w:r>
      <w:r>
        <w:rPr>
          <w:rtl w:val="true"/>
        </w:rPr>
        <w:t xml:space="preserve">: </w:t>
      </w:r>
      <w:r>
        <w:rPr>
          <w:rtl w:val="true"/>
        </w:rPr>
        <w:t>لو جني عليه خطأ، تعلّقت الدّيون بالدّية، و ليس له العفو،</w:t>
      </w:r>
      <w:bookmarkEnd w:id="4173"/>
    </w:p>
    <w:p>
      <w:pPr>
        <w:pStyle w:val="BookText"/>
        <w:rPr/>
      </w:pPr>
      <w:r>
        <w:rPr>
          <w:rFonts w:ascii="Amiri" w:hAnsi="Amiri" w:eastAsia="Amiri" w:cs="Amiri"/>
          <w:color w:val="111111"/>
          <w:sz w:val="28"/>
          <w:sz w:val="28"/>
          <w:szCs w:val="28"/>
          <w:rtl w:val="true"/>
          <w:lang w:bidi="ar-SA"/>
        </w:rPr>
        <w:t>و لو كان عمدا ثبت له القصاص، و له العفو على غير مال، و ليس للغرماء منعه، و له العفو على مال، فتتعلّق به الدّيون، و لو عفا مطلقا، سقط القصاص و المال</w:t>
      </w:r>
      <w:r>
        <w:rPr>
          <w:rFonts w:eastAsia="Amiri" w:cs="Amiri" w:ascii="Amiri" w:hAnsi="Amiri"/>
          <w:color w:val="111111"/>
          <w:sz w:val="28"/>
          <w:szCs w:val="28"/>
          <w:rtl w:val="true"/>
          <w:lang w:bidi="ar-SA"/>
        </w:rPr>
        <w:t>.</w:t>
      </w:r>
    </w:p>
    <w:p>
      <w:pPr>
        <w:pStyle w:val="Heading6"/>
        <w:numPr>
          <w:ilvl w:val="5"/>
          <w:numId w:val="1"/>
        </w:numPr>
        <w:rPr/>
      </w:pPr>
      <w:bookmarkStart w:id="4174" w:name="__RefHeading___Toc4347277_1067777946"/>
      <w:bookmarkStart w:id="4175" w:name="_Toc1844"/>
      <w:bookmarkEnd w:id="4174"/>
      <w:r>
        <w:rPr/>
        <w:t>3785</w:t>
      </w:r>
      <w:r>
        <w:rPr>
          <w:rtl w:val="true"/>
        </w:rPr>
        <w:t xml:space="preserve">. </w:t>
      </w:r>
      <w:r>
        <w:rPr>
          <w:rtl w:val="true"/>
        </w:rPr>
        <w:t>السادس</w:t>
      </w:r>
      <w:r>
        <w:rPr>
          <w:rtl w:val="true"/>
        </w:rPr>
        <w:t xml:space="preserve">: </w:t>
      </w:r>
      <w:r>
        <w:rPr>
          <w:rtl w:val="true"/>
        </w:rPr>
        <w:t>لو شهد له عدل بمال، جاز له أن يحلف ليثبته، فيتعلّق به حقّ الغرماء،</w:t>
      </w:r>
      <w:bookmarkEnd w:id="4175"/>
    </w:p>
    <w:p>
      <w:pPr>
        <w:pStyle w:val="BookText"/>
        <w:rPr/>
      </w:pPr>
      <w:r>
        <w:rPr>
          <w:rFonts w:ascii="Amiri" w:hAnsi="Amiri" w:eastAsia="Amiri" w:cs="Amiri"/>
          <w:color w:val="111111"/>
          <w:sz w:val="28"/>
          <w:sz w:val="28"/>
          <w:szCs w:val="28"/>
          <w:rtl w:val="true"/>
          <w:lang w:bidi="ar-SA"/>
        </w:rPr>
        <w:t>و لو امتنع لم يكن للغرماء أن يحلفوا، و كذا لا يحلف غرماء الميّت مع الشاهد الواحد بحقّ له</w:t>
      </w:r>
      <w:r>
        <w:rPr>
          <w:rFonts w:eastAsia="Amiri" w:cs="Amiri" w:ascii="Amiri" w:hAnsi="Amiri"/>
          <w:color w:val="111111"/>
          <w:sz w:val="28"/>
          <w:szCs w:val="28"/>
          <w:rtl w:val="true"/>
          <w:lang w:bidi="ar-SA"/>
        </w:rPr>
        <w:t>.</w:t>
      </w:r>
    </w:p>
    <w:p>
      <w:pPr>
        <w:pStyle w:val="Heading6"/>
        <w:numPr>
          <w:ilvl w:val="5"/>
          <w:numId w:val="1"/>
        </w:numPr>
        <w:rPr/>
      </w:pPr>
      <w:bookmarkStart w:id="4176" w:name="__RefHeading___Toc4347279_1067777946"/>
      <w:bookmarkStart w:id="4177" w:name="_Toc1845"/>
      <w:bookmarkEnd w:id="4176"/>
      <w:r>
        <w:rPr/>
        <w:t>3786</w:t>
      </w:r>
      <w:r>
        <w:rPr>
          <w:rtl w:val="true"/>
        </w:rPr>
        <w:t xml:space="preserve">. </w:t>
      </w:r>
      <w:r>
        <w:rPr>
          <w:rtl w:val="true"/>
        </w:rPr>
        <w:t>السابع</w:t>
      </w:r>
      <w:r>
        <w:rPr>
          <w:rtl w:val="true"/>
        </w:rPr>
        <w:t xml:space="preserve">: </w:t>
      </w:r>
      <w:r>
        <w:rPr>
          <w:rtl w:val="true"/>
        </w:rPr>
        <w:t>لو وهب قبل الحجر، و شرط الثواب</w:t>
      </w:r>
      <w:bookmarkEnd w:id="4177"/>
    </w:p>
    <w:p>
      <w:pPr>
        <w:pStyle w:val="BookText"/>
        <w:rPr/>
      </w:pP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 قبل الحجر، و شرط الثواب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جاز، فإن عيّنه، فلا بحث، و إن أطلق، احتمل</w:t>
      </w:r>
      <w:r>
        <w:rPr>
          <w:rStyle w:val="FootnoteAnchor"/>
          <w:rtl w:val="true"/>
        </w:rPr>
        <w:footnoteReference w:id="1091"/>
      </w:r>
      <w:r>
        <w:rPr>
          <w:rFonts w:ascii="Amiri" w:hAnsi="Amiri" w:eastAsia="Amiri" w:cs="Amiri"/>
          <w:color w:val="111111"/>
          <w:sz w:val="28"/>
          <w:sz w:val="28"/>
          <w:szCs w:val="28"/>
          <w:rtl w:val="true"/>
          <w:lang w:bidi="ar-SA"/>
        </w:rPr>
        <w:t>وجوب قيمة الموهوب، فلا يمضى قبول المفلّس للأقلّ‌، و ما جرت به العادة أن يثاب بمثله، فليس له أن يرضى بدونه، و ما يرضى به الواهب فيكون له ما يرضاه و إن قلّ‌، و لا اعتراض للغرماء</w:t>
      </w:r>
      <w:r>
        <w:rPr>
          <w:rFonts w:eastAsia="Amiri" w:cs="Amiri" w:ascii="Amiri" w:hAnsi="Amiri"/>
          <w:color w:val="111111"/>
          <w:sz w:val="28"/>
          <w:szCs w:val="28"/>
          <w:rtl w:val="true"/>
          <w:lang w:bidi="ar-SA"/>
        </w:rPr>
        <w:t>.</w:t>
      </w:r>
    </w:p>
    <w:p>
      <w:pPr>
        <w:pStyle w:val="Heading6"/>
        <w:numPr>
          <w:ilvl w:val="5"/>
          <w:numId w:val="1"/>
        </w:numPr>
        <w:rPr/>
      </w:pPr>
      <w:bookmarkStart w:id="4178" w:name="__RefHeading___Toc4347281_1067777946"/>
      <w:bookmarkStart w:id="4179" w:name="_Toc1846"/>
      <w:bookmarkEnd w:id="4178"/>
      <w:r>
        <w:rPr/>
        <w:t>3787</w:t>
      </w:r>
      <w:r>
        <w:rPr>
          <w:rtl w:val="true"/>
        </w:rPr>
        <w:t xml:space="preserve">. </w:t>
      </w:r>
      <w:r>
        <w:rPr>
          <w:rtl w:val="true"/>
        </w:rPr>
        <w:t>الثامن</w:t>
      </w:r>
      <w:r>
        <w:rPr>
          <w:rtl w:val="true"/>
        </w:rPr>
        <w:t xml:space="preserve">: </w:t>
      </w:r>
      <w:r>
        <w:rPr>
          <w:rtl w:val="true"/>
        </w:rPr>
        <w:t>إذا تبايعا بخيار، و حجر عليهما قبل انقضائه،</w:t>
      </w:r>
      <w:bookmarkEnd w:id="417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لكلّ منهما إجازة البيع و فسخه من غير اعتراض، و كذا لو حجر على أحدهما و له خيار، سواء كان الحظّ في تصرّفه أو لا، و لو كان له حقّ من سلم و غيره، لم يكن له قبضه أقلّ أو أدون صفة إلاّ برضاء الغرماء</w:t>
      </w:r>
      <w:r>
        <w:rPr>
          <w:rFonts w:eastAsia="Amiri" w:cs="Amiri" w:ascii="Amiri" w:hAnsi="Amiri"/>
          <w:color w:val="111111"/>
          <w:sz w:val="28"/>
          <w:szCs w:val="28"/>
          <w:rtl w:val="true"/>
          <w:lang w:bidi="ar-SA"/>
        </w:rPr>
        <w:t>.</w:t>
      </w:r>
      <w:bookmarkStart w:id="4180" w:name="pg11073_111574"/>
    </w:p>
    <w:p>
      <w:pPr>
        <w:pStyle w:val="Heading6"/>
        <w:numPr>
          <w:ilvl w:val="5"/>
          <w:numId w:val="1"/>
        </w:numPr>
        <w:rPr/>
      </w:pPr>
      <w:bookmarkStart w:id="4181" w:name="__RefHeading___Toc4347283_1067777946"/>
      <w:bookmarkStart w:id="4182" w:name="_Toc1847"/>
      <w:bookmarkEnd w:id="4180"/>
      <w:bookmarkEnd w:id="4181"/>
      <w:r>
        <w:rPr/>
        <w:t>3788</w:t>
      </w:r>
      <w:r>
        <w:rPr>
          <w:rtl w:val="true"/>
        </w:rPr>
        <w:t xml:space="preserve">. </w:t>
      </w:r>
      <w:r>
        <w:rPr>
          <w:rtl w:val="true"/>
        </w:rPr>
        <w:t>التاسع</w:t>
      </w:r>
      <w:r>
        <w:rPr>
          <w:rtl w:val="true"/>
        </w:rPr>
        <w:t xml:space="preserve">: </w:t>
      </w:r>
      <w:r>
        <w:rPr>
          <w:rtl w:val="true"/>
        </w:rPr>
        <w:t>إذا آجر دارا ثم أفلس و حجر عليه، لم يكن له و لا لغرمائه فسخ الإجارة،</w:t>
      </w:r>
      <w:bookmarkEnd w:id="4182"/>
    </w:p>
    <w:p>
      <w:pPr>
        <w:pStyle w:val="BookText"/>
        <w:rPr/>
      </w:pPr>
      <w:r>
        <w:rPr>
          <w:rFonts w:ascii="Amiri" w:hAnsi="Amiri" w:eastAsia="Amiri" w:cs="Amiri"/>
          <w:color w:val="111111"/>
          <w:sz w:val="28"/>
          <w:sz w:val="28"/>
          <w:szCs w:val="28"/>
          <w:rtl w:val="true"/>
          <w:lang w:bidi="ar-SA"/>
        </w:rPr>
        <w:t>فإن اختار الغرماء الصّبر في البيع حتّى تنقضي مدّة الإجارة جاز، فلو انهدمت الدار في الاثناء، انفسخت الإجارة في المتخلّف، و يرجع المستأجر بحصّته من الأجرة يشارك الغرماء، إن لم يجد عين ماله، و لو كان الغرماء قد اقتسموا، ففي فسخ القسمة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الغرماء البيع في الحال جاز، و تمّت الإجارة على حالها، و لو اختلف الغرماء في البيع و الصبر، قدّم طالب البيع</w:t>
      </w:r>
      <w:r>
        <w:rPr>
          <w:rFonts w:eastAsia="Amiri" w:cs="Amiri" w:ascii="Amiri" w:hAnsi="Amiri"/>
          <w:color w:val="111111"/>
          <w:sz w:val="28"/>
          <w:szCs w:val="28"/>
          <w:rtl w:val="true"/>
          <w:lang w:bidi="ar-SA"/>
        </w:rPr>
        <w:t>.</w:t>
      </w:r>
    </w:p>
    <w:p>
      <w:pPr>
        <w:pStyle w:val="Heading6"/>
        <w:numPr>
          <w:ilvl w:val="5"/>
          <w:numId w:val="1"/>
        </w:numPr>
        <w:rPr/>
      </w:pPr>
      <w:bookmarkStart w:id="4183" w:name="__RefHeading___Toc4347285_1067777946"/>
      <w:bookmarkStart w:id="4184" w:name="_Toc1848"/>
      <w:bookmarkEnd w:id="4183"/>
      <w:r>
        <w:rPr/>
        <w:t>3789</w:t>
      </w:r>
      <w:r>
        <w:rPr>
          <w:rtl w:val="true"/>
        </w:rPr>
        <w:t xml:space="preserve">. </w:t>
      </w:r>
      <w:r>
        <w:rPr>
          <w:rtl w:val="true"/>
        </w:rPr>
        <w:t>العاشر</w:t>
      </w:r>
      <w:r>
        <w:rPr>
          <w:rtl w:val="true"/>
        </w:rPr>
        <w:t xml:space="preserve">: </w:t>
      </w:r>
      <w:r>
        <w:rPr>
          <w:rtl w:val="true"/>
        </w:rPr>
        <w:t>لو اشترى بالعين لم ينعقد، و لو اشترى في الذمّة جاز،</w:t>
      </w:r>
      <w:bookmarkEnd w:id="4184"/>
    </w:p>
    <w:p>
      <w:pPr>
        <w:pStyle w:val="BookText"/>
        <w:rPr/>
      </w:pPr>
      <w:r>
        <w:rPr>
          <w:rFonts w:ascii="Amiri" w:hAnsi="Amiri" w:eastAsia="Amiri" w:cs="Amiri"/>
          <w:color w:val="111111"/>
          <w:sz w:val="28"/>
          <w:sz w:val="28"/>
          <w:szCs w:val="28"/>
          <w:rtl w:val="true"/>
          <w:lang w:bidi="ar-SA"/>
        </w:rPr>
        <w:t>و لا يشارك البائع الغرماء، و لا يتعلّق بعين متاعه، سواء علم بالحجر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قبل الحجر، جاز له ردّه بعده بالعيب، مع الغبطة لا بدونها</w:t>
      </w:r>
      <w:r>
        <w:rPr>
          <w:rFonts w:eastAsia="Amiri" w:cs="Amiri" w:ascii="Amiri" w:hAnsi="Amiri"/>
          <w:color w:val="111111"/>
          <w:sz w:val="28"/>
          <w:szCs w:val="28"/>
          <w:rtl w:val="true"/>
          <w:lang w:bidi="ar-SA"/>
        </w:rPr>
        <w:t>.</w:t>
      </w:r>
    </w:p>
    <w:p>
      <w:pPr>
        <w:pStyle w:val="Heading6"/>
        <w:numPr>
          <w:ilvl w:val="5"/>
          <w:numId w:val="1"/>
        </w:numPr>
        <w:rPr/>
      </w:pPr>
      <w:bookmarkStart w:id="4185" w:name="__RefHeading___Toc4347287_1067777946"/>
      <w:bookmarkStart w:id="4186" w:name="_Toc1849"/>
      <w:bookmarkEnd w:id="4185"/>
      <w:r>
        <w:rPr/>
        <w:t>3790</w:t>
      </w:r>
      <w:r>
        <w:rPr>
          <w:rtl w:val="true"/>
        </w:rPr>
        <w:t xml:space="preserve">. </w:t>
      </w:r>
      <w:r>
        <w:rPr>
          <w:rtl w:val="true"/>
        </w:rPr>
        <w:t>الحادي عشر</w:t>
      </w:r>
      <w:r>
        <w:rPr>
          <w:rtl w:val="true"/>
        </w:rPr>
        <w:t xml:space="preserve">: </w:t>
      </w:r>
      <w:r>
        <w:rPr>
          <w:rtl w:val="true"/>
        </w:rPr>
        <w:t>لو أقرّ بمال و جهل السّبب،</w:t>
      </w:r>
      <w:bookmarkEnd w:id="4186"/>
    </w:p>
    <w:p>
      <w:pPr>
        <w:pStyle w:val="BookText"/>
        <w:rPr/>
      </w:pPr>
      <w:r>
        <w:rPr>
          <w:rFonts w:ascii="Amiri" w:hAnsi="Amiri" w:eastAsia="Amiri" w:cs="Amiri"/>
          <w:color w:val="111111"/>
          <w:sz w:val="28"/>
          <w:sz w:val="28"/>
          <w:szCs w:val="28"/>
          <w:rtl w:val="true"/>
          <w:lang w:bidi="ar-SA"/>
        </w:rPr>
        <w:t>لم يشارك المقرّ له الغرماء،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مضاربة لغائب، احتمل قبول قوله مع اليمين، و يقرّ في يده،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لحاضر، و صدّقه، كان للمقرّ له، و إن كذّبه، كان للغرماء</w:t>
      </w:r>
      <w:r>
        <w:rPr>
          <w:rFonts w:eastAsia="Amiri" w:cs="Amiri" w:ascii="Amiri" w:hAnsi="Amiri"/>
          <w:color w:val="111111"/>
          <w:sz w:val="28"/>
          <w:szCs w:val="28"/>
          <w:rtl w:val="true"/>
          <w:lang w:bidi="ar-SA"/>
        </w:rPr>
        <w:t>.</w:t>
      </w:r>
    </w:p>
    <w:p>
      <w:pPr>
        <w:pStyle w:val="Heading6"/>
        <w:numPr>
          <w:ilvl w:val="5"/>
          <w:numId w:val="1"/>
        </w:numPr>
        <w:rPr/>
      </w:pPr>
      <w:bookmarkStart w:id="4187" w:name="__RefHeading___Toc4347289_1067777946"/>
      <w:bookmarkStart w:id="4188" w:name="_Toc1850"/>
      <w:bookmarkEnd w:id="4187"/>
      <w:r>
        <w:rPr/>
        <w:t>3791</w:t>
      </w:r>
      <w:r>
        <w:rPr>
          <w:rtl w:val="true"/>
        </w:rPr>
        <w:t xml:space="preserve">. </w:t>
      </w:r>
      <w:r>
        <w:rPr>
          <w:rtl w:val="true"/>
        </w:rPr>
        <w:t>الثاني عشر</w:t>
      </w:r>
      <w:r>
        <w:rPr>
          <w:rtl w:val="true"/>
        </w:rPr>
        <w:t xml:space="preserve">: </w:t>
      </w:r>
      <w:r>
        <w:rPr>
          <w:rtl w:val="true"/>
        </w:rPr>
        <w:t>لو تجدّد له مال بعد الحجر،</w:t>
      </w:r>
      <w:bookmarkEnd w:id="4188"/>
    </w:p>
    <w:p>
      <w:pPr>
        <w:pStyle w:val="BookText"/>
        <w:rPr/>
      </w:pPr>
      <w:r>
        <w:rPr>
          <w:rFonts w:ascii="Amiri" w:hAnsi="Amiri" w:eastAsia="Amiri" w:cs="Amiri"/>
          <w:color w:val="111111"/>
          <w:sz w:val="28"/>
          <w:sz w:val="28"/>
          <w:szCs w:val="28"/>
          <w:rtl w:val="true"/>
          <w:lang w:bidi="ar-SA"/>
        </w:rPr>
        <w:t>تعلّق الحجر به ما لم يف بالحقوق</w:t>
      </w:r>
      <w:r>
        <w:rPr>
          <w:rFonts w:eastAsia="Amiri" w:cs="Amiri" w:ascii="Amiri" w:hAnsi="Amiri"/>
          <w:color w:val="111111"/>
          <w:sz w:val="28"/>
          <w:szCs w:val="28"/>
          <w:rtl w:val="true"/>
          <w:lang w:bidi="ar-SA"/>
        </w:rPr>
        <w:t>.</w:t>
      </w:r>
    </w:p>
    <w:p>
      <w:pPr>
        <w:pStyle w:val="Heading6"/>
        <w:numPr>
          <w:ilvl w:val="5"/>
          <w:numId w:val="1"/>
        </w:numPr>
        <w:rPr/>
      </w:pPr>
      <w:bookmarkStart w:id="4189" w:name="__RefHeading___Toc4347291_1067777946"/>
      <w:bookmarkStart w:id="4190" w:name="_Toc1851"/>
      <w:bookmarkEnd w:id="4189"/>
      <w:r>
        <w:rPr/>
        <w:t>3792</w:t>
      </w:r>
      <w:r>
        <w:rPr>
          <w:rtl w:val="true"/>
        </w:rPr>
        <w:t xml:space="preserve">. </w:t>
      </w:r>
      <w:r>
        <w:rPr>
          <w:rtl w:val="true"/>
        </w:rPr>
        <w:t>الثالث عشر</w:t>
      </w:r>
      <w:r>
        <w:rPr>
          <w:rtl w:val="true"/>
        </w:rPr>
        <w:t xml:space="preserve">: </w:t>
      </w:r>
      <w:r>
        <w:rPr>
          <w:rtl w:val="true"/>
        </w:rPr>
        <w:t>لو كان عليه دين مؤجّل، لم يحلّ بالحجر،</w:t>
      </w:r>
      <w:bookmarkEnd w:id="4190"/>
    </w:p>
    <w:p>
      <w:pPr>
        <w:pStyle w:val="BookText"/>
        <w:rPr/>
      </w:pPr>
      <w:r>
        <w:rPr>
          <w:rFonts w:ascii="Amiri" w:hAnsi="Amiri" w:eastAsia="Amiri" w:cs="Amiri"/>
          <w:color w:val="111111"/>
          <w:sz w:val="28"/>
          <w:sz w:val="28"/>
          <w:szCs w:val="28"/>
          <w:rtl w:val="true"/>
          <w:lang w:bidi="ar-SA"/>
        </w:rPr>
        <w:t>و لا حقّ لصاحبه في أعيان أمواله، بل تقسّم على باقي الغرماء، فإذا حلّ الأجل بعد فكّ الحجر عليه، ابتدئ الحجر عليه إن كان في يده شيء لا يفي بما عليه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و عليه دين مؤجّل، حلّ أجل ما عليه، سواء كان الميّت محجورا عليه أو لا، و سواء وثق الورثة أو لا، و لو كان له مال مؤجّل، لم يحلّ بموته</w:t>
      </w:r>
      <w:r>
        <w:rPr>
          <w:rFonts w:eastAsia="Amiri" w:cs="Amiri" w:ascii="Amiri" w:hAnsi="Amiri"/>
          <w:color w:val="111111"/>
          <w:sz w:val="28"/>
          <w:szCs w:val="28"/>
          <w:rtl w:val="true"/>
          <w:lang w:bidi="ar-SA"/>
        </w:rPr>
        <w:t>.</w:t>
      </w:r>
      <w:bookmarkStart w:id="4191" w:name="pg11073_111575"/>
    </w:p>
    <w:p>
      <w:pPr>
        <w:pStyle w:val="Heading5"/>
        <w:numPr>
          <w:ilvl w:val="4"/>
          <w:numId w:val="1"/>
        </w:numPr>
        <w:rPr/>
      </w:pPr>
      <w:bookmarkStart w:id="4192" w:name="__RefHeading___Toc4347293_1067777946"/>
      <w:bookmarkStart w:id="4193" w:name="_Toc1852"/>
      <w:bookmarkEnd w:id="4191"/>
      <w:bookmarkEnd w:id="4192"/>
      <w:r>
        <w:rPr>
          <w:rtl w:val="true"/>
        </w:rPr>
        <w:t>الفصل الثالث</w:t>
      </w:r>
      <w:r>
        <w:rPr>
          <w:rtl w:val="true"/>
        </w:rPr>
        <w:t xml:space="preserve">: </w:t>
      </w:r>
      <w:r>
        <w:rPr>
          <w:rtl w:val="true"/>
        </w:rPr>
        <w:t>في اختصاص الغريم بعين ماله</w:t>
      </w:r>
      <w:bookmarkEnd w:id="4193"/>
    </w:p>
    <w:p>
      <w:pPr>
        <w:pStyle w:val="Heading6"/>
        <w:numPr>
          <w:ilvl w:val="5"/>
          <w:numId w:val="1"/>
        </w:numPr>
        <w:rPr/>
      </w:pPr>
      <w:bookmarkStart w:id="4194" w:name="__RefHeading___Toc4347295_1067777946"/>
      <w:bookmarkStart w:id="4195" w:name="_Toc1853"/>
      <w:bookmarkEnd w:id="4194"/>
      <w:r>
        <w:rPr>
          <w:rtl w:val="true"/>
        </w:rPr>
        <w:t>اشارة</w:t>
      </w:r>
      <w:bookmarkEnd w:id="4195"/>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4196" w:name="__RefHeading___Toc4347297_1067777946"/>
      <w:bookmarkStart w:id="4197" w:name="_Toc1854"/>
      <w:bookmarkEnd w:id="4196"/>
      <w:r>
        <w:rPr/>
        <w:t>3793</w:t>
      </w:r>
      <w:r>
        <w:rPr>
          <w:rtl w:val="true"/>
        </w:rPr>
        <w:t xml:space="preserve">. </w:t>
      </w:r>
      <w:r>
        <w:rPr>
          <w:rtl w:val="true"/>
        </w:rPr>
        <w:t>الأوّل</w:t>
      </w:r>
      <w:r>
        <w:rPr>
          <w:rtl w:val="true"/>
        </w:rPr>
        <w:t xml:space="preserve">: </w:t>
      </w:r>
      <w:r>
        <w:rPr>
          <w:rtl w:val="true"/>
        </w:rPr>
        <w:t>من وجد من الغرماء عين ماله، كان أحقّ به، إذا كان حيّا،</w:t>
      </w:r>
      <w:bookmarkEnd w:id="4197"/>
    </w:p>
    <w:p>
      <w:pPr>
        <w:pStyle w:val="BookText"/>
        <w:rPr/>
      </w:pPr>
      <w:r>
        <w:rPr>
          <w:rFonts w:ascii="Amiri" w:hAnsi="Amiri" w:eastAsia="Amiri" w:cs="Amiri"/>
          <w:color w:val="111111"/>
          <w:sz w:val="28"/>
          <w:sz w:val="28"/>
          <w:szCs w:val="28"/>
          <w:rtl w:val="true"/>
          <w:lang w:bidi="ar-SA"/>
        </w:rPr>
        <w:t>سواء كان هناك وفاء للباقين أو لم يكن، و لصاحب السلعة أن يضرب مع الغرماء، فلو اشترى سلعة، و أفلس بثمنها، و حجر الحاكم، كان البائع أحقّ بسلعته، إن شاء أخذها، و إن شاء ضرب مع الغرماء بالثمن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مات المفلّس</w:t>
      </w:r>
      <w:r>
        <w:rPr>
          <w:rStyle w:val="FootnoteAnchor"/>
          <w:rtl w:val="true"/>
        </w:rPr>
        <w:footnoteReference w:id="1092"/>
      </w:r>
      <w:r>
        <w:rPr>
          <w:rFonts w:ascii="Amiri" w:hAnsi="Amiri" w:eastAsia="Amiri" w:cs="Amiri"/>
          <w:color w:val="111111"/>
          <w:sz w:val="28"/>
          <w:sz w:val="28"/>
          <w:szCs w:val="28"/>
          <w:rtl w:val="true"/>
          <w:lang w:bidi="ar-SA"/>
        </w:rPr>
        <w:t>فإن كان هناك وفاء كان لصاحب المال أن يأخذ عين ماله، و أن يضرب مع الغرماء، و إن لم يكن هناك وفاء لم يكن له الاختصاص، و لا فرق بين أن يموت بعد الحجر عليه أو قبله، فإنّ الموت بمنزلة الحجر مع الوفاء</w:t>
      </w:r>
      <w:r>
        <w:rPr>
          <w:rFonts w:eastAsia="Amiri" w:cs="Amiri" w:ascii="Amiri" w:hAnsi="Amiri"/>
          <w:color w:val="111111"/>
          <w:sz w:val="28"/>
          <w:szCs w:val="28"/>
          <w:rtl w:val="true"/>
          <w:lang w:bidi="ar-SA"/>
        </w:rPr>
        <w:t>.</w:t>
      </w:r>
    </w:p>
    <w:p>
      <w:pPr>
        <w:pStyle w:val="Heading6"/>
        <w:numPr>
          <w:ilvl w:val="5"/>
          <w:numId w:val="1"/>
        </w:numPr>
        <w:rPr/>
      </w:pPr>
      <w:bookmarkStart w:id="4198" w:name="__RefHeading___Toc4347299_1067777946"/>
      <w:bookmarkStart w:id="4199" w:name="_Toc1855"/>
      <w:bookmarkEnd w:id="4198"/>
      <w:r>
        <w:rPr/>
        <w:t>3794</w:t>
      </w:r>
      <w:r>
        <w:rPr>
          <w:rtl w:val="true"/>
        </w:rPr>
        <w:t xml:space="preserve">. </w:t>
      </w:r>
      <w:r>
        <w:rPr>
          <w:rtl w:val="true"/>
        </w:rPr>
        <w:t>الثاني</w:t>
      </w:r>
      <w:r>
        <w:rPr>
          <w:rtl w:val="true"/>
        </w:rPr>
        <w:t xml:space="preserve">: </w:t>
      </w:r>
      <w:r>
        <w:rPr>
          <w:rtl w:val="true"/>
        </w:rPr>
        <w:t>تخيير المالك بين أخذ العين و الضرب مع الغرماء، قيل</w:t>
      </w:r>
      <w:r>
        <w:rPr>
          <w:rtl w:val="true"/>
        </w:rPr>
        <w:t xml:space="preserve">: </w:t>
      </w:r>
      <w:r>
        <w:rPr>
          <w:rtl w:val="true"/>
        </w:rPr>
        <w:t>على الفور</w:t>
      </w:r>
      <w:bookmarkEnd w:id="4199"/>
    </w:p>
    <w:p>
      <w:pPr>
        <w:pStyle w:val="BookText"/>
        <w:rPr/>
      </w:pPr>
      <w:r>
        <w:rPr>
          <w:rFonts w:eastAsia="Times New Roman" w:cs="Times New Roman" w:ascii="Times New Roman" w:hAnsi="Times New Roman"/>
          <w:color w:val="111111"/>
          <w:sz w:val="28"/>
          <w:szCs w:val="28"/>
          <w:lang w:val="en-US" w:bidi="en-US"/>
        </w:rPr>
        <w:t>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المالك بين أخذ العين و الضرب مع الغرماء،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التراخي كان وجها، و مع اختيار العين، يثبت له، سواء كانت السلعة متساوية لثمنها، أو أكثر، أو أقلّ‌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يفتقر الفسخ إلى حكم حاكم، و لا معرفة المبيع، و لا القدرة على تسليمه، و لا امتيازه من غيره، فلو رجع في الغائب بعد مضيّ مدّة يمكن التغيّر فيها، صحّ‌، فإن بان تالفا وقت الرجوع بطل، و ضرب بالثمن مع الغرماء، و لو رجع</w:t>
      </w:r>
      <w:bookmarkStart w:id="4200" w:name="pg11073_111576"/>
    </w:p>
    <w:p>
      <w:pPr>
        <w:pStyle w:val="BookText"/>
        <w:rPr/>
      </w:pPr>
      <w:bookmarkEnd w:id="4200"/>
      <w:r>
        <w:rPr>
          <w:rFonts w:ascii="Amiri" w:hAnsi="Amiri" w:eastAsia="Amiri" w:cs="Amiri"/>
          <w:color w:val="111111"/>
          <w:sz w:val="28"/>
          <w:sz w:val="28"/>
          <w:szCs w:val="28"/>
          <w:rtl w:val="true"/>
          <w:lang w:bidi="ar-SA"/>
        </w:rPr>
        <w:t>في الآبق، أو البعير الشارد، صحّ‌، فإن قدر عليه، أخذه، و ان تلف، كان من ماله، إلاّ أن يكون التلف قبل الرجوع، و لو رجع و اشتبه بغيره،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المبيع، فقال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فالقول قول المفلّس</w:t>
      </w:r>
      <w:r>
        <w:rPr>
          <w:rFonts w:eastAsia="Amiri" w:cs="Amiri" w:ascii="Amiri" w:hAnsi="Amiri"/>
          <w:color w:val="111111"/>
          <w:sz w:val="28"/>
          <w:szCs w:val="28"/>
          <w:rtl w:val="true"/>
          <w:lang w:bidi="ar-SA"/>
        </w:rPr>
        <w:t>.</w:t>
      </w:r>
    </w:p>
    <w:p>
      <w:pPr>
        <w:pStyle w:val="Heading6"/>
        <w:numPr>
          <w:ilvl w:val="5"/>
          <w:numId w:val="1"/>
        </w:numPr>
        <w:rPr/>
      </w:pPr>
      <w:bookmarkStart w:id="4201" w:name="__RefHeading___Toc4347301_1067777946"/>
      <w:bookmarkStart w:id="4202" w:name="_Toc1856"/>
      <w:bookmarkEnd w:id="4201"/>
      <w:r>
        <w:rPr/>
        <w:t>3795</w:t>
      </w:r>
      <w:r>
        <w:rPr>
          <w:rtl w:val="true"/>
        </w:rPr>
        <w:t xml:space="preserve">. </w:t>
      </w:r>
      <w:r>
        <w:rPr>
          <w:rtl w:val="true"/>
        </w:rPr>
        <w:t>الثالث</w:t>
      </w:r>
      <w:r>
        <w:rPr>
          <w:rtl w:val="true"/>
        </w:rPr>
        <w:t xml:space="preserve">: </w:t>
      </w:r>
      <w:r>
        <w:rPr>
          <w:rtl w:val="true"/>
        </w:rPr>
        <w:t>لو اشترى شقصا ممّا تجب فيه الشفعة، ثمّ أفلس و حجر عليه الحاكم،</w:t>
      </w:r>
      <w:bookmarkEnd w:id="4202"/>
    </w:p>
    <w:p>
      <w:pPr>
        <w:pStyle w:val="BookText"/>
        <w:rPr/>
      </w:pPr>
      <w:r>
        <w:rPr>
          <w:rFonts w:ascii="Amiri" w:hAnsi="Amiri" w:eastAsia="Amiri" w:cs="Amiri"/>
          <w:color w:val="111111"/>
          <w:sz w:val="28"/>
          <w:sz w:val="28"/>
          <w:szCs w:val="28"/>
          <w:rtl w:val="true"/>
          <w:lang w:bidi="ar-SA"/>
        </w:rPr>
        <w:t>ثمّ علم الشريك بالبيع، و أراد الأخذ بالشفعة، و أراد البائع الرجوع في الشقص، دفع إلى الشفيع، و كان الثمن أسوة بين الغرماء لا يختصّ به البائع</w:t>
      </w:r>
      <w:r>
        <w:rPr>
          <w:rFonts w:eastAsia="Amiri" w:cs="Amiri" w:ascii="Amiri" w:hAnsi="Amiri"/>
          <w:color w:val="111111"/>
          <w:sz w:val="28"/>
          <w:szCs w:val="28"/>
          <w:rtl w:val="true"/>
          <w:lang w:bidi="ar-SA"/>
        </w:rPr>
        <w:t>.</w:t>
      </w:r>
    </w:p>
    <w:p>
      <w:pPr>
        <w:pStyle w:val="Heading6"/>
        <w:numPr>
          <w:ilvl w:val="5"/>
          <w:numId w:val="1"/>
        </w:numPr>
        <w:rPr/>
      </w:pPr>
      <w:bookmarkStart w:id="4203" w:name="__RefHeading___Toc4347303_1067777946"/>
      <w:bookmarkStart w:id="4204" w:name="_Toc1857"/>
      <w:bookmarkEnd w:id="4203"/>
      <w:r>
        <w:rPr/>
        <w:t>3796</w:t>
      </w:r>
      <w:r>
        <w:rPr>
          <w:rtl w:val="true"/>
        </w:rPr>
        <w:t xml:space="preserve">. </w:t>
      </w:r>
      <w:r>
        <w:rPr>
          <w:rtl w:val="true"/>
        </w:rPr>
        <w:t>الرابع</w:t>
      </w:r>
      <w:r>
        <w:rPr>
          <w:rtl w:val="true"/>
        </w:rPr>
        <w:t xml:space="preserve">: </w:t>
      </w:r>
      <w:r>
        <w:rPr>
          <w:rtl w:val="true"/>
        </w:rPr>
        <w:t>لو أراد الغرماء أو وارث الميّت دفع الثمن منهم، أو خصّوه به من باقي مال المفلّس أو التركة،</w:t>
      </w:r>
      <w:bookmarkEnd w:id="4204"/>
    </w:p>
    <w:p>
      <w:pPr>
        <w:pStyle w:val="BookText"/>
        <w:rPr/>
      </w:pPr>
      <w:r>
        <w:rPr>
          <w:rFonts w:ascii="Amiri" w:hAnsi="Amiri" w:eastAsia="Amiri" w:cs="Amiri"/>
          <w:color w:val="111111"/>
          <w:sz w:val="28"/>
          <w:sz w:val="28"/>
          <w:szCs w:val="28"/>
          <w:rtl w:val="true"/>
          <w:lang w:bidi="ar-SA"/>
        </w:rPr>
        <w:t>لم يجبر البائع على القبول، و كان له الرجوع في العين، و لو دفعوا إلى المفلّس ثمنا، فبذله للبائع، لم يكن له الفسخ، و كذا لو أسقط سائر الغرماء حقوقهم، فملك أداء الثمن، أو وهب له مال أمكنه الأداء منه، أو غلت أمواله حتّى وفت بالدّيون</w:t>
      </w:r>
      <w:r>
        <w:rPr>
          <w:rFonts w:eastAsia="Amiri" w:cs="Amiri" w:ascii="Amiri" w:hAnsi="Amiri"/>
          <w:color w:val="111111"/>
          <w:sz w:val="28"/>
          <w:szCs w:val="28"/>
          <w:rtl w:val="true"/>
          <w:lang w:bidi="ar-SA"/>
        </w:rPr>
        <w:t>.</w:t>
      </w:r>
    </w:p>
    <w:p>
      <w:pPr>
        <w:pStyle w:val="Heading6"/>
        <w:numPr>
          <w:ilvl w:val="5"/>
          <w:numId w:val="1"/>
        </w:numPr>
        <w:rPr/>
      </w:pPr>
      <w:bookmarkStart w:id="4205" w:name="__RefHeading___Toc4347305_1067777946"/>
      <w:bookmarkStart w:id="4206" w:name="_Toc1858"/>
      <w:bookmarkEnd w:id="4205"/>
      <w:r>
        <w:rPr/>
        <w:t>3797</w:t>
      </w:r>
      <w:r>
        <w:rPr>
          <w:rtl w:val="true"/>
        </w:rPr>
        <w:t xml:space="preserve">. </w:t>
      </w:r>
      <w:r>
        <w:rPr>
          <w:rtl w:val="true"/>
        </w:rPr>
        <w:t>الخامس</w:t>
      </w:r>
      <w:r>
        <w:rPr>
          <w:rtl w:val="true"/>
        </w:rPr>
        <w:t xml:space="preserve">: </w:t>
      </w:r>
      <w:r>
        <w:rPr>
          <w:rtl w:val="true"/>
        </w:rPr>
        <w:t>إذا وجد البائع السلعة بحالها،</w:t>
      </w:r>
      <w:bookmarkEnd w:id="4206"/>
    </w:p>
    <w:p>
      <w:pPr>
        <w:pStyle w:val="BookText"/>
        <w:rPr/>
      </w:pPr>
      <w:r>
        <w:rPr>
          <w:rFonts w:ascii="Amiri" w:hAnsi="Amiri" w:eastAsia="Amiri" w:cs="Amiri"/>
          <w:color w:val="111111"/>
          <w:sz w:val="28"/>
          <w:sz w:val="28"/>
          <w:szCs w:val="28"/>
          <w:rtl w:val="true"/>
          <w:lang w:bidi="ar-SA"/>
        </w:rPr>
        <w:t xml:space="preserve">تخيّر بين تركها و الضرب مع الغرماء بثمنها لا بقيمتها، و بين أخذها، و إن وجدها ناقصة نقصا يقابله عوض، و يصحّ إفراده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عبدا من عبدين، أو بعض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ترك الباقي و الضرب مع الغرماء، و بين أخذ الباقي بحصّة من الثمن و الضرب بما يبقى من الثمن، و إن لم يقابله عوض، مثل أن يسقط بعض أطراف العبد، فان لم يجب في مقابلته الأرش بأن يسقط بفعل اللّه تعالى، أو بفعل المشتري تخيّر بين أخذ العين ناقصة بجميع الثمن، و بين تركها و الضرب بجميعه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وجب في مقابلته الارش، بأن يحصل بجناية أجنبيّ‌، تخيّر بين تركه و الضرب بجميع الثمن، و بين الرجوع فيه و الضرب بحصّة ما نقص من</w:t>
      </w:r>
      <w:bookmarkStart w:id="4207" w:name="pg11073_111577"/>
    </w:p>
    <w:p>
      <w:pPr>
        <w:pStyle w:val="BookText"/>
        <w:rPr/>
      </w:pPr>
      <w:bookmarkEnd w:id="4207"/>
      <w:r>
        <w:rPr>
          <w:rFonts w:ascii="Amiri" w:hAnsi="Amiri" w:eastAsia="Amiri" w:cs="Amiri"/>
          <w:color w:val="111111"/>
          <w:sz w:val="28"/>
          <w:sz w:val="28"/>
          <w:szCs w:val="28"/>
          <w:rtl w:val="true"/>
          <w:lang w:bidi="ar-SA"/>
        </w:rPr>
        <w:t>الثمن، فينظر كم نقص من قيمته، فيرجع بذلك الجزء من الثمن، لا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وجدها زائدة زيادة منفصلة، تخيّر بين الرجوع في العين خاصّة دون الزيادة، و بين الضرب بالثمن، و إن كانت متّصلة،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تابعة للأصل إن تخيّر المالك العين كان له مع الزيادة، و إن تخيّر الثمن، كان له ذلك</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4208" w:name="__RefHeading___Toc4347307_1067777946"/>
      <w:bookmarkStart w:id="4209" w:name="_Toc1859"/>
      <w:bookmarkEnd w:id="4208"/>
      <w:r>
        <w:rPr/>
        <w:t>3798</w:t>
      </w:r>
      <w:r>
        <w:rPr>
          <w:rtl w:val="true"/>
        </w:rPr>
        <w:t xml:space="preserve">. </w:t>
      </w:r>
      <w:r>
        <w:rPr>
          <w:rtl w:val="true"/>
        </w:rPr>
        <w:t>السادس</w:t>
      </w:r>
      <w:r>
        <w:rPr>
          <w:rtl w:val="true"/>
        </w:rPr>
        <w:t xml:space="preserve">: </w:t>
      </w:r>
      <w:r>
        <w:rPr>
          <w:rtl w:val="true"/>
        </w:rPr>
        <w:t>لو باع نخلا مثمرا قد بلغت ثمرته، أو طلعا أبّر و اشترطه المشتري،</w:t>
      </w:r>
      <w:bookmarkEnd w:id="4209"/>
    </w:p>
    <w:p>
      <w:pPr>
        <w:pStyle w:val="BookText"/>
        <w:rPr/>
      </w:pPr>
      <w:r>
        <w:rPr>
          <w:rFonts w:ascii="Amiri" w:hAnsi="Amiri" w:eastAsia="Amiri" w:cs="Amiri"/>
          <w:color w:val="111111"/>
          <w:sz w:val="28"/>
          <w:sz w:val="28"/>
          <w:szCs w:val="28"/>
          <w:rtl w:val="true"/>
          <w:lang w:bidi="ar-SA"/>
        </w:rPr>
        <w:t>فإذا أفلس بعد ما أتلف الثمرة، أو تلفت الثمرة، تخيّر البائع بين الضرب بجميع الثمن، و بين الرجوع في النخل و الضرب بحصّة الثمرة من الثمن و تقوّم الثمرة بأقلّ الأمرين من يوم البيع و يوم قبض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يوم القبض</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النخل مؤبّرا، و رجع البائع في الأصل و لم توجد الثمرة،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بحصّتها من الثمن، و لو كانت مثمرة، و تلفت في يد المشتري و أفلس بعد بدوّ الصلاح أو التجفيف، رجع البائع فيه مع النخل</w:t>
      </w:r>
      <w:r>
        <w:rPr>
          <w:rStyle w:val="FootnoteAnchor"/>
          <w:rtl w:val="true"/>
        </w:rPr>
        <w:footnoteReference w:id="1095"/>
      </w:r>
      <w:r>
        <w:rPr>
          <w:rFonts w:ascii="Amiri" w:hAnsi="Amiri" w:eastAsia="Amiri" w:cs="Amiri"/>
          <w:color w:val="111111"/>
          <w:sz w:val="28"/>
          <w:sz w:val="28"/>
          <w:szCs w:val="28"/>
          <w:rtl w:val="true"/>
          <w:lang w:bidi="ar-SA"/>
        </w:rPr>
        <w:t>على إشكال عندي</w:t>
      </w:r>
      <w:r>
        <w:rPr>
          <w:rFonts w:eastAsia="Amiri" w:cs="Amiri" w:ascii="Amiri" w:hAnsi="Amiri"/>
          <w:color w:val="111111"/>
          <w:sz w:val="28"/>
          <w:szCs w:val="28"/>
          <w:rtl w:val="true"/>
          <w:lang w:bidi="ar-SA"/>
        </w:rPr>
        <w:t>.</w:t>
      </w:r>
    </w:p>
    <w:p>
      <w:pPr>
        <w:pStyle w:val="Heading6"/>
        <w:numPr>
          <w:ilvl w:val="5"/>
          <w:numId w:val="1"/>
        </w:numPr>
        <w:rPr/>
      </w:pPr>
      <w:bookmarkStart w:id="4210" w:name="__RefHeading___Toc4347309_1067777946"/>
      <w:bookmarkStart w:id="4211" w:name="_Toc1860"/>
      <w:bookmarkEnd w:id="4210"/>
      <w:r>
        <w:rPr/>
        <w:t>3799</w:t>
      </w:r>
      <w:r>
        <w:rPr>
          <w:rtl w:val="true"/>
        </w:rPr>
        <w:t xml:space="preserve">. </w:t>
      </w:r>
      <w:r>
        <w:rPr>
          <w:rtl w:val="true"/>
        </w:rPr>
        <w:t>السابع</w:t>
      </w:r>
      <w:r>
        <w:rPr>
          <w:rtl w:val="true"/>
        </w:rPr>
        <w:t xml:space="preserve">: </w:t>
      </w:r>
      <w:r>
        <w:rPr>
          <w:rtl w:val="true"/>
        </w:rPr>
        <w:t>لو اشترى أرضا فيها بذر و اشترطه، ثمّ أفلس بعد اشتداد حبّه،</w:t>
      </w:r>
      <w:bookmarkEnd w:id="4211"/>
    </w:p>
    <w:p>
      <w:pPr>
        <w:pStyle w:val="BookText"/>
        <w:rPr/>
      </w:pPr>
      <w:r>
        <w:rPr>
          <w:rFonts w:ascii="Amiri" w:hAnsi="Amiri" w:eastAsia="Amiri" w:cs="Amiri"/>
          <w:color w:val="111111"/>
          <w:sz w:val="28"/>
          <w:sz w:val="28"/>
          <w:szCs w:val="28"/>
          <w:rtl w:val="true"/>
          <w:lang w:bidi="ar-SA"/>
        </w:rPr>
        <w:t>كان للبائع الرجوع في الأرض دون الزرع، و كذا لو اشترى بيضا فأحضنه ثمّ أفلس بعد أن صار فرخا، لم يكن له الرجوع فيه بل بالثمن</w:t>
      </w:r>
      <w:r>
        <w:rPr>
          <w:rFonts w:eastAsia="Amiri" w:cs="Amiri" w:ascii="Amiri" w:hAnsi="Amiri"/>
          <w:color w:val="111111"/>
          <w:sz w:val="28"/>
          <w:szCs w:val="28"/>
          <w:rtl w:val="true"/>
          <w:lang w:bidi="ar-SA"/>
        </w:rPr>
        <w:t>.</w:t>
      </w:r>
    </w:p>
    <w:p>
      <w:pPr>
        <w:pStyle w:val="Heading6"/>
        <w:numPr>
          <w:ilvl w:val="5"/>
          <w:numId w:val="1"/>
        </w:numPr>
        <w:rPr/>
      </w:pPr>
      <w:bookmarkStart w:id="4212" w:name="__RefHeading___Toc4347311_1067777946"/>
      <w:bookmarkStart w:id="4213" w:name="_Toc1861"/>
      <w:bookmarkEnd w:id="4212"/>
      <w:r>
        <w:rPr/>
        <w:t>3800</w:t>
      </w:r>
      <w:r>
        <w:rPr>
          <w:rtl w:val="true"/>
        </w:rPr>
        <w:t xml:space="preserve">. </w:t>
      </w:r>
      <w:r>
        <w:rPr>
          <w:rtl w:val="true"/>
        </w:rPr>
        <w:t>الثامن</w:t>
      </w:r>
      <w:r>
        <w:rPr>
          <w:rtl w:val="true"/>
        </w:rPr>
        <w:t xml:space="preserve">: </w:t>
      </w:r>
      <w:r>
        <w:rPr>
          <w:rtl w:val="true"/>
        </w:rPr>
        <w:t>لو باع حائطا لا ثمر فيه، أو أرضا فارغة، فأثمرت، و زرع الأرض، ثمّ أفلس بعد التّأبير،</w:t>
      </w:r>
      <w:bookmarkEnd w:id="421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الرجوع في الأرض و الحائط دون الثمرة</w:t>
      </w:r>
      <w:bookmarkStart w:id="4214" w:name="pg11073_111578"/>
    </w:p>
    <w:p>
      <w:pPr>
        <w:pStyle w:val="BookText"/>
        <w:rPr/>
      </w:pPr>
      <w:bookmarkEnd w:id="4214"/>
      <w:r>
        <w:rPr>
          <w:rFonts w:ascii="Amiri" w:hAnsi="Amiri" w:eastAsia="Amiri" w:cs="Amiri"/>
          <w:color w:val="111111"/>
          <w:sz w:val="28"/>
          <w:sz w:val="28"/>
          <w:szCs w:val="28"/>
          <w:rtl w:val="true"/>
          <w:lang w:bidi="ar-SA"/>
        </w:rPr>
        <w:t>و الزرع، و ليس له المطالبة بقطع الثمرة و لا قلع الزرع قبل الجذاذ و الحصاد، و لا أجرة له في ذلك، فإن طلب المفلّس، أو الغرماء أو بعضهم قطعه،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 الطالب</w:t>
      </w:r>
      <w:r>
        <w:rPr>
          <w:rStyle w:val="FootnoteAnchor"/>
          <w:rtl w:val="true"/>
        </w:rPr>
        <w:footnoteReference w:id="1096"/>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ما فيه الحظّ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المفلّس و الغرماء على القطع، جاز، و لو رجع في النخل قبل التأبير، لم يتبعه الطلع في الرجوع</w:t>
      </w:r>
      <w:r>
        <w:rPr>
          <w:rFonts w:eastAsia="Amiri" w:cs="Amiri" w:ascii="Amiri" w:hAnsi="Amiri"/>
          <w:color w:val="111111"/>
          <w:sz w:val="28"/>
          <w:szCs w:val="28"/>
          <w:rtl w:val="true"/>
          <w:lang w:bidi="ar-SA"/>
        </w:rPr>
        <w:t>.</w:t>
      </w:r>
    </w:p>
    <w:p>
      <w:pPr>
        <w:pStyle w:val="Heading6"/>
        <w:numPr>
          <w:ilvl w:val="5"/>
          <w:numId w:val="1"/>
        </w:numPr>
        <w:rPr/>
      </w:pPr>
      <w:bookmarkStart w:id="4215" w:name="__RefHeading___Toc4347313_1067777946"/>
      <w:bookmarkStart w:id="4216" w:name="_Toc1862"/>
      <w:bookmarkEnd w:id="4215"/>
      <w:r>
        <w:rPr/>
        <w:t>3801</w:t>
      </w:r>
      <w:r>
        <w:rPr>
          <w:rtl w:val="true"/>
        </w:rPr>
        <w:t xml:space="preserve">. </w:t>
      </w:r>
      <w:r>
        <w:rPr>
          <w:rtl w:val="true"/>
        </w:rPr>
        <w:t>التاسع</w:t>
      </w:r>
      <w:r>
        <w:rPr>
          <w:rtl w:val="true"/>
        </w:rPr>
        <w:t xml:space="preserve">: </w:t>
      </w:r>
      <w:r>
        <w:rPr>
          <w:rtl w:val="true"/>
        </w:rPr>
        <w:t>لو اشترى حائلا فأفلس و قد حملت و رجع قبل الولادة،</w:t>
      </w:r>
      <w:bookmarkEnd w:id="4216"/>
    </w:p>
    <w:p>
      <w:pPr>
        <w:pStyle w:val="BookText"/>
        <w:rPr/>
      </w:pPr>
      <w:r>
        <w:rPr>
          <w:rFonts w:ascii="Amiri" w:hAnsi="Amiri" w:eastAsia="Amiri" w:cs="Amiri"/>
          <w:color w:val="111111"/>
          <w:sz w:val="28"/>
          <w:sz w:val="28"/>
          <w:szCs w:val="28"/>
          <w:rtl w:val="true"/>
          <w:lang w:bidi="ar-SA"/>
        </w:rPr>
        <w:t>لم يتبعها الحمل، و إن أفلس بعدها، فكذلك، و يكره له أخذ الأم بانفرادها عندنا، و عند الشيخ يحرم قبل سبع سنين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دفع إلى المفلّس قيمة الولد ليأخذهما معا،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المفلس</w:t>
      </w:r>
      <w:r>
        <w:rPr>
          <w:rStyle w:val="FootnoteAnchor"/>
          <w:rtl w:val="true"/>
        </w:rPr>
        <w:footnoteReference w:id="1098"/>
      </w:r>
      <w:r>
        <w:rPr>
          <w:rFonts w:ascii="Amiri" w:hAnsi="Amiri" w:eastAsia="Amiri" w:cs="Amiri"/>
          <w:color w:val="111111"/>
          <w:sz w:val="28"/>
          <w:sz w:val="28"/>
          <w:szCs w:val="28"/>
          <w:rtl w:val="true"/>
          <w:lang w:bidi="ar-SA"/>
        </w:rPr>
        <w:t>و عندي فيه نظر، و لو امتنع البائع بيعت الأمّ و الولد، فما أصاب قيمة الولد فللمفلّس، و يسلّم إلى البائع ما أصاب قيمة أمة لها ولد بلا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باعها حاملا و رجع قبل الولادة، استعادها مع الحمل، فإن كانت قد ولدت، فالوجه انّه لا يتبعها الولد، و لو كان الحبل من المشتري كان للبائع الرجوع فيها دون ولدها، و لو طالب بثمنها، بيعت فيه دون الولد</w:t>
      </w:r>
      <w:r>
        <w:rPr>
          <w:rFonts w:eastAsia="Amiri" w:cs="Amiri" w:ascii="Amiri" w:hAnsi="Amiri"/>
          <w:color w:val="111111"/>
          <w:sz w:val="28"/>
          <w:szCs w:val="28"/>
          <w:rtl w:val="true"/>
          <w:lang w:bidi="ar-SA"/>
        </w:rPr>
        <w:t>.</w:t>
      </w:r>
    </w:p>
    <w:p>
      <w:pPr>
        <w:pStyle w:val="Heading6"/>
        <w:numPr>
          <w:ilvl w:val="5"/>
          <w:numId w:val="1"/>
        </w:numPr>
        <w:rPr/>
      </w:pPr>
      <w:bookmarkStart w:id="4217" w:name="__RefHeading___Toc4347315_1067777946"/>
      <w:bookmarkStart w:id="4218" w:name="_Toc1863"/>
      <w:bookmarkEnd w:id="4217"/>
      <w:r>
        <w:rPr/>
        <w:t>3802</w:t>
      </w:r>
      <w:r>
        <w:rPr>
          <w:rtl w:val="true"/>
        </w:rPr>
        <w:t xml:space="preserve">. </w:t>
      </w:r>
      <w:r>
        <w:rPr>
          <w:rtl w:val="true"/>
        </w:rPr>
        <w:t>العاشر</w:t>
      </w:r>
      <w:r>
        <w:rPr>
          <w:rtl w:val="true"/>
        </w:rPr>
        <w:t xml:space="preserve">: </w:t>
      </w:r>
      <w:r>
        <w:rPr>
          <w:rtl w:val="true"/>
        </w:rPr>
        <w:t>حكم ما يكون في الكمام من الثمار حكم الطلع،</w:t>
      </w:r>
      <w:bookmarkEnd w:id="421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لم يظهر من كمامه بمنزلة الطلع غير المؤبّر، و الظاهر بمنزلة المؤبّر، و ما يظهر من الورد، حكمه حكم المؤبّر إن ظهر</w:t>
      </w:r>
      <w:r>
        <w:rPr>
          <w:rStyle w:val="FootnoteAnchor"/>
          <w:rtl w:val="true"/>
        </w:rPr>
        <w:footnoteReference w:id="1099"/>
      </w:r>
      <w:r>
        <w:rPr>
          <w:rFonts w:ascii="Amiri" w:hAnsi="Amiri" w:eastAsia="Amiri" w:cs="Amiri"/>
          <w:color w:val="111111"/>
          <w:sz w:val="28"/>
          <w:sz w:val="28"/>
          <w:szCs w:val="28"/>
          <w:rtl w:val="true"/>
          <w:lang w:bidi="ar-SA"/>
        </w:rPr>
        <w:t>من ورده و انتثر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المؤبّر إن لم ينثر</w:t>
      </w:r>
      <w:r>
        <w:rPr>
          <w:rFonts w:eastAsia="Amiri" w:cs="Amiri" w:ascii="Amiri" w:hAnsi="Amiri"/>
          <w:color w:val="111111"/>
          <w:sz w:val="28"/>
          <w:szCs w:val="28"/>
          <w:rtl w:val="true"/>
          <w:lang w:bidi="ar-SA"/>
        </w:rPr>
        <w:t>.</w:t>
      </w:r>
      <w:bookmarkStart w:id="4219" w:name="pg11073_111579"/>
    </w:p>
    <w:p>
      <w:pPr>
        <w:pStyle w:val="BookText"/>
        <w:rPr/>
      </w:pPr>
      <w:bookmarkEnd w:id="4219"/>
      <w:r>
        <w:rPr>
          <w:rFonts w:ascii="Amiri" w:hAnsi="Amiri" w:eastAsia="Amiri" w:cs="Amiri"/>
          <w:color w:val="111111"/>
          <w:sz w:val="28"/>
          <w:sz w:val="28"/>
          <w:szCs w:val="28"/>
          <w:rtl w:val="true"/>
          <w:lang w:bidi="ar-SA"/>
        </w:rPr>
        <w:t>و إن كانت الثمرة وردا كالمشمومات، كانت كالمؤبرة إن تفتحت عن الجنبذ و إلا فكغيره</w:t>
      </w:r>
      <w:r>
        <w:rPr>
          <w:rFonts w:eastAsia="Amiri" w:cs="Amiri" w:ascii="Amiri" w:hAnsi="Amiri"/>
          <w:color w:val="111111"/>
          <w:sz w:val="28"/>
          <w:szCs w:val="28"/>
          <w:rtl w:val="true"/>
          <w:lang w:bidi="ar-SA"/>
        </w:rPr>
        <w:t>.</w:t>
      </w:r>
    </w:p>
    <w:p>
      <w:pPr>
        <w:pStyle w:val="Heading6"/>
        <w:numPr>
          <w:ilvl w:val="5"/>
          <w:numId w:val="1"/>
        </w:numPr>
        <w:rPr/>
      </w:pPr>
      <w:bookmarkStart w:id="4220" w:name="__RefHeading___Toc4347317_1067777946"/>
      <w:bookmarkStart w:id="4221" w:name="_Toc1864"/>
      <w:bookmarkEnd w:id="4220"/>
      <w:r>
        <w:rPr/>
        <w:t>3803</w:t>
      </w:r>
      <w:r>
        <w:rPr>
          <w:rtl w:val="true"/>
        </w:rPr>
        <w:t xml:space="preserve">. </w:t>
      </w:r>
      <w:r>
        <w:rPr>
          <w:rtl w:val="true"/>
        </w:rPr>
        <w:t>الحادي عشر</w:t>
      </w:r>
      <w:r>
        <w:rPr>
          <w:rtl w:val="true"/>
        </w:rPr>
        <w:t xml:space="preserve">: </w:t>
      </w:r>
      <w:r>
        <w:rPr>
          <w:rtl w:val="true"/>
        </w:rPr>
        <w:t>لو قال البائع</w:t>
      </w:r>
      <w:r>
        <w:rPr>
          <w:rtl w:val="true"/>
        </w:rPr>
        <w:t xml:space="preserve">: </w:t>
      </w:r>
      <w:r>
        <w:rPr>
          <w:rtl w:val="true"/>
        </w:rPr>
        <w:t>رجعت قبل ظهور الثمرة، فهي لى، فقال المفلّس</w:t>
      </w:r>
      <w:r>
        <w:rPr>
          <w:rtl w:val="true"/>
        </w:rPr>
        <w:t xml:space="preserve">: </w:t>
      </w:r>
      <w:r>
        <w:rPr>
          <w:rtl w:val="true"/>
        </w:rPr>
        <w:t>بعده،</w:t>
      </w:r>
      <w:bookmarkEnd w:id="4221"/>
    </w:p>
    <w:p>
      <w:pPr>
        <w:pStyle w:val="BookText"/>
        <w:rPr/>
      </w:pPr>
      <w:r>
        <w:rPr>
          <w:rFonts w:ascii="Amiri" w:hAnsi="Amiri" w:eastAsia="Amiri" w:cs="Amiri"/>
          <w:color w:val="111111"/>
          <w:sz w:val="28"/>
          <w:sz w:val="28"/>
          <w:szCs w:val="28"/>
          <w:rtl w:val="true"/>
          <w:lang w:bidi="ar-SA"/>
        </w:rPr>
        <w:t>فإن صدّق الغرماء المفلّس، لم تقبل شهادتهم، و يحلف المفلّس على إشكال، و يأخذ الثمرة، و يقسّمها على الغرماء، و لو نكل، لم يحلف الغرماء بل يحلف البائع، و يثبت الطلع له، و إن نكل، سقط حقّه، و كان للمفلّس، و لو صدّق الغرماء البائع، قبلت شهادتهم مع الشرائط، و لو اختلف، حلف المفلّس، و لا تجب قسمته بينهم، فإن طلب المفلّس ذلك، فالوجه انّهم لا يجبرون على قبضه، و لو صدّقه بعضهم، و كان مقبول القول، صحّت شهادته، و إلاّ حلف المفلّس، و قسم على المكذّب للبائع، و حكم المصدّق ما تقدّم، و لو صدّق المفلّس البائع، فإن صدّقه الغرماء، فالثمرة له، و إن كذّبوه، فالأقرب قبول قول المفلّس</w:t>
      </w:r>
      <w:r>
        <w:rPr>
          <w:rFonts w:eastAsia="Amiri" w:cs="Amiri" w:ascii="Amiri" w:hAnsi="Amiri"/>
          <w:color w:val="111111"/>
          <w:sz w:val="28"/>
          <w:szCs w:val="28"/>
          <w:rtl w:val="true"/>
          <w:lang w:bidi="ar-SA"/>
        </w:rPr>
        <w:t>.</w:t>
      </w:r>
    </w:p>
    <w:p>
      <w:pPr>
        <w:pStyle w:val="Heading6"/>
        <w:numPr>
          <w:ilvl w:val="5"/>
          <w:numId w:val="1"/>
        </w:numPr>
        <w:rPr/>
      </w:pPr>
      <w:bookmarkStart w:id="4222" w:name="__RefHeading___Toc4347319_1067777946"/>
      <w:bookmarkStart w:id="4223" w:name="_Toc1865"/>
      <w:bookmarkEnd w:id="4222"/>
      <w:r>
        <w:rPr/>
        <w:t>3804</w:t>
      </w:r>
      <w:r>
        <w:rPr>
          <w:rtl w:val="true"/>
        </w:rPr>
        <w:t xml:space="preserve">. </w:t>
      </w:r>
      <w:r>
        <w:rPr>
          <w:rtl w:val="true"/>
        </w:rPr>
        <w:t>الثاني عشر</w:t>
      </w:r>
      <w:r>
        <w:rPr>
          <w:rtl w:val="true"/>
        </w:rPr>
        <w:t xml:space="preserve">: </w:t>
      </w:r>
      <w:r>
        <w:rPr>
          <w:rtl w:val="true"/>
        </w:rPr>
        <w:t>لو باع أرضا بيضاء فبنى فيها المشتري، أو غرس، ثمّ أفلس،</w:t>
      </w:r>
      <w:bookmarkEnd w:id="422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اتّفق المفلّس و الغرماء على الإزالة، جاز له الرجوع في العين، و عليهم تسوية الحفر من مال المفلّس، و لو نقصت الأرض بذلك، فله أرش النقصان، و لو منعوه من القلع لم يجب قلعه، فإن دفع البائع قيمة البناء و الغرس، جاز الرجوع في العين، و كذا لو دفع ما ينقص بالقلع، و هل يجبرون على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00"/>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امتنع من ضمان القيمة، أو أرش النقص بالقلع، فالوجه جواز رجوعه في العين، سواء كانت الأرض أقلّ من قيمة</w:t>
      </w:r>
      <w:bookmarkStart w:id="4224" w:name="pg11073_111580"/>
    </w:p>
    <w:p>
      <w:pPr>
        <w:pStyle w:val="BookText"/>
        <w:rPr/>
      </w:pPr>
      <w:bookmarkEnd w:id="4224"/>
      <w:r>
        <w:rPr>
          <w:rFonts w:ascii="Amiri" w:hAnsi="Amiri" w:eastAsia="Amiri" w:cs="Amiri"/>
          <w:color w:val="111111"/>
          <w:sz w:val="28"/>
          <w:sz w:val="28"/>
          <w:szCs w:val="28"/>
          <w:rtl w:val="true"/>
          <w:lang w:bidi="ar-SA"/>
        </w:rPr>
        <w:t>الغراس أو أكثر، فإن اتّفقوا على البيع قسّم الثمن على قدر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صاحب الأرض من بيعها فالوجه عدم إجباره على ذلك، بل يباع البناء و الغراس خاصّة يقسّم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الأرض من رجل، و الغرس من آخر، و غرسه ثمّ أفلس، كان لكلّ منهما الرجوع في عينه، فإن أراد صاحب الغرس قلعه، كان له ذلك، و لا يجبر على أخذ القيمة من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صاحب الأرض قلعه و يضمن النقصان، كان له، و لو أراد بغير ضمان احتمل أن لا يكون له ذلك، لأنّه غرس بحقّ‌، و لأنّه لو كان للمفلّس، لم يجبر على قلعه بغير ضمان، و احتمل أن يكون له ذلك، لأنّه ابتاعه منه مقلوعا، فكان عليه أن يأخذه و ليس له تبقيته في ملك غيره، بخلاف المفلّس، لأنّه غرسه في ملكه</w:t>
      </w:r>
      <w:r>
        <w:rPr>
          <w:rFonts w:eastAsia="Amiri" w:cs="Amiri" w:ascii="Amiri" w:hAnsi="Amiri"/>
          <w:color w:val="111111"/>
          <w:sz w:val="28"/>
          <w:szCs w:val="28"/>
          <w:rtl w:val="true"/>
          <w:lang w:bidi="ar-SA"/>
        </w:rPr>
        <w:t>.</w:t>
      </w:r>
    </w:p>
    <w:p>
      <w:pPr>
        <w:pStyle w:val="Heading6"/>
        <w:numPr>
          <w:ilvl w:val="5"/>
          <w:numId w:val="1"/>
        </w:numPr>
        <w:rPr/>
      </w:pPr>
      <w:bookmarkStart w:id="4225" w:name="__RefHeading___Toc4347321_1067777946"/>
      <w:bookmarkStart w:id="4226" w:name="_Toc1866"/>
      <w:bookmarkEnd w:id="4225"/>
      <w:r>
        <w:rPr/>
        <w:t>3805</w:t>
      </w:r>
      <w:r>
        <w:rPr>
          <w:rtl w:val="true"/>
        </w:rPr>
        <w:t xml:space="preserve">. </w:t>
      </w:r>
      <w:r>
        <w:rPr>
          <w:rtl w:val="true"/>
        </w:rPr>
        <w:t>الثالث عشر</w:t>
      </w:r>
      <w:r>
        <w:rPr>
          <w:rtl w:val="true"/>
        </w:rPr>
        <w:t xml:space="preserve">: </w:t>
      </w:r>
      <w:r>
        <w:rPr>
          <w:rtl w:val="true"/>
        </w:rPr>
        <w:t>لو أفلس بعد إقباض بعض الثمن، كان له الرجوع في العين بقدر ما بقي من الثمن،</w:t>
      </w:r>
      <w:bookmarkEnd w:id="4226"/>
    </w:p>
    <w:p>
      <w:pPr>
        <w:pStyle w:val="BookText"/>
        <w:rPr/>
      </w:pPr>
      <w:r>
        <w:rPr>
          <w:rFonts w:ascii="Amiri" w:hAnsi="Amiri" w:eastAsia="Amiri" w:cs="Amiri"/>
          <w:color w:val="111111"/>
          <w:sz w:val="28"/>
          <w:sz w:val="28"/>
          <w:szCs w:val="28"/>
          <w:rtl w:val="true"/>
          <w:lang w:bidi="ar-SA"/>
        </w:rPr>
        <w:t>و لا يشترط في رجوعه في العين ردّ ما قبضه ليرجع في الجميع، و لو طلبه لم تجب إجابته، و لو تلف بعض المبيع، احتمل أن يرجع في جميع الباقي مع تساوي نسبة التالف و المقبوض من الثمن، و أن يرجع في بعضه، و يقسط المقبوض من الثمن على التالف و الباقي، فيضرب مع الغرماء بالباقي</w:t>
      </w:r>
      <w:r>
        <w:rPr>
          <w:rFonts w:eastAsia="Amiri" w:cs="Amiri" w:ascii="Amiri" w:hAnsi="Amiri"/>
          <w:color w:val="111111"/>
          <w:sz w:val="28"/>
          <w:szCs w:val="28"/>
          <w:rtl w:val="true"/>
          <w:lang w:bidi="ar-SA"/>
        </w:rPr>
        <w:t>.</w:t>
      </w:r>
    </w:p>
    <w:p>
      <w:pPr>
        <w:pStyle w:val="Heading6"/>
        <w:numPr>
          <w:ilvl w:val="5"/>
          <w:numId w:val="1"/>
        </w:numPr>
        <w:rPr/>
      </w:pPr>
      <w:bookmarkStart w:id="4227" w:name="__RefHeading___Toc4347323_1067777946"/>
      <w:bookmarkStart w:id="4228" w:name="_Toc1867"/>
      <w:bookmarkEnd w:id="4227"/>
      <w:r>
        <w:rPr/>
        <w:t>3806</w:t>
      </w:r>
      <w:r>
        <w:rPr>
          <w:rtl w:val="true"/>
        </w:rPr>
        <w:t xml:space="preserve">. </w:t>
      </w:r>
      <w:r>
        <w:rPr>
          <w:rtl w:val="true"/>
        </w:rPr>
        <w:t>الرابع عشر</w:t>
      </w:r>
      <w:r>
        <w:rPr>
          <w:rtl w:val="true"/>
        </w:rPr>
        <w:t xml:space="preserve">: </w:t>
      </w:r>
      <w:r>
        <w:rPr>
          <w:rtl w:val="true"/>
        </w:rPr>
        <w:t>لو أفلس المستأجر بالأجرة بعد مضيّ المدّة، ضرب بالأجرة مع الغرماء،</w:t>
      </w:r>
      <w:bookmarkEnd w:id="422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قبل مضيّ شيء من المدّة، تخيّر المؤجر بين الرجوع فيها و الضرب مع الغرماء، و إن مضى بعضها، تخيّر بين</w:t>
      </w:r>
      <w:bookmarkStart w:id="4229" w:name="pg11073_111581"/>
    </w:p>
    <w:p>
      <w:pPr>
        <w:pStyle w:val="BookText"/>
        <w:rPr/>
      </w:pPr>
      <w:bookmarkEnd w:id="4229"/>
      <w:r>
        <w:rPr>
          <w:rFonts w:ascii="Amiri" w:hAnsi="Amiri" w:eastAsia="Amiri" w:cs="Amiri"/>
          <w:color w:val="111111"/>
          <w:sz w:val="28"/>
          <w:sz w:val="28"/>
          <w:szCs w:val="28"/>
          <w:rtl w:val="true"/>
          <w:lang w:bidi="ar-SA"/>
        </w:rPr>
        <w:t>الضرب بالجميع و بين الضرب بأجرة ما مضى و الرجوع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الأرض مشغولة بزرع قد استحصد، طالب بحصاده و تفريغ الأرض، و إن لم يستحصد، فإن كانت له قيمة إذا قطع، و اتّفق المفلّس و الغرماء على قطعه، كان لهم، و إن اتّفقوا على التبقية و بذلوا لصاحب الأرض أجرة مثله، لزمه قبوله و تركه، و إن أرادوا التبقية بغير عوض، لم يكن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اختلفوا أجيب من طلب القطع، و يحتمل إجابة من يطلب الأنفع، و على تقدير بقائه إذا احتاج إلى السقي و سقاه الغرماء بأمر الحاكم أو المفلّس، رجعوا بأجرة السّقي مقدّمة على سائر الديون، و إن لم يأذن الحاكم و لا المفلّس، لم يرجعوا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للمفلّس مال لم يقسّم، و طلبوا الإنفاق منه، احتمل عدم الإجابة، لئلاّ يتلف المعلوم في المظنون، و ثبوتها</w:t>
      </w:r>
      <w:r>
        <w:rPr>
          <w:rStyle w:val="FootnoteAnchor"/>
          <w:rtl w:val="true"/>
        </w:rPr>
        <w:footnoteReference w:id="1101"/>
      </w:r>
      <w:r>
        <w:rPr>
          <w:rFonts w:ascii="Amiri" w:hAnsi="Amiri" w:eastAsia="Amiri" w:cs="Amiri"/>
          <w:color w:val="111111"/>
          <w:sz w:val="28"/>
          <w:sz w:val="28"/>
          <w:szCs w:val="28"/>
          <w:rtl w:val="true"/>
          <w:lang w:bidi="ar-SA"/>
        </w:rPr>
        <w:t>لأنّه من المصالح، و بقاء الزرع معتاد، و لو لم تكن له قيمة مع القطع، فإن اتفق الغرماء و المفلّس على قطعه، لم يجبرهم الحاكم على التبقية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اتفقوا على التبقية، كان الحكم كما تقدّم فيما له قيمة، و إن اختلفوا قدّم قول من يطلب التبقية</w:t>
      </w:r>
      <w:r>
        <w:rPr>
          <w:rFonts w:eastAsia="Amiri" w:cs="Amiri" w:ascii="Amiri" w:hAnsi="Amiri"/>
          <w:color w:val="111111"/>
          <w:sz w:val="28"/>
          <w:szCs w:val="28"/>
          <w:rtl w:val="true"/>
          <w:lang w:bidi="ar-SA"/>
        </w:rPr>
        <w:t>.</w:t>
      </w:r>
    </w:p>
    <w:p>
      <w:pPr>
        <w:pStyle w:val="Heading6"/>
        <w:numPr>
          <w:ilvl w:val="5"/>
          <w:numId w:val="1"/>
        </w:numPr>
        <w:rPr/>
      </w:pPr>
      <w:bookmarkStart w:id="4230" w:name="__RefHeading___Toc4347325_1067777946"/>
      <w:bookmarkStart w:id="4231" w:name="_Toc1868"/>
      <w:bookmarkEnd w:id="4230"/>
      <w:r>
        <w:rPr/>
        <w:t>3807</w:t>
      </w:r>
      <w:r>
        <w:rPr>
          <w:rtl w:val="true"/>
        </w:rPr>
        <w:t xml:space="preserve">. </w:t>
      </w:r>
      <w:r>
        <w:rPr>
          <w:rtl w:val="true"/>
        </w:rPr>
        <w:t>الخامس عشر</w:t>
      </w:r>
      <w:r>
        <w:rPr>
          <w:rtl w:val="true"/>
        </w:rPr>
        <w:t xml:space="preserve">: </w:t>
      </w:r>
      <w:r>
        <w:rPr>
          <w:rtl w:val="true"/>
        </w:rPr>
        <w:t>لو أفلس بعد مزج المبيع بغيره،</w:t>
      </w:r>
      <w:bookmarkEnd w:id="423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مساويا، تخيّر البائع بين الضرب بالثمن و بين الرجوع في العين، و يقاسم، و لو طلب البيع، فالوجه عدم وجوب إجابته إلى ذلك، و إن كان مال المفلّس أردأ، تخيّر أيضا بين الضرب بالثمن و الرجوع في العين فيقاسم، و له المطالبة بالبيع، فيأخذ ما يساوي</w:t>
      </w:r>
      <w:bookmarkStart w:id="4232" w:name="pg11073_111582"/>
    </w:p>
    <w:p>
      <w:pPr>
        <w:pStyle w:val="BookText"/>
        <w:rPr/>
      </w:pPr>
      <w:bookmarkEnd w:id="4232"/>
      <w:r>
        <w:rPr>
          <w:rFonts w:ascii="Amiri" w:hAnsi="Amiri" w:eastAsia="Amiri" w:cs="Amiri"/>
          <w:color w:val="111111"/>
          <w:sz w:val="28"/>
          <w:sz w:val="28"/>
          <w:szCs w:val="28"/>
          <w:rtl w:val="true"/>
          <w:lang w:bidi="ar-SA"/>
        </w:rPr>
        <w:t>ماله، و يدفع الباقي إلى الغرماء، و إن كان أجود سقط حقّه من العين، و ضرب بالثمن مع الغرماء</w:t>
      </w:r>
      <w:r>
        <w:rPr>
          <w:rFonts w:eastAsia="Amiri" w:cs="Amiri" w:ascii="Amiri" w:hAnsi="Amiri"/>
          <w:color w:val="111111"/>
          <w:sz w:val="28"/>
          <w:szCs w:val="28"/>
          <w:rtl w:val="true"/>
          <w:lang w:bidi="ar-SA"/>
        </w:rPr>
        <w:t>.</w:t>
      </w:r>
    </w:p>
    <w:p>
      <w:pPr>
        <w:pStyle w:val="Heading6"/>
        <w:numPr>
          <w:ilvl w:val="5"/>
          <w:numId w:val="1"/>
        </w:numPr>
        <w:rPr/>
      </w:pPr>
      <w:bookmarkStart w:id="4233" w:name="__RefHeading___Toc4347327_1067777946"/>
      <w:bookmarkStart w:id="4234" w:name="_Toc1869"/>
      <w:bookmarkEnd w:id="4233"/>
      <w:r>
        <w:rPr/>
        <w:t>3808</w:t>
      </w:r>
      <w:r>
        <w:rPr>
          <w:rtl w:val="true"/>
        </w:rPr>
        <w:t xml:space="preserve">. </w:t>
      </w:r>
      <w:r>
        <w:rPr>
          <w:rtl w:val="true"/>
        </w:rPr>
        <w:t>السادس عشر</w:t>
      </w:r>
      <w:r>
        <w:rPr>
          <w:rtl w:val="true"/>
        </w:rPr>
        <w:t xml:space="preserve">: </w:t>
      </w:r>
      <w:r>
        <w:rPr>
          <w:rtl w:val="true"/>
        </w:rPr>
        <w:t>لو اشترى حنطة فطحنها، أو ثوبا فقصّره، أو خاطه بخيوط منه، أو غزلا فنسجه، أو عبدا فعلّمه صنعة، ثمّ أفلس،</w:t>
      </w:r>
      <w:bookmarkEnd w:id="4234"/>
    </w:p>
    <w:p>
      <w:pPr>
        <w:pStyle w:val="BookText"/>
        <w:rPr/>
      </w:pPr>
      <w:r>
        <w:rPr>
          <w:rFonts w:ascii="Amiri" w:hAnsi="Amiri" w:eastAsia="Amiri" w:cs="Amiri"/>
          <w:color w:val="111111"/>
          <w:sz w:val="28"/>
          <w:sz w:val="28"/>
          <w:szCs w:val="28"/>
          <w:rtl w:val="true"/>
          <w:lang w:bidi="ar-SA"/>
        </w:rPr>
        <w:t>كان للبائع الضرب بالثمن مع الغرماء و أخذ العين، و كان للمفلّس أجرة ما فعله، بخلاف ما لو سمن من قبله تعالى أو تعلم صنعة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تزد القيمة، أو نقصت بالعمل، سقط حكم العمل، و مع الزيادة إن كان المفلّس عمل بنفسه أو بأجرة وفاها كان شريكا للبائع، فإن دفع البائع الزيادة بالعمل أجبر المفلّس على قبوله للغرماء، و إن لم يدفع، بيع الجميع، و دفع ثمن الأصل بغير الزيادة إلى البائع، و ما قابل الزيادة إلى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العامل أجيرا لم يستوف أجرته، كان له حبس العين على الاستيفاء، و قدّم في أجرته على سائر الغرماء، فإن كانت أجرته بقدر الزيادة، دفعت إليه، و إن كانت أكثر، أخذ بقدر الزيادة، و ضرب بالباقي، و إن كانت أقلّ‌، كان له بقدر أجرته، و الباقي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صبغ الثوب بصبغ من عنده، و رجع البائع في العين، فإن بقيت قيمة الثوب و الصبغ، تشاركا بالنسبة، و إن نقصت قيمة الثوب، جعل النقصان من قيمة الصبغ، و يكون شريكا في الثوب بقدر ما بقي، و إن زاد، كانت الزيادة للمفلّس، و يكون شريكا في الثوب بقدر قيمة الصبغ و الزيادة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الصبغ من غيره، و ثمنهما باق، فإن بقيت القيمتان، كان صاحب الثوب و الصّبغ شريكين بالنسبة، و إن نقصت القيمة، ضرب صاحب الصبغ</w:t>
      </w:r>
      <w:bookmarkStart w:id="4235" w:name="pg11073_111583"/>
    </w:p>
    <w:p>
      <w:pPr>
        <w:pStyle w:val="BookText"/>
        <w:rPr/>
      </w:pPr>
      <w:bookmarkEnd w:id="4235"/>
      <w:r>
        <w:rPr>
          <w:rFonts w:ascii="Amiri" w:hAnsi="Amiri" w:eastAsia="Amiri" w:cs="Amiri"/>
          <w:color w:val="111111"/>
          <w:sz w:val="28"/>
          <w:sz w:val="28"/>
          <w:szCs w:val="28"/>
          <w:rtl w:val="true"/>
          <w:lang w:bidi="ar-SA"/>
        </w:rPr>
        <w:t>بقدر الناقص مع الغرماء، و إن زادت، كانت الزيادة للمفلّس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الصّبغ و الثوب من واحد، و بقيت القيمتان، رجع فيه إن شاء، و إن نقصت، ضرب بالنقص من القيمة مع الغرماء، و إن زادت، كانت الزيادة للمفلّس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الثوب للمفلّس و الصبغ لغيره و لم تزد القيمة، كان صاحب الصّبغ شريكا بقدره، و إن نقصت كان النقصان من الصّبغ، و ضرب بالباقي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زادت كان لصاحب الصّبغ بقدر صبغه، و الباقي للمفلّس</w:t>
      </w:r>
      <w:r>
        <w:rPr>
          <w:rFonts w:eastAsia="Amiri" w:cs="Amiri" w:ascii="Amiri" w:hAnsi="Amiri"/>
          <w:color w:val="111111"/>
          <w:sz w:val="28"/>
          <w:szCs w:val="28"/>
          <w:rtl w:val="true"/>
          <w:lang w:bidi="ar-SA"/>
        </w:rPr>
        <w:t>.</w:t>
      </w:r>
    </w:p>
    <w:p>
      <w:pPr>
        <w:pStyle w:val="Heading6"/>
        <w:numPr>
          <w:ilvl w:val="5"/>
          <w:numId w:val="1"/>
        </w:numPr>
        <w:rPr/>
      </w:pPr>
      <w:bookmarkStart w:id="4236" w:name="__RefHeading___Toc4347329_1067777946"/>
      <w:bookmarkStart w:id="4237" w:name="_Toc1870"/>
      <w:bookmarkEnd w:id="4236"/>
      <w:r>
        <w:rPr/>
        <w:t>3809</w:t>
      </w:r>
      <w:r>
        <w:rPr>
          <w:rtl w:val="true"/>
        </w:rPr>
        <w:t xml:space="preserve">. </w:t>
      </w:r>
      <w:r>
        <w:rPr>
          <w:rtl w:val="true"/>
        </w:rPr>
        <w:t>السابع عشر</w:t>
      </w:r>
      <w:r>
        <w:rPr>
          <w:rtl w:val="true"/>
        </w:rPr>
        <w:t xml:space="preserve">: </w:t>
      </w:r>
      <w:r>
        <w:rPr>
          <w:rtl w:val="true"/>
        </w:rPr>
        <w:t>المرتهن أحقّ بالرهن من غيره،</w:t>
      </w:r>
      <w:bookmarkEnd w:id="4237"/>
    </w:p>
    <w:p>
      <w:pPr>
        <w:pStyle w:val="BookText"/>
        <w:rPr/>
      </w:pPr>
      <w:r>
        <w:rPr>
          <w:rFonts w:ascii="Amiri" w:hAnsi="Amiri" w:eastAsia="Amiri" w:cs="Amiri"/>
          <w:color w:val="111111"/>
          <w:sz w:val="28"/>
          <w:sz w:val="28"/>
          <w:szCs w:val="28"/>
          <w:rtl w:val="true"/>
          <w:lang w:bidi="ar-SA"/>
        </w:rPr>
        <w:t>فإن بيع بقدر الدين أو أكثر، استوفى المرتهن، و كان الفاضل الباقي للغرماء، و إن بيع بأقلّ‌، ضرب المرتهن بالباقي مع الغرماء، و لو كان الرهن مبيعا لم يكن للبائع الرجوع في العين، لتعلّق حقّ المرتهن به و تقدّم حقّ المرتهن على حقوق الغرماء، فإن كان الدين أكثر من قيمته أو مثله بيع فيه، و إن كان أقلّ بيع منه بقدر الدين، و كان للبائع الرجوع في الباقي</w:t>
      </w:r>
      <w:r>
        <w:rPr>
          <w:rFonts w:eastAsia="Amiri" w:cs="Amiri" w:ascii="Amiri" w:hAnsi="Amiri"/>
          <w:color w:val="111111"/>
          <w:sz w:val="28"/>
          <w:szCs w:val="28"/>
          <w:rtl w:val="true"/>
          <w:lang w:bidi="ar-SA"/>
        </w:rPr>
        <w:t>.</w:t>
      </w:r>
    </w:p>
    <w:p>
      <w:pPr>
        <w:pStyle w:val="Heading6"/>
        <w:numPr>
          <w:ilvl w:val="5"/>
          <w:numId w:val="1"/>
        </w:numPr>
        <w:rPr/>
      </w:pPr>
      <w:bookmarkStart w:id="4238" w:name="__RefHeading___Toc4347331_1067777946"/>
      <w:bookmarkStart w:id="4239" w:name="_Toc1871"/>
      <w:bookmarkEnd w:id="4238"/>
      <w:r>
        <w:rPr/>
        <w:t>3810</w:t>
      </w:r>
      <w:r>
        <w:rPr>
          <w:rtl w:val="true"/>
        </w:rPr>
        <w:t xml:space="preserve">. </w:t>
      </w:r>
      <w:r>
        <w:rPr>
          <w:rtl w:val="true"/>
        </w:rPr>
        <w:t>الثامن عشر</w:t>
      </w:r>
      <w:r>
        <w:rPr>
          <w:rtl w:val="true"/>
        </w:rPr>
        <w:t xml:space="preserve">: </w:t>
      </w:r>
      <w:r>
        <w:rPr>
          <w:rtl w:val="true"/>
        </w:rPr>
        <w:t>إذا أفلس البائع سلما،</w:t>
      </w:r>
      <w:bookmarkEnd w:id="4239"/>
    </w:p>
    <w:p>
      <w:pPr>
        <w:pStyle w:val="BookText"/>
        <w:rPr/>
      </w:pPr>
      <w:r>
        <w:rPr>
          <w:rFonts w:ascii="Amiri" w:hAnsi="Amiri" w:eastAsia="Amiri" w:cs="Amiri"/>
          <w:color w:val="111111"/>
          <w:sz w:val="28"/>
          <w:sz w:val="28"/>
          <w:szCs w:val="28"/>
          <w:rtl w:val="true"/>
          <w:lang w:bidi="ar-SA"/>
        </w:rPr>
        <w:t>فإن وجد المشتري عين ماله كان أحقّ من سائر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يجده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بالمسلم فيه</w:t>
      </w:r>
      <w:r>
        <w:rPr>
          <w:rStyle w:val="FootnoteAnchor"/>
          <w:rtl w:val="true"/>
        </w:rPr>
        <w:footnoteReference w:id="1102"/>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يتخيّر بين ذلك و بين فسخ البيع، فيضرب بالثمن، كان وجها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الضرب بالمسلم فيه، أن يقوّم و يضرب بالقيمة مع الغرماء، و إن كان في مال المفلّس من جنس المتاع، أعطى منه بقدر ما يخصّه من القيمة إن كان مثليا، و إن لم يكن اشترى له بقدر الّذي يخصّه من القيمة مثل</w:t>
      </w:r>
      <w:bookmarkStart w:id="4240" w:name="pg11073_111584"/>
    </w:p>
    <w:p>
      <w:pPr>
        <w:pStyle w:val="BookText"/>
        <w:rPr/>
      </w:pPr>
      <w:bookmarkEnd w:id="4240"/>
      <w:r>
        <w:rPr>
          <w:rFonts w:ascii="Amiri" w:hAnsi="Amiri" w:eastAsia="Amiri" w:cs="Amiri"/>
          <w:color w:val="111111"/>
          <w:sz w:val="28"/>
          <w:sz w:val="28"/>
          <w:szCs w:val="28"/>
          <w:rtl w:val="true"/>
          <w:lang w:bidi="ar-SA"/>
        </w:rPr>
        <w:t>المتاع و سلّم إليه، و ليس له أخذ بدل المتاع القيمة الّتي تخصّه، لأنّه لا يجوز صرف المسلم فيه إلى غيره قبل قبضه</w:t>
      </w:r>
      <w:r>
        <w:rPr>
          <w:rStyle w:val="FootnoteAnchor"/>
          <w:rtl w:val="true"/>
        </w:rPr>
        <w:footnoteReference w:id="1103"/>
      </w:r>
      <w:r>
        <w:rPr>
          <w:rFonts w:ascii="IRNazanin" w:hAnsi="IRNazanin" w:eastAsia="IRNazanin"/>
          <w:color w:val="111111"/>
          <w:sz w:val="28"/>
          <w:sz w:val="28"/>
          <w:szCs w:val="28"/>
          <w:rtl w:val="true"/>
          <w:lang w:bidi="fa-IR"/>
        </w:rPr>
        <w:t>و الأقوى</w:t>
      </w:r>
      <w:r>
        <w:rPr>
          <w:rStyle w:val="FootnoteAnchor"/>
          <w:rtl w:val="true"/>
        </w:rPr>
        <w:footnoteReference w:id="1104"/>
      </w:r>
      <w:r>
        <w:rPr>
          <w:rFonts w:ascii="Amiri" w:hAnsi="Amiri" w:eastAsia="Amiri" w:cs="Amiri"/>
          <w:color w:val="111111"/>
          <w:sz w:val="28"/>
          <w:sz w:val="28"/>
          <w:szCs w:val="28"/>
          <w:rtl w:val="true"/>
          <w:lang w:bidi="ar-SA"/>
        </w:rPr>
        <w:t>عندي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قولنا بجواز الفسخ، يضرب بقيمة رأس المال، و يأخذ ما يخصّه من جنس القيمة، و مع عدم الفسخ، لو عزل له نصيبه من جنس القيمة، فنقص السعر اشترى له ما يساوي المتاع قدرا، و قسّم الباقي من القيمة بين الغرماء، لأنّ حظّه في المتاع لا القيمة</w:t>
      </w:r>
      <w:r>
        <w:rPr>
          <w:rFonts w:eastAsia="Amiri" w:cs="Amiri" w:ascii="Amiri" w:hAnsi="Amiri"/>
          <w:color w:val="111111"/>
          <w:sz w:val="28"/>
          <w:szCs w:val="28"/>
          <w:rtl w:val="true"/>
          <w:lang w:bidi="ar-SA"/>
        </w:rPr>
        <w:t>.</w:t>
      </w:r>
    </w:p>
    <w:p>
      <w:pPr>
        <w:pStyle w:val="Heading6"/>
        <w:numPr>
          <w:ilvl w:val="5"/>
          <w:numId w:val="1"/>
        </w:numPr>
        <w:rPr/>
      </w:pPr>
      <w:bookmarkStart w:id="4241" w:name="__RefHeading___Toc4347333_1067777946"/>
      <w:bookmarkStart w:id="4242" w:name="_Toc1872"/>
      <w:bookmarkEnd w:id="4241"/>
      <w:r>
        <w:rPr/>
        <w:t>3811</w:t>
      </w:r>
      <w:r>
        <w:rPr>
          <w:rtl w:val="true"/>
        </w:rPr>
        <w:t xml:space="preserve">. </w:t>
      </w:r>
      <w:r>
        <w:rPr>
          <w:rtl w:val="true"/>
        </w:rPr>
        <w:t>التاسع عشر</w:t>
      </w:r>
      <w:r>
        <w:rPr>
          <w:rtl w:val="true"/>
        </w:rPr>
        <w:t xml:space="preserve">: </w:t>
      </w:r>
      <w:r>
        <w:rPr>
          <w:rtl w:val="true"/>
        </w:rPr>
        <w:t>لو اشترى حبّا فزرعه، و اشترى ماء فسقاه</w:t>
      </w:r>
      <w:r>
        <w:rPr>
          <w:rtl w:val="true"/>
        </w:rPr>
        <w:t xml:space="preserve">. </w:t>
      </w:r>
      <w:r>
        <w:rPr>
          <w:rtl w:val="true"/>
        </w:rPr>
        <w:t>ثمّ أفلس، ضربا بثمن الحبّ و الماء،</w:t>
      </w:r>
      <w:bookmarkEnd w:id="4242"/>
    </w:p>
    <w:p>
      <w:pPr>
        <w:pStyle w:val="BookText"/>
        <w:rPr/>
      </w:pPr>
      <w:r>
        <w:rPr>
          <w:rFonts w:ascii="Amiri" w:hAnsi="Amiri" w:eastAsia="Amiri" w:cs="Amiri"/>
          <w:color w:val="111111"/>
          <w:sz w:val="28"/>
          <w:sz w:val="28"/>
          <w:szCs w:val="28"/>
          <w:rtl w:val="true"/>
          <w:lang w:bidi="ar-SA"/>
        </w:rPr>
        <w:t>و ليس لهما الرجوع في العين</w:t>
      </w:r>
      <w:r>
        <w:rPr>
          <w:rFonts w:eastAsia="Amiri" w:cs="Amiri" w:ascii="Amiri" w:hAnsi="Amiri"/>
          <w:color w:val="111111"/>
          <w:sz w:val="28"/>
          <w:szCs w:val="28"/>
          <w:rtl w:val="true"/>
          <w:lang w:bidi="ar-SA"/>
        </w:rPr>
        <w:t>.</w:t>
      </w:r>
    </w:p>
    <w:p>
      <w:pPr>
        <w:pStyle w:val="Heading6"/>
        <w:numPr>
          <w:ilvl w:val="5"/>
          <w:numId w:val="1"/>
        </w:numPr>
        <w:rPr/>
      </w:pPr>
      <w:bookmarkStart w:id="4243" w:name="__RefHeading___Toc4347335_1067777946"/>
      <w:bookmarkStart w:id="4244" w:name="_Toc1873"/>
      <w:bookmarkEnd w:id="4243"/>
      <w:r>
        <w:rPr/>
        <w:t>3812</w:t>
      </w:r>
      <w:r>
        <w:rPr>
          <w:rtl w:val="true"/>
        </w:rPr>
        <w:t xml:space="preserve">. </w:t>
      </w:r>
      <w:r>
        <w:rPr>
          <w:rtl w:val="true"/>
        </w:rPr>
        <w:t>العشرون</w:t>
      </w:r>
      <w:r>
        <w:rPr>
          <w:rtl w:val="true"/>
        </w:rPr>
        <w:t xml:space="preserve">: </w:t>
      </w:r>
      <w:r>
        <w:rPr>
          <w:rtl w:val="true"/>
        </w:rPr>
        <w:t>لو استأجره ليحمل متاعا إلى بلد، فحمله، ثمّ أفلس المستأجر قبل الوصول إلى البلد،</w:t>
      </w:r>
      <w:bookmarkEnd w:id="4244"/>
    </w:p>
    <w:p>
      <w:pPr>
        <w:pStyle w:val="BookText"/>
        <w:rPr/>
      </w:pPr>
      <w:r>
        <w:rPr>
          <w:rFonts w:ascii="Amiri" w:hAnsi="Amiri" w:eastAsia="Amiri" w:cs="Amiri"/>
          <w:color w:val="111111"/>
          <w:sz w:val="28"/>
          <w:sz w:val="28"/>
          <w:szCs w:val="28"/>
          <w:rtl w:val="true"/>
          <w:lang w:bidi="ar-SA"/>
        </w:rPr>
        <w:t>فإن كان الموضع أمينا، كان له فسخ الإجارة في باقي المسافة، و وضع المتاع عند الحاكم أو ثقة مع تعذّره، و إن كان مخوفا، وجب حمله إلى موضع الأجرة أو دونه ممّا هو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ظهرا بعينه ليركبه شهرا، ثمّ أفلس المالك، كان المستأجر أحقّ به، و لو كان الظهر في الذمّة، كان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 بعض المتاع إلى البلد ثم أفلس المستأجر، كان له الفسخ في إجارة ما بقي</w:t>
      </w:r>
      <w:r>
        <w:rPr>
          <w:rFonts w:eastAsia="Amiri" w:cs="Amiri" w:ascii="Amiri" w:hAnsi="Amiri"/>
          <w:color w:val="111111"/>
          <w:sz w:val="28"/>
          <w:szCs w:val="28"/>
          <w:rtl w:val="true"/>
          <w:lang w:bidi="ar-SA"/>
        </w:rPr>
        <w:t>.</w:t>
      </w:r>
    </w:p>
    <w:p>
      <w:pPr>
        <w:pStyle w:val="Heading6"/>
        <w:numPr>
          <w:ilvl w:val="5"/>
          <w:numId w:val="1"/>
        </w:numPr>
        <w:rPr/>
      </w:pPr>
      <w:bookmarkStart w:id="4245" w:name="__RefHeading___Toc4347337_1067777946"/>
      <w:bookmarkStart w:id="4246" w:name="_Toc1874"/>
      <w:bookmarkEnd w:id="4245"/>
      <w:r>
        <w:rPr/>
        <w:t>3813</w:t>
      </w:r>
      <w:r>
        <w:rPr>
          <w:rtl w:val="true"/>
        </w:rPr>
        <w:t xml:space="preserve">. </w:t>
      </w:r>
      <w:r>
        <w:rPr>
          <w:rtl w:val="true"/>
        </w:rPr>
        <w:t>الواحد و العشرون</w:t>
      </w:r>
      <w:r>
        <w:rPr>
          <w:rtl w:val="true"/>
        </w:rPr>
        <w:t xml:space="preserve">: </w:t>
      </w:r>
      <w:r>
        <w:rPr>
          <w:rtl w:val="true"/>
        </w:rPr>
        <w:t>إنّما يصحّ رجوع صاحب العين بها، لو كان الثمن حالاّ،</w:t>
      </w:r>
      <w:bookmarkEnd w:id="424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مؤجّلا، و حجر عليه قبل الحلول، لم يختصّ بالعين، و لا يشارك</w:t>
      </w:r>
      <w:bookmarkStart w:id="4247" w:name="pg11073_111585"/>
    </w:p>
    <w:p>
      <w:pPr>
        <w:pStyle w:val="BookText"/>
        <w:rPr/>
      </w:pPr>
      <w:bookmarkEnd w:id="4247"/>
      <w:r>
        <w:rPr>
          <w:rFonts w:ascii="Amiri" w:hAnsi="Amiri" w:eastAsia="Amiri" w:cs="Amiri"/>
          <w:color w:val="111111"/>
          <w:sz w:val="28"/>
          <w:sz w:val="28"/>
          <w:szCs w:val="28"/>
          <w:rtl w:val="true"/>
          <w:lang w:bidi="ar-SA"/>
        </w:rPr>
        <w:t>الغرماء، و لا يحلّ المال بالفلس، و لا يجب إيقاف السلعة حتّى يخرج الأجل بل تقسّم على الحالّ‌، و لو حلّ أجله قبل انفكاك الحجر، فإن كان قسّم المال و بيعت العين، فلا رجوع، و إن لم تبع كان له الرجوع فيها</w:t>
      </w:r>
      <w:r>
        <w:rPr>
          <w:rFonts w:eastAsia="Amiri" w:cs="Amiri" w:ascii="Amiri" w:hAnsi="Amiri"/>
          <w:color w:val="111111"/>
          <w:sz w:val="28"/>
          <w:szCs w:val="28"/>
          <w:rtl w:val="true"/>
          <w:lang w:bidi="ar-SA"/>
        </w:rPr>
        <w:t>.</w:t>
      </w:r>
    </w:p>
    <w:p>
      <w:pPr>
        <w:pStyle w:val="Heading6"/>
        <w:numPr>
          <w:ilvl w:val="5"/>
          <w:numId w:val="1"/>
        </w:numPr>
        <w:rPr/>
      </w:pPr>
      <w:bookmarkStart w:id="4248" w:name="__RefHeading___Toc4347339_1067777946"/>
      <w:bookmarkStart w:id="4249" w:name="_Toc1875"/>
      <w:bookmarkEnd w:id="4248"/>
      <w:r>
        <w:rPr/>
        <w:t>3814</w:t>
      </w:r>
      <w:r>
        <w:rPr>
          <w:rtl w:val="true"/>
        </w:rPr>
        <w:t xml:space="preserve">. </w:t>
      </w:r>
      <w:r>
        <w:rPr>
          <w:rtl w:val="true"/>
        </w:rPr>
        <w:t>الثاني و العشرون</w:t>
      </w:r>
      <w:r>
        <w:rPr>
          <w:rtl w:val="true"/>
        </w:rPr>
        <w:t xml:space="preserve">: </w:t>
      </w:r>
      <w:r>
        <w:rPr>
          <w:rtl w:val="true"/>
        </w:rPr>
        <w:t>يصحّ الرجوع في كلّ ما انتقل إليه بالمعاوضة المحضة،</w:t>
      </w:r>
      <w:bookmarkEnd w:id="4249"/>
    </w:p>
    <w:p>
      <w:pPr>
        <w:pStyle w:val="BookText"/>
        <w:rPr/>
      </w:pPr>
      <w:r>
        <w:rPr>
          <w:rFonts w:ascii="Amiri" w:hAnsi="Amiri" w:eastAsia="Amiri" w:cs="Amiri"/>
          <w:color w:val="111111"/>
          <w:sz w:val="28"/>
          <w:sz w:val="28"/>
          <w:szCs w:val="28"/>
          <w:rtl w:val="true"/>
          <w:lang w:bidi="ar-SA"/>
        </w:rPr>
        <w:t>كالبيع، و الإجارة، و السّلم، و الصلح، فيثبت الرجوع إلى رأس المال عند الإفلاس إن كان باقيا و المضاربة</w:t>
      </w:r>
      <w:r>
        <w:rPr>
          <w:rStyle w:val="FootnoteAnchor"/>
          <w:rtl w:val="true"/>
        </w:rPr>
        <w:footnoteReference w:id="1105"/>
      </w:r>
      <w:r>
        <w:rPr>
          <w:rFonts w:ascii="Amiri" w:hAnsi="Amiri" w:eastAsia="Amiri" w:cs="Amiri"/>
          <w:color w:val="111111"/>
          <w:sz w:val="28"/>
          <w:sz w:val="28"/>
          <w:szCs w:val="28"/>
          <w:rtl w:val="true"/>
          <w:lang w:bidi="ar-SA"/>
        </w:rPr>
        <w:t>بالقيمة مع التلف، و لا يثبت الفسخ في النكاح، و الخلع بتعذّر استيفاء العوض، لأنّه ليس محض المعاوضة</w:t>
      </w:r>
      <w:r>
        <w:rPr>
          <w:rFonts w:eastAsia="Amiri" w:cs="Amiri" w:ascii="Amiri" w:hAnsi="Amiri"/>
          <w:color w:val="111111"/>
          <w:sz w:val="28"/>
          <w:szCs w:val="28"/>
          <w:rtl w:val="true"/>
          <w:lang w:bidi="ar-SA"/>
        </w:rPr>
        <w:t>.</w:t>
      </w:r>
    </w:p>
    <w:p>
      <w:pPr>
        <w:pStyle w:val="Heading6"/>
        <w:numPr>
          <w:ilvl w:val="5"/>
          <w:numId w:val="1"/>
        </w:numPr>
        <w:rPr/>
      </w:pPr>
      <w:bookmarkStart w:id="4250" w:name="__RefHeading___Toc4347341_1067777946"/>
      <w:bookmarkStart w:id="4251" w:name="_Toc1876"/>
      <w:bookmarkEnd w:id="4250"/>
      <w:r>
        <w:rPr/>
        <w:t>3815</w:t>
      </w:r>
      <w:r>
        <w:rPr>
          <w:rtl w:val="true"/>
        </w:rPr>
        <w:t xml:space="preserve">. </w:t>
      </w:r>
      <w:r>
        <w:rPr>
          <w:rtl w:val="true"/>
        </w:rPr>
        <w:t>الثالث و العشرون</w:t>
      </w:r>
      <w:r>
        <w:rPr>
          <w:rtl w:val="true"/>
        </w:rPr>
        <w:t xml:space="preserve">: </w:t>
      </w:r>
      <w:r>
        <w:rPr>
          <w:rtl w:val="true"/>
        </w:rPr>
        <w:t>شرط الرجوع سبق المعاوضة أو سببها على الحجر،</w:t>
      </w:r>
      <w:bookmarkEnd w:id="4251"/>
    </w:p>
    <w:p>
      <w:pPr>
        <w:pStyle w:val="BookText"/>
        <w:rPr/>
      </w:pPr>
      <w:r>
        <w:rPr>
          <w:rFonts w:ascii="Amiri" w:hAnsi="Amiri" w:eastAsia="Amiri" w:cs="Amiri"/>
          <w:color w:val="111111"/>
          <w:sz w:val="28"/>
          <w:sz w:val="28"/>
          <w:szCs w:val="28"/>
          <w:rtl w:val="true"/>
          <w:lang w:bidi="ar-SA"/>
        </w:rPr>
        <w:t>فلا يثبت فيما جرى سبب وجوبه بعد الحجر، كما لو باع من المفلّس المحجور عليه بعد الحجر، فليس له الرجوع في العين، و لا الضّرب، بل يصبر حتّى يوسّع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أفلس المكري، و الدار في يد المستأجر فانهدمت، فله الرجوع إلى الأجرة، و يضرب مع الغرماء، و كذا لو باع جارية بعبد فتلفت الجارية في يد المحجور عليه، فردّ البائع العبد بالعيب، فله طلب قيمة الجارية، و هل يقدّر بالقيمة أو يضارب‌؟ فيه احتمال</w:t>
      </w:r>
      <w:r>
        <w:rPr>
          <w:rFonts w:eastAsia="Amiri" w:cs="Amiri" w:ascii="Amiri" w:hAnsi="Amiri"/>
          <w:color w:val="111111"/>
          <w:sz w:val="28"/>
          <w:szCs w:val="28"/>
          <w:rtl w:val="true"/>
          <w:lang w:bidi="ar-SA"/>
        </w:rPr>
        <w:t>.</w:t>
      </w:r>
    </w:p>
    <w:p>
      <w:pPr>
        <w:pStyle w:val="Heading6"/>
        <w:numPr>
          <w:ilvl w:val="5"/>
          <w:numId w:val="1"/>
        </w:numPr>
        <w:rPr/>
      </w:pPr>
      <w:bookmarkStart w:id="4252" w:name="__RefHeading___Toc4347343_1067777946"/>
      <w:bookmarkStart w:id="4253" w:name="_Toc1877"/>
      <w:bookmarkEnd w:id="4252"/>
      <w:r>
        <w:rPr/>
        <w:t>3816</w:t>
      </w:r>
      <w:r>
        <w:rPr>
          <w:rtl w:val="true"/>
        </w:rPr>
        <w:t xml:space="preserve">. </w:t>
      </w:r>
      <w:r>
        <w:rPr>
          <w:rtl w:val="true"/>
        </w:rPr>
        <w:t>الرابع و العشرون</w:t>
      </w:r>
      <w:r>
        <w:rPr>
          <w:rtl w:val="true"/>
        </w:rPr>
        <w:t xml:space="preserve">: </w:t>
      </w:r>
      <w:r>
        <w:rPr>
          <w:rtl w:val="true"/>
        </w:rPr>
        <w:t>انّما يصحّ الرجوع في العين مع بقائها،</w:t>
      </w:r>
      <w:bookmarkEnd w:id="4253"/>
    </w:p>
    <w:p>
      <w:pPr>
        <w:pStyle w:val="BookText"/>
        <w:rPr/>
      </w:pPr>
      <w:r>
        <w:rPr>
          <w:rFonts w:ascii="Amiri" w:hAnsi="Amiri" w:eastAsia="Amiri" w:cs="Amiri"/>
          <w:color w:val="111111"/>
          <w:sz w:val="28"/>
          <w:sz w:val="28"/>
          <w:szCs w:val="28"/>
          <w:rtl w:val="true"/>
          <w:lang w:bidi="ar-SA"/>
        </w:rPr>
        <w:t>فلو تلفت، ضرب بالثمن، و كذا لو زادت القيمة على الثمن، أو خرجت عن ملكه، أو تعلّق بها حقّ الرهن أو الكتابة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عاد إلى ملكه، فالوجه صحّة الرجوع فيه، إن كان بفسخ، كالإقالة و الردّ</w:t>
      </w:r>
      <w:bookmarkStart w:id="4254" w:name="pg11073_111586"/>
    </w:p>
    <w:p>
      <w:pPr>
        <w:pStyle w:val="BookText"/>
        <w:rPr/>
      </w:pPr>
      <w:bookmarkEnd w:id="4254"/>
      <w:r>
        <w:rPr>
          <w:rFonts w:ascii="Amiri" w:hAnsi="Amiri" w:eastAsia="Amiri" w:cs="Amiri"/>
          <w:color w:val="111111"/>
          <w:sz w:val="28"/>
          <w:sz w:val="28"/>
          <w:szCs w:val="28"/>
          <w:rtl w:val="true"/>
          <w:lang w:bidi="ar-SA"/>
        </w:rPr>
        <w:t>بالعيب، و إن كان بسبب جديد، كبيع، أو هبة، أو إرث، فلا</w:t>
      </w:r>
      <w:r>
        <w:rPr>
          <w:rFonts w:eastAsia="Amiri" w:cs="Amiri" w:ascii="Amiri" w:hAnsi="Amiri"/>
          <w:color w:val="111111"/>
          <w:sz w:val="28"/>
          <w:szCs w:val="28"/>
          <w:rtl w:val="true"/>
          <w:lang w:bidi="ar-SA"/>
        </w:rPr>
        <w:t>.</w:t>
      </w:r>
    </w:p>
    <w:p>
      <w:pPr>
        <w:pStyle w:val="Heading6"/>
        <w:numPr>
          <w:ilvl w:val="5"/>
          <w:numId w:val="1"/>
        </w:numPr>
        <w:rPr/>
      </w:pPr>
      <w:bookmarkStart w:id="4255" w:name="__RefHeading___Toc4347345_1067777946"/>
      <w:bookmarkStart w:id="4256" w:name="_Toc1878"/>
      <w:bookmarkEnd w:id="4255"/>
      <w:r>
        <w:rPr/>
        <w:t>3817</w:t>
      </w:r>
      <w:r>
        <w:rPr>
          <w:rtl w:val="true"/>
        </w:rPr>
        <w:t xml:space="preserve">. </w:t>
      </w:r>
      <w:r>
        <w:rPr>
          <w:rtl w:val="true"/>
        </w:rPr>
        <w:t>الخامس و العشرون</w:t>
      </w:r>
      <w:r>
        <w:rPr>
          <w:rtl w:val="true"/>
        </w:rPr>
        <w:t xml:space="preserve">: </w:t>
      </w:r>
      <w:r>
        <w:rPr>
          <w:rtl w:val="true"/>
        </w:rPr>
        <w:t>لو اقترض ثمّ أفلس، كان للمقترض الرجوع في العين إن كانت موجودة،</w:t>
      </w:r>
      <w:bookmarkEnd w:id="4256"/>
    </w:p>
    <w:p>
      <w:pPr>
        <w:pStyle w:val="BookText"/>
        <w:rPr/>
      </w:pPr>
      <w:r>
        <w:rPr>
          <w:rFonts w:ascii="Amiri" w:hAnsi="Amiri" w:eastAsia="Amiri" w:cs="Amiri"/>
          <w:color w:val="111111"/>
          <w:sz w:val="28"/>
          <w:sz w:val="28"/>
          <w:szCs w:val="28"/>
          <w:rtl w:val="true"/>
          <w:lang w:bidi="ar-SA"/>
        </w:rPr>
        <w:t>و لو أصدق امرأة عينا ثمّ فسخت النكاح، أو طلّق قبل الدخول، فاستحقّ المهر أو بعضه، كان أحقّ به مع وجوده</w:t>
      </w:r>
      <w:r>
        <w:rPr>
          <w:rFonts w:eastAsia="Amiri" w:cs="Amiri" w:ascii="Amiri" w:hAnsi="Amiri"/>
          <w:color w:val="111111"/>
          <w:sz w:val="28"/>
          <w:szCs w:val="28"/>
          <w:rtl w:val="true"/>
          <w:lang w:bidi="ar-SA"/>
        </w:rPr>
        <w:t>.</w:t>
      </w:r>
    </w:p>
    <w:p>
      <w:pPr>
        <w:pStyle w:val="Heading6"/>
        <w:numPr>
          <w:ilvl w:val="5"/>
          <w:numId w:val="1"/>
        </w:numPr>
        <w:rPr/>
      </w:pPr>
      <w:bookmarkStart w:id="4257" w:name="__RefHeading___Toc4347347_1067777946"/>
      <w:bookmarkStart w:id="4258" w:name="_Toc1879"/>
      <w:bookmarkEnd w:id="4257"/>
      <w:r>
        <w:rPr/>
        <w:t>3818</w:t>
      </w:r>
      <w:r>
        <w:rPr>
          <w:rtl w:val="true"/>
        </w:rPr>
        <w:t xml:space="preserve">. </w:t>
      </w:r>
      <w:r>
        <w:rPr>
          <w:rtl w:val="true"/>
        </w:rPr>
        <w:t>السادس و العشرون</w:t>
      </w:r>
      <w:r>
        <w:rPr>
          <w:rtl w:val="true"/>
        </w:rPr>
        <w:t xml:space="preserve">: </w:t>
      </w:r>
      <w:r>
        <w:rPr>
          <w:rtl w:val="true"/>
        </w:rPr>
        <w:t>لو أفلس بعد تعلّق أرش الجناية برقبة العبد،</w:t>
      </w:r>
      <w:bookmarkEnd w:id="4258"/>
    </w:p>
    <w:p>
      <w:pPr>
        <w:pStyle w:val="BookText"/>
        <w:rPr/>
      </w:pPr>
      <w:r>
        <w:rPr>
          <w:rFonts w:ascii="Amiri" w:hAnsi="Amiri" w:eastAsia="Amiri" w:cs="Amiri"/>
          <w:color w:val="111111"/>
          <w:sz w:val="28"/>
          <w:sz w:val="28"/>
          <w:szCs w:val="28"/>
          <w:rtl w:val="true"/>
          <w:lang w:bidi="ar-SA"/>
        </w:rPr>
        <w:t>فالوجه جواز رجوعه في العين ناقصة، و يضرب بالأرش</w:t>
      </w:r>
      <w:r>
        <w:rPr>
          <w:rFonts w:eastAsia="Amiri" w:cs="Amiri" w:ascii="Amiri" w:hAnsi="Amiri"/>
          <w:color w:val="111111"/>
          <w:sz w:val="28"/>
          <w:szCs w:val="28"/>
          <w:rtl w:val="true"/>
          <w:lang w:bidi="ar-SA"/>
        </w:rPr>
        <w:t>.</w:t>
      </w:r>
    </w:p>
    <w:p>
      <w:pPr>
        <w:pStyle w:val="Heading6"/>
        <w:numPr>
          <w:ilvl w:val="5"/>
          <w:numId w:val="1"/>
        </w:numPr>
        <w:rPr/>
      </w:pPr>
      <w:bookmarkStart w:id="4259" w:name="__RefHeading___Toc4347349_1067777946"/>
      <w:bookmarkStart w:id="4260" w:name="_Toc1880"/>
      <w:bookmarkEnd w:id="4259"/>
      <w:r>
        <w:rPr/>
        <w:t>3819</w:t>
      </w:r>
      <w:r>
        <w:rPr>
          <w:rtl w:val="true"/>
        </w:rPr>
        <w:t xml:space="preserve">. </w:t>
      </w:r>
      <w:r>
        <w:rPr>
          <w:rtl w:val="true"/>
        </w:rPr>
        <w:t>السابع و العشرون</w:t>
      </w:r>
      <w:r>
        <w:rPr>
          <w:rtl w:val="true"/>
        </w:rPr>
        <w:t xml:space="preserve">: </w:t>
      </w:r>
      <w:r>
        <w:rPr>
          <w:rtl w:val="true"/>
        </w:rPr>
        <w:t>لو أفلس مشتري الصيد، و البائع محرم، لم يرجع فيه،</w:t>
      </w:r>
      <w:bookmarkEnd w:id="4260"/>
    </w:p>
    <w:p>
      <w:pPr>
        <w:pStyle w:val="BookText"/>
        <w:rPr/>
      </w:pPr>
      <w:r>
        <w:rPr>
          <w:rFonts w:ascii="Amiri" w:hAnsi="Amiri" w:eastAsia="Amiri" w:cs="Amiri"/>
          <w:color w:val="111111"/>
          <w:sz w:val="28"/>
          <w:sz w:val="28"/>
          <w:szCs w:val="28"/>
          <w:rtl w:val="true"/>
          <w:lang w:bidi="ar-SA"/>
        </w:rPr>
        <w:t>و لو كان حلالا، و الصيد في الحلّ‌، جاز الرجوع، و إن كان المشتري محرما، أو كان البائع في الحرم</w:t>
      </w:r>
      <w:r>
        <w:rPr>
          <w:rFonts w:eastAsia="Amiri" w:cs="Amiri" w:ascii="Amiri" w:hAnsi="Amiri"/>
          <w:color w:val="111111"/>
          <w:sz w:val="28"/>
          <w:szCs w:val="28"/>
          <w:rtl w:val="true"/>
          <w:lang w:bidi="ar-SA"/>
        </w:rPr>
        <w:t>.</w:t>
      </w:r>
    </w:p>
    <w:p>
      <w:pPr>
        <w:pStyle w:val="Heading5"/>
        <w:numPr>
          <w:ilvl w:val="4"/>
          <w:numId w:val="1"/>
        </w:numPr>
        <w:rPr/>
      </w:pPr>
      <w:bookmarkStart w:id="4261" w:name="__RefHeading___Toc4347351_1067777946"/>
      <w:bookmarkStart w:id="4262" w:name="_Toc1881"/>
      <w:bookmarkEnd w:id="4261"/>
      <w:r>
        <w:rPr>
          <w:rtl w:val="true"/>
        </w:rPr>
        <w:t>الفصل الرابع</w:t>
      </w:r>
      <w:r>
        <w:rPr>
          <w:rtl w:val="true"/>
        </w:rPr>
        <w:t xml:space="preserve">: </w:t>
      </w:r>
      <w:r>
        <w:rPr>
          <w:rtl w:val="true"/>
        </w:rPr>
        <w:t>في كيفيّة القسمة</w:t>
      </w:r>
      <w:bookmarkEnd w:id="4262"/>
    </w:p>
    <w:p>
      <w:pPr>
        <w:pStyle w:val="Heading6"/>
        <w:numPr>
          <w:ilvl w:val="5"/>
          <w:numId w:val="1"/>
        </w:numPr>
        <w:rPr/>
      </w:pPr>
      <w:bookmarkStart w:id="4263" w:name="__RefHeading___Toc4347353_1067777946"/>
      <w:bookmarkStart w:id="4264" w:name="_Toc1882"/>
      <w:bookmarkEnd w:id="4263"/>
      <w:r>
        <w:rPr>
          <w:rtl w:val="true"/>
        </w:rPr>
        <w:t>اشارة</w:t>
      </w:r>
      <w:bookmarkEnd w:id="4264"/>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4265" w:name="__RefHeading___Toc4347355_1067777946"/>
      <w:bookmarkStart w:id="4266" w:name="_Toc1883"/>
      <w:bookmarkEnd w:id="4265"/>
      <w:r>
        <w:rPr/>
        <w:t>3820</w:t>
      </w:r>
      <w:r>
        <w:rPr>
          <w:rtl w:val="true"/>
        </w:rPr>
        <w:t xml:space="preserve">. </w:t>
      </w:r>
      <w:r>
        <w:rPr>
          <w:rtl w:val="true"/>
        </w:rPr>
        <w:t>الأوّل</w:t>
      </w:r>
      <w:r>
        <w:rPr>
          <w:rtl w:val="true"/>
        </w:rPr>
        <w:t xml:space="preserve">: </w:t>
      </w:r>
      <w:r>
        <w:rPr>
          <w:rtl w:val="true"/>
        </w:rPr>
        <w:t>على الحاكم أن يبادر إلى بيع ماله و قسمته على نسبة الديون،</w:t>
      </w:r>
      <w:bookmarkEnd w:id="4266"/>
    </w:p>
    <w:p>
      <w:pPr>
        <w:pStyle w:val="BookText"/>
        <w:rPr/>
      </w:pPr>
      <w:r>
        <w:rPr>
          <w:rFonts w:ascii="Amiri" w:hAnsi="Amiri" w:eastAsia="Amiri" w:cs="Amiri"/>
          <w:color w:val="111111"/>
          <w:sz w:val="28"/>
          <w:sz w:val="28"/>
          <w:szCs w:val="28"/>
          <w:rtl w:val="true"/>
          <w:lang w:bidi="ar-SA"/>
        </w:rPr>
        <w:t>و ينبغي للحاكم إحضار المفلّس البيع لضبط الثمن، و لأنّه أعرف بجيّد متاعه من رديّه، و لتكثر رغبة المشترين منه، و لتسكن نفسه، و إحضار الغرماء، لأنّ البيع لهم، و ربّما رغبوا في شراء البعض، و للبعد عن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الحاكم حال غيبة المفلّس و الغرماء جاز</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67" w:name="__RefHeading___Toc4347357_1067777946"/>
      <w:bookmarkStart w:id="4268" w:name="_Toc1884"/>
      <w:bookmarkEnd w:id="4267"/>
      <w:r>
        <w:rPr/>
        <w:t>3821</w:t>
      </w:r>
      <w:r>
        <w:rPr>
          <w:rtl w:val="true"/>
        </w:rPr>
        <w:t xml:space="preserve">. </w:t>
      </w:r>
      <w:r>
        <w:rPr>
          <w:rtl w:val="true"/>
        </w:rPr>
        <w:t>الثاني</w:t>
      </w:r>
      <w:r>
        <w:rPr>
          <w:rtl w:val="true"/>
        </w:rPr>
        <w:t xml:space="preserve">: </w:t>
      </w:r>
      <w:r>
        <w:rPr>
          <w:rtl w:val="true"/>
        </w:rPr>
        <w:t>ينبغي للحاكم أن يأمر المفلّس و الغرماء بتحصيل مناد يرتضونه،</w:t>
      </w:r>
      <w:bookmarkStart w:id="4269" w:name="pg11073_111587"/>
      <w:bookmarkEnd w:id="4268"/>
    </w:p>
    <w:p>
      <w:pPr>
        <w:pStyle w:val="BookText"/>
        <w:rPr/>
      </w:pPr>
      <w:bookmarkEnd w:id="4269"/>
      <w:r>
        <w:rPr>
          <w:rFonts w:ascii="Amiri" w:hAnsi="Amiri" w:eastAsia="Amiri" w:cs="Amiri"/>
          <w:color w:val="111111"/>
          <w:sz w:val="28"/>
          <w:sz w:val="28"/>
          <w:szCs w:val="28"/>
          <w:rtl w:val="true"/>
          <w:lang w:bidi="ar-SA"/>
        </w:rPr>
        <w:t>فان اتّفقوا على خائن، ردّه الحاكم، و لو عيّن المفلّس رجلا و الغرماء آخر، عيّن الحاكم على الثقة منهما، فإن تساويا عيّن على المتطوّع</w:t>
      </w:r>
      <w:r>
        <w:rPr>
          <w:rStyle w:val="FootnoteAnchor"/>
          <w:rtl w:val="true"/>
        </w:rPr>
        <w:footnoteReference w:id="1106"/>
      </w:r>
      <w:r>
        <w:rPr>
          <w:rFonts w:ascii="Amiri" w:hAnsi="Amiri" w:eastAsia="Amiri" w:cs="Amiri"/>
          <w:color w:val="111111"/>
          <w:sz w:val="28"/>
          <w:sz w:val="28"/>
          <w:szCs w:val="28"/>
          <w:rtl w:val="true"/>
          <w:lang w:bidi="ar-SA"/>
        </w:rPr>
        <w:t>و لو تساويا ضمّهما، و لو كانا غير متطوّعين، اختار أوثقهما و أعرفهما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أجرة الواسطة على المفلّس إن لم يوجد متبرّع و لا حصل شيء في بيت المال</w:t>
      </w:r>
      <w:r>
        <w:rPr>
          <w:rFonts w:eastAsia="Amiri" w:cs="Amiri" w:ascii="Amiri" w:hAnsi="Amiri"/>
          <w:color w:val="111111"/>
          <w:sz w:val="28"/>
          <w:szCs w:val="28"/>
          <w:rtl w:val="true"/>
          <w:lang w:bidi="ar-SA"/>
        </w:rPr>
        <w:t>.</w:t>
      </w:r>
    </w:p>
    <w:p>
      <w:pPr>
        <w:pStyle w:val="Heading6"/>
        <w:numPr>
          <w:ilvl w:val="5"/>
          <w:numId w:val="1"/>
        </w:numPr>
        <w:rPr/>
      </w:pPr>
      <w:bookmarkStart w:id="4270" w:name="__RefHeading___Toc4347359_1067777946"/>
      <w:bookmarkStart w:id="4271" w:name="_Toc1885"/>
      <w:bookmarkEnd w:id="4270"/>
      <w:r>
        <w:rPr/>
        <w:t>3822</w:t>
      </w:r>
      <w:r>
        <w:rPr>
          <w:rtl w:val="true"/>
        </w:rPr>
        <w:t xml:space="preserve">. </w:t>
      </w:r>
      <w:r>
        <w:rPr>
          <w:rtl w:val="true"/>
        </w:rPr>
        <w:t>الثالث</w:t>
      </w:r>
      <w:r>
        <w:rPr>
          <w:rtl w:val="true"/>
        </w:rPr>
        <w:t xml:space="preserve">: </w:t>
      </w:r>
      <w:r>
        <w:rPr>
          <w:rtl w:val="true"/>
        </w:rPr>
        <w:t>ينبغي أن يباع كلّ شيء في سوقه، و لو بيع في غير سوقه بثمن مثله جاز،</w:t>
      </w:r>
      <w:bookmarkEnd w:id="4271"/>
    </w:p>
    <w:p>
      <w:pPr>
        <w:pStyle w:val="BookText"/>
        <w:rPr/>
      </w:pPr>
      <w:r>
        <w:rPr>
          <w:rFonts w:ascii="Amiri" w:hAnsi="Amiri" w:eastAsia="Amiri" w:cs="Amiri"/>
          <w:color w:val="111111"/>
          <w:sz w:val="28"/>
          <w:sz w:val="28"/>
          <w:szCs w:val="28"/>
          <w:rtl w:val="true"/>
          <w:lang w:bidi="ar-SA"/>
        </w:rPr>
        <w:t>و إذا بيع بثمن المثل، لم يقبل الزيادة بعد لزوم البيع و انقطاع الخيار، لكن يستحبّ للمشتري الإقالة أو بذل الزيادة</w:t>
      </w:r>
      <w:r>
        <w:rPr>
          <w:rFonts w:eastAsia="Amiri" w:cs="Amiri" w:ascii="Amiri" w:hAnsi="Amiri"/>
          <w:color w:val="111111"/>
          <w:sz w:val="28"/>
          <w:szCs w:val="28"/>
          <w:rtl w:val="true"/>
          <w:lang w:bidi="ar-SA"/>
        </w:rPr>
        <w:t>.</w:t>
      </w:r>
    </w:p>
    <w:p>
      <w:pPr>
        <w:pStyle w:val="Heading6"/>
        <w:numPr>
          <w:ilvl w:val="5"/>
          <w:numId w:val="1"/>
        </w:numPr>
        <w:rPr/>
      </w:pPr>
      <w:bookmarkStart w:id="4272" w:name="__RefHeading___Toc4347361_1067777946"/>
      <w:bookmarkStart w:id="4273" w:name="_Toc1886"/>
      <w:bookmarkEnd w:id="4272"/>
      <w:r>
        <w:rPr/>
        <w:t>3823</w:t>
      </w:r>
      <w:r>
        <w:rPr>
          <w:rtl w:val="true"/>
        </w:rPr>
        <w:t xml:space="preserve">. </w:t>
      </w:r>
      <w:r>
        <w:rPr>
          <w:rtl w:val="true"/>
        </w:rPr>
        <w:t>الرابع</w:t>
      </w:r>
      <w:r>
        <w:rPr>
          <w:rtl w:val="true"/>
        </w:rPr>
        <w:t xml:space="preserve">: </w:t>
      </w:r>
      <w:r>
        <w:rPr>
          <w:rtl w:val="true"/>
        </w:rPr>
        <w:t>لا يدفع إلى من اشترى شيئا حتى يقبض الثمن،</w:t>
      </w:r>
      <w:bookmarkEnd w:id="4273"/>
    </w:p>
    <w:p>
      <w:pPr>
        <w:pStyle w:val="BookText"/>
        <w:rPr/>
      </w:pPr>
      <w:r>
        <w:rPr>
          <w:rFonts w:ascii="Amiri" w:hAnsi="Amiri" w:eastAsia="Amiri" w:cs="Amiri"/>
          <w:color w:val="111111"/>
          <w:sz w:val="28"/>
          <w:sz w:val="28"/>
          <w:szCs w:val="28"/>
          <w:rtl w:val="true"/>
          <w:lang w:bidi="ar-SA"/>
        </w:rPr>
        <w:t>فإن امتنع المشتري أجبر على التسليم و الأخذ</w:t>
      </w:r>
      <w:r>
        <w:rPr>
          <w:rFonts w:eastAsia="Amiri" w:cs="Amiri" w:ascii="Amiri" w:hAnsi="Amiri"/>
          <w:color w:val="111111"/>
          <w:sz w:val="28"/>
          <w:szCs w:val="28"/>
          <w:rtl w:val="true"/>
          <w:lang w:bidi="ar-SA"/>
        </w:rPr>
        <w:t>.</w:t>
      </w:r>
    </w:p>
    <w:p>
      <w:pPr>
        <w:pStyle w:val="Heading6"/>
        <w:numPr>
          <w:ilvl w:val="5"/>
          <w:numId w:val="1"/>
        </w:numPr>
        <w:rPr/>
      </w:pPr>
      <w:bookmarkStart w:id="4274" w:name="__RefHeading___Toc4347363_1067777946"/>
      <w:bookmarkStart w:id="4275" w:name="_Toc1887"/>
      <w:bookmarkEnd w:id="4274"/>
      <w:r>
        <w:rPr/>
        <w:t>3824</w:t>
      </w:r>
      <w:r>
        <w:rPr>
          <w:rtl w:val="true"/>
        </w:rPr>
        <w:t xml:space="preserve">. </w:t>
      </w:r>
      <w:r>
        <w:rPr>
          <w:rtl w:val="true"/>
        </w:rPr>
        <w:t>الخامس</w:t>
      </w:r>
      <w:r>
        <w:rPr>
          <w:rtl w:val="true"/>
        </w:rPr>
        <w:t xml:space="preserve">: </w:t>
      </w:r>
      <w:r>
        <w:rPr>
          <w:rtl w:val="true"/>
        </w:rPr>
        <w:t>ينبغي أن يبدأ ببيع الرهون و صرفها إلى المرتهنين و بالجاني</w:t>
      </w:r>
      <w:bookmarkEnd w:id="4275"/>
    </w:p>
    <w:p>
      <w:pPr>
        <w:pStyle w:val="BookText"/>
        <w:rPr/>
      </w:pPr>
      <w:r>
        <w:rPr>
          <w:rFonts w:eastAsia="Times New Roman" w:cs="Times New Roman" w:ascii="Times New Roman" w:hAnsi="Times New Roman"/>
          <w:color w:val="111111"/>
          <w:sz w:val="28"/>
          <w:szCs w:val="28"/>
          <w:lang w:val="en-US" w:bidi="en-US"/>
        </w:rPr>
        <w:t>3824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يبدأ ببيع الرهون و صرفها إلى المرتهنين و بالجاني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صرف ثمنه إلى المجنيّ عليه، و لو كان في ماله ما يخشى تلفه، بيع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فيه حيوان يحتاج إلى الإنفاق عليه، باعه سابقا على غيره، ثمّ يبيع السلع و القماش و جميع ما ينقل و يحول، ثمّ يبيع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النداء على الأقمشة و الأمتعة، و كذا العقار، ليتوفّروا على الشراء</w:t>
      </w:r>
      <w:r>
        <w:rPr>
          <w:rFonts w:eastAsia="Amiri" w:cs="Amiri" w:ascii="Amiri" w:hAnsi="Amiri"/>
          <w:color w:val="111111"/>
          <w:sz w:val="28"/>
          <w:szCs w:val="28"/>
          <w:rtl w:val="true"/>
          <w:lang w:bidi="ar-SA"/>
        </w:rPr>
        <w:t>.</w:t>
      </w:r>
    </w:p>
    <w:p>
      <w:pPr>
        <w:pStyle w:val="Heading6"/>
        <w:numPr>
          <w:ilvl w:val="5"/>
          <w:numId w:val="1"/>
        </w:numPr>
        <w:rPr/>
      </w:pPr>
      <w:bookmarkStart w:id="4276" w:name="__RefHeading___Toc4347365_1067777946"/>
      <w:bookmarkStart w:id="4277" w:name="_Toc1888"/>
      <w:bookmarkEnd w:id="4276"/>
      <w:r>
        <w:rPr/>
        <w:t>3825</w:t>
      </w:r>
      <w:r>
        <w:rPr>
          <w:rtl w:val="true"/>
        </w:rPr>
        <w:t xml:space="preserve">. </w:t>
      </w:r>
      <w:r>
        <w:rPr>
          <w:rtl w:val="true"/>
        </w:rPr>
        <w:t>السادس</w:t>
      </w:r>
      <w:r>
        <w:rPr>
          <w:rtl w:val="true"/>
        </w:rPr>
        <w:t xml:space="preserve">: </w:t>
      </w:r>
      <w:r>
        <w:rPr>
          <w:rtl w:val="true"/>
        </w:rPr>
        <w:t>يباع مال المفلّس بنقد البلد،</w:t>
      </w:r>
      <w:bookmarkEnd w:id="427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غير جنس حقّ الغرماء، دفع إليهم بالقيمة</w:t>
      </w:r>
      <w:r>
        <w:rPr>
          <w:rFonts w:eastAsia="Amiri" w:cs="Amiri" w:ascii="Amiri" w:hAnsi="Amiri"/>
          <w:color w:val="111111"/>
          <w:sz w:val="28"/>
          <w:szCs w:val="28"/>
          <w:rtl w:val="true"/>
          <w:lang w:bidi="ar-SA"/>
        </w:rPr>
        <w:t>.</w:t>
      </w:r>
      <w:bookmarkStart w:id="4278" w:name="pg11073_111588"/>
    </w:p>
    <w:p>
      <w:pPr>
        <w:pStyle w:val="Heading6"/>
        <w:numPr>
          <w:ilvl w:val="5"/>
          <w:numId w:val="1"/>
        </w:numPr>
        <w:rPr/>
      </w:pPr>
      <w:bookmarkStart w:id="4279" w:name="__RefHeading___Toc4347367_1067777946"/>
      <w:bookmarkStart w:id="4280" w:name="_Toc1889"/>
      <w:bookmarkEnd w:id="4278"/>
      <w:bookmarkEnd w:id="4279"/>
      <w:r>
        <w:rPr/>
        <w:t>3826</w:t>
      </w:r>
      <w:r>
        <w:rPr>
          <w:rtl w:val="true"/>
        </w:rPr>
        <w:t xml:space="preserve">. </w:t>
      </w:r>
      <w:r>
        <w:rPr>
          <w:rtl w:val="true"/>
        </w:rPr>
        <w:t>السابع</w:t>
      </w:r>
      <w:r>
        <w:rPr>
          <w:rtl w:val="true"/>
        </w:rPr>
        <w:t xml:space="preserve">: </w:t>
      </w:r>
      <w:r>
        <w:rPr>
          <w:rtl w:val="true"/>
        </w:rPr>
        <w:t>إذا قسّم الحاكم بين الغرماء، فظهر غريم آخر،</w:t>
      </w:r>
      <w:bookmarkEnd w:id="4280"/>
    </w:p>
    <w:p>
      <w:pPr>
        <w:pStyle w:val="BookText"/>
        <w:rPr/>
      </w:pPr>
      <w:r>
        <w:rPr>
          <w:rFonts w:ascii="Amiri" w:hAnsi="Amiri" w:eastAsia="Amiri" w:cs="Amiri"/>
          <w:color w:val="111111"/>
          <w:sz w:val="28"/>
          <w:sz w:val="28"/>
          <w:szCs w:val="28"/>
          <w:rtl w:val="true"/>
          <w:lang w:bidi="ar-SA"/>
        </w:rPr>
        <w:t>نقض القسمة، و شاركهم معه، و يحتمل عدم النقض، بل يرجع على كلّ واحد بحصّة تقتضيها الحساب، و الأوّل أولى</w:t>
      </w:r>
      <w:r>
        <w:rPr>
          <w:rFonts w:eastAsia="Amiri" w:cs="Amiri" w:ascii="Amiri" w:hAnsi="Amiri"/>
          <w:color w:val="111111"/>
          <w:sz w:val="28"/>
          <w:szCs w:val="28"/>
          <w:rtl w:val="true"/>
          <w:lang w:bidi="ar-SA"/>
        </w:rPr>
        <w:t>.</w:t>
      </w:r>
    </w:p>
    <w:p>
      <w:pPr>
        <w:pStyle w:val="Heading6"/>
        <w:numPr>
          <w:ilvl w:val="5"/>
          <w:numId w:val="1"/>
        </w:numPr>
        <w:rPr/>
      </w:pPr>
      <w:bookmarkStart w:id="4281" w:name="__RefHeading___Toc4347369_1067777946"/>
      <w:bookmarkStart w:id="4282" w:name="_Toc1890"/>
      <w:bookmarkEnd w:id="4281"/>
      <w:r>
        <w:rPr/>
        <w:t>3827</w:t>
      </w:r>
      <w:r>
        <w:rPr>
          <w:rtl w:val="true"/>
        </w:rPr>
        <w:t xml:space="preserve">. </w:t>
      </w:r>
      <w:r>
        <w:rPr>
          <w:rtl w:val="true"/>
        </w:rPr>
        <w:t>الثامن</w:t>
      </w:r>
      <w:r>
        <w:rPr>
          <w:rtl w:val="true"/>
        </w:rPr>
        <w:t xml:space="preserve">: </w:t>
      </w:r>
      <w:r>
        <w:rPr>
          <w:rtl w:val="true"/>
        </w:rPr>
        <w:t>إذا باع الحاكم،</w:t>
      </w:r>
      <w:bookmarkEnd w:id="4282"/>
    </w:p>
    <w:p>
      <w:pPr>
        <w:pStyle w:val="BookText"/>
        <w:rPr/>
      </w:pPr>
      <w:r>
        <w:rPr>
          <w:rFonts w:ascii="Amiri" w:hAnsi="Amiri" w:eastAsia="Amiri" w:cs="Amiri"/>
          <w:color w:val="111111"/>
          <w:sz w:val="28"/>
          <w:sz w:val="28"/>
          <w:szCs w:val="28"/>
          <w:rtl w:val="true"/>
          <w:lang w:bidi="ar-SA"/>
        </w:rPr>
        <w:t>فإن كان الغريم واحدا، دفع الثمن إليه من غير تأخير، و إن تعدّد و أمكنت القسمة من غير تأخّر، لم يؤخّر، و إن تعذّرت القسمة بسرعة، و وجد المقترض الثقة أقرضه، و إن لم يجد، أودعه عند الثقة</w:t>
      </w:r>
      <w:r>
        <w:rPr>
          <w:rFonts w:eastAsia="Amiri" w:cs="Amiri" w:ascii="Amiri" w:hAnsi="Amiri"/>
          <w:color w:val="111111"/>
          <w:sz w:val="28"/>
          <w:szCs w:val="28"/>
          <w:rtl w:val="true"/>
          <w:lang w:bidi="ar-SA"/>
        </w:rPr>
        <w:t>.</w:t>
      </w:r>
    </w:p>
    <w:p>
      <w:pPr>
        <w:pStyle w:val="Heading6"/>
        <w:numPr>
          <w:ilvl w:val="5"/>
          <w:numId w:val="1"/>
        </w:numPr>
        <w:rPr/>
      </w:pPr>
      <w:bookmarkStart w:id="4283" w:name="__RefHeading___Toc4347371_1067777946"/>
      <w:bookmarkStart w:id="4284" w:name="_Toc1891"/>
      <w:bookmarkEnd w:id="4283"/>
      <w:r>
        <w:rPr/>
        <w:t>3828</w:t>
      </w:r>
      <w:r>
        <w:rPr>
          <w:rtl w:val="true"/>
        </w:rPr>
        <w:t xml:space="preserve">. </w:t>
      </w:r>
      <w:r>
        <w:rPr>
          <w:rtl w:val="true"/>
        </w:rPr>
        <w:t>التاسع</w:t>
      </w:r>
      <w:r>
        <w:rPr>
          <w:rtl w:val="true"/>
        </w:rPr>
        <w:t xml:space="preserve">: </w:t>
      </w:r>
      <w:r>
        <w:rPr>
          <w:rtl w:val="true"/>
        </w:rPr>
        <w:t>المفلّس يجب الإنفاق عليه و على من تجب نفقته عليه من ماله،</w:t>
      </w:r>
      <w:bookmarkEnd w:id="4284"/>
    </w:p>
    <w:p>
      <w:pPr>
        <w:pStyle w:val="BookText"/>
        <w:rPr/>
      </w:pPr>
      <w:r>
        <w:rPr>
          <w:rFonts w:ascii="Amiri" w:hAnsi="Amiri" w:eastAsia="Amiri" w:cs="Amiri"/>
          <w:color w:val="111111"/>
          <w:sz w:val="28"/>
          <w:sz w:val="28"/>
          <w:szCs w:val="28"/>
          <w:rtl w:val="true"/>
          <w:lang w:bidi="ar-SA"/>
        </w:rPr>
        <w:t>و الكسوة له و لهم على الاقتصاد، بحسب حاله في النفقة و الكسوة، و يستمرّ الإنفاق عليه إلى يوم القسمة، فتدفع إليه نفقة ذلك اليوم خاصّة له و لعياله، و ينبغي أن يكون ذلك ممّا لا يتعلّق بعض الغرماء بعينه، هذا إذا لم يكن له كسب، و لو كان ذا كسب،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من كسبه، و لو زاد، ردّ الفاضل إلى الغرماء، و لو قصر تمّمت النفقة من ماله</w:t>
      </w:r>
      <w:r>
        <w:rPr>
          <w:rFonts w:eastAsia="Amiri" w:cs="Amiri" w:ascii="Amiri" w:hAnsi="Amiri"/>
          <w:color w:val="111111"/>
          <w:sz w:val="28"/>
          <w:szCs w:val="28"/>
          <w:rtl w:val="true"/>
          <w:lang w:bidi="ar-SA"/>
        </w:rPr>
        <w:t>.</w:t>
      </w:r>
    </w:p>
    <w:p>
      <w:pPr>
        <w:pStyle w:val="Heading6"/>
        <w:numPr>
          <w:ilvl w:val="5"/>
          <w:numId w:val="1"/>
        </w:numPr>
        <w:rPr/>
      </w:pPr>
      <w:bookmarkStart w:id="4285" w:name="__RefHeading___Toc4347373_1067777946"/>
      <w:bookmarkStart w:id="4286" w:name="_Toc1892"/>
      <w:bookmarkEnd w:id="4285"/>
      <w:r>
        <w:rPr/>
        <w:t>3829</w:t>
      </w:r>
      <w:r>
        <w:rPr>
          <w:rtl w:val="true"/>
        </w:rPr>
        <w:t xml:space="preserve">. </w:t>
      </w:r>
      <w:r>
        <w:rPr>
          <w:rtl w:val="true"/>
        </w:rPr>
        <w:t>العاشر</w:t>
      </w:r>
      <w:r>
        <w:rPr>
          <w:rtl w:val="true"/>
        </w:rPr>
        <w:t xml:space="preserve">: </w:t>
      </w:r>
      <w:r>
        <w:rPr>
          <w:rtl w:val="true"/>
        </w:rPr>
        <w:t>لو مات المفلّس كفّن من ماله الكفن المفروض،</w:t>
      </w:r>
      <w:bookmarkEnd w:id="4286"/>
    </w:p>
    <w:p>
      <w:pPr>
        <w:pStyle w:val="BookText"/>
        <w:rPr/>
      </w:pPr>
      <w:r>
        <w:rPr>
          <w:rFonts w:ascii="Amiri" w:hAnsi="Amiri" w:eastAsia="Amiri" w:cs="Amiri"/>
          <w:color w:val="111111"/>
          <w:sz w:val="28"/>
          <w:sz w:val="28"/>
          <w:szCs w:val="28"/>
          <w:rtl w:val="true"/>
          <w:lang w:bidi="ar-SA"/>
        </w:rPr>
        <w:t>و هو ثلاثة أثواب، و حنّط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ماتت زوجته لزمه كفنها من ماله أيضا، و كذا لو مات عبده</w:t>
      </w:r>
      <w:r>
        <w:rPr>
          <w:rFonts w:eastAsia="Amiri" w:cs="Amiri" w:ascii="Amiri" w:hAnsi="Amiri"/>
          <w:color w:val="111111"/>
          <w:sz w:val="28"/>
          <w:szCs w:val="28"/>
          <w:rtl w:val="true"/>
          <w:lang w:bidi="ar-SA"/>
        </w:rPr>
        <w:t>.</w:t>
      </w:r>
    </w:p>
    <w:p>
      <w:pPr>
        <w:pStyle w:val="Heading6"/>
        <w:numPr>
          <w:ilvl w:val="5"/>
          <w:numId w:val="1"/>
        </w:numPr>
        <w:rPr/>
      </w:pPr>
      <w:bookmarkStart w:id="4287" w:name="__RefHeading___Toc4347375_1067777946"/>
      <w:bookmarkStart w:id="4288" w:name="_Toc1893"/>
      <w:bookmarkEnd w:id="4287"/>
      <w:r>
        <w:rPr/>
        <w:t>3830</w:t>
      </w:r>
      <w:r>
        <w:rPr>
          <w:rtl w:val="true"/>
        </w:rPr>
        <w:t xml:space="preserve">. </w:t>
      </w:r>
      <w:r>
        <w:rPr>
          <w:rtl w:val="true"/>
        </w:rPr>
        <w:t>الحادي عشر</w:t>
      </w:r>
      <w:r>
        <w:rPr>
          <w:rtl w:val="true"/>
        </w:rPr>
        <w:t xml:space="preserve">: </w:t>
      </w:r>
      <w:r>
        <w:rPr>
          <w:rtl w:val="true"/>
        </w:rPr>
        <w:t>لا يباع على المفلّس خادمه الّذي يخدمه، و لا دار سكناه،</w:t>
      </w:r>
      <w:bookmarkEnd w:id="428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في بعضها كفاية، بيع الفاضل عن الحاجة، و لو كانت دار السكنى و عبد الخدمة أعيان أموال أفلس بأثمانها، و وجد أصحابها لم يكن لهم أخذها على إشكال، و لو كانا رهنا بيعا، و لو قصر الدين، فالوجه الاقتصار في البيع على مساويه</w:t>
      </w:r>
      <w:r>
        <w:rPr>
          <w:rFonts w:eastAsia="Amiri" w:cs="Amiri" w:ascii="Amiri" w:hAnsi="Amiri"/>
          <w:color w:val="111111"/>
          <w:sz w:val="28"/>
          <w:szCs w:val="28"/>
          <w:rtl w:val="true"/>
          <w:lang w:bidi="ar-SA"/>
        </w:rPr>
        <w:t>.</w:t>
      </w:r>
      <w:r>
        <w:rPr>
          <w:rStyle w:val="FootnoteAnchor"/>
          <w:rtl w:val="true"/>
        </w:rPr>
        <w:footnoteReference w:id="1107"/>
      </w:r>
      <w:bookmarkStart w:id="4289" w:name="pg11073_111589"/>
    </w:p>
    <w:p>
      <w:pPr>
        <w:pStyle w:val="Heading6"/>
        <w:numPr>
          <w:ilvl w:val="5"/>
          <w:numId w:val="1"/>
        </w:numPr>
        <w:rPr/>
      </w:pPr>
      <w:bookmarkStart w:id="4290" w:name="__RefHeading___Toc4347377_1067777946"/>
      <w:bookmarkStart w:id="4291" w:name="_Toc1894"/>
      <w:bookmarkEnd w:id="4289"/>
      <w:bookmarkEnd w:id="4290"/>
      <w:r>
        <w:rPr/>
        <w:t>3831</w:t>
      </w:r>
      <w:r>
        <w:rPr>
          <w:rtl w:val="true"/>
        </w:rPr>
        <w:t xml:space="preserve">. </w:t>
      </w:r>
      <w:r>
        <w:rPr>
          <w:rtl w:val="true"/>
        </w:rPr>
        <w:t>الثاني عشر</w:t>
      </w:r>
      <w:r>
        <w:rPr>
          <w:rtl w:val="true"/>
        </w:rPr>
        <w:t xml:space="preserve">: </w:t>
      </w:r>
      <w:r>
        <w:rPr>
          <w:rtl w:val="true"/>
        </w:rPr>
        <w:t>الاكتساب غير واجب على المفلّس،</w:t>
      </w:r>
      <w:bookmarkEnd w:id="4291"/>
    </w:p>
    <w:p>
      <w:pPr>
        <w:pStyle w:val="BookText"/>
        <w:rPr/>
      </w:pPr>
      <w:r>
        <w:rPr>
          <w:rFonts w:ascii="Amiri" w:hAnsi="Amiri" w:eastAsia="Amiri" w:cs="Amiri"/>
          <w:color w:val="111111"/>
          <w:sz w:val="28"/>
          <w:sz w:val="28"/>
          <w:szCs w:val="28"/>
          <w:rtl w:val="true"/>
          <w:lang w:bidi="ar-SA"/>
        </w:rPr>
        <w:t>و لو كانت له دار غلّة، أو دابّة وجب أن يؤاجرها، و كذا المملوكة، و إن كانت أمّ ولد</w:t>
      </w:r>
      <w:r>
        <w:rPr>
          <w:rFonts w:eastAsia="Amiri" w:cs="Amiri" w:ascii="Amiri" w:hAnsi="Amiri"/>
          <w:color w:val="111111"/>
          <w:sz w:val="28"/>
          <w:szCs w:val="28"/>
          <w:rtl w:val="true"/>
          <w:lang w:bidi="ar-SA"/>
        </w:rPr>
        <w:t>.</w:t>
      </w:r>
    </w:p>
    <w:p>
      <w:pPr>
        <w:pStyle w:val="Heading6"/>
        <w:numPr>
          <w:ilvl w:val="5"/>
          <w:numId w:val="1"/>
        </w:numPr>
        <w:rPr/>
      </w:pPr>
      <w:bookmarkStart w:id="4292" w:name="__RefHeading___Toc4347379_1067777946"/>
      <w:bookmarkStart w:id="4293" w:name="_Toc1895"/>
      <w:bookmarkEnd w:id="4292"/>
      <w:r>
        <w:rPr/>
        <w:t>3832</w:t>
      </w:r>
      <w:r>
        <w:rPr>
          <w:rtl w:val="true"/>
        </w:rPr>
        <w:t xml:space="preserve">. </w:t>
      </w:r>
      <w:r>
        <w:rPr>
          <w:rtl w:val="true"/>
        </w:rPr>
        <w:t>الثالث عشر</w:t>
      </w:r>
      <w:r>
        <w:rPr>
          <w:rtl w:val="true"/>
        </w:rPr>
        <w:t xml:space="preserve">: </w:t>
      </w:r>
      <w:r>
        <w:rPr>
          <w:rtl w:val="true"/>
        </w:rPr>
        <w:t>إذا باع الحاكم مال المفلّس، فالعهدة على المفلّس،</w:t>
      </w:r>
      <w:bookmarkEnd w:id="4293"/>
    </w:p>
    <w:p>
      <w:pPr>
        <w:pStyle w:val="BookText"/>
        <w:rPr/>
      </w:pPr>
      <w:r>
        <w:rPr>
          <w:rFonts w:ascii="Amiri" w:hAnsi="Amiri" w:eastAsia="Amiri" w:cs="Amiri"/>
          <w:color w:val="111111"/>
          <w:sz w:val="28"/>
          <w:sz w:val="28"/>
          <w:szCs w:val="28"/>
          <w:rtl w:val="true"/>
          <w:lang w:bidi="ar-SA"/>
        </w:rPr>
        <w:t>و كذا لو باع الوكيل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مثل الأب، و الجدّ، و أمين الحاكم، فإنّ العهدة على من بيع عليه، لا الوكيل و الأمين</w:t>
      </w:r>
      <w:r>
        <w:rPr>
          <w:rFonts w:eastAsia="Amiri" w:cs="Amiri" w:ascii="Amiri" w:hAnsi="Amiri"/>
          <w:color w:val="111111"/>
          <w:sz w:val="28"/>
          <w:szCs w:val="28"/>
          <w:rtl w:val="true"/>
          <w:lang w:bidi="ar-SA"/>
        </w:rPr>
        <w:t>.</w:t>
      </w:r>
    </w:p>
    <w:p>
      <w:pPr>
        <w:pStyle w:val="Heading6"/>
        <w:numPr>
          <w:ilvl w:val="5"/>
          <w:numId w:val="1"/>
        </w:numPr>
        <w:rPr/>
      </w:pPr>
      <w:bookmarkStart w:id="4294" w:name="__RefHeading___Toc4347381_1067777946"/>
      <w:bookmarkStart w:id="4295" w:name="_Toc1896"/>
      <w:bookmarkEnd w:id="4294"/>
      <w:r>
        <w:rPr/>
        <w:t>3833</w:t>
      </w:r>
      <w:r>
        <w:rPr>
          <w:rtl w:val="true"/>
        </w:rPr>
        <w:t xml:space="preserve">. </w:t>
      </w:r>
      <w:r>
        <w:rPr>
          <w:rtl w:val="true"/>
        </w:rPr>
        <w:t>الرابع عشر</w:t>
      </w:r>
      <w:r>
        <w:rPr>
          <w:rtl w:val="true"/>
        </w:rPr>
        <w:t xml:space="preserve">: </w:t>
      </w:r>
      <w:r>
        <w:rPr>
          <w:rtl w:val="true"/>
        </w:rPr>
        <w:t>إذا باع الحاكم، و تلف الثمن في يده بغير تفريط، ثمّ بان استحقاق العين،</w:t>
      </w:r>
      <w:bookmarkEnd w:id="4295"/>
    </w:p>
    <w:p>
      <w:pPr>
        <w:pStyle w:val="BookText"/>
        <w:rPr/>
      </w:pPr>
      <w:r>
        <w:rPr>
          <w:rFonts w:ascii="Amiri" w:hAnsi="Amiri" w:eastAsia="Amiri" w:cs="Amiri"/>
          <w:color w:val="111111"/>
          <w:sz w:val="28"/>
          <w:sz w:val="28"/>
          <w:szCs w:val="28"/>
          <w:rtl w:val="true"/>
          <w:lang w:bidi="ar-SA"/>
        </w:rPr>
        <w:t>رجع بالدرك على المفلّس، و هل يأخذ المشتري الثمن من مال المفلّس، أو يضرب مع الغرماء؟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الأوّل</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6" w:name="__RefHeading___Toc4347383_1067777946"/>
      <w:bookmarkStart w:id="4297" w:name="_Toc1897"/>
      <w:bookmarkEnd w:id="4296"/>
      <w:r>
        <w:rPr/>
        <w:t>3834</w:t>
      </w:r>
      <w:r>
        <w:rPr>
          <w:rtl w:val="true"/>
        </w:rPr>
        <w:t xml:space="preserve">. </w:t>
      </w:r>
      <w:r>
        <w:rPr>
          <w:rtl w:val="true"/>
        </w:rPr>
        <w:t>الخامس عشر</w:t>
      </w:r>
      <w:r>
        <w:rPr>
          <w:rtl w:val="true"/>
        </w:rPr>
        <w:t xml:space="preserve">: </w:t>
      </w:r>
      <w:r>
        <w:rPr>
          <w:rtl w:val="true"/>
        </w:rPr>
        <w:t>لو جنى عبد المفلّس تعلّق الأرش برقبته،</w:t>
      </w:r>
      <w:bookmarkEnd w:id="4297"/>
    </w:p>
    <w:p>
      <w:pPr>
        <w:pStyle w:val="BookText"/>
        <w:rPr/>
      </w:pPr>
      <w:r>
        <w:rPr>
          <w:rFonts w:ascii="Amiri" w:hAnsi="Amiri" w:eastAsia="Amiri" w:cs="Amiri"/>
          <w:color w:val="111111"/>
          <w:sz w:val="28"/>
          <w:sz w:val="28"/>
          <w:szCs w:val="28"/>
          <w:rtl w:val="true"/>
          <w:lang w:bidi="ar-SA"/>
        </w:rPr>
        <w:t>و كان ذلك مقدّما على حقوق الغرماء، فيباع العبد في الجناية فإن زادت قيمته، ردّ الفاضل إلى الغرماء، و لو كانت أقلّ‌، لم يكن</w:t>
      </w:r>
      <w:r>
        <w:rPr>
          <w:rStyle w:val="FootnoteAnchor"/>
          <w:rtl w:val="true"/>
        </w:rPr>
        <w:footnoteReference w:id="1109"/>
      </w:r>
      <w:r>
        <w:rPr>
          <w:rFonts w:ascii="Amiri" w:hAnsi="Amiri" w:eastAsia="Amiri" w:cs="Amiri"/>
          <w:color w:val="111111"/>
          <w:sz w:val="28"/>
          <w:sz w:val="28"/>
          <w:szCs w:val="28"/>
          <w:rtl w:val="true"/>
          <w:lang w:bidi="ar-SA"/>
        </w:rPr>
        <w:t>للمجنيّ عليه غيرها، و لو أراد مولاه فكّه، كان للغرماء منعه</w:t>
      </w:r>
      <w:r>
        <w:rPr>
          <w:rFonts w:eastAsia="Amiri" w:cs="Amiri" w:ascii="Amiri" w:hAnsi="Amiri"/>
          <w:color w:val="111111"/>
          <w:sz w:val="28"/>
          <w:szCs w:val="28"/>
          <w:rtl w:val="true"/>
          <w:lang w:bidi="ar-SA"/>
        </w:rPr>
        <w:t>.</w:t>
      </w:r>
    </w:p>
    <w:p>
      <w:pPr>
        <w:pStyle w:val="Heading6"/>
        <w:numPr>
          <w:ilvl w:val="5"/>
          <w:numId w:val="1"/>
        </w:numPr>
        <w:rPr/>
      </w:pPr>
      <w:bookmarkStart w:id="4298" w:name="__RefHeading___Toc4347385_1067777946"/>
      <w:bookmarkStart w:id="4299" w:name="_Toc1898"/>
      <w:bookmarkEnd w:id="4298"/>
      <w:r>
        <w:rPr/>
        <w:t>3835</w:t>
      </w:r>
      <w:r>
        <w:rPr>
          <w:rtl w:val="true"/>
        </w:rPr>
        <w:t xml:space="preserve">. </w:t>
      </w:r>
      <w:r>
        <w:rPr>
          <w:rtl w:val="true"/>
        </w:rPr>
        <w:t>السادس عشر</w:t>
      </w:r>
      <w:r>
        <w:rPr>
          <w:rtl w:val="true"/>
        </w:rPr>
        <w:t xml:space="preserve">: </w:t>
      </w:r>
      <w:r>
        <w:rPr>
          <w:rtl w:val="true"/>
        </w:rPr>
        <w:t>يقسّم الحاكم المال على الدّيون الحالّة لا المؤجّلة، بل تبقى المؤجّلة في ذمّته،</w:t>
      </w:r>
      <w:bookmarkEnd w:id="4299"/>
    </w:p>
    <w:p>
      <w:pPr>
        <w:pStyle w:val="BookText"/>
        <w:rPr/>
      </w:pPr>
      <w:r>
        <w:rPr>
          <w:rFonts w:ascii="Amiri" w:hAnsi="Amiri" w:eastAsia="Amiri" w:cs="Amiri"/>
          <w:color w:val="111111"/>
          <w:sz w:val="28"/>
          <w:sz w:val="28"/>
          <w:szCs w:val="28"/>
          <w:rtl w:val="true"/>
          <w:lang w:bidi="ar-SA"/>
        </w:rPr>
        <w:t>و لا يكلّف الحاكم الغرماء حجّة على أن لا غريم سواهم، و يعوّل على أنّه لو كان لظهر مع إشاعة الحجر</w:t>
      </w:r>
      <w:r>
        <w:rPr>
          <w:rFonts w:eastAsia="Amiri" w:cs="Amiri" w:ascii="Amiri" w:hAnsi="Amiri"/>
          <w:color w:val="111111"/>
          <w:sz w:val="28"/>
          <w:szCs w:val="28"/>
          <w:rtl w:val="true"/>
          <w:lang w:bidi="ar-SA"/>
        </w:rPr>
        <w:t>.</w:t>
      </w:r>
    </w:p>
    <w:p>
      <w:pPr>
        <w:pStyle w:val="Heading6"/>
        <w:numPr>
          <w:ilvl w:val="5"/>
          <w:numId w:val="1"/>
        </w:numPr>
        <w:rPr/>
      </w:pPr>
      <w:bookmarkStart w:id="4300" w:name="__RefHeading___Toc4347387_1067777946"/>
      <w:bookmarkStart w:id="4301" w:name="_Toc1899"/>
      <w:bookmarkEnd w:id="4300"/>
      <w:r>
        <w:rPr/>
        <w:t>3836</w:t>
      </w:r>
      <w:r>
        <w:rPr>
          <w:rtl w:val="true"/>
        </w:rPr>
        <w:t xml:space="preserve">. </w:t>
      </w:r>
      <w:r>
        <w:rPr>
          <w:rtl w:val="true"/>
        </w:rPr>
        <w:t>السابع عشر</w:t>
      </w:r>
      <w:r>
        <w:rPr>
          <w:rtl w:val="true"/>
        </w:rPr>
        <w:t xml:space="preserve">: </w:t>
      </w:r>
      <w:r>
        <w:rPr>
          <w:rtl w:val="true"/>
        </w:rPr>
        <w:t>إذا بقي من الدين شيء، لم يستكسب،</w:t>
      </w:r>
      <w:bookmarkEnd w:id="4301"/>
    </w:p>
    <w:p>
      <w:pPr>
        <w:pStyle w:val="BookText"/>
        <w:rPr/>
      </w:pPr>
      <w:r>
        <w:rPr>
          <w:rFonts w:eastAsia="Times New Roman" w:cs="Times New Roman" w:ascii="Times New Roman" w:hAnsi="Times New Roman"/>
          <w:color w:val="111111"/>
          <w:sz w:val="28"/>
          <w:szCs w:val="28"/>
          <w:lang w:val="en-US" w:bidi="en-US"/>
        </w:rPr>
        <w:t>3836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الدين شيء، لم يستكسب،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إجارة مستولدته</w:t>
      </w:r>
      <w:r>
        <w:rPr>
          <w:rStyle w:val="FootnoteAnchor"/>
          <w:rtl w:val="true"/>
        </w:rPr>
        <w:footnoteReference w:id="1110"/>
      </w:r>
      <w:r>
        <w:rPr>
          <w:rFonts w:ascii="Amiri" w:hAnsi="Amiri" w:eastAsia="Amiri" w:cs="Amiri"/>
          <w:color w:val="111111"/>
          <w:sz w:val="28"/>
          <w:sz w:val="28"/>
          <w:szCs w:val="28"/>
          <w:rtl w:val="true"/>
          <w:lang w:bidi="ar-SA"/>
        </w:rPr>
        <w:t>، و الضيعة الموقوفة عليه</w:t>
      </w:r>
      <w:r>
        <w:rPr>
          <w:rFonts w:eastAsia="Amiri" w:cs="Amiri" w:ascii="Amiri" w:hAnsi="Amiri"/>
          <w:color w:val="111111"/>
          <w:sz w:val="28"/>
          <w:szCs w:val="28"/>
          <w:rtl w:val="true"/>
          <w:lang w:bidi="ar-SA"/>
        </w:rPr>
        <w:t>.</w:t>
      </w:r>
      <w:bookmarkStart w:id="4302" w:name="pg11073_111590"/>
    </w:p>
    <w:p>
      <w:pPr>
        <w:pStyle w:val="BookText"/>
        <w:rPr/>
      </w:pPr>
      <w:bookmarkEnd w:id="4302"/>
      <w:r>
        <w:rPr>
          <w:rFonts w:ascii="Amiri" w:hAnsi="Amiri" w:eastAsia="Amiri" w:cs="Amiri"/>
          <w:color w:val="111111"/>
          <w:sz w:val="28"/>
          <w:sz w:val="28"/>
          <w:szCs w:val="28"/>
          <w:rtl w:val="true"/>
          <w:lang w:bidi="ar-SA"/>
        </w:rPr>
        <w:t>ثمّ إن لم يبق له مال، و اعترف به الغرماء، ففي احتياج فكّ الحجر إلى حكم الحاكم نظر، أقربه الفكّ بمجرّد قسمة ماله، و كذا لو تطابقوا على رفع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ماله من غير إذن الغرماء، لم يصحّ‌، و إن كان بإذنهم صحّ‌، و كذا يصحّ لو باع من الغريم بالدين، و لا دين سواه</w:t>
      </w:r>
      <w:r>
        <w:rPr>
          <w:rFonts w:eastAsia="Amiri" w:cs="Amiri" w:ascii="Amiri" w:hAnsi="Amiri"/>
          <w:color w:val="111111"/>
          <w:sz w:val="28"/>
          <w:szCs w:val="28"/>
          <w:rtl w:val="true"/>
          <w:lang w:bidi="ar-SA"/>
        </w:rPr>
        <w:t>.</w:t>
      </w:r>
    </w:p>
    <w:p>
      <w:pPr>
        <w:pStyle w:val="Heading5"/>
        <w:numPr>
          <w:ilvl w:val="4"/>
          <w:numId w:val="1"/>
        </w:numPr>
        <w:rPr/>
      </w:pPr>
      <w:bookmarkStart w:id="4303" w:name="__RefHeading___Toc4347389_1067777946"/>
      <w:bookmarkStart w:id="4304" w:name="_Toc1900"/>
      <w:bookmarkEnd w:id="4303"/>
      <w:r>
        <w:rPr>
          <w:rtl w:val="true"/>
        </w:rPr>
        <w:t>الفصل الخامس</w:t>
      </w:r>
      <w:r>
        <w:rPr>
          <w:rtl w:val="true"/>
        </w:rPr>
        <w:t xml:space="preserve">: </w:t>
      </w:r>
      <w:r>
        <w:rPr>
          <w:rtl w:val="true"/>
        </w:rPr>
        <w:t>في حبسه</w:t>
      </w:r>
      <w:bookmarkEnd w:id="4304"/>
    </w:p>
    <w:p>
      <w:pPr>
        <w:pStyle w:val="Heading6"/>
        <w:numPr>
          <w:ilvl w:val="5"/>
          <w:numId w:val="1"/>
        </w:numPr>
        <w:rPr/>
      </w:pPr>
      <w:bookmarkStart w:id="4305" w:name="__RefHeading___Toc4347391_1067777946"/>
      <w:bookmarkStart w:id="4306" w:name="_Toc1901"/>
      <w:bookmarkEnd w:id="4305"/>
      <w:r>
        <w:rPr>
          <w:rtl w:val="true"/>
        </w:rPr>
        <w:t>اشارة</w:t>
      </w:r>
      <w:bookmarkEnd w:id="4306"/>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4307" w:name="__RefHeading___Toc4347393_1067777946"/>
      <w:bookmarkStart w:id="4308" w:name="_Toc1902"/>
      <w:bookmarkEnd w:id="4307"/>
      <w:r>
        <w:rPr/>
        <w:t>3837</w:t>
      </w:r>
      <w:r>
        <w:rPr>
          <w:rtl w:val="true"/>
        </w:rPr>
        <w:t xml:space="preserve">. </w:t>
      </w:r>
      <w:r>
        <w:rPr>
          <w:rtl w:val="true"/>
        </w:rPr>
        <w:t>الأوّل</w:t>
      </w:r>
      <w:r>
        <w:rPr>
          <w:rtl w:val="true"/>
        </w:rPr>
        <w:t xml:space="preserve">: </w:t>
      </w:r>
      <w:r>
        <w:rPr>
          <w:rtl w:val="true"/>
        </w:rPr>
        <w:t>من عليه دين، إذا كان في يده مال وجب قضاء دينه منه،</w:t>
      </w:r>
      <w:bookmarkEnd w:id="4308"/>
    </w:p>
    <w:p>
      <w:pPr>
        <w:pStyle w:val="BookText"/>
        <w:rPr/>
      </w:pPr>
      <w:r>
        <w:rPr>
          <w:rFonts w:ascii="Amiri" w:hAnsi="Amiri" w:eastAsia="Amiri" w:cs="Amiri"/>
          <w:color w:val="111111"/>
          <w:sz w:val="28"/>
          <w:sz w:val="28"/>
          <w:szCs w:val="28"/>
          <w:rtl w:val="true"/>
          <w:lang w:bidi="ar-SA"/>
        </w:rPr>
        <w:t>و إن امتنع، حبسه الحاكم و غرّره، و إن شاء باع عليهن و قضى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له مال ظاهر، و ادّعى الإعسار، و كذّبه الخصم، فإن ثبت الحقّ عليه من معاوضته، كالبيع، و القرض، و بالجملة إذا كانت الدعوى مالا أو ثبت له أصل مال، فإذا ادّعى تلفه، و لا بيّنة، كان القول قول الغرماء مع اليمين، و إن كانت الدعوى جناية أو عن اتلاف مال و لم يعرف له أصل مال، كان القول قوله مع اليمين و عدم البيّنة، و تسقط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أقام بيّنة بالإعسار، و طلب غريمه مع البيّنة اليمين، حلف، و الوجه أنّ الحلف واجب مع طلب الغرماء</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عرف له أصل مال، و ادّعى تلفه، كان عليه البيّنة، فإن شهدت بالتلف ثبت، و إن لم يكونوا من أهل المعرفة الباطنة، و لو طلب غريمه يمينه على</w:t>
      </w:r>
      <w:bookmarkStart w:id="4309" w:name="pg11073_111591"/>
    </w:p>
    <w:p>
      <w:pPr>
        <w:pStyle w:val="BookText"/>
        <w:rPr/>
      </w:pPr>
      <w:bookmarkEnd w:id="4309"/>
      <w:r>
        <w:rPr>
          <w:rFonts w:ascii="Amiri" w:hAnsi="Amiri" w:eastAsia="Amiri" w:cs="Amiri"/>
          <w:color w:val="111111"/>
          <w:sz w:val="28"/>
          <w:sz w:val="28"/>
          <w:szCs w:val="28"/>
          <w:rtl w:val="true"/>
          <w:lang w:bidi="ar-SA"/>
        </w:rPr>
        <w:t>ذلك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بالإعسار الآن، لم تقبل إلاّ أن يكونوا من أهل الخبرة الباطنة و المعرفة المتقادمة</w:t>
      </w:r>
      <w:r>
        <w:rPr>
          <w:rFonts w:eastAsia="Amiri" w:cs="Amiri" w:ascii="Amiri" w:hAnsi="Amiri"/>
          <w:color w:val="111111"/>
          <w:sz w:val="28"/>
          <w:szCs w:val="28"/>
          <w:rtl w:val="true"/>
          <w:lang w:bidi="ar-SA"/>
        </w:rPr>
        <w:t>.</w:t>
      </w:r>
    </w:p>
    <w:p>
      <w:pPr>
        <w:pStyle w:val="Heading6"/>
        <w:numPr>
          <w:ilvl w:val="5"/>
          <w:numId w:val="1"/>
        </w:numPr>
        <w:rPr/>
      </w:pPr>
      <w:bookmarkStart w:id="4310" w:name="__RefHeading___Toc4347395_1067777946"/>
      <w:bookmarkStart w:id="4311" w:name="_Toc1903"/>
      <w:bookmarkEnd w:id="4310"/>
      <w:r>
        <w:rPr/>
        <w:t>3838</w:t>
      </w:r>
      <w:r>
        <w:rPr>
          <w:rtl w:val="true"/>
        </w:rPr>
        <w:t xml:space="preserve">. </w:t>
      </w:r>
      <w:r>
        <w:rPr>
          <w:rtl w:val="true"/>
        </w:rPr>
        <w:t>الثاني</w:t>
      </w:r>
      <w:r>
        <w:rPr>
          <w:rtl w:val="true"/>
        </w:rPr>
        <w:t xml:space="preserve">: </w:t>
      </w:r>
      <w:r>
        <w:rPr>
          <w:rtl w:val="true"/>
        </w:rPr>
        <w:t>البيّنة تسمع على الإعسار، و ليست على النفي و إن تضمّنته،</w:t>
      </w:r>
      <w:bookmarkEnd w:id="4311"/>
    </w:p>
    <w:p>
      <w:pPr>
        <w:pStyle w:val="BookText"/>
        <w:rPr/>
      </w:pPr>
      <w:r>
        <w:rPr>
          <w:rFonts w:ascii="Amiri" w:hAnsi="Amiri" w:eastAsia="Amiri" w:cs="Amiri"/>
          <w:color w:val="111111"/>
          <w:sz w:val="28"/>
          <w:sz w:val="28"/>
          <w:szCs w:val="28"/>
          <w:rtl w:val="true"/>
          <w:lang w:bidi="ar-SA"/>
        </w:rPr>
        <w:t>لأنّها تثبت حالة تظهر، و يقف عليها الشاهد، كما في نفي الوارث، و تسمع في الحال، فلا يحلّ حبس المفلّس بعد ثبوت إعساره شهرا و لا أقل</w:t>
      </w:r>
      <w:r>
        <w:rPr>
          <w:rFonts w:eastAsia="Amiri" w:cs="Amiri" w:ascii="Amiri" w:hAnsi="Amiri"/>
          <w:color w:val="111111"/>
          <w:sz w:val="28"/>
          <w:szCs w:val="28"/>
          <w:rtl w:val="true"/>
          <w:lang w:bidi="ar-SA"/>
        </w:rPr>
        <w:t>.</w:t>
      </w:r>
    </w:p>
    <w:p>
      <w:pPr>
        <w:pStyle w:val="Heading6"/>
        <w:numPr>
          <w:ilvl w:val="5"/>
          <w:numId w:val="1"/>
        </w:numPr>
        <w:rPr/>
      </w:pPr>
      <w:bookmarkStart w:id="4312" w:name="__RefHeading___Toc4347397_1067777946"/>
      <w:bookmarkStart w:id="4313" w:name="_Toc1904"/>
      <w:bookmarkEnd w:id="4312"/>
      <w:r>
        <w:rPr/>
        <w:t>3839</w:t>
      </w:r>
      <w:r>
        <w:rPr>
          <w:rtl w:val="true"/>
        </w:rPr>
        <w:t xml:space="preserve">. </w:t>
      </w:r>
      <w:r>
        <w:rPr>
          <w:rtl w:val="true"/>
        </w:rPr>
        <w:t>الثالث</w:t>
      </w:r>
      <w:r>
        <w:rPr>
          <w:rtl w:val="true"/>
        </w:rPr>
        <w:t xml:space="preserve">: </w:t>
      </w:r>
      <w:r>
        <w:rPr>
          <w:rtl w:val="true"/>
        </w:rPr>
        <w:t>إذا ثبت إعساره، و خلاّه الحاكم،</w:t>
      </w:r>
      <w:bookmarkEnd w:id="4313"/>
    </w:p>
    <w:p>
      <w:pPr>
        <w:pStyle w:val="BookText"/>
        <w:rPr/>
      </w:pPr>
      <w:r>
        <w:rPr>
          <w:rFonts w:ascii="Amiri" w:hAnsi="Amiri" w:eastAsia="Amiri" w:cs="Amiri"/>
          <w:color w:val="111111"/>
          <w:sz w:val="28"/>
          <w:sz w:val="28"/>
          <w:szCs w:val="28"/>
          <w:rtl w:val="true"/>
          <w:lang w:bidi="ar-SA"/>
        </w:rPr>
        <w:t>لم يكن للغرماء ملازمته</w:t>
      </w:r>
      <w:r>
        <w:rPr>
          <w:rFonts w:eastAsia="Amiri" w:cs="Amiri" w:ascii="Amiri" w:hAnsi="Amiri"/>
          <w:color w:val="111111"/>
          <w:sz w:val="28"/>
          <w:szCs w:val="28"/>
          <w:rtl w:val="true"/>
          <w:lang w:bidi="ar-SA"/>
        </w:rPr>
        <w:t>.</w:t>
      </w:r>
    </w:p>
    <w:p>
      <w:pPr>
        <w:pStyle w:val="Heading6"/>
        <w:numPr>
          <w:ilvl w:val="5"/>
          <w:numId w:val="1"/>
        </w:numPr>
        <w:rPr/>
      </w:pPr>
      <w:bookmarkStart w:id="4314" w:name="__RefHeading___Toc4347399_1067777946"/>
      <w:bookmarkStart w:id="4315" w:name="_Toc1905"/>
      <w:bookmarkEnd w:id="4314"/>
      <w:r>
        <w:rPr/>
        <w:t>3840</w:t>
      </w:r>
      <w:r>
        <w:rPr>
          <w:rtl w:val="true"/>
        </w:rPr>
        <w:t xml:space="preserve">. </w:t>
      </w:r>
      <w:r>
        <w:rPr>
          <w:rtl w:val="true"/>
        </w:rPr>
        <w:t>الرابع</w:t>
      </w:r>
      <w:r>
        <w:rPr>
          <w:rtl w:val="true"/>
        </w:rPr>
        <w:t xml:space="preserve">: </w:t>
      </w:r>
      <w:r>
        <w:rPr>
          <w:rtl w:val="true"/>
        </w:rPr>
        <w:t>إذا ادّعى الغرماء أنّه استفاد مالا بعد فكّ الحجر و انكر،</w:t>
      </w:r>
      <w:bookmarkEnd w:id="4315"/>
    </w:p>
    <w:p>
      <w:pPr>
        <w:pStyle w:val="BookText"/>
        <w:rPr/>
      </w:pPr>
      <w:r>
        <w:rPr>
          <w:rFonts w:ascii="Amiri" w:hAnsi="Amiri" w:eastAsia="Amiri" w:cs="Amiri"/>
          <w:color w:val="111111"/>
          <w:sz w:val="28"/>
          <w:sz w:val="28"/>
          <w:szCs w:val="28"/>
          <w:rtl w:val="true"/>
          <w:lang w:bidi="ar-SA"/>
        </w:rPr>
        <w:t>فالقول قوله مع اليمين و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صدّقهم و كان وافيا بالدّيون، لم يحجر عليه، و إلاّ حجر مع سؤالهم، و لو تجدّد له غرماء قبل الحجر الثاني، قسّم بينهم و بين الاوائل، و لا يختصّ به المتأخرون، و إن استفاده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صدّقهم و ادّعى أنّه مضاربة، فإن كان لغائب، فالقول قوله مع اليمين، و إن كان لحاضر و صدّقه، فكذلك، و لو طلبوا يمين المقرّ له احلف، و إن كذّبه قسّم بين الغرماء</w:t>
      </w:r>
      <w:r>
        <w:rPr>
          <w:rFonts w:eastAsia="Amiri" w:cs="Amiri" w:ascii="Amiri" w:hAnsi="Amiri"/>
          <w:color w:val="111111"/>
          <w:sz w:val="28"/>
          <w:szCs w:val="28"/>
          <w:rtl w:val="true"/>
          <w:lang w:bidi="ar-SA"/>
        </w:rPr>
        <w:t>.</w:t>
      </w:r>
    </w:p>
    <w:p>
      <w:pPr>
        <w:pStyle w:val="Heading6"/>
        <w:numPr>
          <w:ilvl w:val="5"/>
          <w:numId w:val="1"/>
        </w:numPr>
        <w:rPr/>
      </w:pPr>
      <w:bookmarkStart w:id="4316" w:name="__RefHeading___Toc4347401_1067777946"/>
      <w:bookmarkStart w:id="4317" w:name="_Toc1906"/>
      <w:bookmarkEnd w:id="4316"/>
      <w:r>
        <w:rPr/>
        <w:t>3841</w:t>
      </w:r>
      <w:r>
        <w:rPr>
          <w:rtl w:val="true"/>
        </w:rPr>
        <w:t xml:space="preserve">. </w:t>
      </w:r>
      <w:r>
        <w:rPr>
          <w:rtl w:val="true"/>
        </w:rPr>
        <w:t>الخامس</w:t>
      </w:r>
      <w:r>
        <w:rPr>
          <w:rtl w:val="true"/>
        </w:rPr>
        <w:t xml:space="preserve">: </w:t>
      </w:r>
      <w:r>
        <w:rPr>
          <w:rtl w:val="true"/>
        </w:rPr>
        <w:t>لو كان عليه دين مؤجّل،</w:t>
      </w:r>
      <w:bookmarkEnd w:id="4317"/>
    </w:p>
    <w:p>
      <w:pPr>
        <w:pStyle w:val="BookText"/>
        <w:rPr/>
      </w:pPr>
      <w:r>
        <w:rPr>
          <w:rFonts w:ascii="Amiri" w:hAnsi="Amiri" w:eastAsia="Amiri" w:cs="Amiri"/>
          <w:color w:val="111111"/>
          <w:sz w:val="28"/>
          <w:sz w:val="28"/>
          <w:szCs w:val="28"/>
          <w:rtl w:val="true"/>
          <w:lang w:bidi="ar-SA"/>
        </w:rPr>
        <w:t>لم يكن لصاحبه منعه من سفر يزيد على الأجل، و لا المطالبة بكفيل، و كذا لو سافر إلى الجهاد</w:t>
      </w:r>
      <w:r>
        <w:rPr>
          <w:rFonts w:eastAsia="Amiri" w:cs="Amiri" w:ascii="Amiri" w:hAnsi="Amiri"/>
          <w:color w:val="111111"/>
          <w:sz w:val="28"/>
          <w:szCs w:val="28"/>
          <w:rtl w:val="true"/>
          <w:lang w:bidi="ar-SA"/>
        </w:rPr>
        <w:t>.</w:t>
      </w:r>
    </w:p>
    <w:p>
      <w:pPr>
        <w:pStyle w:val="Heading6"/>
        <w:numPr>
          <w:ilvl w:val="5"/>
          <w:numId w:val="1"/>
        </w:numPr>
        <w:rPr/>
      </w:pPr>
      <w:bookmarkStart w:id="4318" w:name="__RefHeading___Toc4347403_1067777946"/>
      <w:bookmarkStart w:id="4319" w:name="_Toc1907"/>
      <w:bookmarkEnd w:id="4318"/>
      <w:r>
        <w:rPr/>
        <w:t>3842</w:t>
      </w:r>
      <w:r>
        <w:rPr>
          <w:rtl w:val="true"/>
        </w:rPr>
        <w:t xml:space="preserve">. </w:t>
      </w:r>
      <w:r>
        <w:rPr>
          <w:rtl w:val="true"/>
        </w:rPr>
        <w:t>السادس</w:t>
      </w:r>
      <w:r>
        <w:rPr>
          <w:rtl w:val="true"/>
        </w:rPr>
        <w:t xml:space="preserve">: </w:t>
      </w:r>
      <w:r>
        <w:rPr>
          <w:rtl w:val="true"/>
        </w:rPr>
        <w:t>إذا ثبت الإعسار، لم يكن للغرماء مؤاجرته، و لا استعماله،</w:t>
      </w:r>
      <w:bookmarkEnd w:id="43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حبسه، و لو يوما بل يجب إنظاره إلى أن يوسّع اللّه تعالى عليه، و لا يجبر على التكسّب و إن كان ذا صنعة، و لا على قبول الهبة، و لا الصدقة، و لا الوصية، و لا القرض، و لا تجبر المرأة على التزويج ليقبض مهرها</w:t>
      </w:r>
      <w:r>
        <w:rPr>
          <w:rFonts w:eastAsia="Amiri" w:cs="Amiri" w:ascii="Amiri" w:hAnsi="Amiri"/>
          <w:color w:val="111111"/>
          <w:sz w:val="28"/>
          <w:szCs w:val="28"/>
          <w:rtl w:val="true"/>
          <w:lang w:bidi="ar-SA"/>
        </w:rPr>
        <w:t>.</w:t>
      </w:r>
      <w:bookmarkStart w:id="4320" w:name="pg11073_111592"/>
    </w:p>
    <w:p>
      <w:pPr>
        <w:pStyle w:val="Heading6"/>
        <w:numPr>
          <w:ilvl w:val="5"/>
          <w:numId w:val="1"/>
        </w:numPr>
        <w:rPr/>
      </w:pPr>
      <w:bookmarkStart w:id="4321" w:name="__RefHeading___Toc4347405_1067777946"/>
      <w:bookmarkStart w:id="4322" w:name="_Toc1908"/>
      <w:bookmarkEnd w:id="4320"/>
      <w:bookmarkEnd w:id="4321"/>
      <w:r>
        <w:rPr/>
        <w:t>3843</w:t>
      </w:r>
      <w:r>
        <w:rPr>
          <w:rtl w:val="true"/>
        </w:rPr>
        <w:t xml:space="preserve">. </w:t>
      </w:r>
      <w:r>
        <w:rPr>
          <w:rtl w:val="true"/>
        </w:rPr>
        <w:t>السابع</w:t>
      </w:r>
      <w:r>
        <w:rPr>
          <w:rtl w:val="true"/>
        </w:rPr>
        <w:t xml:space="preserve">: </w:t>
      </w:r>
      <w:r>
        <w:rPr>
          <w:rtl w:val="true"/>
        </w:rPr>
        <w:t>إذا امتنع الموسر من قضاء الدين، كان لغريمه ملازمته، و مطالبته،</w:t>
      </w:r>
      <w:bookmarkEnd w:id="4322"/>
    </w:p>
    <w:p>
      <w:pPr>
        <w:pStyle w:val="BookText"/>
        <w:rPr/>
      </w:pPr>
      <w:r>
        <w:rPr>
          <w:rFonts w:ascii="Amiri" w:hAnsi="Amiri" w:eastAsia="Amiri" w:cs="Amiri"/>
          <w:color w:val="111111"/>
          <w:sz w:val="28"/>
          <w:sz w:val="28"/>
          <w:szCs w:val="28"/>
          <w:rtl w:val="true"/>
          <w:lang w:bidi="ar-SA"/>
        </w:rPr>
        <w:t>و الإغلاظ في القول، مثل يا ظالم يا متعدّي</w:t>
      </w:r>
      <w:r>
        <w:rPr>
          <w:rStyle w:val="FootnoteAnchor"/>
          <w:rtl w:val="true"/>
        </w:rPr>
        <w:footnoteReference w:id="1111"/>
      </w:r>
      <w:r>
        <w:rPr>
          <w:rFonts w:ascii="Amiri" w:hAnsi="Amiri" w:eastAsia="Amiri" w:cs="Amiri"/>
          <w:color w:val="111111"/>
          <w:sz w:val="28"/>
          <w:sz w:val="28"/>
          <w:szCs w:val="28"/>
          <w:rtl w:val="true"/>
          <w:lang w:bidi="ar-SA"/>
        </w:rPr>
        <w:t>و لو مات فظهر أنّه مفلّس لم يكن للبائع استرجاع العين، بل يشارك الغرماء</w:t>
      </w:r>
      <w:r>
        <w:rPr>
          <w:rFonts w:eastAsia="Amiri" w:cs="Amiri" w:ascii="Amiri" w:hAnsi="Amiri"/>
          <w:color w:val="111111"/>
          <w:sz w:val="28"/>
          <w:szCs w:val="28"/>
          <w:rtl w:val="true"/>
          <w:lang w:bidi="ar-SA"/>
        </w:rPr>
        <w:t>.</w:t>
      </w:r>
    </w:p>
    <w:p>
      <w:pPr>
        <w:pStyle w:val="Heading5"/>
        <w:numPr>
          <w:ilvl w:val="4"/>
          <w:numId w:val="1"/>
        </w:numPr>
        <w:rPr/>
      </w:pPr>
      <w:bookmarkStart w:id="4323" w:name="__RefHeading___Toc4347407_1067777946"/>
      <w:bookmarkStart w:id="4324" w:name="_Toc1909"/>
      <w:bookmarkEnd w:id="4323"/>
      <w:r>
        <w:rPr>
          <w:rtl w:val="true"/>
        </w:rPr>
        <w:t>الفصل السادس</w:t>
      </w:r>
      <w:r>
        <w:rPr>
          <w:rtl w:val="true"/>
        </w:rPr>
        <w:t xml:space="preserve">: </w:t>
      </w:r>
      <w:r>
        <w:rPr>
          <w:rtl w:val="true"/>
        </w:rPr>
        <w:t>في اللواحق</w:t>
      </w:r>
      <w:bookmarkEnd w:id="4324"/>
    </w:p>
    <w:p>
      <w:pPr>
        <w:pStyle w:val="Heading6"/>
        <w:numPr>
          <w:ilvl w:val="5"/>
          <w:numId w:val="1"/>
        </w:numPr>
        <w:rPr/>
      </w:pPr>
      <w:bookmarkStart w:id="4325" w:name="__RefHeading___Toc4347409_1067777946"/>
      <w:bookmarkStart w:id="4326" w:name="_Toc1910"/>
      <w:bookmarkEnd w:id="4325"/>
      <w:r>
        <w:rPr>
          <w:rtl w:val="true"/>
        </w:rPr>
        <w:t>اشارة</w:t>
      </w:r>
      <w:bookmarkEnd w:id="4326"/>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4327" w:name="__RefHeading___Toc4347411_1067777946"/>
      <w:bookmarkStart w:id="4328" w:name="_Toc1911"/>
      <w:bookmarkEnd w:id="4327"/>
      <w:r>
        <w:rPr/>
        <w:t>3844</w:t>
      </w:r>
      <w:r>
        <w:rPr>
          <w:rtl w:val="true"/>
        </w:rPr>
        <w:t xml:space="preserve">. </w:t>
      </w:r>
      <w:r>
        <w:rPr>
          <w:rtl w:val="true"/>
        </w:rPr>
        <w:t>الأوّل</w:t>
      </w:r>
      <w:r>
        <w:rPr>
          <w:rtl w:val="true"/>
        </w:rPr>
        <w:t xml:space="preserve">: </w:t>
      </w:r>
      <w:r>
        <w:rPr>
          <w:rtl w:val="true"/>
        </w:rPr>
        <w:t>كل من عليه دين، وجب عليه قضاؤه حسب ما يجب عليه،</w:t>
      </w:r>
      <w:bookmarkEnd w:id="4328"/>
    </w:p>
    <w:p>
      <w:pPr>
        <w:pStyle w:val="BookText"/>
        <w:rPr/>
      </w:pPr>
      <w:r>
        <w:rPr>
          <w:rFonts w:ascii="Amiri" w:hAnsi="Amiri" w:eastAsia="Amiri" w:cs="Amiri"/>
          <w:color w:val="111111"/>
          <w:sz w:val="28"/>
          <w:sz w:val="28"/>
          <w:szCs w:val="28"/>
          <w:rtl w:val="true"/>
          <w:lang w:bidi="ar-SA"/>
        </w:rPr>
        <w:t>فإن كان حالاّ، وجب عليه قضاؤه عند المطالبة في الحال مع القدرة، و لو أخّر معها أثم، و لا تقبل صلاته في أوّل وقتها، بل تجب إعادتها، و إن كان مؤجّلا، وجب قضاؤه عند الحلول مع المطالبة</w:t>
      </w:r>
      <w:r>
        <w:rPr>
          <w:rFonts w:eastAsia="Amiri" w:cs="Amiri" w:ascii="Amiri" w:hAnsi="Amiri"/>
          <w:color w:val="111111"/>
          <w:sz w:val="28"/>
          <w:szCs w:val="28"/>
          <w:rtl w:val="true"/>
          <w:lang w:bidi="ar-SA"/>
        </w:rPr>
        <w:t>.</w:t>
      </w:r>
    </w:p>
    <w:p>
      <w:pPr>
        <w:pStyle w:val="Heading6"/>
        <w:numPr>
          <w:ilvl w:val="5"/>
          <w:numId w:val="1"/>
        </w:numPr>
        <w:rPr/>
      </w:pPr>
      <w:bookmarkStart w:id="4329" w:name="__RefHeading___Toc4347413_1067777946"/>
      <w:bookmarkStart w:id="4330" w:name="_Toc1912"/>
      <w:bookmarkEnd w:id="4329"/>
      <w:r>
        <w:rPr/>
        <w:t>3845</w:t>
      </w:r>
      <w:r>
        <w:rPr>
          <w:rtl w:val="true"/>
        </w:rPr>
        <w:t xml:space="preserve">. </w:t>
      </w:r>
      <w:r>
        <w:rPr>
          <w:rtl w:val="true"/>
        </w:rPr>
        <w:t>الثاني</w:t>
      </w:r>
      <w:r>
        <w:rPr>
          <w:rtl w:val="true"/>
        </w:rPr>
        <w:t xml:space="preserve">: </w:t>
      </w:r>
      <w:r>
        <w:rPr>
          <w:rtl w:val="true"/>
        </w:rPr>
        <w:t>الغائب يقضى عليه،</w:t>
      </w:r>
      <w:bookmarkEnd w:id="4330"/>
    </w:p>
    <w:p>
      <w:pPr>
        <w:pStyle w:val="BookText"/>
        <w:rPr/>
      </w:pPr>
      <w:r>
        <w:rPr>
          <w:rFonts w:ascii="Amiri" w:hAnsi="Amiri" w:eastAsia="Amiri" w:cs="Amiri"/>
          <w:color w:val="111111"/>
          <w:sz w:val="28"/>
          <w:sz w:val="28"/>
          <w:szCs w:val="28"/>
          <w:rtl w:val="true"/>
          <w:lang w:bidi="ar-SA"/>
        </w:rPr>
        <w:t>فيبيع الحاكم و يقضى ما عليه من الدّيون الثابتة عنده بعد مطالبة صاحب الدين، و لا يسلّمه إلاّ بكفيل، فإن حضر الغائب و لا حجّة معه، برئت ذمّة القابض و الكفيل، و إن كانت له بيّنة تبطل حجّة الخصم، ردّ الكفيل المال، و بطل البيع إن كان الحاكم باع له شيئا</w:t>
      </w:r>
      <w:r>
        <w:rPr>
          <w:rFonts w:eastAsia="Amiri" w:cs="Amiri" w:ascii="Amiri" w:hAnsi="Amiri"/>
          <w:color w:val="111111"/>
          <w:sz w:val="28"/>
          <w:szCs w:val="28"/>
          <w:rtl w:val="true"/>
          <w:lang w:bidi="ar-SA"/>
        </w:rPr>
        <w:t>.</w:t>
      </w:r>
    </w:p>
    <w:p>
      <w:pPr>
        <w:pStyle w:val="Heading6"/>
        <w:numPr>
          <w:ilvl w:val="5"/>
          <w:numId w:val="1"/>
        </w:numPr>
        <w:rPr/>
      </w:pPr>
      <w:bookmarkStart w:id="4331" w:name="__RefHeading___Toc4347415_1067777946"/>
      <w:bookmarkStart w:id="4332" w:name="_Toc1913"/>
      <w:bookmarkEnd w:id="4331"/>
      <w:r>
        <w:rPr/>
        <w:t>3846</w:t>
      </w:r>
      <w:r>
        <w:rPr>
          <w:rtl w:val="true"/>
        </w:rPr>
        <w:t xml:space="preserve">. </w:t>
      </w:r>
      <w:r>
        <w:rPr>
          <w:rtl w:val="true"/>
        </w:rPr>
        <w:t>الثالث</w:t>
      </w:r>
      <w:r>
        <w:rPr>
          <w:rtl w:val="true"/>
        </w:rPr>
        <w:t xml:space="preserve">: </w:t>
      </w:r>
      <w:r>
        <w:rPr>
          <w:rtl w:val="true"/>
        </w:rPr>
        <w:t>إذا ادّعى على المعسر، و لا بيّنة، و خاف الحبس من الإقرار،</w:t>
      </w:r>
      <w:bookmarkEnd w:id="433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الحلف، و إن كان كاذبا، و يؤرّي وجوبا مع علمه ما يخرجه من الكذب، و ينوي القضاء وجوبا مع المكنة</w:t>
      </w:r>
      <w:r>
        <w:rPr>
          <w:rFonts w:eastAsia="Amiri" w:cs="Amiri" w:ascii="Amiri" w:hAnsi="Amiri"/>
          <w:color w:val="111111"/>
          <w:sz w:val="28"/>
          <w:szCs w:val="28"/>
          <w:rtl w:val="true"/>
          <w:lang w:bidi="ar-SA"/>
        </w:rPr>
        <w:t>.</w:t>
      </w:r>
      <w:bookmarkStart w:id="4333" w:name="pg11073_111593"/>
    </w:p>
    <w:p>
      <w:pPr>
        <w:pStyle w:val="BookText"/>
        <w:rPr/>
      </w:pPr>
      <w:bookmarkEnd w:id="4333"/>
      <w:r>
        <w:rPr>
          <w:rFonts w:ascii="Amiri" w:hAnsi="Amiri" w:eastAsia="Amiri" w:cs="Amiri"/>
          <w:color w:val="111111"/>
          <w:sz w:val="28"/>
          <w:sz w:val="28"/>
          <w:szCs w:val="28"/>
          <w:rtl w:val="true"/>
          <w:lang w:bidi="ar-SA"/>
        </w:rPr>
        <w:t>و لو حلف مع تمكّنه، كان آثما، و يجب عليه دفع الحقّ إلى صاحبه، لكن لا يجوز للغريم بعد إحلافه مطالبته، لكن إذا جاء ثانيا و ردّ ماله، جاز له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ردّ معه ربحا،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رأس المال و نصف الربح،</w:t>
      </w:r>
      <w:r>
        <w:rPr>
          <w:rStyle w:val="FootnoteAnchor"/>
          <w:rtl w:val="true"/>
        </w:rPr>
        <w:footnoteReference w:id="1112"/>
      </w:r>
      <w:r>
        <w:rPr>
          <w:rFonts w:ascii="Amiri" w:hAnsi="Amiri" w:eastAsia="Amiri" w:cs="Amiri"/>
          <w:color w:val="111111"/>
          <w:sz w:val="28"/>
          <w:sz w:val="28"/>
          <w:szCs w:val="28"/>
          <w:rtl w:val="true"/>
          <w:lang w:bidi="ar-SA"/>
        </w:rPr>
        <w:t>و حمل ابن إدريس</w:t>
      </w:r>
      <w:r>
        <w:rPr>
          <w:rStyle w:val="FootnoteAnchor"/>
          <w:rtl w:val="true"/>
        </w:rPr>
        <w:footnoteReference w:id="1113"/>
      </w:r>
      <w:r>
        <w:rPr>
          <w:rFonts w:ascii="Amiri" w:hAnsi="Amiri" w:eastAsia="Amiri" w:cs="Amiri"/>
          <w:color w:val="111111"/>
          <w:sz w:val="28"/>
          <w:sz w:val="28"/>
          <w:szCs w:val="28"/>
          <w:rtl w:val="true"/>
          <w:lang w:bidi="ar-SA"/>
        </w:rPr>
        <w:t>على المضاربة على النصف، أمّا لو كان قرضا أو دينا أو غصبا، و اشترى في الذمّة، فالربح للحالف كلّه، و إن اشترى بالعين في الغصب، بطل البيع، و الربح لأرباب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يحلّفه، و لم يتمكّن من أخذه، و حصل عنده مال له، جاز له أن يأخذ منه من غير زيادة، فإن كان من الجنس، و إلاّ أخذ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عنده على سبيل الوديعة، كره له الأخذ منها، قاله الشيخ في الاستبصار</w:t>
      </w:r>
      <w:r>
        <w:rPr>
          <w:rStyle w:val="FootnoteAnchor"/>
          <w:rtl w:val="true"/>
        </w:rPr>
        <w:footnoteReference w:id="1114"/>
      </w:r>
      <w:r>
        <w:rPr>
          <w:rFonts w:ascii="Amiri" w:hAnsi="Amiri" w:eastAsia="Amiri" w:cs="Amiri"/>
          <w:color w:val="111111"/>
          <w:sz w:val="28"/>
          <w:sz w:val="28"/>
          <w:szCs w:val="28"/>
          <w:rtl w:val="true"/>
          <w:lang w:bidi="ar-SA"/>
        </w:rPr>
        <w:t>و منع في النهاية</w:t>
      </w:r>
      <w:r>
        <w:rPr>
          <w:rStyle w:val="FootnoteAnchor"/>
          <w:rtl w:val="true"/>
        </w:rPr>
        <w:footnoteReference w:id="1115"/>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Heading6"/>
        <w:numPr>
          <w:ilvl w:val="5"/>
          <w:numId w:val="1"/>
        </w:numPr>
        <w:rPr/>
      </w:pPr>
      <w:bookmarkStart w:id="4334" w:name="__RefHeading___Toc4347417_1067777946"/>
      <w:bookmarkStart w:id="4335" w:name="_Toc1914"/>
      <w:bookmarkEnd w:id="4334"/>
      <w:r>
        <w:rPr/>
        <w:t>3847</w:t>
      </w:r>
      <w:r>
        <w:rPr>
          <w:rtl w:val="true"/>
        </w:rPr>
        <w:t xml:space="preserve">. </w:t>
      </w:r>
      <w:r>
        <w:rPr>
          <w:rtl w:val="true"/>
        </w:rPr>
        <w:t>الرابع</w:t>
      </w:r>
      <w:r>
        <w:rPr>
          <w:rtl w:val="true"/>
        </w:rPr>
        <w:t xml:space="preserve">: </w:t>
      </w:r>
      <w:r>
        <w:rPr>
          <w:rtl w:val="true"/>
        </w:rPr>
        <w:t>إذا غاب صاحب الدّين وجب على المدين نيّة القضاء، و لا يجب العزل</w:t>
      </w:r>
      <w:bookmarkEnd w:id="4335"/>
    </w:p>
    <w:p>
      <w:pPr>
        <w:pStyle w:val="BookText"/>
        <w:rPr/>
      </w:pPr>
      <w:r>
        <w:rPr>
          <w:rFonts w:ascii="Amiri" w:hAnsi="Amiri" w:eastAsia="Amiri" w:cs="Amiri"/>
          <w:color w:val="111111"/>
          <w:sz w:val="28"/>
          <w:sz w:val="28"/>
          <w:szCs w:val="28"/>
          <w:rtl w:val="true"/>
          <w:lang w:bidi="ar-SA"/>
        </w:rPr>
        <w:t>خلافا للشيخ،</w:t>
      </w:r>
      <w:r>
        <w:rPr>
          <w:rStyle w:val="FootnoteAnchor"/>
          <w:rtl w:val="true"/>
        </w:rPr>
        <w:footnoteReference w:id="1116"/>
      </w:r>
      <w:r>
        <w:rPr>
          <w:rFonts w:ascii="Amiri" w:hAnsi="Amiri" w:eastAsia="Amiri" w:cs="Amiri"/>
          <w:color w:val="111111"/>
          <w:sz w:val="28"/>
          <w:sz w:val="28"/>
          <w:szCs w:val="28"/>
          <w:rtl w:val="true"/>
          <w:lang w:bidi="ar-SA"/>
        </w:rPr>
        <w:t>فإن مات سلّمه إلى ثقة، و لو مات صاحبه سلّمه إلى ورثته، و يجتهد في طلبهم فإن لم يجدهم سلّمه إلى الحاكم، و لو علم نفي الوارث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عنه،</w:t>
      </w:r>
      <w:r>
        <w:rPr>
          <w:rStyle w:val="FootnoteAnchor"/>
          <w:rtl w:val="true"/>
        </w:rPr>
        <w:footnoteReference w:id="1117"/>
      </w:r>
      <w:r>
        <w:rPr>
          <w:rFonts w:ascii="IRNazanin" w:hAnsi="IRNazanin" w:eastAsia="IRNazanin"/>
          <w:color w:val="111111"/>
          <w:sz w:val="28"/>
          <w:sz w:val="28"/>
          <w:szCs w:val="28"/>
          <w:rtl w:val="true"/>
          <w:lang w:bidi="fa-IR"/>
        </w:rPr>
        <w:t>و الوجه انّه للإمام</w:t>
      </w:r>
      <w:r>
        <w:rPr>
          <w:rFonts w:eastAsia="IRNazanin" w:cs="IRNazanin"/>
          <w:color w:val="111111"/>
          <w:sz w:val="28"/>
          <w:szCs w:val="28"/>
          <w:rtl w:val="true"/>
          <w:lang w:bidi="fa-IR"/>
        </w:rPr>
        <w:t>.</w:t>
      </w:r>
    </w:p>
    <w:p>
      <w:pPr>
        <w:pStyle w:val="Heading6"/>
        <w:numPr>
          <w:ilvl w:val="5"/>
          <w:numId w:val="1"/>
        </w:numPr>
        <w:rPr/>
      </w:pPr>
      <w:bookmarkStart w:id="4336" w:name="__RefHeading___Toc4347419_1067777946"/>
      <w:bookmarkStart w:id="4337" w:name="_Toc1915"/>
      <w:bookmarkEnd w:id="4336"/>
      <w:r>
        <w:rPr/>
        <w:t>3848</w:t>
      </w:r>
      <w:r>
        <w:rPr>
          <w:rtl w:val="true"/>
        </w:rPr>
        <w:t xml:space="preserve">. </w:t>
      </w:r>
      <w:r>
        <w:rPr>
          <w:rtl w:val="true"/>
        </w:rPr>
        <w:t>الخامس</w:t>
      </w:r>
      <w:r>
        <w:rPr>
          <w:rtl w:val="true"/>
        </w:rPr>
        <w:t xml:space="preserve">: </w:t>
      </w:r>
      <w:r>
        <w:rPr>
          <w:rtl w:val="true"/>
        </w:rPr>
        <w:t>إذا استدانت الزوجة في النفقة بالمعروف،</w:t>
      </w:r>
      <w:bookmarkEnd w:id="433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على الزّوج دفعه إليها لتقضيه، و إن لم يأذن في الاستدانة</w:t>
      </w:r>
      <w:r>
        <w:rPr>
          <w:rFonts w:eastAsia="Amiri" w:cs="Amiri" w:ascii="Amiri" w:hAnsi="Amiri"/>
          <w:color w:val="111111"/>
          <w:sz w:val="28"/>
          <w:szCs w:val="28"/>
          <w:rtl w:val="true"/>
          <w:lang w:bidi="ar-SA"/>
        </w:rPr>
        <w:t>.</w:t>
      </w:r>
      <w:bookmarkStart w:id="4338" w:name="pg11073_111594"/>
    </w:p>
    <w:p>
      <w:pPr>
        <w:pStyle w:val="Heading6"/>
        <w:numPr>
          <w:ilvl w:val="5"/>
          <w:numId w:val="1"/>
        </w:numPr>
        <w:rPr/>
      </w:pPr>
      <w:bookmarkStart w:id="4339" w:name="__RefHeading___Toc4347421_1067777946"/>
      <w:bookmarkStart w:id="4340" w:name="_Toc1916"/>
      <w:bookmarkEnd w:id="4338"/>
      <w:bookmarkEnd w:id="4339"/>
      <w:r>
        <w:rPr/>
        <w:t>3849</w:t>
      </w:r>
      <w:r>
        <w:rPr>
          <w:rtl w:val="true"/>
        </w:rPr>
        <w:t xml:space="preserve">. </w:t>
      </w:r>
      <w:r>
        <w:rPr>
          <w:rtl w:val="true"/>
        </w:rPr>
        <w:t>السادس</w:t>
      </w:r>
      <w:r>
        <w:rPr>
          <w:rtl w:val="true"/>
        </w:rPr>
        <w:t xml:space="preserve">: </w:t>
      </w:r>
      <w:r>
        <w:rPr>
          <w:rtl w:val="true"/>
        </w:rPr>
        <w:t>إذا مات من عليه دين، وجب أن يقضى ما عليه من أصل التركة قبل الميراث،</w:t>
      </w:r>
      <w:bookmarkEnd w:id="4340"/>
    </w:p>
    <w:p>
      <w:pPr>
        <w:pStyle w:val="BookText"/>
        <w:rPr/>
      </w:pPr>
      <w:r>
        <w:rPr>
          <w:rFonts w:ascii="Amiri" w:hAnsi="Amiri" w:eastAsia="Amiri" w:cs="Amiri"/>
          <w:color w:val="111111"/>
          <w:sz w:val="28"/>
          <w:sz w:val="28"/>
          <w:szCs w:val="28"/>
          <w:rtl w:val="true"/>
          <w:lang w:bidi="ar-SA"/>
        </w:rPr>
        <w:t>يبدأ بالكفن المفروض، ثم يصرف في الدّين، و الفاضل في الوصيّة من الثلث، و الباقي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من أقام البيّنة على الميّت الحلف معها على بقاء الحقّ‌، فإن امتنع عن اليمين، سقطت بيّنته، و لو لم تكن بيّنة، أو لم يحلف، و طلب اليمين من الورثة، كان له ذلك إن ادّعى عليهم العلم،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شاهدا واحدا، حلف معه، و لا تلزمه يمين أخرى، و لو لم يخلف الميّت شيئا، لم يجب على الورثة القضاء من مالهم، فإن تبرّعوا أو أحدهم كان مثابا، و يجوز احتسابه من الزّكاة، و إن كان ممّن تجب نفقته، و لو أقرّ بعض الورثة، لزمه في حصّته بقدر ما يصيبه من أصل التركة، و إن شهد اثنان منهما عدلان أجيزت شهادتهما على الورثة، و حلف المدّعي، و لا يلزم المقرّ دفع جميع الدّين من نصيبه</w:t>
      </w:r>
      <w:r>
        <w:rPr>
          <w:rFonts w:eastAsia="Amiri" w:cs="Amiri" w:ascii="Amiri" w:hAnsi="Amiri"/>
          <w:color w:val="111111"/>
          <w:sz w:val="28"/>
          <w:szCs w:val="28"/>
          <w:rtl w:val="true"/>
          <w:lang w:bidi="ar-SA"/>
        </w:rPr>
        <w:t>.</w:t>
      </w:r>
    </w:p>
    <w:p>
      <w:pPr>
        <w:pStyle w:val="Heading6"/>
        <w:numPr>
          <w:ilvl w:val="5"/>
          <w:numId w:val="1"/>
        </w:numPr>
        <w:rPr/>
      </w:pPr>
      <w:bookmarkStart w:id="4341" w:name="__RefHeading___Toc4347423_1067777946"/>
      <w:bookmarkStart w:id="4342" w:name="_Toc1917"/>
      <w:bookmarkEnd w:id="4341"/>
      <w:r>
        <w:rPr/>
        <w:t>3850</w:t>
      </w:r>
      <w:r>
        <w:rPr>
          <w:rtl w:val="true"/>
        </w:rPr>
        <w:t xml:space="preserve">. </w:t>
      </w:r>
      <w:r>
        <w:rPr>
          <w:rtl w:val="true"/>
        </w:rPr>
        <w:t>السابع</w:t>
      </w:r>
      <w:r>
        <w:rPr>
          <w:rtl w:val="true"/>
        </w:rPr>
        <w:t xml:space="preserve">: </w:t>
      </w:r>
      <w:r>
        <w:rPr>
          <w:rtl w:val="true"/>
        </w:rPr>
        <w:t>يستحبّ أن يقضي عن أخيه المؤمن الميّت ما عليه من الدّين مع تمكّنه،</w:t>
      </w:r>
      <w:bookmarkEnd w:id="4342"/>
    </w:p>
    <w:p>
      <w:pPr>
        <w:pStyle w:val="BookText"/>
        <w:rPr/>
      </w:pPr>
      <w:r>
        <w:rPr>
          <w:rFonts w:ascii="Amiri" w:hAnsi="Amiri" w:eastAsia="Amiri" w:cs="Amiri"/>
          <w:color w:val="111111"/>
          <w:sz w:val="28"/>
          <w:sz w:val="28"/>
          <w:szCs w:val="28"/>
          <w:rtl w:val="true"/>
          <w:lang w:bidi="ar-SA"/>
        </w:rPr>
        <w:t>فإن لم يقض و لم يخلّف شيئا، سقط الدّين، و إن خلّف قدر ما يكفّن به خاصّة، كفّن، و سقط الدّين، فإن تبرّع إنسان بكفنه، دفع ما خلّفه إلى الديّان، و لو دفع آخر كفنا ثانيا، قال ابن بابويه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للورثة دون الديّان</w:t>
      </w:r>
      <w:r>
        <w:rPr>
          <w:rStyle w:val="FootnoteAnchor"/>
          <w:rtl w:val="true"/>
        </w:rPr>
        <w:footnoteReference w:id="1118"/>
      </w:r>
      <w:r>
        <w:rPr>
          <w:rFonts w:ascii="Amiri" w:hAnsi="Amiri" w:eastAsia="Amiri" w:cs="Amiri"/>
          <w:color w:val="111111"/>
          <w:sz w:val="28"/>
          <w:sz w:val="28"/>
          <w:szCs w:val="28"/>
          <w:rtl w:val="true"/>
          <w:lang w:bidi="ar-SA"/>
        </w:rPr>
        <w:t>، و ينبغي تقييده بإقراضه لهم على سبيل الصّدقة، و إلاّ فهو على ملكه</w:t>
      </w:r>
      <w:r>
        <w:rPr>
          <w:rFonts w:eastAsia="Amiri" w:cs="Amiri" w:ascii="Amiri" w:hAnsi="Amiri"/>
          <w:color w:val="111111"/>
          <w:sz w:val="28"/>
          <w:szCs w:val="28"/>
          <w:rtl w:val="true"/>
          <w:lang w:bidi="ar-SA"/>
        </w:rPr>
        <w:t>.</w:t>
      </w:r>
    </w:p>
    <w:p>
      <w:pPr>
        <w:pStyle w:val="Heading6"/>
        <w:numPr>
          <w:ilvl w:val="5"/>
          <w:numId w:val="1"/>
        </w:numPr>
        <w:rPr/>
      </w:pPr>
      <w:bookmarkStart w:id="4343" w:name="__RefHeading___Toc4347425_1067777946"/>
      <w:bookmarkStart w:id="4344" w:name="_Toc1918"/>
      <w:bookmarkEnd w:id="4343"/>
      <w:r>
        <w:rPr/>
        <w:t>3851</w:t>
      </w:r>
      <w:r>
        <w:rPr>
          <w:rtl w:val="true"/>
        </w:rPr>
        <w:t xml:space="preserve">. </w:t>
      </w:r>
      <w:r>
        <w:rPr>
          <w:rtl w:val="true"/>
        </w:rPr>
        <w:t>الثامن</w:t>
      </w:r>
      <w:r>
        <w:rPr>
          <w:rtl w:val="true"/>
        </w:rPr>
        <w:t xml:space="preserve">: </w:t>
      </w:r>
      <w:r>
        <w:rPr>
          <w:rtl w:val="true"/>
        </w:rPr>
        <w:t>إذا قتل و عليه دين،</w:t>
      </w:r>
      <w:bookmarkEnd w:id="434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قضاء دينه من ديته إن لم يكن غيرها، أو كان قاصرا، إن كان خطأ، و إن كان عمدا،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لأوليائه</w:t>
      </w:r>
      <w:bookmarkStart w:id="4345" w:name="pg11073_111595"/>
    </w:p>
    <w:p>
      <w:pPr>
        <w:pStyle w:val="BookText"/>
        <w:rPr/>
      </w:pPr>
      <w:bookmarkEnd w:id="4345"/>
      <w:r>
        <w:rPr>
          <w:rFonts w:ascii="Amiri" w:hAnsi="Amiri" w:eastAsia="Amiri" w:cs="Amiri"/>
          <w:color w:val="111111"/>
          <w:sz w:val="28"/>
          <w:sz w:val="28"/>
          <w:szCs w:val="28"/>
          <w:rtl w:val="true"/>
          <w:lang w:bidi="ar-SA"/>
        </w:rPr>
        <w:t>القود إلاّ بعد أن يضمنوا الدّين عن صاحبهم، فإن لم يفعلوا لم يكن لهم القود، و جاز لهم العفو بمقدار ما يصيبهم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عندي أنّ لهم المطالبة بالقود و تضييع المال، سواء دفع القاتل عوضا أو لا، نعم لو عفوا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رضي القاتل به، تعلّقت الدّيون به</w:t>
      </w:r>
      <w:r>
        <w:rPr>
          <w:rFonts w:eastAsia="Amiri" w:cs="Amiri" w:ascii="Amiri" w:hAnsi="Amiri"/>
          <w:color w:val="111111"/>
          <w:sz w:val="28"/>
          <w:szCs w:val="28"/>
          <w:rtl w:val="true"/>
          <w:lang w:bidi="ar-SA"/>
        </w:rPr>
        <w:t>.</w:t>
      </w:r>
    </w:p>
    <w:p>
      <w:pPr>
        <w:pStyle w:val="Heading6"/>
        <w:numPr>
          <w:ilvl w:val="5"/>
          <w:numId w:val="1"/>
        </w:numPr>
        <w:rPr/>
      </w:pPr>
      <w:bookmarkStart w:id="4346" w:name="__RefHeading___Toc4347427_1067777946"/>
      <w:bookmarkStart w:id="4347" w:name="_Toc1919"/>
      <w:bookmarkEnd w:id="4346"/>
      <w:r>
        <w:rPr/>
        <w:t>3852</w:t>
      </w:r>
      <w:r>
        <w:rPr>
          <w:rtl w:val="true"/>
        </w:rPr>
        <w:t xml:space="preserve">. </w:t>
      </w:r>
      <w:r>
        <w:rPr>
          <w:rtl w:val="true"/>
        </w:rPr>
        <w:t>التاسع</w:t>
      </w:r>
      <w:r>
        <w:rPr>
          <w:rtl w:val="true"/>
        </w:rPr>
        <w:t xml:space="preserve">: </w:t>
      </w:r>
      <w:r>
        <w:rPr>
          <w:rtl w:val="true"/>
        </w:rPr>
        <w:t>إذا مات و عليه ديون لجماعة تحاصّوا ما وجدوا من تركته بقدر ديونهم من غير تفضيل،</w:t>
      </w:r>
      <w:bookmarkEnd w:id="4347"/>
    </w:p>
    <w:p>
      <w:pPr>
        <w:pStyle w:val="BookText"/>
        <w:rPr/>
      </w:pP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 عليه ديون لجماعة تحاصّوا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وجدوا من تركته بقدر ديونهم من غير تفضيل،</w:t>
      </w:r>
    </w:p>
    <w:p>
      <w:pPr>
        <w:pStyle w:val="BookText"/>
        <w:rPr/>
      </w:pPr>
      <w:r>
        <w:rPr>
          <w:rFonts w:ascii="Amiri" w:hAnsi="Amiri" w:eastAsia="Amiri" w:cs="Amiri"/>
          <w:color w:val="111111"/>
          <w:sz w:val="28"/>
          <w:sz w:val="28"/>
          <w:szCs w:val="28"/>
          <w:rtl w:val="true"/>
          <w:lang w:bidi="ar-SA"/>
        </w:rPr>
        <w:t>نعم يختصّ صاحب الرّهن به دون غيره، و لو وجد واحد متاعه بعينه، فإن كان في باقي التركة وفاء، كان أحقّ بعينه، و إلاّ شارك</w:t>
      </w:r>
      <w:r>
        <w:rPr>
          <w:rFonts w:eastAsia="Amiri" w:cs="Amiri" w:ascii="Amiri" w:hAnsi="Amiri"/>
          <w:color w:val="111111"/>
          <w:sz w:val="28"/>
          <w:szCs w:val="28"/>
          <w:rtl w:val="true"/>
          <w:lang w:bidi="ar-SA"/>
        </w:rPr>
        <w:t>.</w:t>
      </w:r>
    </w:p>
    <w:p>
      <w:pPr>
        <w:pStyle w:val="Heading6"/>
        <w:numPr>
          <w:ilvl w:val="5"/>
          <w:numId w:val="1"/>
        </w:numPr>
        <w:rPr/>
      </w:pPr>
      <w:bookmarkStart w:id="4348" w:name="__RefHeading___Toc4347429_1067777946"/>
      <w:bookmarkStart w:id="4349" w:name="_Toc1920"/>
      <w:bookmarkEnd w:id="4348"/>
      <w:r>
        <w:rPr/>
        <w:t>3853</w:t>
      </w:r>
      <w:r>
        <w:rPr>
          <w:rtl w:val="true"/>
        </w:rPr>
        <w:t xml:space="preserve">. </w:t>
      </w:r>
      <w:r>
        <w:rPr>
          <w:rtl w:val="true"/>
        </w:rPr>
        <w:t>العاشر</w:t>
      </w:r>
      <w:r>
        <w:rPr>
          <w:rtl w:val="true"/>
        </w:rPr>
        <w:t xml:space="preserve">: </w:t>
      </w:r>
      <w:r>
        <w:rPr>
          <w:rtl w:val="true"/>
        </w:rPr>
        <w:t>إذا مات من له الدّين، فصالح المدين الورثة على شيء، جاز،</w:t>
      </w:r>
      <w:bookmarkEnd w:id="434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تبرأ ذمّته، إذا أعلمهم مقدار ما عليه، و متى لم يعلمهم مقدار ما صالحوا عليه، و أعلمهم بعد الصلح و لم يرضوا، كان الصلح باطلا</w:t>
      </w:r>
      <w:r>
        <w:rPr>
          <w:rFonts w:eastAsia="Amiri" w:cs="Amiri" w:ascii="Amiri" w:hAnsi="Amiri"/>
          <w:color w:val="111111"/>
          <w:sz w:val="28"/>
          <w:szCs w:val="28"/>
          <w:rtl w:val="true"/>
          <w:lang w:bidi="ar-SA"/>
        </w:rPr>
        <w:t>.</w:t>
      </w:r>
      <w:bookmarkStart w:id="4350" w:name="pg11073_111596"/>
    </w:p>
    <w:p>
      <w:pPr>
        <w:pStyle w:val="Heading4"/>
        <w:numPr>
          <w:ilvl w:val="3"/>
          <w:numId w:val="1"/>
        </w:numPr>
        <w:rPr/>
      </w:pPr>
      <w:bookmarkStart w:id="4351" w:name="__RefHeading___Toc4347431_1067777946"/>
      <w:bookmarkStart w:id="4352" w:name="_Toc1921"/>
      <w:bookmarkEnd w:id="4350"/>
      <w:bookmarkEnd w:id="4351"/>
      <w:r>
        <w:rPr>
          <w:rtl w:val="true"/>
        </w:rPr>
        <w:t>المقصد الرابع</w:t>
      </w:r>
      <w:r>
        <w:rPr>
          <w:rtl w:val="true"/>
        </w:rPr>
        <w:t xml:space="preserve">: </w:t>
      </w:r>
      <w:r>
        <w:rPr>
          <w:rtl w:val="true"/>
        </w:rPr>
        <w:t>في الحجر</w:t>
      </w:r>
      <w:bookmarkEnd w:id="4352"/>
    </w:p>
    <w:p>
      <w:pPr>
        <w:pStyle w:val="Heading5"/>
        <w:numPr>
          <w:ilvl w:val="4"/>
          <w:numId w:val="1"/>
        </w:numPr>
        <w:rPr/>
      </w:pPr>
      <w:bookmarkStart w:id="4353" w:name="__RefHeading___Toc4347433_1067777946"/>
      <w:bookmarkStart w:id="4354" w:name="_Toc1922"/>
      <w:bookmarkEnd w:id="4353"/>
      <w:r>
        <w:rPr>
          <w:rtl w:val="true"/>
        </w:rPr>
        <w:t>اشارة</w:t>
      </w:r>
      <w:bookmarkEnd w:id="4354"/>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4355" w:name="__RefHeading___Toc4347435_1067777946"/>
      <w:bookmarkStart w:id="4356" w:name="_Toc1923"/>
      <w:bookmarkEnd w:id="4355"/>
      <w:r>
        <w:rPr>
          <w:rtl w:val="true"/>
        </w:rPr>
        <w:t>الفصل الأوّل</w:t>
      </w:r>
      <w:r>
        <w:rPr>
          <w:rtl w:val="true"/>
        </w:rPr>
        <w:t xml:space="preserve">: </w:t>
      </w:r>
      <w:r>
        <w:rPr>
          <w:rtl w:val="true"/>
        </w:rPr>
        <w:t>في أسبابه</w:t>
      </w:r>
      <w:bookmarkEnd w:id="4356"/>
    </w:p>
    <w:p>
      <w:pPr>
        <w:pStyle w:val="Heading6"/>
        <w:numPr>
          <w:ilvl w:val="5"/>
          <w:numId w:val="1"/>
        </w:numPr>
        <w:rPr/>
      </w:pPr>
      <w:bookmarkStart w:id="4357" w:name="__RefHeading___Toc4347437_1067777946"/>
      <w:bookmarkStart w:id="4358" w:name="_Toc1924"/>
      <w:bookmarkEnd w:id="4357"/>
      <w:r>
        <w:rPr>
          <w:rtl w:val="true"/>
        </w:rPr>
        <w:t>اشارة</w:t>
      </w:r>
      <w:bookmarkEnd w:id="4358"/>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4359" w:name="__RefHeading___Toc4347439_1067777946"/>
      <w:bookmarkStart w:id="4360" w:name="_Toc1925"/>
      <w:bookmarkEnd w:id="4359"/>
      <w:r>
        <w:rPr/>
        <w:t>3854</w:t>
      </w:r>
      <w:r>
        <w:rPr>
          <w:rtl w:val="true"/>
        </w:rPr>
        <w:t xml:space="preserve">. </w:t>
      </w:r>
      <w:r>
        <w:rPr>
          <w:rtl w:val="true"/>
        </w:rPr>
        <w:t>الأوّل</w:t>
      </w:r>
      <w:r>
        <w:rPr>
          <w:rtl w:val="true"/>
        </w:rPr>
        <w:t xml:space="preserve">: </w:t>
      </w:r>
      <w:r>
        <w:rPr>
          <w:rtl w:val="true"/>
        </w:rPr>
        <w:t>الحجر لغة</w:t>
      </w:r>
      <w:r>
        <w:rPr>
          <w:rtl w:val="true"/>
        </w:rPr>
        <w:t xml:space="preserve">: </w:t>
      </w:r>
      <w:r>
        <w:rPr>
          <w:rtl w:val="true"/>
        </w:rPr>
        <w:t>المنع،</w:t>
      </w:r>
      <w:bookmarkEnd w:id="4360"/>
    </w:p>
    <w:p>
      <w:pPr>
        <w:pStyle w:val="BookText"/>
        <w:rPr/>
      </w:pPr>
      <w:r>
        <w:rPr>
          <w:rFonts w:ascii="Amiri" w:hAnsi="Amiri" w:eastAsia="Amiri" w:cs="Amiri"/>
          <w:color w:val="111111"/>
          <w:sz w:val="28"/>
          <w:sz w:val="28"/>
          <w:szCs w:val="28"/>
          <w:rtl w:val="true"/>
          <w:lang w:bidi="ar-SA"/>
        </w:rPr>
        <w:t>و منه سمّي الحرام حجرا،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حِجْراً مَحْجُوراً </w:t>
      </w:r>
      <w:r>
        <w:rPr>
          <w:rStyle w:val="FootnoteAnchor"/>
          <w:rtl w:val="true"/>
        </w:rPr>
        <w:footnoteReference w:id="1120"/>
      </w:r>
      <w:r>
        <w:rPr>
          <w:rFonts w:ascii="Amiri" w:hAnsi="Amiri" w:eastAsia="Amiri" w:cs="Amiri"/>
          <w:color w:val="111111"/>
          <w:sz w:val="28"/>
          <w:sz w:val="28"/>
          <w:szCs w:val="28"/>
          <w:rtl w:val="true"/>
          <w:lang w:bidi="ar-SA"/>
        </w:rPr>
        <w:t>أي حراما محرّما، و سمّي العقل حجرا،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لِذِي حِجْرٍ </w:t>
      </w:r>
      <w:r>
        <w:rPr>
          <w:rStyle w:val="FootnoteAnchor"/>
          <w:rtl w:val="true"/>
        </w:rPr>
        <w:footnoteReference w:id="1121"/>
      </w:r>
      <w:r>
        <w:rPr>
          <w:rFonts w:ascii="Amiri" w:hAnsi="Amiri" w:eastAsia="Amiri" w:cs="Amiri"/>
          <w:color w:val="111111"/>
          <w:sz w:val="28"/>
          <w:sz w:val="28"/>
          <w:szCs w:val="28"/>
          <w:rtl w:val="true"/>
          <w:lang w:bidi="ar-SA"/>
        </w:rPr>
        <w:t>لمنعه من ارتكاب القبيح، و حجر البيت مانع من الطواف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الإنسان عن التصرّف في ماله، و هو ثابت بالنصّ و الإجماع،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على الإنسان لحقّ غيره، كالمفلّس، و المريض،</w:t>
      </w:r>
      <w:bookmarkStart w:id="4361" w:name="pg11073_111597"/>
    </w:p>
    <w:p>
      <w:pPr>
        <w:pStyle w:val="BookText"/>
        <w:rPr/>
      </w:pPr>
      <w:bookmarkEnd w:id="4361"/>
      <w:r>
        <w:rPr>
          <w:rFonts w:ascii="Amiri" w:hAnsi="Amiri" w:eastAsia="Amiri" w:cs="Amiri"/>
          <w:color w:val="111111"/>
          <w:sz w:val="28"/>
          <w:sz w:val="28"/>
          <w:szCs w:val="28"/>
          <w:rtl w:val="true"/>
          <w:lang w:bidi="ar-SA"/>
        </w:rPr>
        <w:t>و المكاتب، و العبد، و الراهن، و قد مضى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لحقّ نفسه، 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المجنون، و السفيه، و الحجر على هؤلاء عامّ بالنسبة إلى أموالهم و ذممهم</w:t>
      </w:r>
      <w:r>
        <w:rPr>
          <w:rFonts w:eastAsia="Amiri" w:cs="Amiri" w:ascii="Amiri" w:hAnsi="Amiri"/>
          <w:color w:val="111111"/>
          <w:sz w:val="28"/>
          <w:szCs w:val="28"/>
          <w:rtl w:val="true"/>
          <w:lang w:bidi="ar-SA"/>
        </w:rPr>
        <w:t>.</w:t>
      </w:r>
    </w:p>
    <w:p>
      <w:pPr>
        <w:pStyle w:val="Heading6"/>
        <w:numPr>
          <w:ilvl w:val="5"/>
          <w:numId w:val="1"/>
        </w:numPr>
        <w:rPr/>
      </w:pPr>
      <w:bookmarkStart w:id="4362" w:name="__RefHeading___Toc4347441_1067777946"/>
      <w:bookmarkStart w:id="4363" w:name="_Toc1926"/>
      <w:bookmarkEnd w:id="4362"/>
      <w:r>
        <w:rPr/>
        <w:t>3855</w:t>
      </w:r>
      <w:r>
        <w:rPr>
          <w:rtl w:val="true"/>
        </w:rPr>
        <w:t xml:space="preserve">. </w:t>
      </w:r>
      <w:r>
        <w:rPr>
          <w:rtl w:val="true"/>
        </w:rPr>
        <w:t>الثاني</w:t>
      </w:r>
      <w:r>
        <w:rPr>
          <w:rtl w:val="true"/>
        </w:rPr>
        <w:t xml:space="preserve">: </w:t>
      </w:r>
      <w:r>
        <w:rPr>
          <w:rtl w:val="true"/>
        </w:rPr>
        <w:t>الصبيّ محجور عليه لا ينفذ تصرّفه في ماله ما لم يبلغ رشيدا،</w:t>
      </w:r>
      <w:bookmarkEnd w:id="4363"/>
    </w:p>
    <w:p>
      <w:pPr>
        <w:pStyle w:val="BookText"/>
        <w:rPr/>
      </w:pPr>
      <w:r>
        <w:rPr>
          <w:rFonts w:ascii="Amiri" w:hAnsi="Amiri" w:eastAsia="Amiri" w:cs="Amiri"/>
          <w:color w:val="111111"/>
          <w:sz w:val="28"/>
          <w:sz w:val="28"/>
          <w:szCs w:val="28"/>
          <w:rtl w:val="true"/>
          <w:lang w:bidi="ar-SA"/>
        </w:rPr>
        <w:t>و يعرف البلوغ بأمور خمسة، ثلاثة مشتركة بين الذكر و الأنثى و اثنان مختصّان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القبل، و السنّ‌، و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الحمل</w:t>
      </w:r>
      <w:r>
        <w:rPr>
          <w:rFonts w:eastAsia="Amiri" w:cs="Amiri" w:ascii="Amiri" w:hAnsi="Amiri"/>
          <w:color w:val="111111"/>
          <w:sz w:val="28"/>
          <w:szCs w:val="28"/>
          <w:rtl w:val="true"/>
          <w:lang w:bidi="ar-SA"/>
        </w:rPr>
        <w:t>.</w:t>
      </w:r>
    </w:p>
    <w:p>
      <w:pPr>
        <w:pStyle w:val="Heading6"/>
        <w:numPr>
          <w:ilvl w:val="5"/>
          <w:numId w:val="1"/>
        </w:numPr>
        <w:rPr/>
      </w:pPr>
      <w:bookmarkStart w:id="4364" w:name="__RefHeading___Toc4347443_1067777946"/>
      <w:bookmarkStart w:id="4365" w:name="_Toc1927"/>
      <w:bookmarkEnd w:id="4364"/>
      <w:r>
        <w:rPr/>
        <w:t>3856</w:t>
      </w:r>
      <w:r>
        <w:rPr>
          <w:rtl w:val="true"/>
        </w:rPr>
        <w:t xml:space="preserve">. </w:t>
      </w:r>
      <w:r>
        <w:rPr>
          <w:rtl w:val="true"/>
        </w:rPr>
        <w:t>الثالث</w:t>
      </w:r>
      <w:r>
        <w:rPr>
          <w:rtl w:val="true"/>
        </w:rPr>
        <w:t xml:space="preserve">: </w:t>
      </w:r>
      <w:r>
        <w:rPr>
          <w:rtl w:val="true"/>
        </w:rPr>
        <w:t xml:space="preserve">المنيّ </w:t>
      </w:r>
      <w:r>
        <w:rPr>
          <w:rtl w:val="true"/>
        </w:rPr>
        <w:t xml:space="preserve">- </w:t>
      </w:r>
      <w:r>
        <w:rPr>
          <w:rtl w:val="true"/>
        </w:rPr>
        <w:t xml:space="preserve">و هو الماء الدافق الّذي يخلق اللّه تعالى منه الولد </w:t>
      </w:r>
      <w:r>
        <w:rPr>
          <w:rtl w:val="true"/>
        </w:rPr>
        <w:t xml:space="preserve">- </w:t>
      </w:r>
      <w:r>
        <w:rPr>
          <w:rtl w:val="true"/>
        </w:rPr>
        <w:t>سبب للبلوغ،</w:t>
      </w:r>
      <w:bookmarkEnd w:id="4365"/>
    </w:p>
    <w:p>
      <w:pPr>
        <w:pStyle w:val="BookText"/>
        <w:rPr/>
      </w:pPr>
      <w:r>
        <w:rPr>
          <w:rFonts w:ascii="Amiri" w:hAnsi="Amiri" w:eastAsia="Amiri" w:cs="Amiri"/>
          <w:color w:val="111111"/>
          <w:sz w:val="28"/>
          <w:sz w:val="28"/>
          <w:szCs w:val="28"/>
          <w:rtl w:val="true"/>
          <w:lang w:bidi="ar-SA"/>
        </w:rPr>
        <w:t>سواء خرج يقظة، أو نوما، بجماع أو احتلام أو غير ذلك، و سواء قارن شهوة أو لا</w:t>
      </w:r>
      <w:r>
        <w:rPr>
          <w:rFonts w:eastAsia="Amiri" w:cs="Amiri" w:ascii="Amiri" w:hAnsi="Amiri"/>
          <w:color w:val="111111"/>
          <w:sz w:val="28"/>
          <w:szCs w:val="28"/>
          <w:rtl w:val="true"/>
          <w:lang w:bidi="ar-SA"/>
        </w:rPr>
        <w:t>.</w:t>
      </w:r>
    </w:p>
    <w:p>
      <w:pPr>
        <w:pStyle w:val="Heading6"/>
        <w:numPr>
          <w:ilvl w:val="5"/>
          <w:numId w:val="1"/>
        </w:numPr>
        <w:rPr/>
      </w:pPr>
      <w:bookmarkStart w:id="4366" w:name="__RefHeading___Toc4347445_1067777946"/>
      <w:bookmarkStart w:id="4367" w:name="_Toc1928"/>
      <w:bookmarkEnd w:id="4366"/>
      <w:r>
        <w:rPr/>
        <w:t>3857</w:t>
      </w:r>
      <w:r>
        <w:rPr>
          <w:rtl w:val="true"/>
        </w:rPr>
        <w:t xml:space="preserve">. </w:t>
      </w:r>
      <w:r>
        <w:rPr>
          <w:rtl w:val="true"/>
        </w:rPr>
        <w:t>الرابع</w:t>
      </w:r>
      <w:r>
        <w:rPr>
          <w:rtl w:val="true"/>
        </w:rPr>
        <w:t xml:space="preserve">: </w:t>
      </w:r>
      <w:r>
        <w:rPr>
          <w:rtl w:val="true"/>
        </w:rPr>
        <w:t>الخنثى المشكل إن خرج المنيّ من فرجيه حكم ببلوغه</w:t>
      </w:r>
      <w:r>
        <w:rPr>
          <w:rtl w:val="true"/>
        </w:rPr>
        <w:t>.</w:t>
      </w:r>
      <w:bookmarkEnd w:id="4367"/>
    </w:p>
    <w:p>
      <w:pPr>
        <w:pStyle w:val="BookText"/>
        <w:rPr/>
      </w:pPr>
      <w:r>
        <w:rPr>
          <w:rFonts w:eastAsia="Times New Roman" w:cs="Times New Roman" w:ascii="Times New Roman" w:hAnsi="Times New Roman"/>
          <w:color w:val="111111"/>
          <w:sz w:val="28"/>
          <w:szCs w:val="28"/>
          <w:lang w:val="en-US" w:bidi="en-US"/>
        </w:rPr>
        <w:t>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إن خرج المنيّ من فرجيه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حكم ببلوغه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خرج المنيّ من الذكر و الحيض من الرحم، و لو خرج المنيّ من أحدهما خاصّة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ببلوغه لجواز أن يكون زائدا</w:t>
      </w:r>
      <w:r>
        <w:rPr>
          <w:rStyle w:val="FootnoteAnchor"/>
          <w:rtl w:val="true"/>
        </w:rPr>
        <w:footnoteReference w:id="1123"/>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w:t>
      </w:r>
    </w:p>
    <w:p>
      <w:pPr>
        <w:pStyle w:val="Heading6"/>
        <w:numPr>
          <w:ilvl w:val="5"/>
          <w:numId w:val="1"/>
        </w:numPr>
        <w:rPr/>
      </w:pPr>
      <w:bookmarkStart w:id="4368" w:name="__RefHeading___Toc4347447_1067777946"/>
      <w:bookmarkStart w:id="4369" w:name="_Toc1929"/>
      <w:bookmarkEnd w:id="4368"/>
      <w:r>
        <w:rPr/>
        <w:t>3858</w:t>
      </w:r>
      <w:r>
        <w:rPr>
          <w:rtl w:val="true"/>
        </w:rPr>
        <w:t xml:space="preserve">. </w:t>
      </w:r>
      <w:r>
        <w:rPr>
          <w:rtl w:val="true"/>
        </w:rPr>
        <w:t>الخامس</w:t>
      </w:r>
      <w:r>
        <w:rPr>
          <w:rtl w:val="true"/>
        </w:rPr>
        <w:t xml:space="preserve">: </w:t>
      </w:r>
      <w:r>
        <w:rPr>
          <w:rtl w:val="true"/>
        </w:rPr>
        <w:t>السّن يحصل به البلوغ،</w:t>
      </w:r>
      <w:bookmarkEnd w:id="4369"/>
    </w:p>
    <w:p>
      <w:pPr>
        <w:pStyle w:val="BookText"/>
        <w:rPr/>
      </w:pPr>
      <w:r>
        <w:rPr>
          <w:rFonts w:ascii="Amiri" w:hAnsi="Amiri" w:eastAsia="Amiri" w:cs="Amiri"/>
          <w:color w:val="111111"/>
          <w:sz w:val="28"/>
          <w:sz w:val="28"/>
          <w:szCs w:val="28"/>
          <w:rtl w:val="true"/>
          <w:lang w:bidi="ar-SA"/>
        </w:rPr>
        <w:t>و هو في الذكر خمس عشرة سنة، و في الأنثى تسع سنين، لا كما قلنا في الذكر</w:t>
      </w:r>
      <w:r>
        <w:rPr>
          <w:rFonts w:eastAsia="Amiri" w:cs="Amiri" w:ascii="Amiri" w:hAnsi="Amiri"/>
          <w:color w:val="111111"/>
          <w:sz w:val="28"/>
          <w:szCs w:val="28"/>
          <w:rtl w:val="true"/>
          <w:lang w:bidi="ar-SA"/>
        </w:rPr>
        <w:t>.</w:t>
      </w:r>
    </w:p>
    <w:p>
      <w:pPr>
        <w:pStyle w:val="Heading6"/>
        <w:numPr>
          <w:ilvl w:val="5"/>
          <w:numId w:val="1"/>
        </w:numPr>
        <w:rPr/>
      </w:pPr>
      <w:bookmarkStart w:id="4370" w:name="__RefHeading___Toc4347449_1067777946"/>
      <w:bookmarkStart w:id="4371" w:name="_Toc1930"/>
      <w:bookmarkEnd w:id="4370"/>
      <w:r>
        <w:rPr/>
        <w:t>3859</w:t>
      </w:r>
      <w:r>
        <w:rPr>
          <w:rtl w:val="true"/>
        </w:rPr>
        <w:t xml:space="preserve">. </w:t>
      </w:r>
      <w:r>
        <w:rPr>
          <w:rtl w:val="true"/>
        </w:rPr>
        <w:t>السادس</w:t>
      </w:r>
      <w:r>
        <w:rPr>
          <w:rtl w:val="true"/>
        </w:rPr>
        <w:t xml:space="preserve">: </w:t>
      </w:r>
      <w:r>
        <w:rPr>
          <w:rtl w:val="true"/>
        </w:rPr>
        <w:t>الحيض دلالة على البلوغ بلا خلاف،</w:t>
      </w:r>
      <w:bookmarkEnd w:id="4371"/>
    </w:p>
    <w:p>
      <w:pPr>
        <w:pStyle w:val="BookText"/>
        <w:rPr/>
      </w:pPr>
      <w:r>
        <w:rPr>
          <w:rFonts w:ascii="Amiri" w:hAnsi="Amiri" w:eastAsia="Amiri" w:cs="Amiri"/>
          <w:color w:val="111111"/>
          <w:sz w:val="28"/>
          <w:sz w:val="28"/>
          <w:szCs w:val="28"/>
          <w:rtl w:val="true"/>
          <w:lang w:bidi="ar-SA"/>
        </w:rPr>
        <w:t>و كذا الحمل</w:t>
      </w:r>
      <w:r>
        <w:rPr>
          <w:rStyle w:val="FootnoteAnchor"/>
          <w:rtl w:val="true"/>
        </w:rPr>
        <w:footnoteReference w:id="1124"/>
      </w:r>
      <w:r>
        <w:rPr>
          <w:rFonts w:ascii="IRNazanin" w:hAnsi="IRNazanin" w:eastAsia="IRNazanin"/>
          <w:color w:val="111111"/>
          <w:sz w:val="28"/>
          <w:sz w:val="28"/>
          <w:szCs w:val="28"/>
          <w:rtl w:val="true"/>
          <w:lang w:bidi="fa-IR"/>
        </w:rPr>
        <w:t>، و لا اعتبار بغلظ الصوت و لا بشقّ الغضروف، و هو رأس الأنف</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72" w:name="__RefHeading___Toc4347451_1067777946"/>
      <w:bookmarkStart w:id="4373" w:name="_Toc1931"/>
      <w:bookmarkEnd w:id="4372"/>
      <w:r>
        <w:rPr/>
        <w:t>3860</w:t>
      </w:r>
      <w:r>
        <w:rPr>
          <w:rtl w:val="true"/>
        </w:rPr>
        <w:t xml:space="preserve">. </w:t>
      </w:r>
      <w:r>
        <w:rPr>
          <w:rtl w:val="true"/>
        </w:rPr>
        <w:t>السابع</w:t>
      </w:r>
      <w:r>
        <w:rPr>
          <w:rtl w:val="true"/>
        </w:rPr>
        <w:t xml:space="preserve">: </w:t>
      </w:r>
      <w:r>
        <w:rPr>
          <w:rtl w:val="true"/>
        </w:rPr>
        <w:t>الإنبات هو</w:t>
      </w:r>
      <w:r>
        <w:rPr>
          <w:rtl w:val="true"/>
        </w:rPr>
        <w:t xml:space="preserve">: </w:t>
      </w:r>
      <w:r>
        <w:rPr>
          <w:rtl w:val="true"/>
        </w:rPr>
        <w:t>أن ينبت الشعر الخشن حول ذكر الرّجل أو فرج المرأة على العانة،</w:t>
      </w:r>
      <w:bookmarkStart w:id="4374" w:name="pg11073_111599"/>
      <w:bookmarkEnd w:id="4373"/>
    </w:p>
    <w:p>
      <w:pPr>
        <w:pStyle w:val="BookText"/>
        <w:rPr/>
      </w:pPr>
      <w:bookmarkEnd w:id="4374"/>
      <w:r>
        <w:rPr>
          <w:rFonts w:ascii="IRNazanin" w:hAnsi="IRNazanin" w:eastAsia="IRNazanin"/>
          <w:color w:val="111111"/>
          <w:sz w:val="28"/>
          <w:sz w:val="28"/>
          <w:szCs w:val="28"/>
          <w:rtl w:val="true"/>
          <w:lang w:bidi="fa-IR"/>
        </w:rPr>
        <w:t>و لا اعتبار بالزّغب</w:t>
      </w:r>
      <w:r>
        <w:rPr>
          <w:rStyle w:val="FootnoteAnchor"/>
          <w:rtl w:val="true"/>
        </w:rPr>
        <w:footnoteReference w:id="1125"/>
      </w:r>
      <w:r>
        <w:rPr>
          <w:rFonts w:ascii="Amiri" w:hAnsi="Amiri" w:eastAsia="Amiri" w:cs="Amiri"/>
          <w:color w:val="111111"/>
          <w:sz w:val="28"/>
          <w:sz w:val="28"/>
          <w:szCs w:val="28"/>
          <w:rtl w:val="true"/>
          <w:lang w:bidi="ar-SA"/>
        </w:rPr>
        <w:t>الضعيف، و هو معتبر يحصل به البلوغ في حقّ المسلمين و الكفّار، و الأقرب أنّ إنبات اللحية دليل على البلوغ، أمّا باقي الشعور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الصبيّ إذا بلغ عشر سنين، أو خمسة أشبار جازت وصيّته بالمعروف، و عتقه، و أقيمت عليه الحدود التّامة</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نظر</w:t>
      </w:r>
      <w:r>
        <w:rPr>
          <w:rFonts w:eastAsia="Amiri" w:cs="Amiri" w:ascii="Amiri" w:hAnsi="Amiri"/>
          <w:color w:val="111111"/>
          <w:sz w:val="28"/>
          <w:szCs w:val="28"/>
          <w:rtl w:val="true"/>
          <w:lang w:bidi="ar-SA"/>
        </w:rPr>
        <w:t>.</w:t>
      </w:r>
    </w:p>
    <w:p>
      <w:pPr>
        <w:pStyle w:val="Heading6"/>
        <w:numPr>
          <w:ilvl w:val="5"/>
          <w:numId w:val="1"/>
        </w:numPr>
        <w:rPr/>
      </w:pPr>
      <w:bookmarkStart w:id="4375" w:name="__RefHeading___Toc4347453_1067777946"/>
      <w:bookmarkStart w:id="4376" w:name="_Toc1932"/>
      <w:bookmarkEnd w:id="4375"/>
      <w:r>
        <w:rPr/>
        <w:t>3861</w:t>
      </w:r>
      <w:r>
        <w:rPr>
          <w:rtl w:val="true"/>
        </w:rPr>
        <w:t xml:space="preserve">. </w:t>
      </w:r>
      <w:r>
        <w:rPr>
          <w:rtl w:val="true"/>
        </w:rPr>
        <w:t>الثامن</w:t>
      </w:r>
      <w:r>
        <w:rPr>
          <w:rtl w:val="true"/>
        </w:rPr>
        <w:t xml:space="preserve">: </w:t>
      </w:r>
      <w:r>
        <w:rPr>
          <w:rtl w:val="true"/>
        </w:rPr>
        <w:t>لا يكفي البلوغ في زوال الحجر بدون الرّشد</w:t>
      </w:r>
      <w:r>
        <w:rPr>
          <w:rtl w:val="true"/>
        </w:rPr>
        <w:t>.</w:t>
      </w:r>
      <w:bookmarkEnd w:id="4376"/>
    </w:p>
    <w:p>
      <w:pPr>
        <w:pStyle w:val="BookText"/>
        <w:rPr/>
      </w:pPr>
      <w:r>
        <w:rPr>
          <w:rFonts w:ascii="Amiri" w:hAnsi="Amiri" w:eastAsia="Amiri" w:cs="Amiri"/>
          <w:color w:val="111111"/>
          <w:sz w:val="28"/>
          <w:sz w:val="28"/>
          <w:szCs w:val="28"/>
          <w:rtl w:val="true"/>
          <w:lang w:bidi="ar-SA"/>
        </w:rPr>
        <w:t>فلا ينفذ تصرّف المجنون، و لا السّفيه، و هو الّذي يصرف أمواله في غير الأغراض الصحيحة، و لا يدفع ماله إليه و ان طعن في السّن، و لا يكفي في دفع ماله إليه بلوغ خمس و عشرين سنة</w:t>
      </w:r>
      <w:r>
        <w:rPr>
          <w:rStyle w:val="FootnoteAnchor"/>
          <w:rtl w:val="true"/>
        </w:rPr>
        <w:footnoteReference w:id="1127"/>
      </w:r>
      <w:r>
        <w:rPr>
          <w:rFonts w:ascii="Amiri" w:hAnsi="Amiri" w:eastAsia="Amiri" w:cs="Amiri"/>
          <w:color w:val="111111"/>
          <w:sz w:val="28"/>
          <w:sz w:val="28"/>
          <w:szCs w:val="28"/>
          <w:rtl w:val="true"/>
          <w:lang w:bidi="ar-SA"/>
        </w:rPr>
        <w:t>مع فساد رأيه، و لا ينفك عنه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الحجر على السفيه عامّ في تصرّفاته في ماله، فلا يصحّ بيعه، و لا إقراره، و لا غير ذلك من التصرّفات، سواء وقعت منه مباشرة، أو أقام في ذلك وكيلا</w:t>
      </w:r>
      <w:r>
        <w:rPr>
          <w:rFonts w:eastAsia="Amiri" w:cs="Amiri" w:ascii="Amiri" w:hAnsi="Amiri"/>
          <w:color w:val="111111"/>
          <w:sz w:val="28"/>
          <w:szCs w:val="28"/>
          <w:rtl w:val="true"/>
          <w:lang w:bidi="ar-SA"/>
        </w:rPr>
        <w:t>.</w:t>
      </w:r>
      <w:r>
        <w:rPr>
          <w:rStyle w:val="FootnoteAnchor"/>
          <w:rtl w:val="true"/>
        </w:rPr>
        <w:footnoteReference w:id="1128"/>
      </w:r>
    </w:p>
    <w:p>
      <w:pPr>
        <w:pStyle w:val="Heading6"/>
        <w:numPr>
          <w:ilvl w:val="5"/>
          <w:numId w:val="1"/>
        </w:numPr>
        <w:rPr/>
      </w:pPr>
      <w:bookmarkStart w:id="4377" w:name="__RefHeading___Toc4347455_1067777946"/>
      <w:bookmarkStart w:id="4378" w:name="_Toc1933"/>
      <w:bookmarkEnd w:id="4377"/>
      <w:r>
        <w:rPr/>
        <w:t>3862</w:t>
      </w:r>
      <w:r>
        <w:rPr>
          <w:rtl w:val="true"/>
        </w:rPr>
        <w:t xml:space="preserve">. </w:t>
      </w:r>
      <w:r>
        <w:rPr>
          <w:rtl w:val="true"/>
        </w:rPr>
        <w:t>التاسع</w:t>
      </w:r>
      <w:r>
        <w:rPr>
          <w:rtl w:val="true"/>
        </w:rPr>
        <w:t xml:space="preserve">: </w:t>
      </w:r>
      <w:r>
        <w:rPr>
          <w:rtl w:val="true"/>
        </w:rPr>
        <w:t>الرشد</w:t>
      </w:r>
      <w:r>
        <w:rPr>
          <w:rtl w:val="true"/>
        </w:rPr>
        <w:t xml:space="preserve">: </w:t>
      </w:r>
      <w:r>
        <w:rPr>
          <w:rtl w:val="true"/>
        </w:rPr>
        <w:t>هو الصلاح في المال،</w:t>
      </w:r>
      <w:bookmarkEnd w:id="437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 رشيدا بهذا المعنى، سلّم إليه ماله، و إن كان غير رشيد في دينه، إذا كان فسقه غير مستلزم للتبذير مثل ترك صلاة، أو منع زكاة، أو إقدام على كذب، فهذا يسلّم إليه ماله إذا كان مصلحا له</w:t>
      </w:r>
      <w:r>
        <w:rPr>
          <w:rFonts w:eastAsia="Amiri" w:cs="Amiri" w:ascii="Amiri" w:hAnsi="Amiri"/>
          <w:color w:val="111111"/>
          <w:sz w:val="28"/>
          <w:szCs w:val="28"/>
          <w:rtl w:val="true"/>
          <w:lang w:bidi="ar-SA"/>
        </w:rPr>
        <w:t>.</w:t>
      </w:r>
      <w:bookmarkStart w:id="4379" w:name="pg11073_111600"/>
    </w:p>
    <w:p>
      <w:pPr>
        <w:pStyle w:val="BookText"/>
        <w:rPr/>
      </w:pPr>
      <w:bookmarkEnd w:id="4379"/>
      <w:r>
        <w:rPr>
          <w:rFonts w:ascii="Amiri" w:hAnsi="Amiri" w:eastAsia="Amiri" w:cs="Amiri"/>
          <w:color w:val="111111"/>
          <w:sz w:val="28"/>
          <w:sz w:val="28"/>
          <w:szCs w:val="28"/>
          <w:rtl w:val="true"/>
          <w:lang w:bidi="ar-SA"/>
        </w:rPr>
        <w:t>و إن استلزم التبذير كشراء الخمور و آلات اللهو، و النفقة على الفساق، فهذا لا يسلّم إليه شيء لأجل تبذيره، و اشترط الشيخ العدالة</w:t>
      </w:r>
      <w:r>
        <w:rPr>
          <w:rStyle w:val="FootnoteAnchor"/>
          <w:rtl w:val="true"/>
        </w:rPr>
        <w:footnoteReference w:id="1129"/>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أكثر المال إلى صنوف الخير مع قناعته بالباقي، ليس بتبذير و لا سرف، و صرفه إلى الأطعمة النفيسة الّتي لا تليق بحاله تبذير</w:t>
      </w:r>
      <w:r>
        <w:rPr>
          <w:rFonts w:eastAsia="Amiri" w:cs="Amiri" w:ascii="Amiri" w:hAnsi="Amiri"/>
          <w:color w:val="111111"/>
          <w:sz w:val="28"/>
          <w:szCs w:val="28"/>
          <w:rtl w:val="true"/>
          <w:lang w:bidi="ar-SA"/>
        </w:rPr>
        <w:t>.</w:t>
      </w:r>
    </w:p>
    <w:p>
      <w:pPr>
        <w:pStyle w:val="Heading6"/>
        <w:numPr>
          <w:ilvl w:val="5"/>
          <w:numId w:val="1"/>
        </w:numPr>
        <w:rPr/>
      </w:pPr>
      <w:bookmarkStart w:id="4380" w:name="__RefHeading___Toc4347457_1067777946"/>
      <w:bookmarkStart w:id="4381" w:name="_Toc1934"/>
      <w:bookmarkEnd w:id="4380"/>
      <w:r>
        <w:rPr/>
        <w:t>3863</w:t>
      </w:r>
      <w:r>
        <w:rPr>
          <w:rtl w:val="true"/>
        </w:rPr>
        <w:t xml:space="preserve">. </w:t>
      </w:r>
      <w:r>
        <w:rPr>
          <w:rtl w:val="true"/>
        </w:rPr>
        <w:t>العاشر</w:t>
      </w:r>
      <w:r>
        <w:rPr>
          <w:rtl w:val="true"/>
        </w:rPr>
        <w:t xml:space="preserve">: </w:t>
      </w:r>
      <w:r>
        <w:rPr>
          <w:rtl w:val="true"/>
        </w:rPr>
        <w:t>انّما يعلم رشده باختباره بتفويض التصرّفات الّتي يتصرّف فيها أمثاله كولد التاجر، يفوّض إليه البيع و الشراء،</w:t>
      </w:r>
      <w:bookmarkEnd w:id="4381"/>
    </w:p>
    <w:p>
      <w:pPr>
        <w:pStyle w:val="BookText"/>
        <w:rPr/>
      </w:pPr>
      <w:r>
        <w:rPr>
          <w:rFonts w:ascii="Amiri" w:hAnsi="Amiri" w:eastAsia="Amiri" w:cs="Amiri"/>
          <w:color w:val="111111"/>
          <w:sz w:val="28"/>
          <w:sz w:val="28"/>
          <w:szCs w:val="28"/>
          <w:rtl w:val="true"/>
          <w:lang w:bidi="ar-SA"/>
        </w:rPr>
        <w:t>فإن سلم من المغابنة، عرف رشده، و ولد الكبار الذين يصان أمثالهم عن الأسواق، يدفع إليه نفقة مدّة ليضعها في مصالحه، فإن كان قيّما حافظا، يستوفي على وكيله و يستقضي، كان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يعلم رشدها بملازمتها لصلاح شأنها، و الاعتناء</w:t>
      </w:r>
      <w:r>
        <w:rPr>
          <w:rStyle w:val="FootnoteAnchor"/>
          <w:rtl w:val="true"/>
        </w:rPr>
        <w:footnoteReference w:id="1130"/>
      </w:r>
      <w:r>
        <w:rPr>
          <w:rFonts w:ascii="Amiri" w:hAnsi="Amiri" w:eastAsia="Amiri" w:cs="Amiri"/>
          <w:color w:val="111111"/>
          <w:sz w:val="28"/>
          <w:sz w:val="28"/>
          <w:szCs w:val="28"/>
          <w:rtl w:val="true"/>
          <w:lang w:bidi="ar-SA"/>
        </w:rPr>
        <w:t>بما يلائمها من الغزل، و الاستغزال، و غيرهما من حرف النساء، فإن وجدت حافظة لما في يديها، قادرة على التكسّب من غير مغابنة فهي رشيدة</w:t>
      </w:r>
      <w:r>
        <w:rPr>
          <w:rFonts w:eastAsia="Amiri" w:cs="Amiri" w:ascii="Amiri" w:hAnsi="Amiri"/>
          <w:color w:val="111111"/>
          <w:sz w:val="28"/>
          <w:szCs w:val="28"/>
          <w:rtl w:val="true"/>
          <w:lang w:bidi="ar-SA"/>
        </w:rPr>
        <w:t>.</w:t>
      </w:r>
    </w:p>
    <w:p>
      <w:pPr>
        <w:pStyle w:val="Heading6"/>
        <w:numPr>
          <w:ilvl w:val="5"/>
          <w:numId w:val="1"/>
        </w:numPr>
        <w:rPr/>
      </w:pPr>
      <w:bookmarkStart w:id="4382" w:name="__RefHeading___Toc4347459_1067777946"/>
      <w:bookmarkStart w:id="4383" w:name="_Toc1935"/>
      <w:bookmarkEnd w:id="4382"/>
      <w:r>
        <w:rPr/>
        <w:t>3864</w:t>
      </w:r>
      <w:r>
        <w:rPr>
          <w:rtl w:val="true"/>
        </w:rPr>
        <w:t xml:space="preserve">. </w:t>
      </w:r>
      <w:r>
        <w:rPr>
          <w:rtl w:val="true"/>
        </w:rPr>
        <w:t>الحادي عشر</w:t>
      </w:r>
      <w:r>
        <w:rPr>
          <w:rtl w:val="true"/>
        </w:rPr>
        <w:t xml:space="preserve">: </w:t>
      </w:r>
      <w:r>
        <w:rPr>
          <w:rtl w:val="true"/>
        </w:rPr>
        <w:t>وقت الاختبار قبل البلوغ مع التمييز،</w:t>
      </w:r>
      <w:bookmarkEnd w:id="4383"/>
    </w:p>
    <w:p>
      <w:pPr>
        <w:pStyle w:val="BookText"/>
        <w:rPr/>
      </w:pPr>
      <w:r>
        <w:rPr>
          <w:rFonts w:ascii="Amiri" w:hAnsi="Amiri" w:eastAsia="Amiri" w:cs="Amiri"/>
          <w:color w:val="111111"/>
          <w:sz w:val="28"/>
          <w:sz w:val="28"/>
          <w:szCs w:val="28"/>
          <w:rtl w:val="true"/>
          <w:lang w:bidi="ar-SA"/>
        </w:rPr>
        <w:t>و مع إذن الوليّ يصحّ تصرّفه و بيعه</w:t>
      </w:r>
      <w:r>
        <w:rPr>
          <w:rFonts w:eastAsia="Amiri" w:cs="Amiri" w:ascii="Amiri" w:hAnsi="Amiri"/>
          <w:color w:val="111111"/>
          <w:sz w:val="28"/>
          <w:szCs w:val="28"/>
          <w:rtl w:val="true"/>
          <w:lang w:bidi="ar-SA"/>
        </w:rPr>
        <w:t>.</w:t>
      </w:r>
    </w:p>
    <w:p>
      <w:pPr>
        <w:pStyle w:val="Heading6"/>
        <w:numPr>
          <w:ilvl w:val="5"/>
          <w:numId w:val="1"/>
        </w:numPr>
        <w:rPr/>
      </w:pPr>
      <w:bookmarkStart w:id="4384" w:name="__RefHeading___Toc4347461_1067777946"/>
      <w:bookmarkStart w:id="4385" w:name="_Toc1936"/>
      <w:bookmarkEnd w:id="4384"/>
      <w:r>
        <w:rPr/>
        <w:t>3865</w:t>
      </w:r>
      <w:r>
        <w:rPr>
          <w:rtl w:val="true"/>
        </w:rPr>
        <w:t xml:space="preserve">. </w:t>
      </w:r>
      <w:r>
        <w:rPr>
          <w:rtl w:val="true"/>
        </w:rPr>
        <w:t>الثاني عشر</w:t>
      </w:r>
      <w:r>
        <w:rPr>
          <w:rtl w:val="true"/>
        </w:rPr>
        <w:t xml:space="preserve">: </w:t>
      </w:r>
      <w:r>
        <w:rPr>
          <w:rtl w:val="true"/>
        </w:rPr>
        <w:t>يثبت البلوغ و الرّشد بشهادة الرجال و النساء،</w:t>
      </w:r>
      <w:bookmarkEnd w:id="4385"/>
    </w:p>
    <w:p>
      <w:pPr>
        <w:pStyle w:val="BookText"/>
        <w:rPr/>
      </w:pPr>
      <w:r>
        <w:rPr>
          <w:rFonts w:ascii="Amiri" w:hAnsi="Amiri" w:eastAsia="Amiri" w:cs="Amiri"/>
          <w:color w:val="111111"/>
          <w:sz w:val="28"/>
          <w:sz w:val="28"/>
          <w:szCs w:val="28"/>
          <w:rtl w:val="true"/>
          <w:lang w:bidi="ar-SA"/>
        </w:rPr>
        <w:t>و بشهادة النساء في النساء</w:t>
      </w:r>
      <w:r>
        <w:rPr>
          <w:rFonts w:eastAsia="Amiri" w:cs="Amiri" w:ascii="Amiri" w:hAnsi="Amiri"/>
          <w:color w:val="111111"/>
          <w:sz w:val="28"/>
          <w:szCs w:val="28"/>
          <w:rtl w:val="true"/>
          <w:lang w:bidi="ar-SA"/>
        </w:rPr>
        <w:t>.</w:t>
      </w:r>
    </w:p>
    <w:p>
      <w:pPr>
        <w:pStyle w:val="Heading6"/>
        <w:numPr>
          <w:ilvl w:val="5"/>
          <w:numId w:val="1"/>
        </w:numPr>
        <w:rPr/>
      </w:pPr>
      <w:bookmarkStart w:id="4386" w:name="__RefHeading___Toc4347463_1067777946"/>
      <w:bookmarkStart w:id="4387" w:name="_Toc1937"/>
      <w:bookmarkEnd w:id="4386"/>
      <w:r>
        <w:rPr/>
        <w:t>3866</w:t>
      </w:r>
      <w:r>
        <w:rPr>
          <w:rtl w:val="true"/>
        </w:rPr>
        <w:t xml:space="preserve">. </w:t>
      </w:r>
      <w:r>
        <w:rPr>
          <w:rtl w:val="true"/>
        </w:rPr>
        <w:t>الثالث عشر</w:t>
      </w:r>
      <w:r>
        <w:rPr>
          <w:rtl w:val="true"/>
        </w:rPr>
        <w:t xml:space="preserve">: </w:t>
      </w:r>
      <w:r>
        <w:rPr>
          <w:rtl w:val="true"/>
        </w:rPr>
        <w:t>المملوك ممنوع من التّصرف إلاّ بإذن مولاه،</w:t>
      </w:r>
      <w:bookmarkEnd w:id="438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التصرّف في عين المال، كالبيع و الهبة، أو بالمنافع كالإسكان، و سواء كان بعوض، كالبيع و الإجارة، أو بغيره، كالصدقة و شبهها</w:t>
      </w:r>
      <w:r>
        <w:rPr>
          <w:rFonts w:eastAsia="Amiri" w:cs="Amiri" w:ascii="Amiri" w:hAnsi="Amiri"/>
          <w:color w:val="111111"/>
          <w:sz w:val="28"/>
          <w:szCs w:val="28"/>
          <w:rtl w:val="true"/>
          <w:lang w:bidi="ar-SA"/>
        </w:rPr>
        <w:t>.</w:t>
      </w:r>
      <w:bookmarkStart w:id="4388" w:name="pg11073_111602"/>
    </w:p>
    <w:p>
      <w:pPr>
        <w:pStyle w:val="Heading6"/>
        <w:numPr>
          <w:ilvl w:val="5"/>
          <w:numId w:val="1"/>
        </w:numPr>
        <w:rPr/>
      </w:pPr>
      <w:bookmarkStart w:id="4389" w:name="__RefHeading___Toc4347465_1067777946"/>
      <w:bookmarkStart w:id="4390" w:name="_Toc1938"/>
      <w:bookmarkEnd w:id="4388"/>
      <w:bookmarkEnd w:id="4389"/>
      <w:r>
        <w:rPr/>
        <w:t>3867</w:t>
      </w:r>
      <w:r>
        <w:rPr>
          <w:rtl w:val="true"/>
        </w:rPr>
        <w:t xml:space="preserve">. </w:t>
      </w:r>
      <w:r>
        <w:rPr>
          <w:rtl w:val="true"/>
        </w:rPr>
        <w:t>الرابع عشر</w:t>
      </w:r>
      <w:r>
        <w:rPr>
          <w:rtl w:val="true"/>
        </w:rPr>
        <w:t xml:space="preserve">: </w:t>
      </w:r>
      <w:r>
        <w:rPr>
          <w:rtl w:val="true"/>
        </w:rPr>
        <w:t>المريض محجور عليه إلاّ في ثلث ماله في التبرّعات،</w:t>
      </w:r>
      <w:bookmarkEnd w:id="4390"/>
    </w:p>
    <w:p>
      <w:pPr>
        <w:pStyle w:val="BookText"/>
        <w:rPr/>
      </w:pPr>
      <w:r>
        <w:rPr>
          <w:rFonts w:ascii="Amiri" w:hAnsi="Amiri" w:eastAsia="Amiri" w:cs="Amiri"/>
          <w:color w:val="111111"/>
          <w:sz w:val="28"/>
          <w:sz w:val="28"/>
          <w:szCs w:val="28"/>
          <w:rtl w:val="true"/>
          <w:lang w:bidi="ar-SA"/>
        </w:rPr>
        <w:t>كالهبة، و الصدقة، و العتق، و لو اشتمل البيع على المحاباة، مضى ما قابل رأس المال من الأصل، و الزيادة من الثلث، و لو أجازت الورثة، صحّ جميع ما أجازوا فيه</w:t>
      </w:r>
      <w:r>
        <w:rPr>
          <w:rFonts w:eastAsia="Amiri" w:cs="Amiri" w:ascii="Amiri" w:hAnsi="Amiri"/>
          <w:color w:val="111111"/>
          <w:sz w:val="28"/>
          <w:szCs w:val="28"/>
          <w:rtl w:val="true"/>
          <w:lang w:bidi="ar-SA"/>
        </w:rPr>
        <w:t>.</w:t>
      </w:r>
    </w:p>
    <w:p>
      <w:pPr>
        <w:pStyle w:val="Heading5"/>
        <w:numPr>
          <w:ilvl w:val="4"/>
          <w:numId w:val="1"/>
        </w:numPr>
        <w:rPr/>
      </w:pPr>
      <w:bookmarkStart w:id="4391" w:name="__RefHeading___Toc4347467_1067777946"/>
      <w:bookmarkStart w:id="4392" w:name="_Toc1939"/>
      <w:bookmarkEnd w:id="4391"/>
      <w:r>
        <w:rPr>
          <w:rtl w:val="true"/>
        </w:rPr>
        <w:t>الفصل الثاني</w:t>
      </w:r>
      <w:r>
        <w:rPr>
          <w:rtl w:val="true"/>
        </w:rPr>
        <w:t xml:space="preserve">: </w:t>
      </w:r>
      <w:r>
        <w:rPr>
          <w:rtl w:val="true"/>
        </w:rPr>
        <w:t>في أحكام الحجر</w:t>
      </w:r>
      <w:bookmarkEnd w:id="4392"/>
    </w:p>
    <w:p>
      <w:pPr>
        <w:pStyle w:val="Heading6"/>
        <w:numPr>
          <w:ilvl w:val="5"/>
          <w:numId w:val="1"/>
        </w:numPr>
        <w:rPr/>
      </w:pPr>
      <w:bookmarkStart w:id="4393" w:name="__RefHeading___Toc4347469_1067777946"/>
      <w:bookmarkStart w:id="4394" w:name="_Toc1940"/>
      <w:bookmarkEnd w:id="4393"/>
      <w:r>
        <w:rPr>
          <w:rtl w:val="true"/>
        </w:rPr>
        <w:t>اشارة</w:t>
      </w:r>
      <w:bookmarkEnd w:id="4394"/>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4395" w:name="__RefHeading___Toc4347471_1067777946"/>
      <w:bookmarkStart w:id="4396" w:name="_Toc1941"/>
      <w:bookmarkEnd w:id="4395"/>
      <w:r>
        <w:rPr/>
        <w:t>3868</w:t>
      </w:r>
      <w:r>
        <w:rPr>
          <w:rtl w:val="true"/>
        </w:rPr>
        <w:t xml:space="preserve">. </w:t>
      </w:r>
      <w:r>
        <w:rPr>
          <w:rtl w:val="true"/>
        </w:rPr>
        <w:t>الأوّل</w:t>
      </w:r>
      <w:r>
        <w:rPr>
          <w:rtl w:val="true"/>
        </w:rPr>
        <w:t xml:space="preserve">: </w:t>
      </w:r>
      <w:r>
        <w:rPr>
          <w:rtl w:val="true"/>
        </w:rPr>
        <w:t>إذا زال الحجر عن الصغير ببلوغه و رشده، وجب تسليم ماله إليه،</w:t>
      </w:r>
      <w:bookmarkEnd w:id="4396"/>
    </w:p>
    <w:p>
      <w:pPr>
        <w:pStyle w:val="BookText"/>
        <w:rPr/>
      </w:pPr>
      <w:r>
        <w:rPr>
          <w:rFonts w:ascii="Amiri" w:hAnsi="Amiri" w:eastAsia="Amiri" w:cs="Amiri"/>
          <w:color w:val="111111"/>
          <w:sz w:val="28"/>
          <w:sz w:val="28"/>
          <w:szCs w:val="28"/>
          <w:rtl w:val="true"/>
          <w:lang w:bidi="ar-SA"/>
        </w:rPr>
        <w:t>و كذا لو زال سفه السّفيه، أو جنون المجنون، و لا يفتقر في ذلك إلى حكم الحاكم</w:t>
      </w:r>
      <w:r>
        <w:rPr>
          <w:rFonts w:eastAsia="Amiri" w:cs="Amiri" w:ascii="Amiri" w:hAnsi="Amiri"/>
          <w:color w:val="111111"/>
          <w:sz w:val="28"/>
          <w:szCs w:val="28"/>
          <w:rtl w:val="true"/>
          <w:lang w:bidi="ar-SA"/>
        </w:rPr>
        <w:t>.</w:t>
      </w:r>
    </w:p>
    <w:p>
      <w:pPr>
        <w:pStyle w:val="Heading6"/>
        <w:numPr>
          <w:ilvl w:val="5"/>
          <w:numId w:val="1"/>
        </w:numPr>
        <w:rPr/>
      </w:pPr>
      <w:bookmarkStart w:id="4397" w:name="__RefHeading___Toc4347473_1067777946"/>
      <w:bookmarkStart w:id="4398" w:name="_Toc1942"/>
      <w:bookmarkEnd w:id="4397"/>
      <w:r>
        <w:rPr/>
        <w:t>3869</w:t>
      </w:r>
      <w:r>
        <w:rPr>
          <w:rtl w:val="true"/>
        </w:rPr>
        <w:t xml:space="preserve">. </w:t>
      </w:r>
      <w:r>
        <w:rPr>
          <w:rtl w:val="true"/>
        </w:rPr>
        <w:t>الثاني</w:t>
      </w:r>
      <w:r>
        <w:rPr>
          <w:rtl w:val="true"/>
        </w:rPr>
        <w:t xml:space="preserve">: </w:t>
      </w:r>
      <w:r>
        <w:rPr>
          <w:rtl w:val="true"/>
        </w:rPr>
        <w:t>إذا بلغت الصّبية رشيدة، نفذ تصرّفها،</w:t>
      </w:r>
      <w:bookmarkEnd w:id="4398"/>
    </w:p>
    <w:p>
      <w:pPr>
        <w:pStyle w:val="BookText"/>
        <w:rPr/>
      </w:pPr>
      <w:r>
        <w:rPr>
          <w:rFonts w:ascii="Amiri" w:hAnsi="Amiri" w:eastAsia="Amiri" w:cs="Amiri"/>
          <w:color w:val="111111"/>
          <w:sz w:val="28"/>
          <w:sz w:val="28"/>
          <w:szCs w:val="28"/>
          <w:rtl w:val="true"/>
          <w:lang w:bidi="ar-SA"/>
        </w:rPr>
        <w:t>و وجب تسليم مالها إليها، و لا يشترط تزويجها، و لا ولادتها، و لا لبثها عند الزوج سنة،</w:t>
      </w:r>
      <w:r>
        <w:rPr>
          <w:rStyle w:val="FootnoteAnchor"/>
          <w:rtl w:val="true"/>
        </w:rPr>
        <w:footnoteReference w:id="1131"/>
      </w:r>
      <w:r>
        <w:rPr>
          <w:rFonts w:ascii="IRNazanin" w:hAnsi="IRNazanin" w:eastAsia="IRNazanin"/>
          <w:color w:val="111111"/>
          <w:sz w:val="28"/>
          <w:sz w:val="28"/>
          <w:szCs w:val="28"/>
          <w:rtl w:val="true"/>
          <w:lang w:bidi="fa-IR"/>
        </w:rPr>
        <w:t>و لا دخول الزّوج بها</w:t>
      </w:r>
      <w:r>
        <w:rPr>
          <w:rFonts w:eastAsia="IRNazanin" w:cs="IRNazanin"/>
          <w:color w:val="111111"/>
          <w:sz w:val="28"/>
          <w:szCs w:val="28"/>
          <w:rtl w:val="true"/>
          <w:lang w:bidi="fa-IR"/>
        </w:rPr>
        <w:t>.</w:t>
      </w:r>
    </w:p>
    <w:p>
      <w:pPr>
        <w:pStyle w:val="Heading6"/>
        <w:numPr>
          <w:ilvl w:val="5"/>
          <w:numId w:val="1"/>
        </w:numPr>
        <w:rPr/>
      </w:pPr>
      <w:bookmarkStart w:id="4399" w:name="__RefHeading___Toc4347475_1067777946"/>
      <w:bookmarkStart w:id="4400" w:name="_Toc1943"/>
      <w:bookmarkEnd w:id="4399"/>
      <w:r>
        <w:rPr/>
        <w:t>3870</w:t>
      </w:r>
      <w:r>
        <w:rPr>
          <w:rtl w:val="true"/>
        </w:rPr>
        <w:t xml:space="preserve">. </w:t>
      </w:r>
      <w:r>
        <w:rPr>
          <w:rtl w:val="true"/>
        </w:rPr>
        <w:t>الثالث</w:t>
      </w:r>
      <w:r>
        <w:rPr>
          <w:rtl w:val="true"/>
        </w:rPr>
        <w:t xml:space="preserve">: </w:t>
      </w:r>
      <w:r>
        <w:rPr>
          <w:rtl w:val="true"/>
        </w:rPr>
        <w:t>للمرأة البالغة الرشيدة التصرّف في مالها كيف شاءت من التّبرع و المعاوضة،</w:t>
      </w:r>
      <w:bookmarkEnd w:id="440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إذن الزوج فيما تتصرّف فيه زائدا عن الثلث بغير عوض</w:t>
      </w:r>
      <w:r>
        <w:rPr>
          <w:rFonts w:eastAsia="Amiri" w:cs="Amiri" w:ascii="Amiri" w:hAnsi="Amiri"/>
          <w:color w:val="111111"/>
          <w:sz w:val="28"/>
          <w:szCs w:val="28"/>
          <w:rtl w:val="true"/>
          <w:lang w:bidi="ar-SA"/>
        </w:rPr>
        <w:t>.</w:t>
      </w:r>
      <w:bookmarkStart w:id="4401" w:name="pg11073_111604"/>
    </w:p>
    <w:p>
      <w:pPr>
        <w:pStyle w:val="BookText"/>
        <w:rPr/>
      </w:pPr>
      <w:bookmarkEnd w:id="4401"/>
      <w:r>
        <w:rPr>
          <w:rFonts w:ascii="Amiri" w:hAnsi="Amiri" w:eastAsia="Amiri" w:cs="Amiri"/>
          <w:color w:val="111111"/>
          <w:sz w:val="28"/>
          <w:sz w:val="28"/>
          <w:szCs w:val="28"/>
          <w:rtl w:val="true"/>
          <w:lang w:bidi="ar-SA"/>
        </w:rPr>
        <w:t>و للمرأة أن تتصدّق من مال زوجها بالشيء اليسير، و تتصرّف في المأدوم بما لا ضرر فيه، من غير إذنه، بالهبة، و العطيّة إلاّ أن تكون ممنوعة من ذلك أو تعرف كراهيته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لمن يقوم مقام المرأة كالجارية، و الأخت، و الغلام، ذلك إلاّ بالإذن</w:t>
      </w:r>
      <w:r>
        <w:rPr>
          <w:rFonts w:eastAsia="Amiri" w:cs="Amiri" w:ascii="Amiri" w:hAnsi="Amiri"/>
          <w:color w:val="111111"/>
          <w:sz w:val="28"/>
          <w:szCs w:val="28"/>
          <w:rtl w:val="true"/>
          <w:lang w:bidi="ar-SA"/>
        </w:rPr>
        <w:t>.</w:t>
      </w:r>
    </w:p>
    <w:p>
      <w:pPr>
        <w:pStyle w:val="Heading6"/>
        <w:numPr>
          <w:ilvl w:val="5"/>
          <w:numId w:val="1"/>
        </w:numPr>
        <w:rPr/>
      </w:pPr>
      <w:bookmarkStart w:id="4402" w:name="__RefHeading___Toc4347477_1067777946"/>
      <w:bookmarkStart w:id="4403" w:name="_Toc1944"/>
      <w:bookmarkEnd w:id="4402"/>
      <w:r>
        <w:rPr/>
        <w:t>3871</w:t>
      </w:r>
      <w:r>
        <w:rPr>
          <w:rtl w:val="true"/>
        </w:rPr>
        <w:t xml:space="preserve">. </w:t>
      </w:r>
      <w:r>
        <w:rPr>
          <w:rtl w:val="true"/>
        </w:rPr>
        <w:t>الرابع</w:t>
      </w:r>
      <w:r>
        <w:rPr>
          <w:rtl w:val="true"/>
        </w:rPr>
        <w:t xml:space="preserve">: </w:t>
      </w:r>
      <w:r>
        <w:rPr>
          <w:rtl w:val="true"/>
        </w:rPr>
        <w:t>لا يثبت الحجر على المفلّس إلاّ بحكم الحاكم،</w:t>
      </w:r>
      <w:bookmarkEnd w:id="4403"/>
    </w:p>
    <w:p>
      <w:pPr>
        <w:pStyle w:val="BookText"/>
        <w:rPr/>
      </w:pPr>
      <w:r>
        <w:rPr>
          <w:rFonts w:ascii="Amiri" w:hAnsi="Amiri" w:eastAsia="Amiri" w:cs="Amiri"/>
          <w:color w:val="111111"/>
          <w:sz w:val="28"/>
          <w:sz w:val="28"/>
          <w:szCs w:val="28"/>
          <w:rtl w:val="true"/>
          <w:lang w:bidi="ar-SA"/>
        </w:rPr>
        <w:t>و كذا السفيه، و لا يثبت الحجر بظهور الفلس، و لا بظهور السّفه من دون الحكم</w:t>
      </w:r>
      <w:r>
        <w:rPr>
          <w:rFonts w:eastAsia="Amiri" w:cs="Amiri" w:ascii="Amiri" w:hAnsi="Amiri"/>
          <w:color w:val="111111"/>
          <w:sz w:val="28"/>
          <w:szCs w:val="28"/>
          <w:rtl w:val="true"/>
          <w:lang w:bidi="ar-SA"/>
        </w:rPr>
        <w:t>.</w:t>
      </w:r>
    </w:p>
    <w:p>
      <w:pPr>
        <w:pStyle w:val="Heading6"/>
        <w:numPr>
          <w:ilvl w:val="5"/>
          <w:numId w:val="1"/>
        </w:numPr>
        <w:rPr/>
      </w:pPr>
      <w:bookmarkStart w:id="4404" w:name="__RefHeading___Toc4347479_1067777946"/>
      <w:bookmarkStart w:id="4405" w:name="_Toc1945"/>
      <w:bookmarkEnd w:id="4404"/>
      <w:r>
        <w:rPr/>
        <w:t>3872</w:t>
      </w:r>
      <w:r>
        <w:rPr>
          <w:rtl w:val="true"/>
        </w:rPr>
        <w:t xml:space="preserve">. </w:t>
      </w:r>
      <w:r>
        <w:rPr>
          <w:rtl w:val="true"/>
        </w:rPr>
        <w:t>الخامس</w:t>
      </w:r>
      <w:r>
        <w:rPr>
          <w:rtl w:val="true"/>
        </w:rPr>
        <w:t xml:space="preserve">: </w:t>
      </w:r>
      <w:r>
        <w:rPr>
          <w:rtl w:val="true"/>
        </w:rPr>
        <w:t>يزول حجر المفلّس بقسمة ماله، لا بحكم الحاكم،</w:t>
      </w:r>
      <w:bookmarkEnd w:id="4405"/>
    </w:p>
    <w:p>
      <w:pPr>
        <w:pStyle w:val="BookText"/>
        <w:rPr/>
      </w:pPr>
      <w:r>
        <w:rPr>
          <w:rFonts w:ascii="Amiri" w:hAnsi="Amiri" w:eastAsia="Amiri" w:cs="Amiri"/>
          <w:color w:val="111111"/>
          <w:sz w:val="28"/>
          <w:sz w:val="28"/>
          <w:szCs w:val="28"/>
          <w:rtl w:val="true"/>
          <w:lang w:bidi="ar-SA"/>
        </w:rPr>
        <w:t>و هل يشترط حكم الحاكم في زوال حجر السفيه‌؟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32"/>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حجر الصّبي، فانّه يزول عنه ببلوغه رشيدا، و لا يحتاج إلى الحاكم</w:t>
      </w:r>
      <w:r>
        <w:rPr>
          <w:rFonts w:eastAsia="Amiri" w:cs="Amiri" w:ascii="Amiri" w:hAnsi="Amiri"/>
          <w:color w:val="111111"/>
          <w:sz w:val="28"/>
          <w:szCs w:val="28"/>
          <w:rtl w:val="true"/>
          <w:lang w:bidi="ar-SA"/>
        </w:rPr>
        <w:t>.</w:t>
      </w:r>
    </w:p>
    <w:p>
      <w:pPr>
        <w:pStyle w:val="Heading6"/>
        <w:numPr>
          <w:ilvl w:val="5"/>
          <w:numId w:val="1"/>
        </w:numPr>
        <w:rPr/>
      </w:pPr>
      <w:bookmarkStart w:id="4406" w:name="__RefHeading___Toc4347481_1067777946"/>
      <w:bookmarkStart w:id="4407" w:name="_Toc1946"/>
      <w:bookmarkEnd w:id="4406"/>
      <w:r>
        <w:rPr/>
        <w:t>3873</w:t>
      </w:r>
      <w:r>
        <w:rPr>
          <w:rtl w:val="true"/>
        </w:rPr>
        <w:t xml:space="preserve">. </w:t>
      </w:r>
      <w:r>
        <w:rPr>
          <w:rtl w:val="true"/>
        </w:rPr>
        <w:t>السادس</w:t>
      </w:r>
      <w:r>
        <w:rPr>
          <w:rtl w:val="true"/>
        </w:rPr>
        <w:t xml:space="preserve">: </w:t>
      </w:r>
      <w:r>
        <w:rPr>
          <w:rtl w:val="true"/>
        </w:rPr>
        <w:t>ينبغي للحاكم إذا حجر على السّفيه أن يشهد عليه،</w:t>
      </w:r>
      <w:bookmarkEnd w:id="440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ليظهر أمره، فتجتنب معاملته، و لا يشترط الإشهاد عليه، و إذا حجر عليه الحاكم لم يمض بيعه، و لا شراؤه، و لا غيره من التصرّفات في ماله، و يسترجع الحاكم ما باع من ماله، و يردّ الثمن إن كان باقيا، و إن أتلفه السّفيه، أو تلف في يده، فهو من ضمان المشتري، و لا شيء على السّفيه، و كذا كلّ ما يأخذه من أموال الناس برضاهم، إن كان باقيا دفعه الحاكم إلى أربابه، و إن كان تالفا كان ضائعا، سواء علم بالحجر، أو لا، هذا إذا كان صاحبه قد سلّطه عليه، فأما إن حصل في يده باختيار صاحبه من غير تسلّط، كالعارية، و الوديعة، اذا أتلفه، أو تلف بتفريطه، احتمل عدم الضمان، لتعريض مالكه</w:t>
      </w:r>
      <w:r>
        <w:rPr>
          <w:rFonts w:eastAsia="Amiri" w:cs="Amiri" w:ascii="Amiri" w:hAnsi="Amiri"/>
          <w:color w:val="111111"/>
          <w:sz w:val="28"/>
          <w:szCs w:val="28"/>
          <w:rtl w:val="true"/>
          <w:lang w:bidi="ar-SA"/>
        </w:rPr>
        <w:t>.</w:t>
      </w:r>
      <w:bookmarkStart w:id="4408" w:name="pg11073_111606"/>
    </w:p>
    <w:p>
      <w:pPr>
        <w:pStyle w:val="BookText"/>
        <w:rPr/>
      </w:pPr>
      <w:bookmarkEnd w:id="4408"/>
      <w:r>
        <w:rPr>
          <w:rFonts w:ascii="Amiri" w:hAnsi="Amiri" w:eastAsia="Amiri" w:cs="Amiri"/>
          <w:color w:val="111111"/>
          <w:sz w:val="28"/>
          <w:sz w:val="28"/>
          <w:szCs w:val="28"/>
          <w:rtl w:val="true"/>
          <w:lang w:bidi="ar-SA"/>
        </w:rPr>
        <w:t>أمّا ما أخذه بغير اختيار صاحبه، أو أتلفه، كالغصب و الجناية فانّه ضامن</w:t>
      </w:r>
      <w:r>
        <w:rPr>
          <w:rFonts w:eastAsia="Amiri" w:cs="Amiri" w:ascii="Amiri" w:hAnsi="Amiri"/>
          <w:color w:val="111111"/>
          <w:sz w:val="28"/>
          <w:szCs w:val="28"/>
          <w:rtl w:val="true"/>
          <w:lang w:bidi="ar-SA"/>
        </w:rPr>
        <w:t>.</w:t>
      </w:r>
    </w:p>
    <w:p>
      <w:pPr>
        <w:pStyle w:val="Heading6"/>
        <w:numPr>
          <w:ilvl w:val="5"/>
          <w:numId w:val="1"/>
        </w:numPr>
        <w:rPr/>
      </w:pPr>
      <w:bookmarkStart w:id="4409" w:name="__RefHeading___Toc4347483_1067777946"/>
      <w:bookmarkStart w:id="4410" w:name="_Toc1947"/>
      <w:bookmarkEnd w:id="4409"/>
      <w:r>
        <w:rPr/>
        <w:t>3874</w:t>
      </w:r>
      <w:r>
        <w:rPr>
          <w:rtl w:val="true"/>
        </w:rPr>
        <w:t xml:space="preserve">. </w:t>
      </w:r>
      <w:r>
        <w:rPr>
          <w:rtl w:val="true"/>
        </w:rPr>
        <w:t>السابع</w:t>
      </w:r>
      <w:r>
        <w:rPr>
          <w:rtl w:val="true"/>
        </w:rPr>
        <w:t xml:space="preserve">: </w:t>
      </w:r>
      <w:r>
        <w:rPr>
          <w:rtl w:val="true"/>
        </w:rPr>
        <w:t>حكم الصبيّ و المجنون حكم السّفيه في أنّ ما يتلفانه من مال غيرهما بغير إذنه،</w:t>
      </w:r>
      <w:bookmarkEnd w:id="4410"/>
    </w:p>
    <w:p>
      <w:pPr>
        <w:pStyle w:val="BookText"/>
        <w:rPr/>
      </w:pPr>
      <w:r>
        <w:rPr>
          <w:rFonts w:ascii="Amiri" w:hAnsi="Amiri" w:eastAsia="Amiri" w:cs="Amiri"/>
          <w:color w:val="111111"/>
          <w:sz w:val="28"/>
          <w:sz w:val="28"/>
          <w:szCs w:val="28"/>
          <w:rtl w:val="true"/>
          <w:lang w:bidi="ar-SA"/>
        </w:rPr>
        <w:t>فانّهما يضمنانه، و لو حصل في أيديهما باختيار صاحبه و تسليطه، كالبيع، و القرض، و الثمن، لم يضمنا لو أتلفاه، أو تلف بتفريطهما، و كذا ما حصل في أيديهما على جهة الوديعة و العارية، فتلف بتفريطهما، و لو أتلفاه، فالأقرب أنّه كذلك</w:t>
      </w:r>
      <w:r>
        <w:rPr>
          <w:rFonts w:eastAsia="Amiri" w:cs="Amiri" w:ascii="Amiri" w:hAnsi="Amiri"/>
          <w:color w:val="111111"/>
          <w:sz w:val="28"/>
          <w:szCs w:val="28"/>
          <w:rtl w:val="true"/>
          <w:lang w:bidi="ar-SA"/>
        </w:rPr>
        <w:t>.</w:t>
      </w:r>
    </w:p>
    <w:p>
      <w:pPr>
        <w:pStyle w:val="Heading6"/>
        <w:numPr>
          <w:ilvl w:val="5"/>
          <w:numId w:val="1"/>
        </w:numPr>
        <w:rPr/>
      </w:pPr>
      <w:bookmarkStart w:id="4411" w:name="__RefHeading___Toc4347485_1067777946"/>
      <w:bookmarkStart w:id="4412" w:name="_Toc1948"/>
      <w:bookmarkEnd w:id="4411"/>
      <w:r>
        <w:rPr/>
        <w:t>3875</w:t>
      </w:r>
      <w:r>
        <w:rPr>
          <w:rtl w:val="true"/>
        </w:rPr>
        <w:t xml:space="preserve">. </w:t>
      </w:r>
      <w:r>
        <w:rPr>
          <w:rtl w:val="true"/>
        </w:rPr>
        <w:t>الثامن</w:t>
      </w:r>
      <w:r>
        <w:rPr>
          <w:rtl w:val="true"/>
        </w:rPr>
        <w:t xml:space="preserve">: </w:t>
      </w:r>
      <w:r>
        <w:rPr>
          <w:rtl w:val="true"/>
        </w:rPr>
        <w:t>إذا أقرّ السّفيه بمال، لم ينفذ إقراره،</w:t>
      </w:r>
      <w:bookmarkEnd w:id="4412"/>
    </w:p>
    <w:p>
      <w:pPr>
        <w:pStyle w:val="BookText"/>
        <w:rPr/>
      </w:pPr>
      <w:r>
        <w:rPr>
          <w:rFonts w:ascii="Amiri" w:hAnsi="Amiri" w:eastAsia="Amiri" w:cs="Amiri"/>
          <w:color w:val="111111"/>
          <w:sz w:val="28"/>
          <w:sz w:val="28"/>
          <w:szCs w:val="28"/>
          <w:rtl w:val="true"/>
          <w:lang w:bidi="ar-SA"/>
        </w:rPr>
        <w:t>سواء كان عينا، أو دينا، أو إتلاف مال للغير</w:t>
      </w:r>
      <w:r>
        <w:rPr>
          <w:rStyle w:val="FootnoteAnchor"/>
          <w:rtl w:val="true"/>
        </w:rPr>
        <w:footnoteReference w:id="1133"/>
      </w:r>
      <w:r>
        <w:rPr>
          <w:rFonts w:ascii="Amiri" w:hAnsi="Amiri" w:eastAsia="Amiri" w:cs="Amiri"/>
          <w:color w:val="111111"/>
          <w:sz w:val="28"/>
          <w:sz w:val="28"/>
          <w:szCs w:val="28"/>
          <w:rtl w:val="true"/>
          <w:lang w:bidi="ar-SA"/>
        </w:rPr>
        <w:t>و لا يلزم به و إن فكّ حجره، بخلاف المفلّس، ثمّ إن كان محقّا، وجب عليه فيما بينه و بين اللّه تعالى الخروج عنه بعد الفكّ‌</w:t>
      </w:r>
      <w:r>
        <w:rPr>
          <w:rStyle w:val="FootnoteAnchor"/>
          <w:rtl w:val="true"/>
        </w:rPr>
        <w:footnoteReference w:id="1134"/>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Heading6"/>
        <w:numPr>
          <w:ilvl w:val="5"/>
          <w:numId w:val="1"/>
        </w:numPr>
        <w:rPr/>
      </w:pPr>
      <w:bookmarkStart w:id="4413" w:name="__RefHeading___Toc4347487_1067777946"/>
      <w:bookmarkStart w:id="4414" w:name="_Toc1949"/>
      <w:bookmarkEnd w:id="4413"/>
      <w:r>
        <w:rPr/>
        <w:t>3876</w:t>
      </w:r>
      <w:r>
        <w:rPr>
          <w:rtl w:val="true"/>
        </w:rPr>
        <w:t xml:space="preserve">. </w:t>
      </w:r>
      <w:r>
        <w:rPr>
          <w:rtl w:val="true"/>
        </w:rPr>
        <w:t>التاسع</w:t>
      </w:r>
      <w:r>
        <w:rPr>
          <w:rtl w:val="true"/>
        </w:rPr>
        <w:t xml:space="preserve">: </w:t>
      </w:r>
      <w:r>
        <w:rPr>
          <w:rtl w:val="true"/>
        </w:rPr>
        <w:t>لو أقرّ السفيه أو المفلّس بما يوجب قصاصا أو حدّا،</w:t>
      </w:r>
      <w:bookmarkEnd w:id="4414"/>
    </w:p>
    <w:p>
      <w:pPr>
        <w:pStyle w:val="BookText"/>
        <w:rPr/>
      </w:pPr>
      <w:r>
        <w:rPr>
          <w:rFonts w:ascii="Amiri" w:hAnsi="Amiri" w:eastAsia="Amiri" w:cs="Amiri"/>
          <w:color w:val="111111"/>
          <w:sz w:val="28"/>
          <w:sz w:val="28"/>
          <w:szCs w:val="28"/>
          <w:rtl w:val="true"/>
          <w:lang w:bidi="ar-SA"/>
        </w:rPr>
        <w:t>كالقتل عمدا، و الجرح، و الزنا، و القذف، حكم عليهما و استوفي منهما في الحال، و لو أقرّا بسرقة، قبل في القطع لا المال، و يصحّ إقرارهما بالنّسب، و ينفق على ولد السّفيه المقرّ به من بيت المال لا من ماله، قاله الشيخ</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5" w:name="__RefHeading___Toc4347489_1067777946"/>
      <w:bookmarkStart w:id="4416" w:name="_Toc1950"/>
      <w:bookmarkEnd w:id="4415"/>
      <w:r>
        <w:rPr/>
        <w:t>3877</w:t>
      </w:r>
      <w:r>
        <w:rPr>
          <w:rtl w:val="true"/>
        </w:rPr>
        <w:t xml:space="preserve">. </w:t>
      </w:r>
      <w:r>
        <w:rPr>
          <w:rtl w:val="true"/>
        </w:rPr>
        <w:t>العاشر</w:t>
      </w:r>
      <w:r>
        <w:rPr>
          <w:rtl w:val="true"/>
        </w:rPr>
        <w:t xml:space="preserve">: </w:t>
      </w:r>
      <w:r>
        <w:rPr>
          <w:rtl w:val="true"/>
        </w:rPr>
        <w:t>إذا طلّق السّفيه أو المفلّس زوجته، صحّ طلاقه،</w:t>
      </w:r>
      <w:bookmarkEnd w:id="4416"/>
    </w:p>
    <w:p>
      <w:pPr>
        <w:pStyle w:val="BookText"/>
        <w:rPr/>
      </w:pPr>
      <w:r>
        <w:rPr>
          <w:rFonts w:ascii="Amiri" w:hAnsi="Amiri" w:eastAsia="Amiri" w:cs="Amiri"/>
          <w:color w:val="111111"/>
          <w:sz w:val="28"/>
          <w:sz w:val="28"/>
          <w:szCs w:val="28"/>
          <w:rtl w:val="true"/>
          <w:lang w:bidi="ar-SA"/>
        </w:rPr>
        <w:t>و كذا لو ظاهرها، أو خالعها، سواء كان بمهر المثل، أو بدونه، لكن لا يسلم إليه العوض بل إلى الوليّ‌، و لو سلّمته المرأة إليه فهو من ضمانها</w:t>
      </w:r>
      <w:r>
        <w:rPr>
          <w:rFonts w:eastAsia="Amiri" w:cs="Amiri" w:ascii="Amiri" w:hAnsi="Amiri"/>
          <w:color w:val="111111"/>
          <w:sz w:val="28"/>
          <w:szCs w:val="28"/>
          <w:rtl w:val="true"/>
          <w:lang w:bidi="ar-SA"/>
        </w:rPr>
        <w:t>.</w:t>
      </w:r>
    </w:p>
    <w:p>
      <w:pPr>
        <w:pStyle w:val="Heading6"/>
        <w:numPr>
          <w:ilvl w:val="5"/>
          <w:numId w:val="1"/>
        </w:numPr>
        <w:rPr/>
      </w:pPr>
      <w:bookmarkStart w:id="4417" w:name="__RefHeading___Toc4347491_1067777946"/>
      <w:bookmarkStart w:id="4418" w:name="_Toc1951"/>
      <w:bookmarkEnd w:id="4417"/>
      <w:r>
        <w:rPr/>
        <w:t>3878</w:t>
      </w:r>
      <w:r>
        <w:rPr>
          <w:rtl w:val="true"/>
        </w:rPr>
        <w:t xml:space="preserve">. </w:t>
      </w:r>
      <w:r>
        <w:rPr>
          <w:rtl w:val="true"/>
        </w:rPr>
        <w:t>الحادي عشر</w:t>
      </w:r>
      <w:r>
        <w:rPr>
          <w:rtl w:val="true"/>
        </w:rPr>
        <w:t xml:space="preserve">: </w:t>
      </w:r>
      <w:r>
        <w:rPr>
          <w:rtl w:val="true"/>
        </w:rPr>
        <w:t>لو أعتق السّفيه أو المفلّس لم ينفذ عتقه،</w:t>
      </w:r>
      <w:bookmarkEnd w:id="441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دبّر أو كاتب</w:t>
      </w:r>
      <w:r>
        <w:rPr>
          <w:rFonts w:eastAsia="Amiri" w:cs="Amiri" w:ascii="Amiri" w:hAnsi="Amiri"/>
          <w:color w:val="111111"/>
          <w:sz w:val="28"/>
          <w:szCs w:val="28"/>
          <w:rtl w:val="true"/>
          <w:lang w:bidi="ar-SA"/>
        </w:rPr>
        <w:t>.</w:t>
      </w:r>
      <w:bookmarkStart w:id="4419" w:name="pg11073_111608"/>
    </w:p>
    <w:p>
      <w:pPr>
        <w:pStyle w:val="Heading6"/>
        <w:numPr>
          <w:ilvl w:val="5"/>
          <w:numId w:val="1"/>
        </w:numPr>
        <w:rPr/>
      </w:pPr>
      <w:bookmarkStart w:id="4420" w:name="__RefHeading___Toc4347493_1067777946"/>
      <w:bookmarkStart w:id="4421" w:name="_Toc1952"/>
      <w:bookmarkEnd w:id="4419"/>
      <w:bookmarkEnd w:id="4420"/>
      <w:r>
        <w:rPr/>
        <w:t>3879</w:t>
      </w:r>
      <w:r>
        <w:rPr>
          <w:rtl w:val="true"/>
        </w:rPr>
        <w:t xml:space="preserve">. </w:t>
      </w:r>
      <w:r>
        <w:rPr>
          <w:rtl w:val="true"/>
        </w:rPr>
        <w:t>الثاني عشر</w:t>
      </w:r>
      <w:r>
        <w:rPr>
          <w:rtl w:val="true"/>
        </w:rPr>
        <w:t xml:space="preserve">: </w:t>
      </w:r>
      <w:r>
        <w:rPr>
          <w:rtl w:val="true"/>
        </w:rPr>
        <w:t>لو تزوّج وقف على إجازة الوليّ‌،</w:t>
      </w:r>
      <w:bookmarkEnd w:id="4421"/>
    </w:p>
    <w:p>
      <w:pPr>
        <w:pStyle w:val="BookText"/>
        <w:rPr/>
      </w:pPr>
      <w:r>
        <w:rPr>
          <w:rFonts w:ascii="Amiri" w:hAnsi="Amiri" w:eastAsia="Amiri" w:cs="Amiri"/>
          <w:color w:val="111111"/>
          <w:sz w:val="28"/>
          <w:sz w:val="28"/>
          <w:szCs w:val="28"/>
          <w:rtl w:val="true"/>
          <w:lang w:bidi="ar-SA"/>
        </w:rPr>
        <w:t>فإن أمضى صحّ‌، و إلاّ فلا، و كذا لو باع أو اشترى فأجاز الوليّ‌، فالوجه الصحّة و قوّى الشيخ البطلان</w:t>
      </w:r>
      <w:r>
        <w:rPr>
          <w:rStyle w:val="FootnoteAnchor"/>
          <w:rtl w:val="true"/>
        </w:rPr>
        <w:footnoteReference w:id="1136"/>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4422" w:name="__RefHeading___Toc4347495_1067777946"/>
      <w:bookmarkStart w:id="4423" w:name="_Toc1953"/>
      <w:bookmarkEnd w:id="4422"/>
      <w:r>
        <w:rPr/>
        <w:t>3880</w:t>
      </w:r>
      <w:r>
        <w:rPr>
          <w:rtl w:val="true"/>
        </w:rPr>
        <w:t xml:space="preserve">. </w:t>
      </w:r>
      <w:r>
        <w:rPr>
          <w:rtl w:val="true"/>
        </w:rPr>
        <w:t>الثالث عشر</w:t>
      </w:r>
      <w:r>
        <w:rPr>
          <w:rtl w:val="true"/>
        </w:rPr>
        <w:t xml:space="preserve">: </w:t>
      </w:r>
      <w:r>
        <w:rPr>
          <w:rtl w:val="true"/>
        </w:rPr>
        <w:t>لو دبّر أو أوصى، فالوجه عدم الجواز،</w:t>
      </w:r>
      <w:bookmarkEnd w:id="4423"/>
    </w:p>
    <w:p>
      <w:pPr>
        <w:pStyle w:val="BookText"/>
        <w:rPr/>
      </w:pPr>
      <w:r>
        <w:rPr>
          <w:rFonts w:ascii="Amiri" w:hAnsi="Amiri" w:eastAsia="Amiri" w:cs="Amiri"/>
          <w:color w:val="111111"/>
          <w:sz w:val="28"/>
          <w:sz w:val="28"/>
          <w:szCs w:val="28"/>
          <w:rtl w:val="true"/>
          <w:lang w:bidi="ar-SA"/>
        </w:rPr>
        <w:t>و له الاستيلاد، فلو أولد جارية عتقت بموته مع وجود الولد كغيره</w:t>
      </w:r>
      <w:r>
        <w:rPr>
          <w:rFonts w:eastAsia="Amiri" w:cs="Amiri" w:ascii="Amiri" w:hAnsi="Amiri"/>
          <w:color w:val="111111"/>
          <w:sz w:val="28"/>
          <w:szCs w:val="28"/>
          <w:rtl w:val="true"/>
          <w:lang w:bidi="ar-SA"/>
        </w:rPr>
        <w:t>.</w:t>
      </w:r>
    </w:p>
    <w:p>
      <w:pPr>
        <w:pStyle w:val="Heading6"/>
        <w:numPr>
          <w:ilvl w:val="5"/>
          <w:numId w:val="1"/>
        </w:numPr>
        <w:rPr/>
      </w:pPr>
      <w:bookmarkStart w:id="4424" w:name="__RefHeading___Toc4347497_1067777946"/>
      <w:bookmarkStart w:id="4425" w:name="_Toc1954"/>
      <w:bookmarkEnd w:id="4424"/>
      <w:r>
        <w:rPr/>
        <w:t>3881</w:t>
      </w:r>
      <w:r>
        <w:rPr>
          <w:rtl w:val="true"/>
        </w:rPr>
        <w:t xml:space="preserve">. </w:t>
      </w:r>
      <w:r>
        <w:rPr>
          <w:rtl w:val="true"/>
        </w:rPr>
        <w:t>الرابع عشر</w:t>
      </w:r>
      <w:r>
        <w:rPr>
          <w:rtl w:val="true"/>
        </w:rPr>
        <w:t xml:space="preserve">: </w:t>
      </w:r>
      <w:r>
        <w:rPr>
          <w:rtl w:val="true"/>
        </w:rPr>
        <w:t>يجوز له طلب القصاص،</w:t>
      </w:r>
      <w:bookmarkEnd w:id="4425"/>
    </w:p>
    <w:p>
      <w:pPr>
        <w:pStyle w:val="BookText"/>
        <w:rPr/>
      </w:pPr>
      <w:r>
        <w:rPr>
          <w:rFonts w:ascii="Amiri" w:hAnsi="Amiri" w:eastAsia="Amiri" w:cs="Amiri"/>
          <w:color w:val="111111"/>
          <w:sz w:val="28"/>
          <w:sz w:val="28"/>
          <w:szCs w:val="28"/>
          <w:rtl w:val="true"/>
          <w:lang w:bidi="ar-SA"/>
        </w:rPr>
        <w:t>و يجوز له العفو على مال، لكن لا يسلّم المال إليه بل إلى وليّه، و له العفو على غير مال في العمد، و يجوز قبوله للوصيّة و الهبة</w:t>
      </w:r>
      <w:r>
        <w:rPr>
          <w:rFonts w:eastAsia="Amiri" w:cs="Amiri" w:ascii="Amiri" w:hAnsi="Amiri"/>
          <w:color w:val="111111"/>
          <w:sz w:val="28"/>
          <w:szCs w:val="28"/>
          <w:rtl w:val="true"/>
          <w:lang w:bidi="ar-SA"/>
        </w:rPr>
        <w:t>.</w:t>
      </w:r>
    </w:p>
    <w:p>
      <w:pPr>
        <w:pStyle w:val="Heading6"/>
        <w:numPr>
          <w:ilvl w:val="5"/>
          <w:numId w:val="1"/>
        </w:numPr>
        <w:rPr/>
      </w:pPr>
      <w:bookmarkStart w:id="4426" w:name="__RefHeading___Toc4347499_1067777946"/>
      <w:bookmarkStart w:id="4427" w:name="_Toc1955"/>
      <w:bookmarkEnd w:id="4426"/>
      <w:r>
        <w:rPr/>
        <w:t>3882</w:t>
      </w:r>
      <w:r>
        <w:rPr>
          <w:rtl w:val="true"/>
        </w:rPr>
        <w:t xml:space="preserve">. </w:t>
      </w:r>
      <w:r>
        <w:rPr>
          <w:rtl w:val="true"/>
        </w:rPr>
        <w:t>الخامس عشر</w:t>
      </w:r>
      <w:r>
        <w:rPr>
          <w:rtl w:val="true"/>
        </w:rPr>
        <w:t xml:space="preserve">: </w:t>
      </w:r>
      <w:r>
        <w:rPr>
          <w:rtl w:val="true"/>
        </w:rPr>
        <w:t>لو أحرم بحجّ واجب صحّ‌، و أنفق عليه لأدائه،</w:t>
      </w:r>
      <w:bookmarkEnd w:id="4427"/>
    </w:p>
    <w:p>
      <w:pPr>
        <w:pStyle w:val="BookText"/>
        <w:rPr/>
      </w:pPr>
      <w:r>
        <w:rPr>
          <w:rFonts w:ascii="Amiri" w:hAnsi="Amiri" w:eastAsia="Amiri" w:cs="Amiri"/>
          <w:color w:val="111111"/>
          <w:sz w:val="28"/>
          <w:sz w:val="28"/>
          <w:szCs w:val="28"/>
          <w:rtl w:val="true"/>
          <w:lang w:bidi="ar-SA"/>
        </w:rPr>
        <w:t>و لو كان للتطوّع، و استوت</w:t>
      </w:r>
      <w:r>
        <w:rPr>
          <w:rStyle w:val="FootnoteAnchor"/>
          <w:rtl w:val="true"/>
        </w:rPr>
        <w:footnoteReference w:id="1137"/>
      </w:r>
      <w:r>
        <w:rPr>
          <w:rFonts w:ascii="Amiri" w:hAnsi="Amiri" w:eastAsia="Amiri" w:cs="Amiri"/>
          <w:color w:val="111111"/>
          <w:sz w:val="28"/>
          <w:sz w:val="28"/>
          <w:szCs w:val="28"/>
          <w:rtl w:val="true"/>
          <w:lang w:bidi="ar-SA"/>
        </w:rPr>
        <w:t>نفقته سفرا و حضرا، أو أمكنه تحصيل الفاضل في الطريق بالاكتساب، فكذلك، و لو زادت نفقته في السفر و لا كسب له، كان لوليّه أن يحلله بالصّيام</w:t>
      </w:r>
      <w:r>
        <w:rPr>
          <w:rFonts w:eastAsia="Amiri" w:cs="Amiri" w:ascii="Amiri" w:hAnsi="Amiri"/>
          <w:color w:val="111111"/>
          <w:sz w:val="28"/>
          <w:szCs w:val="28"/>
          <w:rtl w:val="true"/>
          <w:lang w:bidi="ar-SA"/>
        </w:rPr>
        <w:t>.</w:t>
      </w:r>
    </w:p>
    <w:p>
      <w:pPr>
        <w:pStyle w:val="Heading6"/>
        <w:numPr>
          <w:ilvl w:val="5"/>
          <w:numId w:val="1"/>
        </w:numPr>
        <w:rPr/>
      </w:pPr>
      <w:bookmarkStart w:id="4428" w:name="__RefHeading___Toc4347501_1067777946"/>
      <w:bookmarkStart w:id="4429" w:name="_Toc1956"/>
      <w:bookmarkEnd w:id="4428"/>
      <w:r>
        <w:rPr/>
        <w:t>3883</w:t>
      </w:r>
      <w:r>
        <w:rPr>
          <w:rtl w:val="true"/>
        </w:rPr>
        <w:t xml:space="preserve">. </w:t>
      </w:r>
      <w:r>
        <w:rPr>
          <w:rtl w:val="true"/>
        </w:rPr>
        <w:t>السادس عشر</w:t>
      </w:r>
      <w:r>
        <w:rPr>
          <w:rtl w:val="true"/>
        </w:rPr>
        <w:t xml:space="preserve">: </w:t>
      </w:r>
      <w:r>
        <w:rPr>
          <w:rtl w:val="true"/>
        </w:rPr>
        <w:t>لو حلف، انعقدت يمينه، و لو حنث، كفّر بالصيام،</w:t>
      </w:r>
      <w:bookmarkEnd w:id="4429"/>
    </w:p>
    <w:p>
      <w:pPr>
        <w:pStyle w:val="BookText"/>
        <w:rPr/>
      </w:pPr>
      <w:r>
        <w:rPr>
          <w:rFonts w:ascii="Amiri" w:hAnsi="Amiri" w:eastAsia="Amiri" w:cs="Amiri"/>
          <w:color w:val="111111"/>
          <w:sz w:val="28"/>
          <w:sz w:val="28"/>
          <w:szCs w:val="28"/>
          <w:rtl w:val="true"/>
          <w:lang w:bidi="ar-SA"/>
        </w:rPr>
        <w:t>و كذا لو عاد في ظهاره، أو لزمته كفّارة قتل الخطاء أو الإفطار في رمضان، و شبهه، و لو نذر عبادة بدنيّة، لزمته، و لو نذر صدقة، لم يصحّ‌</w:t>
      </w:r>
      <w:r>
        <w:rPr>
          <w:rFonts w:eastAsia="Amiri" w:cs="Amiri" w:ascii="Amiri" w:hAnsi="Amiri"/>
          <w:color w:val="111111"/>
          <w:sz w:val="28"/>
          <w:szCs w:val="28"/>
          <w:rtl w:val="true"/>
          <w:lang w:bidi="ar-SA"/>
        </w:rPr>
        <w:t>.</w:t>
      </w:r>
    </w:p>
    <w:p>
      <w:pPr>
        <w:pStyle w:val="Heading6"/>
        <w:numPr>
          <w:ilvl w:val="5"/>
          <w:numId w:val="1"/>
        </w:numPr>
        <w:rPr/>
      </w:pPr>
      <w:bookmarkStart w:id="4430" w:name="__RefHeading___Toc4347503_1067777946"/>
      <w:bookmarkStart w:id="4431" w:name="_Toc1957"/>
      <w:bookmarkEnd w:id="4430"/>
      <w:r>
        <w:rPr/>
        <w:t>3884</w:t>
      </w:r>
      <w:r>
        <w:rPr>
          <w:rtl w:val="true"/>
        </w:rPr>
        <w:t xml:space="preserve">. </w:t>
      </w:r>
      <w:r>
        <w:rPr>
          <w:rtl w:val="true"/>
        </w:rPr>
        <w:t>السابع عشر</w:t>
      </w:r>
      <w:r>
        <w:rPr>
          <w:rtl w:val="true"/>
        </w:rPr>
        <w:t xml:space="preserve">: </w:t>
      </w:r>
      <w:r>
        <w:rPr>
          <w:rtl w:val="true"/>
        </w:rPr>
        <w:t>إذا زال السفه، فكّ الحاكم حجره،</w:t>
      </w:r>
      <w:bookmarkEnd w:id="4431"/>
    </w:p>
    <w:p>
      <w:pPr>
        <w:pStyle w:val="BookText"/>
        <w:rPr/>
      </w:pPr>
      <w:r>
        <w:rPr>
          <w:rFonts w:ascii="Amiri" w:hAnsi="Amiri" w:eastAsia="Amiri" w:cs="Amiri"/>
          <w:color w:val="111111"/>
          <w:sz w:val="28"/>
          <w:sz w:val="28"/>
          <w:szCs w:val="28"/>
          <w:rtl w:val="true"/>
          <w:lang w:bidi="ar-SA"/>
        </w:rPr>
        <w:t>فإن عاد سفهه أعيد الحجر، فان زال فكّ حجره، فإن عاد السّفه عاد الحجر و هكذا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32" w:name="__RefHeading___Toc4347505_1067777946"/>
      <w:bookmarkStart w:id="4433" w:name="_Toc1958"/>
      <w:bookmarkEnd w:id="4432"/>
      <w:r>
        <w:rPr/>
        <w:t>3885</w:t>
      </w:r>
      <w:r>
        <w:rPr>
          <w:rtl w:val="true"/>
        </w:rPr>
        <w:t xml:space="preserve">. </w:t>
      </w:r>
      <w:r>
        <w:rPr>
          <w:rtl w:val="true"/>
        </w:rPr>
        <w:t>الثامن عشر</w:t>
      </w:r>
      <w:r>
        <w:rPr>
          <w:rtl w:val="true"/>
        </w:rPr>
        <w:t xml:space="preserve">: </w:t>
      </w:r>
      <w:r>
        <w:rPr>
          <w:rtl w:val="true"/>
        </w:rPr>
        <w:t>لو وكّله أجنبيّ في بيع، أو هبة، أو غيرهما من التصرفات الماليّة،</w:t>
      </w:r>
      <w:bookmarkStart w:id="4434" w:name="pg11073_111610"/>
      <w:bookmarkEnd w:id="4433"/>
    </w:p>
    <w:p>
      <w:pPr>
        <w:pStyle w:val="BookText"/>
        <w:rPr/>
      </w:pPr>
      <w:bookmarkEnd w:id="4434"/>
      <w:r>
        <w:rPr>
          <w:rFonts w:ascii="Amiri" w:hAnsi="Amiri" w:eastAsia="Amiri" w:cs="Amiri"/>
          <w:color w:val="111111"/>
          <w:sz w:val="28"/>
          <w:sz w:val="28"/>
          <w:szCs w:val="28"/>
          <w:rtl w:val="true"/>
          <w:lang w:bidi="ar-SA"/>
        </w:rPr>
        <w:t>صحّ لأنّ السّفه لم يسلبه أهلية التصرف مطلقا</w:t>
      </w:r>
      <w:r>
        <w:rPr>
          <w:rFonts w:eastAsia="Amiri" w:cs="Amiri" w:ascii="Amiri" w:hAnsi="Amiri"/>
          <w:color w:val="111111"/>
          <w:sz w:val="28"/>
          <w:szCs w:val="28"/>
          <w:rtl w:val="true"/>
          <w:lang w:bidi="ar-SA"/>
        </w:rPr>
        <w:t>.</w:t>
      </w:r>
    </w:p>
    <w:p>
      <w:pPr>
        <w:pStyle w:val="Heading6"/>
        <w:numPr>
          <w:ilvl w:val="5"/>
          <w:numId w:val="1"/>
        </w:numPr>
        <w:rPr/>
      </w:pPr>
      <w:bookmarkStart w:id="4435" w:name="__RefHeading___Toc4347507_1067777946"/>
      <w:bookmarkStart w:id="4436" w:name="_Toc1959"/>
      <w:bookmarkEnd w:id="4435"/>
      <w:r>
        <w:rPr/>
        <w:t>3886</w:t>
      </w:r>
      <w:r>
        <w:rPr>
          <w:rtl w:val="true"/>
        </w:rPr>
        <w:t xml:space="preserve">. </w:t>
      </w:r>
      <w:r>
        <w:rPr>
          <w:rtl w:val="true"/>
        </w:rPr>
        <w:t>التاسع عشر</w:t>
      </w:r>
      <w:r>
        <w:rPr>
          <w:rtl w:val="true"/>
        </w:rPr>
        <w:t xml:space="preserve">: </w:t>
      </w:r>
      <w:r>
        <w:rPr>
          <w:rtl w:val="true"/>
        </w:rPr>
        <w:t>الولاية في مال الطفل و المجنون، للأب و الجدّ للأب،</w:t>
      </w:r>
      <w:bookmarkEnd w:id="4436"/>
    </w:p>
    <w:p>
      <w:pPr>
        <w:pStyle w:val="BookText"/>
        <w:rPr/>
      </w:pPr>
      <w:r>
        <w:rPr>
          <w:rFonts w:ascii="Amiri" w:hAnsi="Amiri" w:eastAsia="Amiri" w:cs="Amiri"/>
          <w:color w:val="111111"/>
          <w:sz w:val="28"/>
          <w:sz w:val="28"/>
          <w:szCs w:val="28"/>
          <w:rtl w:val="true"/>
          <w:lang w:bidi="ar-SA"/>
        </w:rPr>
        <w:t>فإن لم يكونا، فالوصيّ لأحدهما، فإن لم يكن فالحاكم أو أمينه، و لا ولاية للأمّ‌، أمّا السفيه، فالولاية في ماله للحاكم، أو أمينه خاصّة</w:t>
      </w:r>
      <w:r>
        <w:rPr>
          <w:rFonts w:eastAsia="Amiri" w:cs="Amiri" w:ascii="Amiri" w:hAnsi="Amiri"/>
          <w:color w:val="111111"/>
          <w:sz w:val="28"/>
          <w:szCs w:val="28"/>
          <w:rtl w:val="true"/>
          <w:lang w:bidi="ar-SA"/>
        </w:rPr>
        <w:t>.</w:t>
      </w:r>
    </w:p>
    <w:p>
      <w:pPr>
        <w:pStyle w:val="Heading6"/>
        <w:numPr>
          <w:ilvl w:val="5"/>
          <w:numId w:val="1"/>
        </w:numPr>
        <w:rPr/>
      </w:pPr>
      <w:bookmarkStart w:id="4437" w:name="__RefHeading___Toc4347509_1067777946"/>
      <w:bookmarkStart w:id="4438" w:name="_Toc1960"/>
      <w:bookmarkEnd w:id="4437"/>
      <w:r>
        <w:rPr/>
        <w:t>3887</w:t>
      </w:r>
      <w:r>
        <w:rPr>
          <w:rtl w:val="true"/>
        </w:rPr>
        <w:t xml:space="preserve">. </w:t>
      </w:r>
      <w:r>
        <w:rPr>
          <w:rtl w:val="true"/>
        </w:rPr>
        <w:t>العشرون</w:t>
      </w:r>
      <w:r>
        <w:rPr>
          <w:rtl w:val="true"/>
        </w:rPr>
        <w:t xml:space="preserve">: </w:t>
      </w:r>
      <w:r>
        <w:rPr>
          <w:rtl w:val="true"/>
        </w:rPr>
        <w:t>الرشيد إذا صار فاسقا إلاّ انّه غير مبذّر،</w:t>
      </w:r>
      <w:bookmarkEnd w:id="443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يحجر عليه</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 الوجه عندي خلافه</w:t>
      </w:r>
      <w:r>
        <w:rPr>
          <w:rFonts w:eastAsia="Amiri" w:cs="Amiri" w:ascii="Amiri" w:hAnsi="Amiri"/>
          <w:color w:val="111111"/>
          <w:sz w:val="28"/>
          <w:szCs w:val="28"/>
          <w:rtl w:val="true"/>
          <w:lang w:bidi="ar-SA"/>
        </w:rPr>
        <w:t>.</w:t>
      </w:r>
    </w:p>
    <w:p>
      <w:pPr>
        <w:pStyle w:val="Heading5"/>
        <w:numPr>
          <w:ilvl w:val="4"/>
          <w:numId w:val="1"/>
        </w:numPr>
        <w:rPr/>
      </w:pPr>
      <w:bookmarkStart w:id="4439" w:name="__RefHeading___Toc4347511_1067777946"/>
      <w:bookmarkStart w:id="4440" w:name="_Toc1961"/>
      <w:bookmarkEnd w:id="4439"/>
      <w:r>
        <w:rPr>
          <w:rtl w:val="true"/>
        </w:rPr>
        <w:t>الفصل الثالث</w:t>
      </w:r>
      <w:r>
        <w:rPr>
          <w:rtl w:val="true"/>
        </w:rPr>
        <w:t xml:space="preserve">: </w:t>
      </w:r>
      <w:r>
        <w:rPr>
          <w:rtl w:val="true"/>
        </w:rPr>
        <w:t>في التصرّف في مال اليتيم</w:t>
      </w:r>
      <w:bookmarkEnd w:id="4440"/>
    </w:p>
    <w:p>
      <w:pPr>
        <w:pStyle w:val="Heading6"/>
        <w:numPr>
          <w:ilvl w:val="5"/>
          <w:numId w:val="1"/>
        </w:numPr>
        <w:rPr/>
      </w:pPr>
      <w:bookmarkStart w:id="4441" w:name="__RefHeading___Toc4347513_1067777946"/>
      <w:bookmarkStart w:id="4442" w:name="_Toc1962"/>
      <w:bookmarkEnd w:id="4441"/>
      <w:r>
        <w:rPr>
          <w:rtl w:val="true"/>
        </w:rPr>
        <w:t>اشارة</w:t>
      </w:r>
      <w:bookmarkEnd w:id="444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w:t>
      </w:r>
      <w:r>
        <w:rPr>
          <w:rStyle w:val="FootnoteAnchor"/>
          <w:rtl w:val="true"/>
        </w:rPr>
        <w:footnoteReference w:id="1139"/>
      </w:r>
      <w:r>
        <w:rPr>
          <w:rFonts w:ascii="Amiri" w:hAnsi="Amiri" w:eastAsia="Amiri" w:cs="Amiri"/>
          <w:color w:val="111111"/>
          <w:sz w:val="28"/>
          <w:sz w:val="28"/>
          <w:szCs w:val="28"/>
          <w:rtl w:val="true"/>
          <w:lang w:bidi="ar-SA"/>
        </w:rPr>
        <w:t>في مال اليتيم</w:t>
      </w:r>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4443" w:name="__RefHeading___Toc4347515_1067777946"/>
      <w:bookmarkStart w:id="4444" w:name="_Toc1963"/>
      <w:bookmarkEnd w:id="4443"/>
      <w:r>
        <w:rPr/>
        <w:t>3888</w:t>
      </w:r>
      <w:r>
        <w:rPr>
          <w:rtl w:val="true"/>
        </w:rPr>
        <w:t xml:space="preserve">. </w:t>
      </w:r>
      <w:r>
        <w:rPr>
          <w:rtl w:val="true"/>
        </w:rPr>
        <w:t>الأوّل</w:t>
      </w:r>
      <w:r>
        <w:rPr>
          <w:rtl w:val="true"/>
        </w:rPr>
        <w:t xml:space="preserve">: </w:t>
      </w:r>
      <w:r>
        <w:rPr>
          <w:rtl w:val="true"/>
        </w:rPr>
        <w:t>اليتيم من مات أبوه قبل بلوغه،</w:t>
      </w:r>
      <w:bookmarkEnd w:id="4444"/>
    </w:p>
    <w:p>
      <w:pPr>
        <w:pStyle w:val="BookText"/>
        <w:rPr/>
      </w:pPr>
      <w:r>
        <w:rPr>
          <w:rFonts w:ascii="Amiri" w:hAnsi="Amiri" w:eastAsia="Amiri" w:cs="Amiri"/>
          <w:color w:val="111111"/>
          <w:sz w:val="28"/>
          <w:sz w:val="28"/>
          <w:szCs w:val="28"/>
          <w:rtl w:val="true"/>
          <w:lang w:bidi="ar-SA"/>
        </w:rPr>
        <w:t>و لو مات و قد بلغ الصبيّ‌، لم يكن يتيما، و كذا لو ماتت الأمّ قبل بلوغه لم يكن يتيما، إذا كان أبوه باقيا</w:t>
      </w:r>
      <w:r>
        <w:rPr>
          <w:rFonts w:eastAsia="Amiri" w:cs="Amiri" w:ascii="Amiri" w:hAnsi="Amiri"/>
          <w:color w:val="111111"/>
          <w:sz w:val="28"/>
          <w:szCs w:val="28"/>
          <w:rtl w:val="true"/>
          <w:lang w:bidi="ar-SA"/>
        </w:rPr>
        <w:t>.</w:t>
      </w:r>
    </w:p>
    <w:p>
      <w:pPr>
        <w:pStyle w:val="Heading6"/>
        <w:numPr>
          <w:ilvl w:val="5"/>
          <w:numId w:val="1"/>
        </w:numPr>
        <w:rPr/>
      </w:pPr>
      <w:bookmarkStart w:id="4445" w:name="__RefHeading___Toc4347517_1067777946"/>
      <w:bookmarkStart w:id="4446" w:name="_Toc1964"/>
      <w:bookmarkEnd w:id="4445"/>
      <w:r>
        <w:rPr/>
        <w:t>3889</w:t>
      </w:r>
      <w:r>
        <w:rPr>
          <w:rtl w:val="true"/>
        </w:rPr>
        <w:t xml:space="preserve">. </w:t>
      </w:r>
      <w:r>
        <w:rPr>
          <w:rtl w:val="true"/>
        </w:rPr>
        <w:t>الثاني</w:t>
      </w:r>
      <w:r>
        <w:rPr>
          <w:rtl w:val="true"/>
        </w:rPr>
        <w:t xml:space="preserve">: </w:t>
      </w:r>
      <w:r>
        <w:rPr>
          <w:rtl w:val="true"/>
        </w:rPr>
        <w:t>للأب و الجدّ للأب، التصرّف في مال الطفل،</w:t>
      </w:r>
      <w:bookmarkEnd w:id="4446"/>
    </w:p>
    <w:p>
      <w:pPr>
        <w:pStyle w:val="BookText"/>
        <w:rPr/>
      </w:pPr>
      <w:r>
        <w:rPr>
          <w:rFonts w:ascii="Amiri" w:hAnsi="Amiri" w:eastAsia="Amiri" w:cs="Amiri"/>
          <w:color w:val="111111"/>
          <w:sz w:val="28"/>
          <w:sz w:val="28"/>
          <w:szCs w:val="28"/>
          <w:rtl w:val="true"/>
          <w:lang w:bidi="ar-SA"/>
        </w:rPr>
        <w:t>و لا يداخلهما الحاكم و لا غيره في ذلك، أمّا الأمّ فلا ولاية لها، و إن كان الأب و الجدّ مفقودين، فإذا لم يكن أب و لا جدّ، كان وليّه من أوصى أحدهما إليه بالنظر في أمره، و إن لم يكن وصيّ‌، فالنظر إلى الحاكم، و لا يتصرّف الحاكم مع وجود الوصيّ‌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47" w:name="__RefHeading___Toc4347519_1067777946"/>
      <w:bookmarkStart w:id="4448" w:name="_Toc1965"/>
      <w:bookmarkEnd w:id="4447"/>
      <w:r>
        <w:rPr/>
        <w:t>3890</w:t>
      </w:r>
      <w:r>
        <w:rPr>
          <w:rtl w:val="true"/>
        </w:rPr>
        <w:t xml:space="preserve">. </w:t>
      </w:r>
      <w:r>
        <w:rPr>
          <w:rtl w:val="true"/>
        </w:rPr>
        <w:t>الثالث</w:t>
      </w:r>
      <w:r>
        <w:rPr>
          <w:rtl w:val="true"/>
        </w:rPr>
        <w:t xml:space="preserve">: </w:t>
      </w:r>
      <w:r>
        <w:rPr>
          <w:rtl w:val="true"/>
        </w:rPr>
        <w:t xml:space="preserve">يجوز لوليّ الطفل </w:t>
      </w:r>
      <w:r>
        <w:rPr>
          <w:rtl w:val="true"/>
        </w:rPr>
        <w:t xml:space="preserve">- </w:t>
      </w:r>
      <w:r>
        <w:rPr>
          <w:rtl w:val="true"/>
        </w:rPr>
        <w:t xml:space="preserve">سواء كان الأب، أو الجدّ، أو الوصيّ‌، أو الحاكم، أو أمينه </w:t>
      </w:r>
      <w:r>
        <w:rPr>
          <w:rtl w:val="true"/>
        </w:rPr>
        <w:t xml:space="preserve">- </w:t>
      </w:r>
      <w:r>
        <w:rPr>
          <w:rtl w:val="true"/>
        </w:rPr>
        <w:t>أن يتّجر للطفل نظرا له و مصلحة،</w:t>
      </w:r>
      <w:bookmarkStart w:id="4449" w:name="pg11073_111612"/>
      <w:bookmarkEnd w:id="4448"/>
    </w:p>
    <w:p>
      <w:pPr>
        <w:pStyle w:val="BookText"/>
        <w:rPr/>
      </w:pPr>
      <w:bookmarkEnd w:id="4449"/>
      <w:r>
        <w:rPr>
          <w:rFonts w:ascii="Amiri" w:hAnsi="Amiri" w:eastAsia="Amiri" w:cs="Amiri"/>
          <w:color w:val="111111"/>
          <w:sz w:val="28"/>
          <w:sz w:val="28"/>
          <w:szCs w:val="28"/>
          <w:rtl w:val="true"/>
          <w:lang w:bidi="ar-SA"/>
        </w:rPr>
        <w:t>و ينبغي له أن يشتري العقار، و يكون مأمون التلف بحيث لا يكون قريبا من الماء يخشى غرقه، و لا بين طائفتين متعاندتين بحيث يخشى عليه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أن يبني عقاره بالآجر و الطّين، لا الجصّ و اللّبن</w:t>
      </w:r>
      <w:r>
        <w:rPr>
          <w:rStyle w:val="FootnoteAnchor"/>
          <w:rtl w:val="true"/>
        </w:rPr>
        <w:footnoteReference w:id="1140"/>
      </w:r>
      <w:r>
        <w:rPr>
          <w:rFonts w:ascii="Amiri" w:hAnsi="Amiri" w:eastAsia="Amiri" w:cs="Amiri"/>
          <w:color w:val="111111"/>
          <w:sz w:val="28"/>
          <w:sz w:val="28"/>
          <w:szCs w:val="28"/>
          <w:rtl w:val="true"/>
          <w:lang w:bidi="ar-SA"/>
        </w:rPr>
        <w:t>، لأنّه أعود في النفع</w:t>
      </w:r>
      <w:r>
        <w:rPr>
          <w:rStyle w:val="FootnoteAnchor"/>
          <w:rtl w:val="true"/>
        </w:rPr>
        <w:footnoteReference w:id="1141"/>
      </w:r>
      <w:r>
        <w:rPr>
          <w:rFonts w:ascii="Amiri" w:hAnsi="Amiri" w:eastAsia="Amiri" w:cs="Amiri"/>
          <w:color w:val="111111"/>
          <w:sz w:val="28"/>
          <w:sz w:val="28"/>
          <w:szCs w:val="28"/>
          <w:rtl w:val="true"/>
          <w:lang w:bidi="ar-SA"/>
        </w:rPr>
        <w:t>من غيره، و لو اقتضت المصلحة بناءه باللّبن و الجصّ‌، فعل</w:t>
      </w:r>
      <w:r>
        <w:rPr>
          <w:rFonts w:eastAsia="Amiri" w:cs="Amiri" w:ascii="Amiri" w:hAnsi="Amiri"/>
          <w:color w:val="111111"/>
          <w:sz w:val="28"/>
          <w:szCs w:val="28"/>
          <w:rtl w:val="true"/>
          <w:lang w:bidi="ar-SA"/>
        </w:rPr>
        <w:t>.</w:t>
      </w:r>
    </w:p>
    <w:p>
      <w:pPr>
        <w:pStyle w:val="Heading6"/>
        <w:numPr>
          <w:ilvl w:val="5"/>
          <w:numId w:val="1"/>
        </w:numPr>
        <w:rPr/>
      </w:pPr>
      <w:bookmarkStart w:id="4450" w:name="__RefHeading___Toc4347521_1067777946"/>
      <w:bookmarkStart w:id="4451" w:name="_Toc1966"/>
      <w:bookmarkEnd w:id="4450"/>
      <w:r>
        <w:rPr/>
        <w:t>3891</w:t>
      </w:r>
      <w:r>
        <w:rPr>
          <w:rtl w:val="true"/>
        </w:rPr>
        <w:t xml:space="preserve">. </w:t>
      </w:r>
      <w:r>
        <w:rPr>
          <w:rtl w:val="true"/>
        </w:rPr>
        <w:t>الرابع</w:t>
      </w:r>
      <w:r>
        <w:rPr>
          <w:rtl w:val="true"/>
        </w:rPr>
        <w:t xml:space="preserve">: </w:t>
      </w:r>
      <w:r>
        <w:rPr>
          <w:rtl w:val="true"/>
        </w:rPr>
        <w:t>يكره للوليّ بيع عقار الطفل إلاّ مع الحاجة إلى ذلك،</w:t>
      </w:r>
      <w:bookmarkEnd w:id="4451"/>
    </w:p>
    <w:p>
      <w:pPr>
        <w:pStyle w:val="BookText"/>
        <w:rPr/>
      </w:pPr>
      <w:r>
        <w:rPr>
          <w:rFonts w:ascii="Amiri" w:hAnsi="Amiri" w:eastAsia="Amiri" w:cs="Amiri"/>
          <w:color w:val="111111"/>
          <w:sz w:val="28"/>
          <w:sz w:val="28"/>
          <w:szCs w:val="28"/>
          <w:rtl w:val="true"/>
          <w:lang w:bidi="ar-SA"/>
        </w:rPr>
        <w:t>و اقتضاء المصلحة، و إذا كان البائع أبا أو جدّا، جاز للحاكم إسجاله و إن لم يثبت عنده أنّه مصلحة، أمّا غيرهما كالوصيّ و شبهه، فإنّ الحاكم لا يسجل على بيعه إلاّ بعد ثبوت أنّه مصلحة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الصبيّ‌، و أنكر كون بيع الأب أو الجدّ مصلحة، كان القول قول الأب و الجدّ، و لو أنكر بعد بلوغه كون بيع الوليّ أو الوصيّ أو غيرهما مصلحة، افتقر البائع إلى البيّنة، و كان القول قول الصبيّ‌</w:t>
      </w:r>
      <w:r>
        <w:rPr>
          <w:rFonts w:eastAsia="Amiri" w:cs="Amiri" w:ascii="Amiri" w:hAnsi="Amiri"/>
          <w:color w:val="111111"/>
          <w:sz w:val="28"/>
          <w:szCs w:val="28"/>
          <w:rtl w:val="true"/>
          <w:lang w:bidi="ar-SA"/>
        </w:rPr>
        <w:t>.</w:t>
      </w:r>
    </w:p>
    <w:p>
      <w:pPr>
        <w:pStyle w:val="Heading6"/>
        <w:numPr>
          <w:ilvl w:val="5"/>
          <w:numId w:val="1"/>
        </w:numPr>
        <w:rPr/>
      </w:pPr>
      <w:bookmarkStart w:id="4452" w:name="__RefHeading___Toc4347523_1067777946"/>
      <w:bookmarkStart w:id="4453" w:name="_Toc1967"/>
      <w:bookmarkEnd w:id="4452"/>
      <w:r>
        <w:rPr/>
        <w:t>3892</w:t>
      </w:r>
      <w:r>
        <w:rPr>
          <w:rtl w:val="true"/>
        </w:rPr>
        <w:t xml:space="preserve">. </w:t>
      </w:r>
      <w:r>
        <w:rPr>
          <w:rtl w:val="true"/>
        </w:rPr>
        <w:t>الخامس</w:t>
      </w:r>
      <w:r>
        <w:rPr>
          <w:rtl w:val="true"/>
        </w:rPr>
        <w:t xml:space="preserve">: </w:t>
      </w:r>
      <w:r>
        <w:rPr>
          <w:rtl w:val="true"/>
        </w:rPr>
        <w:t>يقبل قول وليّ الطفل،</w:t>
      </w:r>
      <w:bookmarkEnd w:id="4453"/>
    </w:p>
    <w:p>
      <w:pPr>
        <w:pStyle w:val="BookText"/>
        <w:rPr/>
      </w:pPr>
      <w:r>
        <w:rPr>
          <w:rFonts w:ascii="Amiri" w:hAnsi="Amiri" w:eastAsia="Amiri" w:cs="Amiri"/>
          <w:color w:val="111111"/>
          <w:sz w:val="28"/>
          <w:sz w:val="28"/>
          <w:szCs w:val="28"/>
          <w:rtl w:val="true"/>
          <w:lang w:bidi="ar-SA"/>
        </w:rPr>
        <w:t>سواء كان أبا، أو جدّا، أو وصيّا، أو غيرهم في الإنفاق و قدره بالمعروف، و لا يلتفت إلى إنكار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منذ ثلاث سنين،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أبي إلاّ منذ سنتين، فالقول قول الصبيّ‌</w:t>
      </w:r>
      <w:r>
        <w:rPr>
          <w:rFonts w:eastAsia="Amiri" w:cs="Amiri" w:ascii="Amiri" w:hAnsi="Amiri"/>
          <w:color w:val="111111"/>
          <w:sz w:val="28"/>
          <w:szCs w:val="28"/>
          <w:rtl w:val="true"/>
          <w:lang w:bidi="ar-SA"/>
        </w:rPr>
        <w:t>.</w:t>
      </w:r>
    </w:p>
    <w:p>
      <w:pPr>
        <w:pStyle w:val="Heading6"/>
        <w:numPr>
          <w:ilvl w:val="5"/>
          <w:numId w:val="1"/>
        </w:numPr>
        <w:rPr/>
      </w:pPr>
      <w:bookmarkStart w:id="4454" w:name="__RefHeading___Toc4347525_1067777946"/>
      <w:bookmarkStart w:id="4455" w:name="_Toc1968"/>
      <w:bookmarkEnd w:id="4454"/>
      <w:r>
        <w:rPr/>
        <w:t>3893</w:t>
      </w:r>
      <w:r>
        <w:rPr>
          <w:rtl w:val="true"/>
        </w:rPr>
        <w:t xml:space="preserve">. </w:t>
      </w:r>
      <w:r>
        <w:rPr>
          <w:rtl w:val="true"/>
        </w:rPr>
        <w:t>السادس</w:t>
      </w:r>
      <w:r>
        <w:rPr>
          <w:rtl w:val="true"/>
        </w:rPr>
        <w:t xml:space="preserve">: </w:t>
      </w:r>
      <w:r>
        <w:rPr>
          <w:rtl w:val="true"/>
        </w:rPr>
        <w:t>تجوز المضاربة بمال الطفل للوليّ‌،</w:t>
      </w:r>
      <w:bookmarkEnd w:id="445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للعامل ما يشترطه الوليّ من الربح، و يجب أن يكون العامل أمينا، فإن دفعه إلى غير الثقة</w:t>
      </w:r>
      <w:bookmarkStart w:id="4456" w:name="pg11073_111614"/>
    </w:p>
    <w:p>
      <w:pPr>
        <w:pStyle w:val="BookText"/>
        <w:rPr/>
      </w:pPr>
      <w:bookmarkEnd w:id="4456"/>
      <w:r>
        <w:rPr>
          <w:rFonts w:ascii="Amiri" w:hAnsi="Amiri" w:eastAsia="Amiri" w:cs="Amiri"/>
          <w:color w:val="111111"/>
          <w:sz w:val="28"/>
          <w:sz w:val="28"/>
          <w:szCs w:val="28"/>
          <w:rtl w:val="true"/>
          <w:lang w:bidi="ar-SA"/>
        </w:rPr>
        <w:t>ضمن، و لو كان الوليّ هو العامل، فالأقرب أنّه لا تصحّ المضاربة، و تكون له أجرة المثل</w:t>
      </w:r>
      <w:r>
        <w:rPr>
          <w:rFonts w:eastAsia="Amiri" w:cs="Amiri" w:ascii="Amiri" w:hAnsi="Amiri"/>
          <w:color w:val="111111"/>
          <w:sz w:val="28"/>
          <w:szCs w:val="28"/>
          <w:rtl w:val="true"/>
          <w:lang w:bidi="ar-SA"/>
        </w:rPr>
        <w:t>.</w:t>
      </w:r>
    </w:p>
    <w:p>
      <w:pPr>
        <w:pStyle w:val="Heading6"/>
        <w:numPr>
          <w:ilvl w:val="5"/>
          <w:numId w:val="1"/>
        </w:numPr>
        <w:rPr/>
      </w:pPr>
      <w:bookmarkStart w:id="4457" w:name="__RefHeading___Toc4347527_1067777946"/>
      <w:bookmarkStart w:id="4458" w:name="_Toc1969"/>
      <w:bookmarkEnd w:id="4457"/>
      <w:r>
        <w:rPr/>
        <w:t>3894</w:t>
      </w:r>
      <w:r>
        <w:rPr>
          <w:rtl w:val="true"/>
        </w:rPr>
        <w:t xml:space="preserve">. </w:t>
      </w:r>
      <w:r>
        <w:rPr>
          <w:rtl w:val="true"/>
        </w:rPr>
        <w:t>السابع</w:t>
      </w:r>
      <w:r>
        <w:rPr>
          <w:rtl w:val="true"/>
        </w:rPr>
        <w:t xml:space="preserve">: </w:t>
      </w:r>
      <w:r>
        <w:rPr>
          <w:rtl w:val="true"/>
        </w:rPr>
        <w:t>يجوز إبضاع مال اليتيم،</w:t>
      </w:r>
      <w:bookmarkEnd w:id="4458"/>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إلى ثقة يتّجر به، و يكون الربح بأجمعه لليتيم، و لا يجوز بيع عقاره لغير حاجة، و يجوز له كتابة عبده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اقتضت المصلحة عتقه، فالوجه جوازه</w:t>
      </w:r>
      <w:r>
        <w:rPr>
          <w:rFonts w:eastAsia="Amiri" w:cs="Amiri" w:ascii="Amiri" w:hAnsi="Amiri"/>
          <w:color w:val="111111"/>
          <w:sz w:val="28"/>
          <w:szCs w:val="28"/>
          <w:rtl w:val="true"/>
          <w:lang w:bidi="ar-SA"/>
        </w:rPr>
        <w:t>.</w:t>
      </w:r>
    </w:p>
    <w:p>
      <w:pPr>
        <w:pStyle w:val="Heading6"/>
        <w:numPr>
          <w:ilvl w:val="5"/>
          <w:numId w:val="1"/>
        </w:numPr>
        <w:rPr/>
      </w:pPr>
      <w:bookmarkStart w:id="4459" w:name="__RefHeading___Toc4347529_1067777946"/>
      <w:bookmarkStart w:id="4460" w:name="_Toc1970"/>
      <w:bookmarkEnd w:id="4459"/>
      <w:r>
        <w:rPr/>
        <w:t>3895</w:t>
      </w:r>
      <w:r>
        <w:rPr>
          <w:rtl w:val="true"/>
        </w:rPr>
        <w:t xml:space="preserve">. </w:t>
      </w:r>
      <w:r>
        <w:rPr>
          <w:rtl w:val="true"/>
        </w:rPr>
        <w:t>الثامن</w:t>
      </w:r>
      <w:r>
        <w:rPr>
          <w:rtl w:val="true"/>
        </w:rPr>
        <w:t xml:space="preserve">: </w:t>
      </w:r>
      <w:r>
        <w:rPr>
          <w:rtl w:val="true"/>
        </w:rPr>
        <w:t>يجوز للوليّ‌ تسليم اليتيم إلى معلّم الصنعة،</w:t>
      </w:r>
      <w:bookmarkEnd w:id="4460"/>
    </w:p>
    <w:p>
      <w:pPr>
        <w:pStyle w:val="BookText"/>
        <w:rPr/>
      </w:pP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تسليم اليتيم إلى معلّم الصنعة،</w:t>
      </w:r>
    </w:p>
    <w:p>
      <w:pPr>
        <w:pStyle w:val="BookText"/>
        <w:rPr/>
      </w:pPr>
      <w:r>
        <w:rPr>
          <w:rFonts w:ascii="Amiri" w:hAnsi="Amiri" w:eastAsia="Amiri" w:cs="Amiri"/>
          <w:color w:val="111111"/>
          <w:sz w:val="28"/>
          <w:sz w:val="28"/>
          <w:szCs w:val="28"/>
          <w:rtl w:val="true"/>
          <w:lang w:bidi="ar-SA"/>
        </w:rPr>
        <w:t>و تركه في المكتب أيضا</w:t>
      </w:r>
      <w:r>
        <w:rPr>
          <w:rFonts w:eastAsia="Amiri" w:cs="Amiri" w:ascii="Amiri" w:hAnsi="Amiri"/>
          <w:color w:val="111111"/>
          <w:sz w:val="28"/>
          <w:szCs w:val="28"/>
          <w:rtl w:val="true"/>
          <w:lang w:bidi="ar-SA"/>
        </w:rPr>
        <w:t>.</w:t>
      </w:r>
    </w:p>
    <w:p>
      <w:pPr>
        <w:pStyle w:val="Heading6"/>
        <w:numPr>
          <w:ilvl w:val="5"/>
          <w:numId w:val="1"/>
        </w:numPr>
        <w:rPr/>
      </w:pPr>
      <w:bookmarkStart w:id="4461" w:name="__RefHeading___Toc4347531_1067777946"/>
      <w:bookmarkStart w:id="4462" w:name="_Toc1971"/>
      <w:bookmarkEnd w:id="4461"/>
      <w:r>
        <w:rPr/>
        <w:t>3896</w:t>
      </w:r>
      <w:r>
        <w:rPr>
          <w:rtl w:val="true"/>
        </w:rPr>
        <w:t xml:space="preserve">. </w:t>
      </w:r>
      <w:r>
        <w:rPr>
          <w:rtl w:val="true"/>
        </w:rPr>
        <w:t>التاسع</w:t>
      </w:r>
      <w:r>
        <w:rPr>
          <w:rtl w:val="true"/>
        </w:rPr>
        <w:t xml:space="preserve">: </w:t>
      </w:r>
      <w:r>
        <w:rPr>
          <w:rtl w:val="true"/>
        </w:rPr>
        <w:t>يجوز أن يفرد اليتيم بالمأكول، و الملبوس، و السكنى،</w:t>
      </w:r>
      <w:bookmarkEnd w:id="4462"/>
    </w:p>
    <w:p>
      <w:pPr>
        <w:pStyle w:val="BookText"/>
        <w:rPr/>
      </w:pPr>
      <w:r>
        <w:rPr>
          <w:rFonts w:ascii="Amiri" w:hAnsi="Amiri" w:eastAsia="Amiri" w:cs="Amiri"/>
          <w:color w:val="111111"/>
          <w:sz w:val="28"/>
          <w:sz w:val="28"/>
          <w:szCs w:val="28"/>
          <w:rtl w:val="true"/>
          <w:lang w:bidi="ar-SA"/>
        </w:rPr>
        <w:t>و أن يخلطه بعائلته، و يحسبه كأحدهم، فيأخذ من ماله بإزاء ما يقابل مئونته، و لا يفضله على نفسه، بل يستحبّ أن يفضل نفسه عليه، و لو كان إفراده أرفق به، أفرده، و كذا لو كان الرفق في مزجه، أمزجه استحبابا</w:t>
      </w:r>
      <w:r>
        <w:rPr>
          <w:rFonts w:eastAsia="Amiri" w:cs="Amiri" w:ascii="Amiri" w:hAnsi="Amiri"/>
          <w:color w:val="111111"/>
          <w:sz w:val="28"/>
          <w:szCs w:val="28"/>
          <w:rtl w:val="true"/>
          <w:lang w:bidi="ar-SA"/>
        </w:rPr>
        <w:t>.</w:t>
      </w:r>
    </w:p>
    <w:p>
      <w:pPr>
        <w:pStyle w:val="Heading6"/>
        <w:numPr>
          <w:ilvl w:val="5"/>
          <w:numId w:val="1"/>
        </w:numPr>
        <w:rPr/>
      </w:pPr>
      <w:bookmarkStart w:id="4463" w:name="__RefHeading___Toc4347533_1067777946"/>
      <w:bookmarkStart w:id="4464" w:name="_Toc1972"/>
      <w:bookmarkEnd w:id="4463"/>
      <w:r>
        <w:rPr/>
        <w:t>3897</w:t>
      </w:r>
      <w:r>
        <w:rPr>
          <w:rtl w:val="true"/>
        </w:rPr>
        <w:t xml:space="preserve">. </w:t>
      </w:r>
      <w:r>
        <w:rPr>
          <w:rtl w:val="true"/>
        </w:rPr>
        <w:t>العاشر</w:t>
      </w:r>
      <w:r>
        <w:rPr>
          <w:rtl w:val="true"/>
        </w:rPr>
        <w:t xml:space="preserve">: </w:t>
      </w:r>
      <w:r>
        <w:rPr>
          <w:rtl w:val="true"/>
        </w:rPr>
        <w:t>الوليّ إذا كان موسرا لا يأكل من مال اليتيم شيئا،</w:t>
      </w:r>
      <w:bookmarkEnd w:id="4464"/>
    </w:p>
    <w:p>
      <w:pPr>
        <w:pStyle w:val="BookText"/>
        <w:rPr/>
      </w:pPr>
      <w:r>
        <w:rPr>
          <w:rFonts w:ascii="Amiri" w:hAnsi="Amiri" w:eastAsia="Amiri" w:cs="Amiri"/>
          <w:color w:val="111111"/>
          <w:sz w:val="28"/>
          <w:sz w:val="28"/>
          <w:szCs w:val="28"/>
          <w:rtl w:val="true"/>
          <w:lang w:bidi="ar-SA"/>
        </w:rPr>
        <w:t>و إن كان فقيرا،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بأقلّ الأمرين من أجرة المثل و قدر الكفاية</w:t>
      </w:r>
      <w:r>
        <w:rPr>
          <w:rStyle w:val="FootnoteAnchor"/>
          <w:rtl w:val="true"/>
        </w:rPr>
        <w:footnoteReference w:id="1142"/>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 كفايته</w:t>
      </w:r>
      <w:r>
        <w:rPr>
          <w:rStyle w:val="FootnoteAnchor"/>
          <w:rtl w:val="true"/>
        </w:rPr>
        <w:footnoteReference w:id="1143"/>
      </w:r>
      <w:r>
        <w:rPr>
          <w:rFonts w:ascii="Amiri" w:hAnsi="Amiri" w:eastAsia="Amiri" w:cs="Amiri"/>
          <w:color w:val="111111"/>
          <w:sz w:val="28"/>
          <w:sz w:val="28"/>
          <w:szCs w:val="28"/>
          <w:rtl w:val="true"/>
          <w:lang w:bidi="ar-SA"/>
        </w:rPr>
        <w:t>إذا عرفت هذا، فلو استغنى الوليّ لم يجب عليه إعادة ما أكل إلى اليتيم، سواء كان أبا، أو غيره</w:t>
      </w:r>
      <w:r>
        <w:rPr>
          <w:rFonts w:eastAsia="Amiri" w:cs="Amiri" w:ascii="Amiri" w:hAnsi="Amiri"/>
          <w:color w:val="111111"/>
          <w:sz w:val="28"/>
          <w:szCs w:val="28"/>
          <w:rtl w:val="true"/>
          <w:lang w:bidi="ar-SA"/>
        </w:rPr>
        <w:t>.</w:t>
      </w:r>
    </w:p>
    <w:p>
      <w:pPr>
        <w:pStyle w:val="Heading6"/>
        <w:numPr>
          <w:ilvl w:val="5"/>
          <w:numId w:val="1"/>
        </w:numPr>
        <w:rPr/>
      </w:pPr>
      <w:bookmarkStart w:id="4465" w:name="__RefHeading___Toc4347535_1067777946"/>
      <w:bookmarkStart w:id="4466" w:name="_Toc1973"/>
      <w:bookmarkEnd w:id="4465"/>
      <w:r>
        <w:rPr/>
        <w:t>3898</w:t>
      </w:r>
      <w:r>
        <w:rPr>
          <w:rtl w:val="true"/>
        </w:rPr>
        <w:t xml:space="preserve">. </w:t>
      </w:r>
      <w:r>
        <w:rPr>
          <w:rtl w:val="true"/>
        </w:rPr>
        <w:t>الحادي عشر</w:t>
      </w:r>
      <w:r>
        <w:rPr>
          <w:rtl w:val="true"/>
        </w:rPr>
        <w:t xml:space="preserve">: </w:t>
      </w:r>
      <w:r>
        <w:rPr>
          <w:rtl w:val="true"/>
        </w:rPr>
        <w:t>إذا اتّجر الوليّ بمال اليتيم نظرا له،</w:t>
      </w:r>
      <w:bookmarkEnd w:id="446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bookmarkStart w:id="4467" w:name="pg11073_111616"/>
    </w:p>
    <w:p>
      <w:pPr>
        <w:pStyle w:val="BookText"/>
        <w:rPr/>
      </w:pPr>
      <w:bookmarkEnd w:id="4467"/>
      <w:r>
        <w:rPr>
          <w:rFonts w:ascii="Amiri" w:hAnsi="Amiri" w:eastAsia="Amiri" w:cs="Amiri"/>
          <w:color w:val="111111"/>
          <w:sz w:val="28"/>
          <w:sz w:val="28"/>
          <w:szCs w:val="28"/>
          <w:rtl w:val="true"/>
          <w:lang w:bidi="ar-SA"/>
        </w:rPr>
        <w:t>له أن يخرج الزكاة، و الربح بأجمعه لليتيم</w:t>
      </w:r>
      <w:r>
        <w:rPr>
          <w:rStyle w:val="FootnoteAnchor"/>
          <w:rtl w:val="true"/>
        </w:rPr>
        <w:footnoteReference w:id="1144"/>
      </w:r>
      <w:r>
        <w:rPr>
          <w:rFonts w:ascii="Amiri" w:hAnsi="Amiri" w:eastAsia="Amiri" w:cs="Amiri"/>
          <w:color w:val="111111"/>
          <w:sz w:val="28"/>
          <w:sz w:val="28"/>
          <w:szCs w:val="28"/>
          <w:rtl w:val="true"/>
          <w:lang w:bidi="ar-SA"/>
        </w:rPr>
        <w:t>و منع ابن إدريس من إخراج الزكاة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8" w:name="__RefHeading___Toc4347537_1067777946"/>
      <w:bookmarkStart w:id="4469" w:name="_Toc1974"/>
      <w:bookmarkEnd w:id="4468"/>
      <w:r>
        <w:rPr/>
        <w:t>3899</w:t>
      </w:r>
      <w:r>
        <w:rPr>
          <w:rtl w:val="true"/>
        </w:rPr>
        <w:t xml:space="preserve">. </w:t>
      </w:r>
      <w:r>
        <w:rPr>
          <w:rtl w:val="true"/>
        </w:rPr>
        <w:t>الثاني عشر</w:t>
      </w:r>
      <w:r>
        <w:rPr>
          <w:rtl w:val="true"/>
        </w:rPr>
        <w:t xml:space="preserve">: </w:t>
      </w:r>
      <w:r>
        <w:rPr>
          <w:rtl w:val="true"/>
        </w:rPr>
        <w:t>لا يجوز لغير الوليّ التصرّف في مال اليتيم،</w:t>
      </w:r>
      <w:bookmarkEnd w:id="4469"/>
    </w:p>
    <w:p>
      <w:pPr>
        <w:pStyle w:val="BookText"/>
        <w:rPr/>
      </w:pPr>
      <w:r>
        <w:rPr>
          <w:rFonts w:ascii="Amiri" w:hAnsi="Amiri" w:eastAsia="Amiri" w:cs="Amiri"/>
          <w:color w:val="111111"/>
          <w:sz w:val="28"/>
          <w:sz w:val="28"/>
          <w:szCs w:val="28"/>
          <w:rtl w:val="true"/>
          <w:lang w:bidi="ar-SA"/>
        </w:rPr>
        <w:t>و يجوز للوليّ مع اعتبار المصلحة من غير قيد، و لو اتّجر الوليّ بالمال لنفسه،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متمكّنا من ضمان المال، كان الربح له و الخسارة عليه</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 منع ابن إدريس ذلك، و حرّم اقتراض مال اليتيم على الوليّ‌</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متمكّنا من ضمانه، كان عليه ما يخسر، و الربح لليتيم</w:t>
      </w:r>
      <w:r>
        <w:rPr>
          <w:rFonts w:eastAsia="Amiri" w:cs="Amiri" w:ascii="Amiri" w:hAnsi="Amiri"/>
          <w:color w:val="111111"/>
          <w:sz w:val="28"/>
          <w:szCs w:val="28"/>
          <w:rtl w:val="true"/>
          <w:lang w:bidi="ar-SA"/>
        </w:rPr>
        <w:t>.</w:t>
      </w:r>
      <w:r>
        <w:rPr>
          <w:rStyle w:val="FootnoteAnchor"/>
          <w:rtl w:val="true"/>
        </w:rPr>
        <w:footnoteReference w:id="1148"/>
      </w:r>
    </w:p>
    <w:p>
      <w:pPr>
        <w:pStyle w:val="Heading6"/>
        <w:numPr>
          <w:ilvl w:val="5"/>
          <w:numId w:val="1"/>
        </w:numPr>
        <w:rPr/>
      </w:pPr>
      <w:bookmarkStart w:id="4470" w:name="__RefHeading___Toc4347539_1067777946"/>
      <w:bookmarkStart w:id="4471" w:name="_Toc1975"/>
      <w:bookmarkEnd w:id="4470"/>
      <w:r>
        <w:rPr/>
        <w:t>3900</w:t>
      </w:r>
      <w:r>
        <w:rPr>
          <w:rtl w:val="true"/>
        </w:rPr>
        <w:t xml:space="preserve">. </w:t>
      </w:r>
      <w:r>
        <w:rPr>
          <w:rtl w:val="true"/>
        </w:rPr>
        <w:t>الثالث عشر</w:t>
      </w:r>
      <w:r>
        <w:rPr>
          <w:rtl w:val="true"/>
        </w:rPr>
        <w:t xml:space="preserve">: </w:t>
      </w:r>
      <w:r>
        <w:rPr>
          <w:rtl w:val="true"/>
        </w:rPr>
        <w:t>إذا كان لليتيم مال على غيره، فصالحه وليّه على بعضه، جاز مع المصلحة،</w:t>
      </w:r>
      <w:bookmarkEnd w:id="4471"/>
    </w:p>
    <w:p>
      <w:pPr>
        <w:pStyle w:val="BookText"/>
        <w:rPr/>
      </w:pPr>
      <w:r>
        <w:rPr>
          <w:rFonts w:ascii="Amiri" w:hAnsi="Amiri" w:eastAsia="Amiri" w:cs="Amiri"/>
          <w:color w:val="111111"/>
          <w:sz w:val="28"/>
          <w:sz w:val="28"/>
          <w:szCs w:val="28"/>
          <w:rtl w:val="true"/>
          <w:lang w:bidi="ar-SA"/>
        </w:rPr>
        <w:t>و حلّ للمصالح ما يأخذه من باقي المال، قال الشيخ</w:t>
      </w:r>
      <w:r>
        <w:rPr>
          <w:rStyle w:val="FootnoteAnchor"/>
          <w:rtl w:val="true"/>
        </w:rPr>
        <w:footnoteReference w:id="1149"/>
      </w:r>
      <w:r>
        <w:rPr>
          <w:rFonts w:ascii="Amiri" w:hAnsi="Amiri" w:eastAsia="Amiri" w:cs="Amiri"/>
          <w:color w:val="111111"/>
          <w:sz w:val="28"/>
          <w:sz w:val="28"/>
          <w:szCs w:val="28"/>
          <w:rtl w:val="true"/>
          <w:lang w:bidi="ar-SA"/>
        </w:rPr>
        <w:t xml:space="preserve">و الوجه ما قاله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الصلح جائز للوليّ مع المصلحة، أمّا من عليه الحقّ‌، فلا يجوز له منعه من باقي المال إذا كان ثابتا في ذمّته، و ليس للوليّ إسقاطه بحال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2" w:name="__RefHeading___Toc4347541_1067777946"/>
      <w:bookmarkStart w:id="4473" w:name="_Toc1976"/>
      <w:bookmarkEnd w:id="4472"/>
      <w:r>
        <w:rPr/>
        <w:t>3901</w:t>
      </w:r>
      <w:r>
        <w:rPr>
          <w:rtl w:val="true"/>
        </w:rPr>
        <w:t xml:space="preserve">. </w:t>
      </w:r>
      <w:r>
        <w:rPr>
          <w:rtl w:val="true"/>
        </w:rPr>
        <w:t>الرابع عشر</w:t>
      </w:r>
      <w:r>
        <w:rPr>
          <w:rtl w:val="true"/>
        </w:rPr>
        <w:t xml:space="preserve">: </w:t>
      </w:r>
      <w:r>
        <w:rPr>
          <w:rtl w:val="true"/>
        </w:rPr>
        <w:t>يجوز لمن عليه حقّ لليتيم إيصاله إليه،</w:t>
      </w:r>
      <w:bookmarkEnd w:id="4473"/>
    </w:p>
    <w:p>
      <w:pPr>
        <w:pStyle w:val="BookText"/>
        <w:rPr/>
      </w:pPr>
      <w:r>
        <w:rPr>
          <w:rFonts w:ascii="Amiri" w:hAnsi="Amiri" w:eastAsia="Amiri" w:cs="Amiri"/>
          <w:color w:val="111111"/>
          <w:sz w:val="28"/>
          <w:sz w:val="28"/>
          <w:szCs w:val="28"/>
          <w:rtl w:val="true"/>
          <w:lang w:bidi="ar-SA"/>
        </w:rPr>
        <w:t>و إن لم يعلمه أنّه حقّ عليه، بل على جهة الصّلة و الجائزة، و ينوي براءة ذمّته</w:t>
      </w:r>
      <w:r>
        <w:rPr>
          <w:rFonts w:eastAsia="Amiri" w:cs="Amiri" w:ascii="Amiri" w:hAnsi="Amiri"/>
          <w:color w:val="111111"/>
          <w:sz w:val="28"/>
          <w:szCs w:val="28"/>
          <w:rtl w:val="true"/>
          <w:lang w:bidi="ar-SA"/>
        </w:rPr>
        <w:t>.</w:t>
      </w:r>
    </w:p>
    <w:p>
      <w:pPr>
        <w:pStyle w:val="Heading6"/>
        <w:numPr>
          <w:ilvl w:val="5"/>
          <w:numId w:val="1"/>
        </w:numPr>
        <w:rPr/>
      </w:pPr>
      <w:bookmarkStart w:id="4474" w:name="__RefHeading___Toc4347543_1067777946"/>
      <w:bookmarkStart w:id="4475" w:name="_Toc1977"/>
      <w:bookmarkEnd w:id="4474"/>
      <w:r>
        <w:rPr/>
        <w:t>3902</w:t>
      </w:r>
      <w:r>
        <w:rPr>
          <w:rtl w:val="true"/>
        </w:rPr>
        <w:t xml:space="preserve">. </w:t>
      </w:r>
      <w:r>
        <w:rPr>
          <w:rtl w:val="true"/>
        </w:rPr>
        <w:t>الخامس عشر</w:t>
      </w:r>
      <w:r>
        <w:rPr>
          <w:rtl w:val="true"/>
        </w:rPr>
        <w:t xml:space="preserve">: </w:t>
      </w:r>
      <w:r>
        <w:rPr>
          <w:rtl w:val="true"/>
        </w:rPr>
        <w:t>المتولّي للنفقة في أموال اليتامى، ينبغي أن يثبت على كلّ واحد منهم ما يصل إليه من الكسوة ممّا يحتاج إليه،</w:t>
      </w:r>
      <w:bookmarkEnd w:id="447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المأكول فالتفاوت بينهم فيه يسير، لا يجب إفراد كلّ واحد منهم بشيء، بل يجوز مزجهم و تسويتهم في الحساب عليه</w:t>
      </w:r>
      <w:r>
        <w:rPr>
          <w:rFonts w:eastAsia="Amiri" w:cs="Amiri" w:ascii="Amiri" w:hAnsi="Amiri"/>
          <w:color w:val="111111"/>
          <w:sz w:val="28"/>
          <w:szCs w:val="28"/>
          <w:rtl w:val="true"/>
          <w:lang w:bidi="ar-SA"/>
        </w:rPr>
        <w:t>.</w:t>
      </w:r>
      <w:bookmarkStart w:id="4476" w:name="pg11073_111618"/>
    </w:p>
    <w:p>
      <w:pPr>
        <w:pStyle w:val="Heading6"/>
        <w:numPr>
          <w:ilvl w:val="5"/>
          <w:numId w:val="1"/>
        </w:numPr>
        <w:rPr/>
      </w:pPr>
      <w:bookmarkStart w:id="4477" w:name="__RefHeading___Toc4347545_1067777946"/>
      <w:bookmarkStart w:id="4478" w:name="_Toc1978"/>
      <w:bookmarkEnd w:id="4476"/>
      <w:bookmarkEnd w:id="4477"/>
      <w:r>
        <w:rPr/>
        <w:t>3903</w:t>
      </w:r>
      <w:r>
        <w:rPr>
          <w:rtl w:val="true"/>
        </w:rPr>
        <w:t xml:space="preserve">. </w:t>
      </w:r>
      <w:r>
        <w:rPr>
          <w:rtl w:val="true"/>
        </w:rPr>
        <w:t>السادس عشر</w:t>
      </w:r>
      <w:r>
        <w:rPr>
          <w:rtl w:val="true"/>
        </w:rPr>
        <w:t xml:space="preserve">: </w:t>
      </w:r>
      <w:r>
        <w:rPr>
          <w:rtl w:val="true"/>
        </w:rPr>
        <w:t>لا يجوز إقراض مال اليتيم إلاّ مع المصلحة،</w:t>
      </w:r>
      <w:bookmarkEnd w:id="4478"/>
    </w:p>
    <w:p>
      <w:pPr>
        <w:pStyle w:val="BookText"/>
        <w:rPr/>
      </w:pPr>
      <w:r>
        <w:rPr>
          <w:rFonts w:ascii="Amiri" w:hAnsi="Amiri" w:eastAsia="Amiri" w:cs="Amiri"/>
          <w:color w:val="111111"/>
          <w:sz w:val="28"/>
          <w:sz w:val="28"/>
          <w:szCs w:val="28"/>
          <w:rtl w:val="true"/>
          <w:lang w:bidi="ar-SA"/>
        </w:rPr>
        <w:t>مثل أن يكون له مال يحتاج إلى نقله إلى غير ذلك البلد، و يخاف الطريق، فيقرض الثقة، و إن استرهن كان أحوط، و كذا لو خاف على المال النهب أو الحريق، جاز إقراضه من الثقة، و كذا لو كان ممّا يتلف بتطاول مدّته، أو حديثه خير من 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لليتيم مصلحة، بل قصد إرفاق المقترض</w:t>
      </w:r>
      <w:r>
        <w:rPr>
          <w:rStyle w:val="FootnoteAnchor"/>
          <w:rtl w:val="true"/>
        </w:rPr>
        <w:footnoteReference w:id="1151"/>
      </w:r>
      <w:r>
        <w:rPr>
          <w:rFonts w:ascii="Amiri" w:hAnsi="Amiri" w:eastAsia="Amiri" w:cs="Amiri"/>
          <w:color w:val="111111"/>
          <w:sz w:val="28"/>
          <w:sz w:val="28"/>
          <w:szCs w:val="28"/>
          <w:rtl w:val="true"/>
          <w:lang w:bidi="ar-SA"/>
        </w:rPr>
        <w:t>و قضاء حاجته، لم يجز، و لو أراد الوليّ السفر، لم يصحبه، بل ينبغي إقراضه من الثقة، و لو لم يجد المقترض، أودعه، و له إيداعه مع وجود المقترض، و لا ضمان عليه</w:t>
      </w:r>
      <w:r>
        <w:rPr>
          <w:rFonts w:eastAsia="Amiri" w:cs="Amiri" w:ascii="Amiri" w:hAnsi="Amiri"/>
          <w:color w:val="111111"/>
          <w:sz w:val="28"/>
          <w:szCs w:val="28"/>
          <w:rtl w:val="true"/>
          <w:lang w:bidi="ar-SA"/>
        </w:rPr>
        <w:t>.</w:t>
      </w:r>
    </w:p>
    <w:p>
      <w:pPr>
        <w:pStyle w:val="Heading6"/>
        <w:numPr>
          <w:ilvl w:val="5"/>
          <w:numId w:val="1"/>
        </w:numPr>
        <w:rPr/>
      </w:pPr>
      <w:bookmarkStart w:id="4479" w:name="__RefHeading___Toc4347547_1067777946"/>
      <w:bookmarkStart w:id="4480" w:name="_Toc1979"/>
      <w:bookmarkEnd w:id="4479"/>
      <w:r>
        <w:rPr/>
        <w:t>3904</w:t>
      </w:r>
      <w:r>
        <w:rPr>
          <w:rtl w:val="true"/>
        </w:rPr>
        <w:t xml:space="preserve">. </w:t>
      </w:r>
      <w:r>
        <w:rPr>
          <w:rtl w:val="true"/>
        </w:rPr>
        <w:t>السابع عشر</w:t>
      </w:r>
      <w:r>
        <w:rPr>
          <w:rtl w:val="true"/>
        </w:rPr>
        <w:t xml:space="preserve">: </w:t>
      </w:r>
      <w:r>
        <w:rPr>
          <w:rtl w:val="true"/>
        </w:rPr>
        <w:t>الأقرب أنّه ليس للوصيّ الاستنابة فيما يتولّى مثله بنفسه مع المكنة</w:t>
      </w:r>
      <w:r>
        <w:rPr>
          <w:rtl w:val="true"/>
        </w:rPr>
        <w:t>.</w:t>
      </w:r>
      <w:bookmarkEnd w:id="4480"/>
    </w:p>
    <w:p>
      <w:pPr>
        <w:pStyle w:val="Heading6"/>
        <w:numPr>
          <w:ilvl w:val="5"/>
          <w:numId w:val="1"/>
        </w:numPr>
        <w:rPr/>
      </w:pPr>
      <w:bookmarkStart w:id="4481" w:name="__RefHeading___Toc4347549_1067777946"/>
      <w:bookmarkStart w:id="4482" w:name="_Toc1980"/>
      <w:bookmarkEnd w:id="4481"/>
      <w:r>
        <w:rPr/>
        <w:t>3905</w:t>
      </w:r>
      <w:r>
        <w:rPr>
          <w:rtl w:val="true"/>
        </w:rPr>
        <w:t xml:space="preserve">. </w:t>
      </w:r>
      <w:r>
        <w:rPr>
          <w:rtl w:val="true"/>
        </w:rPr>
        <w:t>الثامن عشر</w:t>
      </w:r>
      <w:r>
        <w:rPr>
          <w:rtl w:val="true"/>
        </w:rPr>
        <w:t xml:space="preserve">: </w:t>
      </w:r>
      <w:r>
        <w:rPr>
          <w:rtl w:val="true"/>
        </w:rPr>
        <w:t>لا يجوز للوصيّ البيع على البالغ،</w:t>
      </w:r>
      <w:bookmarkEnd w:id="4482"/>
    </w:p>
    <w:p>
      <w:pPr>
        <w:pStyle w:val="BookText"/>
        <w:rPr/>
      </w:pPr>
      <w:r>
        <w:rPr>
          <w:rFonts w:ascii="Amiri" w:hAnsi="Amiri" w:eastAsia="Amiri" w:cs="Amiri"/>
          <w:color w:val="111111"/>
          <w:sz w:val="28"/>
          <w:sz w:val="28"/>
          <w:szCs w:val="28"/>
          <w:rtl w:val="true"/>
          <w:lang w:bidi="ar-SA"/>
        </w:rPr>
        <w:t>سواء كان حاضرا، أو غائبا، و سواء كانت حقوقهم مشتركة بينهم و بين الصغار في عقار يتضرر بالقسمة أو لا، و سواء بيع فيما لا بدّ في الصغار و الكبار منه، أو فيما منه بدّ</w:t>
      </w:r>
      <w:r>
        <w:rPr>
          <w:rFonts w:eastAsia="Amiri" w:cs="Amiri" w:ascii="Amiri" w:hAnsi="Amiri"/>
          <w:color w:val="111111"/>
          <w:sz w:val="28"/>
          <w:szCs w:val="28"/>
          <w:rtl w:val="true"/>
          <w:lang w:bidi="ar-SA"/>
        </w:rPr>
        <w:t>.</w:t>
      </w:r>
    </w:p>
    <w:p>
      <w:pPr>
        <w:pStyle w:val="Heading6"/>
        <w:numPr>
          <w:ilvl w:val="5"/>
          <w:numId w:val="1"/>
        </w:numPr>
        <w:rPr/>
      </w:pPr>
      <w:bookmarkStart w:id="4483" w:name="__RefHeading___Toc4347551_1067777946"/>
      <w:bookmarkStart w:id="4484" w:name="_Toc1981"/>
      <w:bookmarkEnd w:id="4483"/>
      <w:r>
        <w:rPr/>
        <w:t>3906</w:t>
      </w:r>
      <w:r>
        <w:rPr>
          <w:rtl w:val="true"/>
        </w:rPr>
        <w:t xml:space="preserve">. </w:t>
      </w:r>
      <w:r>
        <w:rPr>
          <w:rtl w:val="true"/>
        </w:rPr>
        <w:t>التاسع عشر</w:t>
      </w:r>
      <w:r>
        <w:rPr>
          <w:rtl w:val="true"/>
        </w:rPr>
        <w:t xml:space="preserve">: </w:t>
      </w:r>
      <w:r>
        <w:rPr>
          <w:rtl w:val="true"/>
        </w:rPr>
        <w:t>هل يجوز تصرّف الصبيّ المميّز فيما أذن له الوليّ فيه أو لا؟</w:t>
      </w:r>
      <w:bookmarkEnd w:id="448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الأقرب العدم، و كذا لو تصرّف من غير إذن الوليّ‌، الأقرب عدم توقّفه على الإجازة، بل يقع باطلا على إشكال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الضمان</w:t>
      </w:r>
      <w:bookmarkStart w:id="4485" w:name="pg11073_111625"/>
    </w:p>
    <w:p>
      <w:pPr>
        <w:pStyle w:val="Heading4"/>
        <w:numPr>
          <w:ilvl w:val="3"/>
          <w:numId w:val="1"/>
        </w:numPr>
        <w:rPr/>
      </w:pPr>
      <w:bookmarkStart w:id="4486" w:name="__RefHeading___Toc4347553_1067777946"/>
      <w:bookmarkStart w:id="4487" w:name="_Toc1982"/>
      <w:bookmarkEnd w:id="4485"/>
      <w:bookmarkEnd w:id="4486"/>
      <w:r>
        <w:rPr>
          <w:rtl w:val="true"/>
        </w:rPr>
        <w:t>المقصد الخامس</w:t>
      </w:r>
      <w:r>
        <w:rPr>
          <w:rtl w:val="true"/>
        </w:rPr>
        <w:t xml:space="preserve">: </w:t>
      </w:r>
      <w:r>
        <w:rPr>
          <w:rtl w:val="true"/>
        </w:rPr>
        <w:t>في الضمان</w:t>
      </w:r>
      <w:bookmarkEnd w:id="4487"/>
    </w:p>
    <w:p>
      <w:pPr>
        <w:pStyle w:val="Heading5"/>
        <w:numPr>
          <w:ilvl w:val="4"/>
          <w:numId w:val="1"/>
        </w:numPr>
        <w:rPr/>
      </w:pPr>
      <w:bookmarkStart w:id="4488" w:name="__RefHeading___Toc4347555_1067777946"/>
      <w:bookmarkStart w:id="4489" w:name="_Toc1983"/>
      <w:bookmarkEnd w:id="4488"/>
      <w:r>
        <w:rPr>
          <w:rtl w:val="true"/>
        </w:rPr>
        <w:t>اشارة</w:t>
      </w:r>
      <w:bookmarkEnd w:id="4489"/>
    </w:p>
    <w:p>
      <w:pPr>
        <w:pStyle w:val="BookText"/>
        <w:rPr/>
      </w:pPr>
      <w:r>
        <w:rPr>
          <w:rFonts w:ascii="Amiri" w:hAnsi="Amiri" w:eastAsia="Amiri" w:cs="Amiri"/>
          <w:color w:val="111111"/>
          <w:sz w:val="28"/>
          <w:sz w:val="28"/>
          <w:szCs w:val="28"/>
          <w:rtl w:val="true"/>
          <w:lang w:bidi="ar-SA"/>
        </w:rPr>
        <w:t>و هو التعهّد بالمال أو النفس و 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و حوالة، و 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فصول ثلاثة</w:t>
      </w:r>
      <w:r>
        <w:rPr>
          <w:rFonts w:eastAsia="Amiri" w:cs="Amiri" w:ascii="Amiri" w:hAnsi="Amiri"/>
          <w:color w:val="111111"/>
          <w:sz w:val="28"/>
          <w:szCs w:val="28"/>
          <w:rtl w:val="true"/>
          <w:lang w:bidi="ar-SA"/>
        </w:rPr>
        <w:t>.</w:t>
      </w:r>
    </w:p>
    <w:p>
      <w:pPr>
        <w:pStyle w:val="Heading5"/>
        <w:numPr>
          <w:ilvl w:val="4"/>
          <w:numId w:val="1"/>
        </w:numPr>
        <w:rPr/>
      </w:pPr>
      <w:bookmarkStart w:id="4490" w:name="__RefHeading___Toc4347557_1067777946"/>
      <w:bookmarkStart w:id="4491" w:name="_Toc1984"/>
      <w:bookmarkEnd w:id="4490"/>
      <w:r>
        <w:rPr>
          <w:rtl w:val="true"/>
        </w:rPr>
        <w:t>الفصل الأوّل</w:t>
      </w:r>
      <w:r>
        <w:rPr>
          <w:rtl w:val="true"/>
        </w:rPr>
        <w:t xml:space="preserve">: </w:t>
      </w:r>
      <w:r>
        <w:rPr>
          <w:rtl w:val="true"/>
        </w:rPr>
        <w:t>في الضمان</w:t>
      </w:r>
      <w:bookmarkEnd w:id="4491"/>
    </w:p>
    <w:p>
      <w:pPr>
        <w:pStyle w:val="Heading6"/>
        <w:numPr>
          <w:ilvl w:val="5"/>
          <w:numId w:val="1"/>
        </w:numPr>
        <w:rPr/>
      </w:pPr>
      <w:bookmarkStart w:id="4492" w:name="__RefHeading___Toc4347559_1067777946"/>
      <w:bookmarkStart w:id="4493" w:name="_Toc1985"/>
      <w:bookmarkEnd w:id="4492"/>
      <w:r>
        <w:rPr>
          <w:rtl w:val="true"/>
        </w:rPr>
        <w:t>اشارة</w:t>
      </w:r>
      <w:bookmarkEnd w:id="4493"/>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4494" w:name="__RefHeading___Toc4347561_1067777946"/>
      <w:bookmarkStart w:id="4495" w:name="_Toc1986"/>
      <w:bookmarkEnd w:id="4494"/>
      <w:r>
        <w:rPr>
          <w:rtl w:val="true"/>
        </w:rPr>
        <w:t>المطلب الأوّل</w:t>
      </w:r>
      <w:r>
        <w:rPr>
          <w:rtl w:val="true"/>
        </w:rPr>
        <w:t>: [</w:t>
      </w:r>
      <w:r>
        <w:rPr>
          <w:rtl w:val="true"/>
        </w:rPr>
        <w:t>في الضامن</w:t>
      </w:r>
      <w:bookmarkEnd w:id="4495"/>
    </w:p>
    <w:p>
      <w:pPr>
        <w:pStyle w:val="Heading6"/>
        <w:numPr>
          <w:ilvl w:val="5"/>
          <w:numId w:val="1"/>
        </w:numPr>
        <w:rPr/>
      </w:pPr>
      <w:bookmarkStart w:id="4496" w:name="__RefHeading___Toc4347563_1067777946"/>
      <w:bookmarkStart w:id="4497" w:name="_Toc1987"/>
      <w:bookmarkEnd w:id="4496"/>
      <w:r>
        <w:rPr>
          <w:rtl w:val="true"/>
        </w:rPr>
        <w:t>اشارة</w:t>
      </w:r>
      <w:bookmarkEnd w:id="4497"/>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4498" w:name="__RefHeading___Toc4347565_1067777946"/>
      <w:bookmarkStart w:id="4499" w:name="_Toc1988"/>
      <w:bookmarkEnd w:id="4498"/>
      <w:r>
        <w:rPr/>
        <w:t>3907</w:t>
      </w:r>
      <w:r>
        <w:rPr>
          <w:rtl w:val="true"/>
        </w:rPr>
        <w:t xml:space="preserve">. </w:t>
      </w:r>
      <w:r>
        <w:rPr>
          <w:rtl w:val="true"/>
        </w:rPr>
        <w:t>الأوّل</w:t>
      </w:r>
      <w:r>
        <w:rPr>
          <w:rtl w:val="true"/>
        </w:rPr>
        <w:t xml:space="preserve">: </w:t>
      </w:r>
      <w:r>
        <w:rPr>
          <w:rtl w:val="true"/>
        </w:rPr>
        <w:t>يصحّ ضمان كلّ جائز التصرّف في ماله،</w:t>
      </w:r>
      <w:bookmarkEnd w:id="449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رجلا، أو امرأة، و لا يصحّ من غيره، فلو ضمن المجنون، أو المغمى عليه، أو المبرسم</w:t>
      </w:r>
      <w:r>
        <w:rPr>
          <w:rStyle w:val="FootnoteAnchor"/>
          <w:rtl w:val="true"/>
        </w:rPr>
        <w:footnoteReference w:id="1152"/>
      </w:r>
      <w:r>
        <w:rPr>
          <w:rFonts w:ascii="Amiri" w:hAnsi="Amiri" w:eastAsia="Amiri" w:cs="Amiri"/>
          <w:color w:val="111111"/>
          <w:sz w:val="28"/>
          <w:sz w:val="28"/>
          <w:szCs w:val="28"/>
          <w:rtl w:val="true"/>
          <w:lang w:bidi="ar-SA"/>
        </w:rPr>
        <w:t>، أو الطفل كان باطلا، و لو ادّعى وقوع الضمان بعد البلوغ، أو بعد الإفاقة، فالقول قول المنكر، هذا إذا عرف له حال جنون، و لو لم يعرف و ادّعى الضامن أنّه كان</w:t>
      </w:r>
      <w:bookmarkStart w:id="4500" w:name="pg11073_111627"/>
    </w:p>
    <w:p>
      <w:pPr>
        <w:pStyle w:val="BookText"/>
        <w:rPr/>
      </w:pPr>
      <w:bookmarkEnd w:id="4500"/>
      <w:r>
        <w:rPr>
          <w:rFonts w:ascii="Amiri" w:hAnsi="Amiri" w:eastAsia="Amiri" w:cs="Amiri"/>
          <w:color w:val="111111"/>
          <w:sz w:val="28"/>
          <w:sz w:val="28"/>
          <w:szCs w:val="28"/>
          <w:rtl w:val="true"/>
          <w:lang w:bidi="ar-SA"/>
        </w:rPr>
        <w:t>مجنونا وقت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1" w:name="__RefHeading___Toc4347567_1067777946"/>
      <w:bookmarkStart w:id="4502" w:name="_Toc1989"/>
      <w:bookmarkEnd w:id="4501"/>
      <w:r>
        <w:rPr/>
        <w:t>3908</w:t>
      </w:r>
      <w:r>
        <w:rPr>
          <w:rtl w:val="true"/>
        </w:rPr>
        <w:t xml:space="preserve">. </w:t>
      </w:r>
      <w:r>
        <w:rPr>
          <w:rtl w:val="true"/>
        </w:rPr>
        <w:t>الثاني</w:t>
      </w:r>
      <w:r>
        <w:rPr>
          <w:rtl w:val="true"/>
        </w:rPr>
        <w:t xml:space="preserve">: </w:t>
      </w:r>
      <w:r>
        <w:rPr>
          <w:rtl w:val="true"/>
        </w:rPr>
        <w:t>لا يصحّ ضمان المحجور عليه للسّفه، و لا ضمان الصبيّ المميّز،</w:t>
      </w:r>
      <w:bookmarkEnd w:id="4502"/>
    </w:p>
    <w:p>
      <w:pPr>
        <w:pStyle w:val="BookText"/>
        <w:rPr/>
      </w:pPr>
      <w:r>
        <w:rPr>
          <w:rFonts w:ascii="Amiri" w:hAnsi="Amiri" w:eastAsia="Amiri" w:cs="Amiri"/>
          <w:color w:val="111111"/>
          <w:sz w:val="28"/>
          <w:sz w:val="28"/>
          <w:szCs w:val="28"/>
          <w:rtl w:val="true"/>
          <w:lang w:bidi="ar-SA"/>
        </w:rPr>
        <w:t>امّا المحجور عليه للفلس فيصحّ‌، و يتبع به بعد فكّ الحجر، و لا يشارك المضمون له الغرماء</w:t>
      </w:r>
      <w:r>
        <w:rPr>
          <w:rFonts w:eastAsia="Amiri" w:cs="Amiri" w:ascii="Amiri" w:hAnsi="Amiri"/>
          <w:color w:val="111111"/>
          <w:sz w:val="28"/>
          <w:szCs w:val="28"/>
          <w:rtl w:val="true"/>
          <w:lang w:bidi="ar-SA"/>
        </w:rPr>
        <w:t>.</w:t>
      </w:r>
    </w:p>
    <w:p>
      <w:pPr>
        <w:pStyle w:val="Heading6"/>
        <w:numPr>
          <w:ilvl w:val="5"/>
          <w:numId w:val="1"/>
        </w:numPr>
        <w:rPr/>
      </w:pPr>
      <w:bookmarkStart w:id="4503" w:name="__RefHeading___Toc4347569_1067777946"/>
      <w:bookmarkStart w:id="4504" w:name="_Toc1990"/>
      <w:bookmarkEnd w:id="4503"/>
      <w:r>
        <w:rPr/>
        <w:t>3909</w:t>
      </w:r>
      <w:r>
        <w:rPr>
          <w:rtl w:val="true"/>
        </w:rPr>
        <w:t xml:space="preserve">. </w:t>
      </w:r>
      <w:r>
        <w:rPr>
          <w:rtl w:val="true"/>
        </w:rPr>
        <w:t>الثالث</w:t>
      </w:r>
      <w:r>
        <w:rPr>
          <w:rtl w:val="true"/>
        </w:rPr>
        <w:t xml:space="preserve">: </w:t>
      </w:r>
      <w:r>
        <w:rPr>
          <w:rtl w:val="true"/>
        </w:rPr>
        <w:t>لا يصحّ ضمان العبد بغير إذن مولاه،</w:t>
      </w:r>
      <w:bookmarkEnd w:id="4504"/>
    </w:p>
    <w:p>
      <w:pPr>
        <w:pStyle w:val="BookText"/>
        <w:rPr/>
      </w:pPr>
      <w:r>
        <w:rPr>
          <w:rFonts w:ascii="Amiri" w:hAnsi="Amiri" w:eastAsia="Amiri" w:cs="Amiri"/>
          <w:color w:val="111111"/>
          <w:sz w:val="28"/>
          <w:sz w:val="28"/>
          <w:szCs w:val="28"/>
          <w:rtl w:val="true"/>
          <w:lang w:bidi="ar-SA"/>
        </w:rPr>
        <w:t>سواء كان مأذونا له في التجارة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أذن له مولاه صحّ‌، و تعلّق مال الضمان برقبته لا بكسبه، و لو شرط أن يكون الضمان ممّا في يده أو كسبه، و أذن المالك صحّ‌، كما لو شرط في ضمان الحرّ أن يكون من مال بعينه</w:t>
      </w:r>
      <w:r>
        <w:rPr>
          <w:rFonts w:eastAsia="Amiri" w:cs="Amiri" w:ascii="Amiri" w:hAnsi="Amiri"/>
          <w:color w:val="111111"/>
          <w:sz w:val="28"/>
          <w:szCs w:val="28"/>
          <w:rtl w:val="true"/>
          <w:lang w:bidi="ar-SA"/>
        </w:rPr>
        <w:t>.</w:t>
      </w:r>
    </w:p>
    <w:p>
      <w:pPr>
        <w:pStyle w:val="Heading6"/>
        <w:numPr>
          <w:ilvl w:val="5"/>
          <w:numId w:val="1"/>
        </w:numPr>
        <w:rPr/>
      </w:pPr>
      <w:bookmarkStart w:id="4505" w:name="__RefHeading___Toc4347571_1067777946"/>
      <w:bookmarkStart w:id="4506" w:name="_Toc1991"/>
      <w:bookmarkEnd w:id="4505"/>
      <w:r>
        <w:rPr/>
        <w:t>3910</w:t>
      </w:r>
      <w:r>
        <w:rPr>
          <w:rtl w:val="true"/>
        </w:rPr>
        <w:t xml:space="preserve">. </w:t>
      </w:r>
      <w:r>
        <w:rPr>
          <w:rtl w:val="true"/>
        </w:rPr>
        <w:t>الرابع</w:t>
      </w:r>
      <w:r>
        <w:rPr>
          <w:rtl w:val="true"/>
        </w:rPr>
        <w:t xml:space="preserve">: </w:t>
      </w:r>
      <w:r>
        <w:rPr>
          <w:rtl w:val="true"/>
        </w:rPr>
        <w:t>المكاتب</w:t>
      </w:r>
      <w:r>
        <w:rPr>
          <w:rtl w:val="true"/>
        </w:rPr>
        <w:t xml:space="preserve">: </w:t>
      </w:r>
      <w:r>
        <w:rPr>
          <w:rtl w:val="true"/>
        </w:rPr>
        <w:t>لا يصحّ ضمانه إلاّ بإذن مولاه</w:t>
      </w:r>
      <w:r>
        <w:rPr>
          <w:rtl w:val="true"/>
        </w:rPr>
        <w:t>.</w:t>
      </w:r>
      <w:bookmarkEnd w:id="4506"/>
    </w:p>
    <w:p>
      <w:pPr>
        <w:pStyle w:val="BookText"/>
        <w:rPr/>
      </w:pPr>
      <w:r>
        <w:rPr>
          <w:rFonts w:ascii="Amiri" w:hAnsi="Amiri" w:eastAsia="Amiri" w:cs="Amiri"/>
          <w:color w:val="111111"/>
          <w:sz w:val="28"/>
          <w:sz w:val="28"/>
          <w:szCs w:val="28"/>
          <w:rtl w:val="true"/>
          <w:lang w:bidi="ar-SA"/>
        </w:rPr>
        <w:t>كما قلنا في العبد، و حكمه حكم القنّ في تعلّق الضمان برقبته أو كسبه، و في اشتراط إذن السيّد في اشتراط الضمان بالكسب، و لو ضمن ما على العبد في ذمّته، فالوجه الصحّة</w:t>
      </w:r>
      <w:r>
        <w:rPr>
          <w:rFonts w:eastAsia="Amiri" w:cs="Amiri" w:ascii="Amiri" w:hAnsi="Amiri"/>
          <w:color w:val="111111"/>
          <w:sz w:val="28"/>
          <w:szCs w:val="28"/>
          <w:rtl w:val="true"/>
          <w:lang w:bidi="ar-SA"/>
        </w:rPr>
        <w:t>.</w:t>
      </w:r>
    </w:p>
    <w:p>
      <w:pPr>
        <w:pStyle w:val="Heading6"/>
        <w:numPr>
          <w:ilvl w:val="5"/>
          <w:numId w:val="1"/>
        </w:numPr>
        <w:rPr/>
      </w:pPr>
      <w:bookmarkStart w:id="4507" w:name="__RefHeading___Toc4347573_1067777946"/>
      <w:bookmarkStart w:id="4508" w:name="_Toc1992"/>
      <w:bookmarkEnd w:id="4507"/>
      <w:r>
        <w:rPr/>
        <w:t>3911</w:t>
      </w:r>
      <w:r>
        <w:rPr>
          <w:rtl w:val="true"/>
        </w:rPr>
        <w:t xml:space="preserve">. </w:t>
      </w:r>
      <w:r>
        <w:rPr>
          <w:rtl w:val="true"/>
        </w:rPr>
        <w:t>الخامس</w:t>
      </w:r>
      <w:r>
        <w:rPr>
          <w:rtl w:val="true"/>
        </w:rPr>
        <w:t xml:space="preserve">: </w:t>
      </w:r>
      <w:r>
        <w:rPr>
          <w:rtl w:val="true"/>
        </w:rPr>
        <w:t>المريض يصحّ ضمانه إذا كان عقله ثابتا،</w:t>
      </w:r>
      <w:bookmarkEnd w:id="4508"/>
    </w:p>
    <w:p>
      <w:pPr>
        <w:pStyle w:val="BookText"/>
        <w:rPr/>
      </w:pPr>
      <w:r>
        <w:rPr>
          <w:rFonts w:ascii="Amiri" w:hAnsi="Amiri" w:eastAsia="Amiri" w:cs="Amiri"/>
          <w:color w:val="111111"/>
          <w:sz w:val="28"/>
          <w:sz w:val="28"/>
          <w:szCs w:val="28"/>
          <w:rtl w:val="true"/>
          <w:lang w:bidi="ar-SA"/>
        </w:rPr>
        <w:t>ثمّ إن توفّي في مرضه، صحّ ما ضمنه من ثلث تركته، و لو أجاز الورثة صحّ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برئ من مرضه سواء مات بعد برئه، أو لم يمت</w:t>
      </w:r>
      <w:r>
        <w:rPr>
          <w:rFonts w:eastAsia="Amiri" w:cs="Amiri" w:ascii="Amiri" w:hAnsi="Amiri"/>
          <w:color w:val="111111"/>
          <w:sz w:val="28"/>
          <w:szCs w:val="28"/>
          <w:rtl w:val="true"/>
          <w:lang w:bidi="ar-SA"/>
        </w:rPr>
        <w:t>.</w:t>
      </w:r>
    </w:p>
    <w:p>
      <w:pPr>
        <w:pStyle w:val="Heading6"/>
        <w:numPr>
          <w:ilvl w:val="5"/>
          <w:numId w:val="1"/>
        </w:numPr>
        <w:rPr/>
      </w:pPr>
      <w:bookmarkStart w:id="4509" w:name="__RefHeading___Toc4347575_1067777946"/>
      <w:bookmarkStart w:id="4510" w:name="_Toc1993"/>
      <w:bookmarkEnd w:id="4509"/>
      <w:r>
        <w:rPr/>
        <w:t>3912</w:t>
      </w:r>
      <w:r>
        <w:rPr>
          <w:rtl w:val="true"/>
        </w:rPr>
        <w:t xml:space="preserve">. </w:t>
      </w:r>
      <w:r>
        <w:rPr>
          <w:rtl w:val="true"/>
        </w:rPr>
        <w:t>السادس</w:t>
      </w:r>
      <w:r>
        <w:rPr>
          <w:rtl w:val="true"/>
        </w:rPr>
        <w:t xml:space="preserve">: </w:t>
      </w:r>
      <w:r>
        <w:rPr>
          <w:rtl w:val="true"/>
        </w:rPr>
        <w:t>الزوجة يصحّ ان تضمن من دون إذن الزوج</w:t>
      </w:r>
      <w:r>
        <w:rPr>
          <w:rtl w:val="true"/>
        </w:rPr>
        <w:t>.</w:t>
      </w:r>
      <w:bookmarkEnd w:id="4510"/>
    </w:p>
    <w:p>
      <w:pPr>
        <w:pStyle w:val="Heading6"/>
        <w:numPr>
          <w:ilvl w:val="5"/>
          <w:numId w:val="1"/>
        </w:numPr>
        <w:rPr/>
      </w:pPr>
      <w:bookmarkStart w:id="4511" w:name="__RefHeading___Toc4347577_1067777946"/>
      <w:bookmarkStart w:id="4512" w:name="_Toc1994"/>
      <w:bookmarkEnd w:id="4511"/>
      <w:r>
        <w:rPr/>
        <w:t>3913</w:t>
      </w:r>
      <w:r>
        <w:rPr>
          <w:rtl w:val="true"/>
        </w:rPr>
        <w:t xml:space="preserve">. </w:t>
      </w:r>
      <w:r>
        <w:rPr>
          <w:rtl w:val="true"/>
        </w:rPr>
        <w:t>السابع</w:t>
      </w:r>
      <w:r>
        <w:rPr>
          <w:rtl w:val="true"/>
        </w:rPr>
        <w:t xml:space="preserve">: </w:t>
      </w:r>
      <w:r>
        <w:rPr>
          <w:rtl w:val="true"/>
        </w:rPr>
        <w:t>الأخرس يصحّ ضمانه إن علمت إشارته،</w:t>
      </w:r>
      <w:bookmarkEnd w:id="451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تكفي كتابته بالضمان منفردة عن إشارة يفهم فيها قصده للضمان، و لو لم تعلم إشارته لم يصحّ ضمانه</w:t>
      </w:r>
      <w:r>
        <w:rPr>
          <w:rFonts w:eastAsia="Amiri" w:cs="Amiri" w:ascii="Amiri" w:hAnsi="Amiri"/>
          <w:color w:val="111111"/>
          <w:sz w:val="28"/>
          <w:szCs w:val="28"/>
          <w:rtl w:val="true"/>
          <w:lang w:bidi="ar-SA"/>
        </w:rPr>
        <w:t>.</w:t>
      </w:r>
      <w:bookmarkStart w:id="4513" w:name="pg11073_111629"/>
    </w:p>
    <w:p>
      <w:pPr>
        <w:pStyle w:val="Heading6"/>
        <w:numPr>
          <w:ilvl w:val="5"/>
          <w:numId w:val="1"/>
        </w:numPr>
        <w:rPr/>
      </w:pPr>
      <w:bookmarkStart w:id="4514" w:name="__RefHeading___Toc4347579_1067777946"/>
      <w:bookmarkStart w:id="4515" w:name="_Toc1995"/>
      <w:bookmarkEnd w:id="4513"/>
      <w:bookmarkEnd w:id="4514"/>
      <w:r>
        <w:rPr/>
        <w:t>3914</w:t>
      </w:r>
      <w:r>
        <w:rPr>
          <w:rtl w:val="true"/>
        </w:rPr>
        <w:t xml:space="preserve">. </w:t>
      </w:r>
      <w:r>
        <w:rPr>
          <w:rtl w:val="true"/>
        </w:rPr>
        <w:t>الثامن</w:t>
      </w:r>
      <w:r>
        <w:rPr>
          <w:rtl w:val="true"/>
        </w:rPr>
        <w:t xml:space="preserve">: </w:t>
      </w:r>
      <w:r>
        <w:rPr>
          <w:rtl w:val="true"/>
        </w:rPr>
        <w:t>يشترط في الضامن الملاءة وقت الضمان، أو علم المضمون له بإعساره،</w:t>
      </w:r>
      <w:bookmarkEnd w:id="4515"/>
    </w:p>
    <w:p>
      <w:pPr>
        <w:pStyle w:val="BookText"/>
        <w:rPr/>
      </w:pP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الملاءة وقت الضمان، أو علم المضمون له بإعساره،</w:t>
      </w:r>
    </w:p>
    <w:p>
      <w:pPr>
        <w:pStyle w:val="BookText"/>
        <w:rPr/>
      </w:pPr>
      <w:r>
        <w:rPr>
          <w:rFonts w:ascii="Amiri" w:hAnsi="Amiri" w:eastAsia="Amiri" w:cs="Amiri"/>
          <w:color w:val="111111"/>
          <w:sz w:val="28"/>
          <w:sz w:val="28"/>
          <w:szCs w:val="28"/>
          <w:rtl w:val="true"/>
          <w:lang w:bidi="ar-SA"/>
        </w:rPr>
        <w:t>فلو ضمن المعسر و لم يعلم المضمون له، كان له فسخ الضمان عند العلم بالإعسار، و العود على المضمون عنه، و هل يشترط الفسخ على الفور؟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استمرار الغنى، فلو ضمن و هو مليّ‌، ثمّ أعسر لم يبطل الضمان و برأ المضمون عنه، و يشترط في الضامن الاختيار، فلو ضمن مكرها، لم يصحّ إجماعا</w:t>
      </w:r>
      <w:r>
        <w:rPr>
          <w:rFonts w:eastAsia="Amiri" w:cs="Amiri" w:ascii="Amiri" w:hAnsi="Amiri"/>
          <w:color w:val="111111"/>
          <w:sz w:val="28"/>
          <w:szCs w:val="28"/>
          <w:rtl w:val="true"/>
          <w:lang w:bidi="ar-SA"/>
        </w:rPr>
        <w:t>.</w:t>
      </w:r>
    </w:p>
    <w:p>
      <w:pPr>
        <w:pStyle w:val="Heading6"/>
        <w:numPr>
          <w:ilvl w:val="5"/>
          <w:numId w:val="1"/>
        </w:numPr>
        <w:rPr/>
      </w:pPr>
      <w:bookmarkStart w:id="4516" w:name="__RefHeading___Toc4347581_1067777946"/>
      <w:bookmarkStart w:id="4517" w:name="_Toc1996"/>
      <w:bookmarkEnd w:id="4516"/>
      <w:r>
        <w:rPr>
          <w:rtl w:val="true"/>
        </w:rPr>
        <w:t>المطلب الثاني</w:t>
      </w:r>
      <w:r>
        <w:rPr>
          <w:rtl w:val="true"/>
        </w:rPr>
        <w:t xml:space="preserve">: </w:t>
      </w:r>
      <w:r>
        <w:rPr>
          <w:rtl w:val="true"/>
        </w:rPr>
        <w:t>في الحق المضمون</w:t>
      </w:r>
      <w:bookmarkEnd w:id="4517"/>
    </w:p>
    <w:p>
      <w:pPr>
        <w:pStyle w:val="Heading6"/>
        <w:numPr>
          <w:ilvl w:val="5"/>
          <w:numId w:val="1"/>
        </w:numPr>
        <w:rPr/>
      </w:pPr>
      <w:bookmarkStart w:id="4518" w:name="__RefHeading___Toc4347583_1067777946"/>
      <w:bookmarkStart w:id="4519" w:name="_Toc1997"/>
      <w:bookmarkEnd w:id="4518"/>
      <w:r>
        <w:rPr>
          <w:rtl w:val="true"/>
        </w:rPr>
        <w:t>اشارة</w:t>
      </w:r>
      <w:bookmarkEnd w:id="4519"/>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4520" w:name="__RefHeading___Toc4347585_1067777946"/>
      <w:bookmarkStart w:id="4521" w:name="_Toc1998"/>
      <w:bookmarkEnd w:id="4520"/>
      <w:r>
        <w:rPr/>
        <w:t>3915</w:t>
      </w:r>
      <w:r>
        <w:rPr>
          <w:rtl w:val="true"/>
        </w:rPr>
        <w:t xml:space="preserve">. </w:t>
      </w:r>
      <w:r>
        <w:rPr>
          <w:rtl w:val="true"/>
        </w:rPr>
        <w:t>الأوّل</w:t>
      </w:r>
      <w:r>
        <w:rPr>
          <w:rtl w:val="true"/>
        </w:rPr>
        <w:t xml:space="preserve">: </w:t>
      </w:r>
      <w:r>
        <w:rPr>
          <w:rtl w:val="true"/>
        </w:rPr>
        <w:t>يصحّ ضمان كلّ مال ثابت في الذمّة،</w:t>
      </w:r>
      <w:bookmarkEnd w:id="4521"/>
    </w:p>
    <w:p>
      <w:pPr>
        <w:pStyle w:val="BookText"/>
        <w:rPr/>
      </w:pPr>
      <w:r>
        <w:rPr>
          <w:rFonts w:ascii="Amiri" w:hAnsi="Amiri" w:eastAsia="Amiri" w:cs="Amiri"/>
          <w:color w:val="111111"/>
          <w:sz w:val="28"/>
          <w:sz w:val="28"/>
          <w:szCs w:val="28"/>
          <w:rtl w:val="true"/>
          <w:lang w:bidi="ar-SA"/>
        </w:rPr>
        <w:t>سواء كان مستقرّا، كثمن المبيع بعد انقطاع الخيار، أو معرضا للبطلان كالثمن بعد قبضه في مدّة الخيار، و لو كان قبل القبض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ضمان ما ليس بلازم، لكن يؤول إلى اللزوم، كما في الجعالة قبل الفعل، و كذا مال السبق و المناضلة، أمّا لو ضمن العمل في الجعالة أو السبق، فانّه لا يصحّ قطعا</w:t>
      </w:r>
      <w:r>
        <w:rPr>
          <w:rFonts w:eastAsia="Amiri" w:cs="Amiri" w:ascii="Amiri" w:hAnsi="Amiri"/>
          <w:color w:val="111111"/>
          <w:sz w:val="28"/>
          <w:szCs w:val="28"/>
          <w:rtl w:val="true"/>
          <w:lang w:bidi="ar-SA"/>
        </w:rPr>
        <w:t>.</w:t>
      </w:r>
    </w:p>
    <w:p>
      <w:pPr>
        <w:pStyle w:val="Heading6"/>
        <w:numPr>
          <w:ilvl w:val="5"/>
          <w:numId w:val="1"/>
        </w:numPr>
        <w:rPr/>
      </w:pPr>
      <w:bookmarkStart w:id="4522" w:name="__RefHeading___Toc4347587_1067777946"/>
      <w:bookmarkStart w:id="4523" w:name="_Toc1999"/>
      <w:bookmarkEnd w:id="4522"/>
      <w:r>
        <w:rPr/>
        <w:t>3916</w:t>
      </w:r>
      <w:r>
        <w:rPr>
          <w:rtl w:val="true"/>
        </w:rPr>
        <w:t xml:space="preserve">. </w:t>
      </w:r>
      <w:r>
        <w:rPr>
          <w:rtl w:val="true"/>
        </w:rPr>
        <w:t>الثاني</w:t>
      </w:r>
      <w:r>
        <w:rPr>
          <w:rtl w:val="true"/>
        </w:rPr>
        <w:t xml:space="preserve">: </w:t>
      </w:r>
      <w:r>
        <w:rPr>
          <w:rtl w:val="true"/>
        </w:rPr>
        <w:t>لا يصحّ ضمان ما ليس بلازم، و لا يؤول إلى اللزوم،</w:t>
      </w:r>
      <w:bookmarkEnd w:id="452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ضمان الدين قبل تحقّقه،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عنه ما يستدينه منك، أو ما تعطيه فهو من ضماني، سواء أطلق أو عيّن، مثل ضمنت ما تعطيه من درهم إلى عشرة</w:t>
      </w:r>
      <w:r>
        <w:rPr>
          <w:rFonts w:eastAsia="Amiri" w:cs="Amiri" w:ascii="Amiri" w:hAnsi="Amiri"/>
          <w:color w:val="111111"/>
          <w:sz w:val="28"/>
          <w:szCs w:val="28"/>
          <w:rtl w:val="true"/>
          <w:lang w:bidi="ar-SA"/>
        </w:rPr>
        <w:t>.</w:t>
      </w:r>
      <w:bookmarkStart w:id="4524" w:name="pg11073_111631"/>
    </w:p>
    <w:p>
      <w:pPr>
        <w:pStyle w:val="BookText"/>
        <w:rPr/>
      </w:pPr>
      <w:bookmarkEnd w:id="4524"/>
      <w:r>
        <w:rPr>
          <w:rFonts w:ascii="Amiri" w:hAnsi="Amiri" w:eastAsia="Amiri" w:cs="Amiri"/>
          <w:color w:val="111111"/>
          <w:sz w:val="28"/>
          <w:sz w:val="28"/>
          <w:szCs w:val="28"/>
          <w:rtl w:val="true"/>
          <w:lang w:bidi="ar-SA"/>
        </w:rPr>
        <w:t>و قد نصّ الشيخ على لزوم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في البحر و عليّ ضمان قيمته، و يكون ذلك بدل ماله، و يكون غرضه التخفيف عن السفينة و تخليص النفوس،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و عليّ ألف، ففعل، و يلزمه الألف لجواز أن يعلم أنّه على فرج حرام، يستنزله ببذل ماله،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و عليّ ألف، أو 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هذا الأسير و عليّ ألف</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 هذا إن صحّ‌، فلأنّه في محلّ الحاجة، بخلاف غيره</w:t>
      </w:r>
      <w:r>
        <w:rPr>
          <w:rFonts w:eastAsia="Amiri" w:cs="Amiri" w:ascii="Amiri" w:hAnsi="Amiri"/>
          <w:color w:val="111111"/>
          <w:sz w:val="28"/>
          <w:szCs w:val="28"/>
          <w:rtl w:val="true"/>
          <w:lang w:bidi="ar-SA"/>
        </w:rPr>
        <w:t>.</w:t>
      </w:r>
    </w:p>
    <w:p>
      <w:pPr>
        <w:pStyle w:val="Heading6"/>
        <w:numPr>
          <w:ilvl w:val="5"/>
          <w:numId w:val="1"/>
        </w:numPr>
        <w:rPr/>
      </w:pPr>
      <w:bookmarkStart w:id="4525" w:name="__RefHeading___Toc4347589_1067777946"/>
      <w:bookmarkStart w:id="4526" w:name="_Toc2000"/>
      <w:bookmarkEnd w:id="4525"/>
      <w:r>
        <w:rPr/>
        <w:t>3917</w:t>
      </w:r>
      <w:r>
        <w:rPr>
          <w:rtl w:val="true"/>
        </w:rPr>
        <w:t xml:space="preserve">. </w:t>
      </w:r>
      <w:r>
        <w:rPr>
          <w:rtl w:val="true"/>
        </w:rPr>
        <w:t>الثالث</w:t>
      </w:r>
      <w:r>
        <w:rPr>
          <w:rtl w:val="true"/>
        </w:rPr>
        <w:t xml:space="preserve">: </w:t>
      </w:r>
      <w:r>
        <w:rPr>
          <w:rtl w:val="true"/>
        </w:rPr>
        <w:t>يصحّ ضمان الحق المجهول، و لا يشترط العلم بكميّة المال</w:t>
      </w:r>
      <w:r>
        <w:rPr>
          <w:rtl w:val="true"/>
        </w:rPr>
        <w:t>.</w:t>
      </w:r>
      <w:bookmarkEnd w:id="4526"/>
    </w:p>
    <w:p>
      <w:pPr>
        <w:pStyle w:val="BookText"/>
        <w:rPr/>
      </w:pPr>
      <w:r>
        <w:rPr>
          <w:rFonts w:ascii="Amiri" w:hAnsi="Amiri" w:eastAsia="Amiri" w:cs="Amiri"/>
          <w:color w:val="111111"/>
          <w:sz w:val="28"/>
          <w:sz w:val="28"/>
          <w:szCs w:val="28"/>
          <w:rtl w:val="true"/>
          <w:lang w:bidi="ar-SA"/>
        </w:rPr>
        <w:t>فلو ضمن ما في ذمّته صحّ‌، و يلزمه ما يقوم به البيّنة أنّه كان ثابتا في ذمّته وقت الضمان، لا ما يوجد في كتاب، و لا ما يقرّ به المضمون عنه، و لا ما يحلف عليه المضمون له بردّ اليمين من المضمون عنه، أمّا لو كان الردّ من الضامن، فإنّه يلزمه، و لو ضمن ما تقوم البيّنة عليه، لم يصحّ لعدم العلم بثبوته في الذمّة وقت الضمان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له ما يثبت لك عليه، إن لم آت به إلى وقت كذا، ثمّ لم يحضره، وجب عليه ما قامت به البيّنة للمضمون عنه، و لا يلزمه ما لم تقم به البيّنة ممّا يخرج به الحساب في دفتر أو كتاب، و انّما يلزمه ما قامت به البيّنة، أو يحلف خصمه عليه، فإن حلف على ما يدّعيه، و اختار هو ذلك وجب عليه الخروج منه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bookmarkStart w:id="4527" w:name="pg11073_111633"/>
    </w:p>
    <w:p>
      <w:pPr>
        <w:pStyle w:val="BookText"/>
        <w:rPr/>
      </w:pPr>
      <w:bookmarkEnd w:id="4527"/>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ضمان المجهول، سواء كان واجبا حال الضمان، أو غير واجب، و لا يصحّ ضمان ما لم يجب سواء كان معلوما أو مجهولا، فالمجهول غير الواجب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ما تعامل به فلانا،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تقرضه، فهذا لا يصحّ‌، لجهالته، و لعدم وجوبه، و المجهول الواجب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لما يقضي لك به القاضي على فلان، أو ما تشهد لك به البيّنة من المال عليه، أو ما يكون مثبتا في دفترك، فهذا لا يصحّ لجهالته، و إن كان واجبا في الحال، و قال قوم من أصحابنا</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أن يضمن ما تقوم به البيّنة دون ما يخرج به دفتر الحساب، و لست أعرف به نصّا</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كلامه في النهاية مشكل، و ما ذكره في المبسوط لا ينافي ما اخترناه إن قصد ما قلناه، و الظاهر أنّ قصده هنا أنّ ضمان المجهول مطلقا لا يصحّ‌، و الأقوى ما فصّلناه نحن أوّلا</w:t>
      </w:r>
      <w:r>
        <w:rPr>
          <w:rFonts w:eastAsia="Amiri" w:cs="Amiri" w:ascii="Amiri" w:hAnsi="Amiri"/>
          <w:color w:val="111111"/>
          <w:sz w:val="28"/>
          <w:szCs w:val="28"/>
          <w:rtl w:val="true"/>
          <w:lang w:bidi="ar-SA"/>
        </w:rPr>
        <w:t>.</w:t>
      </w:r>
    </w:p>
    <w:p>
      <w:pPr>
        <w:pStyle w:val="Heading6"/>
        <w:numPr>
          <w:ilvl w:val="5"/>
          <w:numId w:val="1"/>
        </w:numPr>
        <w:rPr/>
      </w:pPr>
      <w:bookmarkStart w:id="4528" w:name="__RefHeading___Toc4347591_1067777946"/>
      <w:bookmarkStart w:id="4529" w:name="_Toc2001"/>
      <w:bookmarkEnd w:id="4528"/>
      <w:r>
        <w:rPr/>
        <w:t>3918</w:t>
      </w:r>
      <w:r>
        <w:rPr>
          <w:rtl w:val="true"/>
        </w:rPr>
        <w:t xml:space="preserve">. </w:t>
      </w:r>
      <w:r>
        <w:rPr>
          <w:rtl w:val="true"/>
        </w:rPr>
        <w:t>الرابع</w:t>
      </w:r>
      <w:r>
        <w:rPr>
          <w:rtl w:val="true"/>
        </w:rPr>
        <w:t xml:space="preserve">: </w:t>
      </w:r>
      <w:r>
        <w:rPr>
          <w:rtl w:val="true"/>
        </w:rPr>
        <w:t>أرش الجناية يصحّ ضمانه، سواء كان نقودا، أو حيوانا، أو غيرهما</w:t>
      </w:r>
      <w:r>
        <w:rPr>
          <w:rtl w:val="true"/>
        </w:rPr>
        <w:t>.</w:t>
      </w:r>
      <w:bookmarkEnd w:id="4529"/>
    </w:p>
    <w:p>
      <w:pPr>
        <w:pStyle w:val="Heading6"/>
        <w:numPr>
          <w:ilvl w:val="5"/>
          <w:numId w:val="1"/>
        </w:numPr>
        <w:rPr/>
      </w:pPr>
      <w:bookmarkStart w:id="4530" w:name="__RefHeading___Toc4347593_1067777946"/>
      <w:bookmarkStart w:id="4531" w:name="_Toc2002"/>
      <w:bookmarkEnd w:id="4530"/>
      <w:r>
        <w:rPr/>
        <w:t>3919</w:t>
      </w:r>
      <w:r>
        <w:rPr>
          <w:rtl w:val="true"/>
        </w:rPr>
        <w:t xml:space="preserve">. </w:t>
      </w:r>
      <w:r>
        <w:rPr>
          <w:rtl w:val="true"/>
        </w:rPr>
        <w:t>الخامس</w:t>
      </w:r>
      <w:r>
        <w:rPr>
          <w:rtl w:val="true"/>
        </w:rPr>
        <w:t xml:space="preserve">: </w:t>
      </w:r>
      <w:r>
        <w:rPr>
          <w:rtl w:val="true"/>
        </w:rPr>
        <w:t>يصحّ ضمان نفقة الزّوجة الماضية، و ضمان نفقة اليوم،</w:t>
      </w:r>
      <w:bookmarkEnd w:id="4531"/>
    </w:p>
    <w:p>
      <w:pPr>
        <w:pStyle w:val="BookText"/>
        <w:rPr/>
      </w:pPr>
      <w:r>
        <w:rPr>
          <w:rFonts w:ascii="Amiri" w:hAnsi="Amiri" w:eastAsia="Amiri" w:cs="Amiri"/>
          <w:color w:val="111111"/>
          <w:sz w:val="28"/>
          <w:sz w:val="28"/>
          <w:szCs w:val="28"/>
          <w:rtl w:val="true"/>
          <w:lang w:bidi="ar-SA"/>
        </w:rPr>
        <w:t>لأنّها تجب بأوّله، و لا يصحّ ضمان نفقة المستقبل، لتوقّفها على التمكين، و في الفرق بين مال الجعالة قبل العمل، و بين النفقة المستقبلة إشكال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صحّة ضمان الماضية بين أن يحكم بها حاكم أو لا، و لا بين</w:t>
      </w:r>
      <w:bookmarkStart w:id="4532" w:name="pg11073_111634"/>
    </w:p>
    <w:p>
      <w:pPr>
        <w:pStyle w:val="BookText"/>
        <w:rPr/>
      </w:pPr>
      <w:bookmarkEnd w:id="4532"/>
      <w:r>
        <w:rPr>
          <w:rFonts w:ascii="Amiri" w:hAnsi="Amiri" w:eastAsia="Amiri" w:cs="Amiri"/>
          <w:color w:val="111111"/>
          <w:sz w:val="28"/>
          <w:sz w:val="28"/>
          <w:szCs w:val="28"/>
          <w:rtl w:val="true"/>
          <w:lang w:bidi="ar-SA"/>
        </w:rPr>
        <w:t>أن تكون معلومة أو مجهولة، على ما اخترناه في جواز ضمان المجهول خلافا للشيخ في بعض أقواله</w:t>
      </w:r>
      <w:r>
        <w:rPr>
          <w:rStyle w:val="FootnoteAnchor"/>
          <w:rtl w:val="true"/>
        </w:rPr>
        <w:footnoteReference w:id="1159"/>
      </w:r>
      <w:r>
        <w:rPr>
          <w:rFonts w:ascii="Amiri" w:hAnsi="Amiri" w:eastAsia="Amiri" w:cs="Amiri"/>
          <w:color w:val="111111"/>
          <w:sz w:val="28"/>
          <w:sz w:val="28"/>
          <w:szCs w:val="28"/>
          <w:rtl w:val="true"/>
          <w:lang w:bidi="ar-SA"/>
        </w:rPr>
        <w:t>و لا بن إدريس</w:t>
      </w:r>
      <w:r>
        <w:rPr>
          <w:rStyle w:val="FootnoteAnchor"/>
          <w:rtl w:val="true"/>
        </w:rPr>
        <w:footnoteReference w:id="1160"/>
      </w:r>
      <w:r>
        <w:rPr>
          <w:rFonts w:ascii="Amiri" w:hAnsi="Amiri" w:eastAsia="Amiri" w:cs="Amiri"/>
          <w:color w:val="111111"/>
          <w:sz w:val="28"/>
          <w:sz w:val="28"/>
          <w:szCs w:val="28"/>
          <w:rtl w:val="true"/>
          <w:lang w:bidi="ar-SA"/>
        </w:rPr>
        <w:t>و إذا ضمن النفقة الماضية، وجب على الضامن نفقة مثل المرأة على قدر حال الرجل،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المعسر</w:t>
      </w:r>
      <w:r>
        <w:rPr>
          <w:rFonts w:eastAsia="Amiri" w:cs="Amiri" w:ascii="Amiri" w:hAnsi="Amiri"/>
          <w:color w:val="111111"/>
          <w:sz w:val="28"/>
          <w:szCs w:val="28"/>
          <w:rtl w:val="true"/>
          <w:lang w:bidi="ar-SA"/>
        </w:rPr>
        <w:t>.</w:t>
      </w:r>
      <w:r>
        <w:rPr>
          <w:rStyle w:val="FootnoteAnchor"/>
          <w:rtl w:val="true"/>
        </w:rPr>
        <w:footnoteReference w:id="1161"/>
      </w:r>
    </w:p>
    <w:p>
      <w:pPr>
        <w:pStyle w:val="Heading6"/>
        <w:numPr>
          <w:ilvl w:val="5"/>
          <w:numId w:val="1"/>
        </w:numPr>
        <w:rPr/>
      </w:pPr>
      <w:bookmarkStart w:id="4533" w:name="__RefHeading___Toc4347595_1067777946"/>
      <w:bookmarkStart w:id="4534" w:name="_Toc2003"/>
      <w:bookmarkEnd w:id="4533"/>
      <w:r>
        <w:rPr/>
        <w:t>3920</w:t>
      </w:r>
      <w:r>
        <w:rPr>
          <w:rtl w:val="true"/>
        </w:rPr>
        <w:t xml:space="preserve">. </w:t>
      </w:r>
      <w:r>
        <w:rPr>
          <w:rtl w:val="true"/>
        </w:rPr>
        <w:t>السادس</w:t>
      </w:r>
      <w:r>
        <w:rPr>
          <w:rtl w:val="true"/>
        </w:rPr>
        <w:t xml:space="preserve">: </w:t>
      </w:r>
      <w:r>
        <w:rPr>
          <w:rtl w:val="true"/>
        </w:rPr>
        <w:t>يصحّ ضمان مال السلم، لثبوته في الذمّة</w:t>
      </w:r>
      <w:r>
        <w:rPr>
          <w:rtl w:val="true"/>
        </w:rPr>
        <w:t>.</w:t>
      </w:r>
      <w:bookmarkEnd w:id="4534"/>
    </w:p>
    <w:p>
      <w:pPr>
        <w:pStyle w:val="Heading6"/>
        <w:numPr>
          <w:ilvl w:val="5"/>
          <w:numId w:val="1"/>
        </w:numPr>
        <w:rPr/>
      </w:pPr>
      <w:bookmarkStart w:id="4535" w:name="__RefHeading___Toc4347597_1067777946"/>
      <w:bookmarkStart w:id="4536" w:name="_Toc2004"/>
      <w:bookmarkEnd w:id="4535"/>
      <w:r>
        <w:rPr/>
        <w:t>3921</w:t>
      </w:r>
      <w:r>
        <w:rPr>
          <w:rtl w:val="true"/>
        </w:rPr>
        <w:t xml:space="preserve">. </w:t>
      </w:r>
      <w:r>
        <w:rPr>
          <w:rtl w:val="true"/>
        </w:rPr>
        <w:t>السابع</w:t>
      </w:r>
      <w:r>
        <w:rPr>
          <w:rtl w:val="true"/>
        </w:rPr>
        <w:t xml:space="preserve">: </w:t>
      </w:r>
      <w:r>
        <w:rPr>
          <w:rtl w:val="true"/>
        </w:rPr>
        <w:t>قال الشيخ</w:t>
      </w:r>
      <w:r>
        <w:rPr>
          <w:rtl w:val="true"/>
        </w:rPr>
        <w:t xml:space="preserve">: </w:t>
      </w:r>
      <w:r>
        <w:rPr>
          <w:rtl w:val="true"/>
        </w:rPr>
        <w:t>لا يصحّ ضمان مال الكتابة لعدم لزومه في الحال،</w:t>
      </w:r>
      <w:bookmarkEnd w:id="4536"/>
    </w:p>
    <w:p>
      <w:pPr>
        <w:pStyle w:val="BookText"/>
        <w:rPr/>
      </w:pPr>
      <w:r>
        <w:rPr>
          <w:rFonts w:ascii="Amiri" w:hAnsi="Amiri" w:eastAsia="Amiri" w:cs="Amiri"/>
          <w:color w:val="111111"/>
          <w:sz w:val="28"/>
          <w:sz w:val="28"/>
          <w:szCs w:val="28"/>
          <w:rtl w:val="true"/>
          <w:lang w:bidi="ar-SA"/>
        </w:rPr>
        <w:t>إذ للمكاتب إسقاطه بتعجيز نفسه، و لا يؤول إلى اللزوم، لأنّ المكاتب إذا أدّى المال عتق، و خرج من كونه مكاتبا، فلا يتصوّر أن يلزمه مال الكتابة بحيث لا يكون له الامتناع من أدائه</w:t>
      </w:r>
      <w:r>
        <w:rPr>
          <w:rStyle w:val="FootnoteAnchor"/>
          <w:rtl w:val="true"/>
        </w:rPr>
        <w:footnoteReference w:id="1162"/>
      </w:r>
      <w:r>
        <w:rPr>
          <w:rFonts w:ascii="Amiri" w:hAnsi="Amiri" w:eastAsia="Amiri" w:cs="Amiri"/>
          <w:color w:val="111111"/>
          <w:sz w:val="28"/>
          <w:sz w:val="28"/>
          <w:szCs w:val="28"/>
          <w:rtl w:val="true"/>
          <w:lang w:bidi="ar-SA"/>
        </w:rPr>
        <w:t>و الأقرب عندي جواز ضمانه، و يمنع جواز تعجيز المكاتب نفسه، و ينعتق بالضمان</w:t>
      </w:r>
      <w:r>
        <w:rPr>
          <w:rFonts w:eastAsia="Amiri" w:cs="Amiri" w:ascii="Amiri" w:hAnsi="Amiri"/>
          <w:color w:val="111111"/>
          <w:sz w:val="28"/>
          <w:szCs w:val="28"/>
          <w:rtl w:val="true"/>
          <w:lang w:bidi="ar-SA"/>
        </w:rPr>
        <w:t>.</w:t>
      </w:r>
    </w:p>
    <w:p>
      <w:pPr>
        <w:pStyle w:val="Heading6"/>
        <w:numPr>
          <w:ilvl w:val="5"/>
          <w:numId w:val="1"/>
        </w:numPr>
        <w:rPr/>
      </w:pPr>
      <w:bookmarkStart w:id="4537" w:name="__RefHeading___Toc4347599_1067777946"/>
      <w:bookmarkStart w:id="4538" w:name="_Toc2005"/>
      <w:bookmarkEnd w:id="4537"/>
      <w:r>
        <w:rPr/>
        <w:t>3922</w:t>
      </w:r>
      <w:r>
        <w:rPr>
          <w:rtl w:val="true"/>
        </w:rPr>
        <w:t xml:space="preserve">. </w:t>
      </w:r>
      <w:r>
        <w:rPr>
          <w:rtl w:val="true"/>
        </w:rPr>
        <w:t>الثامن</w:t>
      </w:r>
      <w:r>
        <w:rPr>
          <w:rtl w:val="true"/>
        </w:rPr>
        <w:t xml:space="preserve">: </w:t>
      </w:r>
      <w:r>
        <w:rPr>
          <w:rtl w:val="true"/>
        </w:rPr>
        <w:t xml:space="preserve">الأعيان المضمونة </w:t>
      </w:r>
      <w:r>
        <w:rPr>
          <w:rtl w:val="true"/>
        </w:rPr>
        <w:t>[</w:t>
      </w:r>
      <w:r>
        <w:rPr>
          <w:rtl w:val="true"/>
        </w:rPr>
        <w:t>يصحّ ضمانها</w:t>
      </w:r>
      <w:r>
        <w:rPr>
          <w:rtl w:val="true"/>
        </w:rPr>
        <w:t>.</w:t>
      </w:r>
      <w:bookmarkEnd w:id="4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كالمغصوب في يد الغاصب، و المستعار في يد المستعير مع شرط الضمان، و المقبوض بالبيع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ضمانها</w:t>
      </w:r>
      <w:r>
        <w:rPr>
          <w:rFonts w:eastAsia="Amiri" w:cs="Amiri" w:ascii="Amiri" w:hAnsi="Amiri"/>
          <w:color w:val="111111"/>
          <w:sz w:val="28"/>
          <w:szCs w:val="28"/>
          <w:rtl w:val="true"/>
          <w:lang w:bidi="ar-SA"/>
        </w:rPr>
        <w:t>.</w:t>
      </w:r>
    </w:p>
    <w:p>
      <w:pPr>
        <w:pStyle w:val="Heading6"/>
        <w:numPr>
          <w:ilvl w:val="5"/>
          <w:numId w:val="1"/>
        </w:numPr>
        <w:rPr/>
      </w:pPr>
      <w:bookmarkStart w:id="4539" w:name="__RefHeading___Toc4347601_1067777946"/>
      <w:bookmarkStart w:id="4540" w:name="_Toc2006"/>
      <w:bookmarkEnd w:id="4539"/>
      <w:r>
        <w:rPr/>
        <w:t>3923</w:t>
      </w:r>
      <w:r>
        <w:rPr>
          <w:rtl w:val="true"/>
        </w:rPr>
        <w:t xml:space="preserve">. </w:t>
      </w:r>
      <w:r>
        <w:rPr>
          <w:rtl w:val="true"/>
        </w:rPr>
        <w:t>التاسع</w:t>
      </w:r>
      <w:r>
        <w:rPr>
          <w:rtl w:val="true"/>
        </w:rPr>
        <w:t xml:space="preserve">: </w:t>
      </w:r>
      <w:r>
        <w:rPr>
          <w:rtl w:val="true"/>
        </w:rPr>
        <w:t>الأمانات كالوديعة، و العين المؤجرة، و مال المضاربة و الشركة، و المستعار مع عدم التضمين، و العين المدفوعة إلى الصانع، لا يصحّ ضمانها،</w:t>
      </w:r>
      <w:bookmarkEnd w:id="4540"/>
    </w:p>
    <w:p>
      <w:pPr>
        <w:pStyle w:val="BookText"/>
        <w:rPr/>
      </w:pPr>
      <w:r>
        <w:rPr>
          <w:rFonts w:ascii="Amiri" w:hAnsi="Amiri" w:eastAsia="Amiri" w:cs="Amiri"/>
          <w:color w:val="111111"/>
          <w:sz w:val="28"/>
          <w:sz w:val="28"/>
          <w:szCs w:val="28"/>
          <w:rtl w:val="true"/>
          <w:lang w:bidi="ar-SA"/>
        </w:rPr>
        <w:t>و لو ضمن من هي في يده بتفريط أو تعدّ، صحّ ضمانها، أمّا قبل ذلك فلا، و لو ضمنها إن تعدّى فيها، لم يصحّ‌</w:t>
      </w:r>
      <w:r>
        <w:rPr>
          <w:rFonts w:eastAsia="Amiri" w:cs="Amiri" w:ascii="Amiri" w:hAnsi="Amiri"/>
          <w:color w:val="111111"/>
          <w:sz w:val="28"/>
          <w:szCs w:val="28"/>
          <w:rtl w:val="true"/>
          <w:lang w:bidi="ar-SA"/>
        </w:rPr>
        <w:t>.</w:t>
      </w:r>
    </w:p>
    <w:p>
      <w:pPr>
        <w:pStyle w:val="Heading6"/>
        <w:numPr>
          <w:ilvl w:val="5"/>
          <w:numId w:val="1"/>
        </w:numPr>
        <w:rPr/>
      </w:pPr>
      <w:bookmarkStart w:id="4541" w:name="__RefHeading___Toc4347603_1067777946"/>
      <w:bookmarkStart w:id="4542" w:name="_Toc2007"/>
      <w:bookmarkEnd w:id="4541"/>
      <w:r>
        <w:rPr/>
        <w:t>3924</w:t>
      </w:r>
      <w:r>
        <w:rPr>
          <w:rtl w:val="true"/>
        </w:rPr>
        <w:t xml:space="preserve">. </w:t>
      </w:r>
      <w:r>
        <w:rPr>
          <w:rtl w:val="true"/>
        </w:rPr>
        <w:t>العاشر</w:t>
      </w:r>
      <w:r>
        <w:rPr>
          <w:rtl w:val="true"/>
        </w:rPr>
        <w:t xml:space="preserve">: </w:t>
      </w:r>
      <w:r>
        <w:rPr>
          <w:rtl w:val="true"/>
        </w:rPr>
        <w:t>يصحّ ضمان العهدة عن البائع و المشتري،</w:t>
      </w:r>
      <w:bookmarkEnd w:id="454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البائع فعهدة المثمن متى خرج المبيع مستحقّا، و إنّما يصحّ هذا الضمان إذا</w:t>
      </w:r>
      <w:bookmarkStart w:id="4543" w:name="pg11073_111636"/>
    </w:p>
    <w:p>
      <w:pPr>
        <w:pStyle w:val="BookText"/>
        <w:rPr/>
      </w:pPr>
      <w:bookmarkEnd w:id="4543"/>
      <w:r>
        <w:rPr>
          <w:rFonts w:ascii="Amiri" w:hAnsi="Amiri" w:eastAsia="Amiri" w:cs="Amiri"/>
          <w:color w:val="111111"/>
          <w:sz w:val="28"/>
          <w:sz w:val="28"/>
          <w:szCs w:val="28"/>
          <w:rtl w:val="true"/>
          <w:lang w:bidi="ar-SA"/>
        </w:rPr>
        <w:t>قبض البائع الثمن، أمّا قبله فلا، و أمّا عن المشتري فضمان الثمن الواجب بالبيع قبل تسليمه، أو إن ظهر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العهدة اسم للكتاب الّتي يكتب فيه وثيقة البيع، و يذكر فيه الثمن، فنقل إلى الثمن المضمون، و الوجه أنّ ضمان العهدة ناقل، فلو خرج المبيع مستحقّا كان للمشتري الرجوع على الضامن دون البائع</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4" w:name="__RefHeading___Toc4347605_1067777946"/>
      <w:bookmarkStart w:id="4545" w:name="_Toc2008"/>
      <w:bookmarkEnd w:id="4544"/>
      <w:r>
        <w:rPr/>
        <w:t>3925</w:t>
      </w:r>
      <w:r>
        <w:rPr>
          <w:rtl w:val="true"/>
        </w:rPr>
        <w:t xml:space="preserve">. </w:t>
      </w:r>
      <w:r>
        <w:rPr>
          <w:rtl w:val="true"/>
        </w:rPr>
        <w:t>الحادي عشر</w:t>
      </w:r>
      <w:r>
        <w:rPr>
          <w:rtl w:val="true"/>
        </w:rPr>
        <w:t xml:space="preserve">: </w:t>
      </w:r>
      <w:r>
        <w:rPr>
          <w:rtl w:val="true"/>
        </w:rPr>
        <w:t>ألفاظ ضمان العهدة أن يقول</w:t>
      </w:r>
      <w:r>
        <w:rPr>
          <w:rtl w:val="true"/>
        </w:rPr>
        <w:t xml:space="preserve">: </w:t>
      </w:r>
      <w:r>
        <w:rPr>
          <w:rtl w:val="true"/>
        </w:rPr>
        <w:t>ضمنت عهدته، أو ضمنت عنه، أو ضمنت دركه،</w:t>
      </w:r>
      <w:bookmarkEnd w:id="4545"/>
    </w:p>
    <w:p>
      <w:pPr>
        <w:pStyle w:val="BookText"/>
        <w:rPr/>
      </w:pPr>
      <w:r>
        <w:rPr>
          <w:rFonts w:ascii="Amiri" w:hAnsi="Amiri" w:eastAsia="Amiri" w:cs="Amiri"/>
          <w:color w:val="111111"/>
          <w:sz w:val="28"/>
          <w:sz w:val="28"/>
          <w:szCs w:val="28"/>
          <w:rtl w:val="true"/>
          <w:lang w:bidi="ar-SA"/>
        </w:rPr>
        <w:t>أو يقول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خلاصك منه، و لو ضمن خلاص المبيع لم يصحّ‌، لأنّه إذا خرج حرّا، لم يحل تخليصه، و إن خرج مستحقّا لم يستطع إلاّ بالبيع، و ذلك ضمان ما لم يجب فلم يصحّ‌، و إن ضمن عهدة المبيع و خلاصه، بطل في الخلاص، و صحّ في العهدة</w:t>
      </w:r>
      <w:r>
        <w:rPr>
          <w:rFonts w:eastAsia="Amiri" w:cs="Amiri" w:ascii="Amiri" w:hAnsi="Amiri"/>
          <w:color w:val="111111"/>
          <w:sz w:val="28"/>
          <w:szCs w:val="28"/>
          <w:rtl w:val="true"/>
          <w:lang w:bidi="ar-SA"/>
        </w:rPr>
        <w:t>.</w:t>
      </w:r>
    </w:p>
    <w:p>
      <w:pPr>
        <w:pStyle w:val="Heading6"/>
        <w:numPr>
          <w:ilvl w:val="5"/>
          <w:numId w:val="1"/>
        </w:numPr>
        <w:rPr/>
      </w:pPr>
      <w:bookmarkStart w:id="4546" w:name="__RefHeading___Toc4347607_1067777946"/>
      <w:bookmarkStart w:id="4547" w:name="_Toc2009"/>
      <w:bookmarkEnd w:id="4546"/>
      <w:r>
        <w:rPr/>
        <w:t>3926</w:t>
      </w:r>
      <w:r>
        <w:rPr>
          <w:rtl w:val="true"/>
        </w:rPr>
        <w:t xml:space="preserve">. </w:t>
      </w:r>
      <w:r>
        <w:rPr>
          <w:rtl w:val="true"/>
        </w:rPr>
        <w:t>الثاني عشر</w:t>
      </w:r>
      <w:r>
        <w:rPr>
          <w:rtl w:val="true"/>
        </w:rPr>
        <w:t xml:space="preserve">: </w:t>
      </w:r>
      <w:r>
        <w:rPr>
          <w:rtl w:val="true"/>
        </w:rPr>
        <w:t>إذا ضمن العهدة عن البائع، فاستحقاق رجوع المشتري بالثمن،</w:t>
      </w:r>
      <w:bookmarkEnd w:id="4547"/>
    </w:p>
    <w:p>
      <w:pPr>
        <w:pStyle w:val="BookText"/>
        <w:rPr/>
      </w:pPr>
      <w:r>
        <w:rPr>
          <w:rFonts w:ascii="Amiri" w:hAnsi="Amiri" w:eastAsia="Amiri" w:cs="Amiri"/>
          <w:color w:val="111111"/>
          <w:sz w:val="28"/>
          <w:sz w:val="28"/>
          <w:szCs w:val="28"/>
          <w:rtl w:val="true"/>
          <w:lang w:bidi="ar-SA"/>
        </w:rPr>
        <w:t>إن كان لسبب حادث بعد العقد مثل تلف المبيع قبل قبضه، أو غصبه منه، أو يحصل التقايل بينه و بين البائع، فانّ المشتري يرجع على البائع خاصّة دون الضامن، و إن كان بسبب مقارن، فإن كان بغير تفريط من البائع، كأخذه بالشفعة، فإنّ المشتري يأخذ الثمن من الشفيع دون البائع و الضامن، و إن كان بتفريط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باستحقاق أجرته، كان له الرجوع على الضامن، و إن كان بالردّ بالعيب، فالوجه أنّه لا يرجع على الضامن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أخذ أرش العيب، فالوجه أنّه لا يرجع على الضامن أيضا، بل يرجع في ذلك كلّه على البائع</w:t>
      </w:r>
      <w:r>
        <w:rPr>
          <w:rFonts w:eastAsia="Amiri" w:cs="Amiri" w:ascii="Amiri" w:hAnsi="Amiri"/>
          <w:color w:val="111111"/>
          <w:sz w:val="28"/>
          <w:szCs w:val="28"/>
          <w:rtl w:val="true"/>
          <w:lang w:bidi="ar-SA"/>
        </w:rPr>
        <w:t>.</w:t>
      </w:r>
      <w:bookmarkStart w:id="4548" w:name="pg11073_111638"/>
    </w:p>
    <w:p>
      <w:pPr>
        <w:pStyle w:val="BookText"/>
        <w:rPr/>
      </w:pPr>
      <w:bookmarkEnd w:id="4548"/>
      <w:r>
        <w:rPr>
          <w:rFonts w:ascii="Amiri" w:hAnsi="Amiri" w:eastAsia="Amiri" w:cs="Amiri"/>
          <w:color w:val="111111"/>
          <w:sz w:val="28"/>
          <w:sz w:val="28"/>
          <w:szCs w:val="28"/>
          <w:rtl w:val="true"/>
          <w:lang w:bidi="ar-SA"/>
        </w:rPr>
        <w:t>و لو خرج بعض المبيع مستحقّا، أو حرّا، فاختار المشتري الفسخ، كان له الرجوع على الضامن بما قابل المستحقّ و الحريّة من الثمن خاصّة، و يرجع على البائع بالباقي</w:t>
      </w:r>
      <w:r>
        <w:rPr>
          <w:rFonts w:eastAsia="Amiri" w:cs="Amiri" w:ascii="Amiri" w:hAnsi="Amiri"/>
          <w:color w:val="111111"/>
          <w:sz w:val="28"/>
          <w:szCs w:val="28"/>
          <w:rtl w:val="true"/>
          <w:lang w:bidi="ar-SA"/>
        </w:rPr>
        <w:t>.</w:t>
      </w:r>
    </w:p>
    <w:p>
      <w:pPr>
        <w:pStyle w:val="Heading6"/>
        <w:numPr>
          <w:ilvl w:val="5"/>
          <w:numId w:val="1"/>
        </w:numPr>
        <w:rPr/>
      </w:pPr>
      <w:bookmarkStart w:id="4549" w:name="__RefHeading___Toc4347609_1067777946"/>
      <w:bookmarkStart w:id="4550" w:name="_Toc2010"/>
      <w:bookmarkEnd w:id="4549"/>
      <w:r>
        <w:rPr/>
        <w:t>3927</w:t>
      </w:r>
      <w:r>
        <w:rPr>
          <w:rtl w:val="true"/>
        </w:rPr>
        <w:t xml:space="preserve">. </w:t>
      </w:r>
      <w:r>
        <w:rPr>
          <w:rtl w:val="true"/>
        </w:rPr>
        <w:t>الثالث عشر</w:t>
      </w:r>
      <w:r>
        <w:rPr>
          <w:rtl w:val="true"/>
        </w:rPr>
        <w:t xml:space="preserve">: </w:t>
      </w:r>
      <w:r>
        <w:rPr>
          <w:rtl w:val="true"/>
        </w:rPr>
        <w:t>إذا ضمن عن البائع، أو ضمن البائع ما يحدثه المشتري من بناء و غرس، لم يصحّ‌،</w:t>
      </w:r>
      <w:bookmarkEnd w:id="4550"/>
    </w:p>
    <w:p>
      <w:pPr>
        <w:pStyle w:val="BookText"/>
        <w:rPr/>
      </w:pPr>
      <w:r>
        <w:rPr>
          <w:rFonts w:ascii="Amiri" w:hAnsi="Amiri" w:eastAsia="Amiri" w:cs="Amiri"/>
          <w:color w:val="111111"/>
          <w:sz w:val="28"/>
          <w:sz w:val="28"/>
          <w:szCs w:val="28"/>
          <w:rtl w:val="true"/>
          <w:lang w:bidi="ar-SA"/>
        </w:rPr>
        <w:t>لعدم وجوبه،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ضمان ما لم يجب</w:t>
      </w:r>
      <w:r>
        <w:rPr>
          <w:rStyle w:val="FootnoteAnchor"/>
          <w:rtl w:val="true"/>
        </w:rPr>
        <w:footnoteReference w:id="1164"/>
      </w:r>
      <w:r>
        <w:rPr>
          <w:rFonts w:ascii="Amiri" w:hAnsi="Amiri" w:eastAsia="Amiri" w:cs="Amiri"/>
          <w:color w:val="111111"/>
          <w:sz w:val="28"/>
          <w:sz w:val="28"/>
          <w:szCs w:val="28"/>
          <w:rtl w:val="true"/>
          <w:lang w:bidi="ar-SA"/>
        </w:rPr>
        <w:t>و يحتمل الجواز للزومه بالعقد على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في البيع ذلك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شرطاه في مدّة الخيار لا بعد انقضائه</w:t>
      </w:r>
      <w:r>
        <w:rPr>
          <w:rStyle w:val="FootnoteAnchor"/>
          <w:rtl w:val="true"/>
        </w:rPr>
        <w:footnoteReference w:id="1165"/>
      </w:r>
      <w:r>
        <w:rPr>
          <w:rFonts w:ascii="Amiri" w:hAnsi="Amiri" w:eastAsia="Amiri" w:cs="Amiri"/>
          <w:color w:val="111111"/>
          <w:sz w:val="28"/>
          <w:sz w:val="28"/>
          <w:szCs w:val="28"/>
          <w:rtl w:val="true"/>
          <w:lang w:bidi="ar-SA"/>
        </w:rPr>
        <w:t>و هو بناء على قوله بعدم انتقال الملك قبل الخيار</w:t>
      </w:r>
      <w:r>
        <w:rPr>
          <w:rFonts w:eastAsia="Amiri" w:cs="Amiri" w:ascii="Amiri" w:hAnsi="Amiri"/>
          <w:color w:val="111111"/>
          <w:sz w:val="28"/>
          <w:szCs w:val="28"/>
          <w:rtl w:val="true"/>
          <w:lang w:bidi="ar-SA"/>
        </w:rPr>
        <w:t>.</w:t>
      </w:r>
    </w:p>
    <w:p>
      <w:pPr>
        <w:pStyle w:val="Heading6"/>
        <w:numPr>
          <w:ilvl w:val="5"/>
          <w:numId w:val="1"/>
        </w:numPr>
        <w:rPr/>
      </w:pPr>
      <w:bookmarkStart w:id="4551" w:name="__RefHeading___Toc4347611_1067777946"/>
      <w:bookmarkStart w:id="4552" w:name="_Toc2011"/>
      <w:bookmarkEnd w:id="4551"/>
      <w:r>
        <w:rPr/>
        <w:t>3928</w:t>
      </w:r>
      <w:r>
        <w:rPr>
          <w:rtl w:val="true"/>
        </w:rPr>
        <w:t xml:space="preserve">. </w:t>
      </w:r>
      <w:r>
        <w:rPr>
          <w:rtl w:val="true"/>
        </w:rPr>
        <w:t>الرابع عشر</w:t>
      </w:r>
      <w:r>
        <w:rPr>
          <w:rtl w:val="true"/>
        </w:rPr>
        <w:t xml:space="preserve">: </w:t>
      </w:r>
      <w:r>
        <w:rPr>
          <w:rtl w:val="true"/>
        </w:rPr>
        <w:t>يصحّ ضمان نقصان الصحّة، و في صحّة ضمان رداءة الجنس في البيع إشكال،</w:t>
      </w:r>
      <w:bookmarkEnd w:id="4552"/>
    </w:p>
    <w:p>
      <w:pPr>
        <w:pStyle w:val="BookText"/>
        <w:rPr/>
      </w:pPr>
      <w:r>
        <w:rPr>
          <w:rFonts w:ascii="Amiri" w:hAnsi="Amiri" w:eastAsia="Amiri" w:cs="Amiri"/>
          <w:color w:val="111111"/>
          <w:sz w:val="28"/>
          <w:sz w:val="28"/>
          <w:szCs w:val="28"/>
          <w:rtl w:val="true"/>
          <w:lang w:bidi="ar-SA"/>
        </w:rPr>
        <w:t>أقربه الجواز، و كذا الأقرب جواز ضمان أرش العيب و عهدة تلحق بالمبيع، إمّا بالعيب، أو بالفساد من جهة أخرى غير كونه مستحقّا على إشكال، لكن ذلك كلّه لا يندرج تحت ضمان مطلق العهدة على تردّد</w:t>
      </w:r>
      <w:r>
        <w:rPr>
          <w:rFonts w:eastAsia="Amiri" w:cs="Amiri" w:ascii="Amiri" w:hAnsi="Amiri"/>
          <w:color w:val="111111"/>
          <w:sz w:val="28"/>
          <w:szCs w:val="28"/>
          <w:rtl w:val="true"/>
          <w:lang w:bidi="ar-SA"/>
        </w:rPr>
        <w:t>.</w:t>
      </w:r>
    </w:p>
    <w:p>
      <w:pPr>
        <w:pStyle w:val="Heading6"/>
        <w:numPr>
          <w:ilvl w:val="5"/>
          <w:numId w:val="1"/>
        </w:numPr>
        <w:rPr/>
      </w:pPr>
      <w:bookmarkStart w:id="4553" w:name="__RefHeading___Toc4347613_1067777946"/>
      <w:bookmarkStart w:id="4554" w:name="_Toc2012"/>
      <w:bookmarkEnd w:id="4553"/>
      <w:r>
        <w:rPr/>
        <w:t>3929</w:t>
      </w:r>
      <w:r>
        <w:rPr>
          <w:rtl w:val="true"/>
        </w:rPr>
        <w:t xml:space="preserve">. </w:t>
      </w:r>
      <w:r>
        <w:rPr>
          <w:rtl w:val="true"/>
        </w:rPr>
        <w:t>الخامس عشر</w:t>
      </w:r>
      <w:r>
        <w:rPr>
          <w:rtl w:val="true"/>
        </w:rPr>
        <w:t xml:space="preserve">: </w:t>
      </w:r>
      <w:r>
        <w:rPr>
          <w:rtl w:val="true"/>
        </w:rPr>
        <w:t>يصحّ ضمان الثمن في مدّة الخيار،</w:t>
      </w:r>
      <w:bookmarkEnd w:id="4554"/>
    </w:p>
    <w:p>
      <w:pPr>
        <w:pStyle w:val="BookText"/>
        <w:rPr/>
      </w:pPr>
      <w:r>
        <w:rPr>
          <w:rFonts w:ascii="Amiri" w:hAnsi="Amiri" w:eastAsia="Amiri" w:cs="Amiri"/>
          <w:color w:val="111111"/>
          <w:sz w:val="28"/>
          <w:sz w:val="28"/>
          <w:szCs w:val="28"/>
          <w:rtl w:val="true"/>
          <w:lang w:bidi="ar-SA"/>
        </w:rPr>
        <w:t xml:space="preserve">و الأقرب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إلى عشرة</w:t>
      </w:r>
      <w:r>
        <w:rPr>
          <w:rFonts w:eastAsia="Amiri" w:cs="Amiri" w:ascii="Amiri" w:hAnsi="Amiri"/>
          <w:color w:val="111111"/>
          <w:sz w:val="28"/>
          <w:szCs w:val="28"/>
          <w:rtl w:val="true"/>
          <w:lang w:bidi="ar-SA"/>
        </w:rPr>
        <w:t>.</w:t>
      </w:r>
    </w:p>
    <w:p>
      <w:pPr>
        <w:pStyle w:val="Heading6"/>
        <w:numPr>
          <w:ilvl w:val="5"/>
          <w:numId w:val="1"/>
        </w:numPr>
        <w:rPr/>
      </w:pPr>
      <w:bookmarkStart w:id="4555" w:name="__RefHeading___Toc4347615_1067777946"/>
      <w:bookmarkStart w:id="4556" w:name="_Toc2013"/>
      <w:bookmarkEnd w:id="4555"/>
      <w:r>
        <w:rPr>
          <w:rtl w:val="true"/>
        </w:rPr>
        <w:t>المطلب الثالث</w:t>
      </w:r>
      <w:r>
        <w:rPr>
          <w:rtl w:val="true"/>
        </w:rPr>
        <w:t xml:space="preserve">: </w:t>
      </w:r>
      <w:r>
        <w:rPr>
          <w:rtl w:val="true"/>
        </w:rPr>
        <w:t>في باقي أركان الضمان</w:t>
      </w:r>
      <w:bookmarkEnd w:id="4556"/>
    </w:p>
    <w:p>
      <w:pPr>
        <w:pStyle w:val="Heading6"/>
        <w:numPr>
          <w:ilvl w:val="5"/>
          <w:numId w:val="1"/>
        </w:numPr>
        <w:rPr/>
      </w:pPr>
      <w:bookmarkStart w:id="4557" w:name="__RefHeading___Toc4347617_1067777946"/>
      <w:bookmarkStart w:id="4558" w:name="_Toc2014"/>
      <w:bookmarkEnd w:id="4557"/>
      <w:r>
        <w:rPr>
          <w:rtl w:val="true"/>
        </w:rPr>
        <w:t>اشارة</w:t>
      </w:r>
      <w:bookmarkEnd w:id="4558"/>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عنه، و المضمون له، و عقد الضمان 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4559" w:name="__RefHeading___Toc4347619_1067777946"/>
      <w:bookmarkStart w:id="4560" w:name="_Toc2015"/>
      <w:bookmarkEnd w:id="4559"/>
      <w:r>
        <w:rPr/>
        <w:t>3930</w:t>
      </w:r>
      <w:r>
        <w:rPr>
          <w:rtl w:val="true"/>
        </w:rPr>
        <w:t xml:space="preserve">. </w:t>
      </w:r>
      <w:r>
        <w:rPr>
          <w:rtl w:val="true"/>
        </w:rPr>
        <w:t>الأوّل</w:t>
      </w:r>
      <w:r>
        <w:rPr>
          <w:rtl w:val="true"/>
        </w:rPr>
        <w:t xml:space="preserve">: </w:t>
      </w:r>
      <w:r>
        <w:rPr>
          <w:rtl w:val="true"/>
        </w:rPr>
        <w:t>المضمون عنه كلّ من في ذمّته حقّ ماليّ‌،</w:t>
      </w:r>
      <w:bookmarkEnd w:id="456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رضاه</w:t>
      </w:r>
      <w:bookmarkStart w:id="4561" w:name="pg11073_111640"/>
    </w:p>
    <w:p>
      <w:pPr>
        <w:pStyle w:val="BookText"/>
        <w:rPr/>
      </w:pPr>
      <w:bookmarkEnd w:id="4561"/>
      <w:r>
        <w:rPr>
          <w:rFonts w:ascii="Amiri" w:hAnsi="Amiri" w:eastAsia="Amiri" w:cs="Amiri"/>
          <w:color w:val="111111"/>
          <w:sz w:val="28"/>
          <w:sz w:val="28"/>
          <w:szCs w:val="28"/>
          <w:rtl w:val="true"/>
          <w:lang w:bidi="ar-SA"/>
        </w:rPr>
        <w:t>في الضمان، فلو ضمن عنه لزم الضمان، و إن كره المضمون عنه، أو ردّه بعد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المضمون له، فإنّه يشترط رضاه، فلو ضمن من غير رضا المضمون له، لم يصحّ‌، و كذا يعتبر رضا الضامن، و قد تقدّم</w:t>
      </w:r>
      <w:r>
        <w:rPr>
          <w:rFonts w:eastAsia="Amiri" w:cs="Amiri" w:ascii="Amiri" w:hAnsi="Amiri"/>
          <w:color w:val="111111"/>
          <w:sz w:val="28"/>
          <w:szCs w:val="28"/>
          <w:rtl w:val="true"/>
          <w:lang w:bidi="ar-SA"/>
        </w:rPr>
        <w:t>.</w:t>
      </w:r>
    </w:p>
    <w:p>
      <w:pPr>
        <w:pStyle w:val="Heading6"/>
        <w:numPr>
          <w:ilvl w:val="5"/>
          <w:numId w:val="1"/>
        </w:numPr>
        <w:rPr/>
      </w:pPr>
      <w:bookmarkStart w:id="4562" w:name="__RefHeading___Toc4347621_1067777946"/>
      <w:bookmarkStart w:id="4563" w:name="_Toc2016"/>
      <w:bookmarkEnd w:id="4562"/>
      <w:r>
        <w:rPr/>
        <w:t>3931</w:t>
      </w:r>
      <w:r>
        <w:rPr>
          <w:rtl w:val="true"/>
        </w:rPr>
        <w:t xml:space="preserve">. </w:t>
      </w:r>
      <w:r>
        <w:rPr>
          <w:rtl w:val="true"/>
        </w:rPr>
        <w:t>الثاني</w:t>
      </w:r>
      <w:r>
        <w:rPr>
          <w:rtl w:val="true"/>
        </w:rPr>
        <w:t xml:space="preserve">: </w:t>
      </w:r>
      <w:r>
        <w:rPr>
          <w:rtl w:val="true"/>
        </w:rPr>
        <w:t>لا يشترط في صحّة الضّمان معرفة الضامن للمضمون عنه</w:t>
      </w:r>
      <w:bookmarkEnd w:id="4563"/>
    </w:p>
    <w:p>
      <w:pPr>
        <w:pStyle w:val="BookText"/>
        <w:rPr/>
      </w:pPr>
      <w:r>
        <w:rPr>
          <w:rFonts w:eastAsia="Times New Roman" w:cs="Times New Roman" w:ascii="Times New Roman" w:hAnsi="Times New Roman"/>
          <w:color w:val="111111"/>
          <w:sz w:val="28"/>
          <w:szCs w:val="28"/>
          <w:lang w:val="en-US" w:bidi="en-US"/>
        </w:rPr>
        <w:t>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الضّمان معرفة الضامن للمضمون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للشيخ قولان</w:t>
      </w:r>
      <w:r>
        <w:rPr>
          <w:rStyle w:val="FootnoteAnchor"/>
          <w:rtl w:val="true"/>
        </w:rPr>
        <w:footnoteReference w:id="1166"/>
      </w:r>
      <w:r>
        <w:rPr>
          <w:rFonts w:ascii="Amiri" w:hAnsi="Amiri" w:eastAsia="Amiri" w:cs="Amiri"/>
          <w:color w:val="111111"/>
          <w:sz w:val="28"/>
          <w:sz w:val="28"/>
          <w:szCs w:val="28"/>
          <w:rtl w:val="true"/>
          <w:lang w:bidi="ar-SA"/>
        </w:rPr>
        <w:t>هذا أجودهما، نعم يجب تمييزه بما يصحّ معه القصد إلى الضمان عنه بخصوصيّته</w:t>
      </w:r>
      <w:r>
        <w:rPr>
          <w:rFonts w:eastAsia="Amiri" w:cs="Amiri" w:ascii="Amiri" w:hAnsi="Amiri"/>
          <w:color w:val="111111"/>
          <w:sz w:val="28"/>
          <w:szCs w:val="28"/>
          <w:rtl w:val="true"/>
          <w:lang w:bidi="ar-SA"/>
        </w:rPr>
        <w:t>.</w:t>
      </w:r>
    </w:p>
    <w:p>
      <w:pPr>
        <w:pStyle w:val="Heading6"/>
        <w:numPr>
          <w:ilvl w:val="5"/>
          <w:numId w:val="1"/>
        </w:numPr>
        <w:rPr/>
      </w:pPr>
      <w:bookmarkStart w:id="4564" w:name="__RefHeading___Toc4347623_1067777946"/>
      <w:bookmarkStart w:id="4565" w:name="_Toc2017"/>
      <w:bookmarkEnd w:id="4564"/>
      <w:r>
        <w:rPr/>
        <w:t>3932</w:t>
      </w:r>
      <w:r>
        <w:rPr>
          <w:rtl w:val="true"/>
        </w:rPr>
        <w:t xml:space="preserve">. </w:t>
      </w:r>
      <w:r>
        <w:rPr>
          <w:rtl w:val="true"/>
        </w:rPr>
        <w:t>الثالث</w:t>
      </w:r>
      <w:r>
        <w:rPr>
          <w:rtl w:val="true"/>
        </w:rPr>
        <w:t xml:space="preserve">: </w:t>
      </w:r>
      <w:r>
        <w:rPr>
          <w:rtl w:val="true"/>
        </w:rPr>
        <w:t>يصحّ الضمان عن الميّت،</w:t>
      </w:r>
      <w:bookmarkEnd w:id="4565"/>
    </w:p>
    <w:p>
      <w:pPr>
        <w:pStyle w:val="BookText"/>
        <w:rPr/>
      </w:pPr>
      <w:r>
        <w:rPr>
          <w:rFonts w:ascii="Amiri" w:hAnsi="Amiri" w:eastAsia="Amiri" w:cs="Amiri"/>
          <w:color w:val="111111"/>
          <w:sz w:val="28"/>
          <w:sz w:val="28"/>
          <w:szCs w:val="28"/>
          <w:rtl w:val="true"/>
          <w:lang w:bidi="ar-SA"/>
        </w:rPr>
        <w:t>سواء ترك وفاء أو لا، و سواء ترك ضامنا ضمن عنه في حياته أو لا، و كذا يصحّ الضمان عن المفلّس</w:t>
      </w:r>
      <w:r>
        <w:rPr>
          <w:rFonts w:eastAsia="Amiri" w:cs="Amiri" w:ascii="Amiri" w:hAnsi="Amiri"/>
          <w:color w:val="111111"/>
          <w:sz w:val="28"/>
          <w:szCs w:val="28"/>
          <w:rtl w:val="true"/>
          <w:lang w:bidi="ar-SA"/>
        </w:rPr>
        <w:t>.</w:t>
      </w:r>
    </w:p>
    <w:p>
      <w:pPr>
        <w:pStyle w:val="Heading6"/>
        <w:numPr>
          <w:ilvl w:val="5"/>
          <w:numId w:val="1"/>
        </w:numPr>
        <w:rPr/>
      </w:pPr>
      <w:bookmarkStart w:id="4566" w:name="__RefHeading___Toc4347625_1067777946"/>
      <w:bookmarkStart w:id="4567" w:name="_Toc2018"/>
      <w:bookmarkEnd w:id="4566"/>
      <w:r>
        <w:rPr/>
        <w:t>3933</w:t>
      </w:r>
      <w:r>
        <w:rPr>
          <w:rtl w:val="true"/>
        </w:rPr>
        <w:t xml:space="preserve">. </w:t>
      </w:r>
      <w:r>
        <w:rPr>
          <w:rtl w:val="true"/>
        </w:rPr>
        <w:t>الرابع</w:t>
      </w:r>
      <w:r>
        <w:rPr>
          <w:rtl w:val="true"/>
        </w:rPr>
        <w:t xml:space="preserve">: </w:t>
      </w:r>
      <w:r>
        <w:rPr>
          <w:rtl w:val="true"/>
        </w:rPr>
        <w:t>لا يشترط معرفة الضامن للمضمون له،</w:t>
      </w:r>
      <w:bookmarkEnd w:id="4567"/>
    </w:p>
    <w:p>
      <w:pPr>
        <w:pStyle w:val="BookText"/>
        <w:rPr/>
      </w:pPr>
      <w:r>
        <w:rPr>
          <w:rFonts w:ascii="Amiri" w:hAnsi="Amiri" w:eastAsia="Amiri" w:cs="Amiri"/>
          <w:color w:val="111111"/>
          <w:sz w:val="28"/>
          <w:sz w:val="28"/>
          <w:szCs w:val="28"/>
          <w:rtl w:val="true"/>
          <w:lang w:bidi="ar-SA"/>
        </w:rPr>
        <w:t>بل يصحّ ضمانه و إن جهل المضمون له، و للشيخ قولان</w:t>
      </w:r>
      <w:r>
        <w:rPr>
          <w:rStyle w:val="FootnoteAnchor"/>
          <w:rtl w:val="true"/>
        </w:rPr>
        <w:footnoteReference w:id="1167"/>
      </w:r>
      <w:r>
        <w:rPr>
          <w:rFonts w:ascii="Amiri" w:hAnsi="Amiri" w:eastAsia="Amiri" w:cs="Amiri"/>
          <w:color w:val="111111"/>
          <w:sz w:val="28"/>
          <w:sz w:val="28"/>
          <w:szCs w:val="28"/>
          <w:rtl w:val="true"/>
          <w:lang w:bidi="ar-SA"/>
        </w:rPr>
        <w:t>و يشترط رضاه قولا واحدا، و الأقرب اعتبار قبوله</w:t>
      </w:r>
      <w:r>
        <w:rPr>
          <w:rFonts w:eastAsia="Amiri" w:cs="Amiri" w:ascii="Amiri" w:hAnsi="Amiri"/>
          <w:color w:val="111111"/>
          <w:sz w:val="28"/>
          <w:szCs w:val="28"/>
          <w:rtl w:val="true"/>
          <w:lang w:bidi="ar-SA"/>
        </w:rPr>
        <w:t>.</w:t>
      </w:r>
    </w:p>
    <w:p>
      <w:pPr>
        <w:pStyle w:val="Heading6"/>
        <w:numPr>
          <w:ilvl w:val="5"/>
          <w:numId w:val="1"/>
        </w:numPr>
        <w:rPr/>
      </w:pPr>
      <w:bookmarkStart w:id="4568" w:name="__RefHeading___Toc4347627_1067777946"/>
      <w:bookmarkStart w:id="4569" w:name="_Toc2019"/>
      <w:bookmarkEnd w:id="4568"/>
      <w:r>
        <w:rPr/>
        <w:t>3934</w:t>
      </w:r>
      <w:r>
        <w:rPr>
          <w:rtl w:val="true"/>
        </w:rPr>
        <w:t xml:space="preserve">. </w:t>
      </w:r>
      <w:r>
        <w:rPr>
          <w:rtl w:val="true"/>
        </w:rPr>
        <w:t>الخامس</w:t>
      </w:r>
      <w:r>
        <w:rPr>
          <w:rtl w:val="true"/>
        </w:rPr>
        <w:t xml:space="preserve">: </w:t>
      </w:r>
      <w:r>
        <w:rPr>
          <w:rtl w:val="true"/>
        </w:rPr>
        <w:t>الضمان عقد جائز بالنصّ و الإجماع،</w:t>
      </w:r>
      <w:bookmarkEnd w:id="45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بَعِيرٍ وَ أَنَا بِهِ زَعِيمٌ‌ </w:t>
      </w:r>
      <w:r>
        <w:rPr>
          <w:rFonts w:eastAsia="Amiri" w:cs="Amiri" w:ascii="Amiri" w:hAnsi="Amiri"/>
          <w:color w:val="111111"/>
          <w:sz w:val="28"/>
          <w:szCs w:val="28"/>
          <w:rtl w:val="true"/>
          <w:lang w:bidi="ar-SA"/>
        </w:rPr>
        <w:t>.</w:t>
      </w:r>
      <w:r>
        <w:rPr>
          <w:rStyle w:val="FootnoteAnchor"/>
          <w:rtl w:val="true"/>
        </w:rPr>
        <w:footnoteReference w:id="116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1169"/>
      </w:r>
      <w:bookmarkStart w:id="4570" w:name="pg11073_111642"/>
    </w:p>
    <w:p>
      <w:pPr>
        <w:pStyle w:val="BookText"/>
        <w:rPr/>
      </w:pPr>
      <w:bookmarkEnd w:id="4570"/>
      <w:r>
        <w:rPr>
          <w:rFonts w:ascii="Amiri" w:hAnsi="Amiri" w:eastAsia="Amiri" w:cs="Amiri"/>
          <w:color w:val="111111"/>
          <w:sz w:val="28"/>
          <w:sz w:val="28"/>
          <w:szCs w:val="28"/>
          <w:rtl w:val="true"/>
          <w:lang w:bidi="ar-SA"/>
        </w:rPr>
        <w:t>و لا خلاف بين العلماء كافّة في جوازه، و هو عقد لازم من جهة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اشتقاقه إمّا من الضمّ بمعنى أنّ ذمّة الضامن ينضمّ إلى ذمّة المضمون عنه، أو من التضمين، لأنّ ذمّة الضامن تتضمّن الحقّ‌،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 و كفيل، و قبيل، و حميل، و زعيم، و صبير،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 تكفّلت، و تحمّلت، و ما ينبئ عن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كتب و 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كتابه</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القرينة الدالة، انعقد الضمان،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بقوله أؤدّي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إلاّ منجّزا، فلو علّقه بمجيء الشهر فسد، بخلاف ما لو نجّزه و علّق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فيه الخيار، ففي إبطال الضمان إشكال</w:t>
      </w:r>
      <w:r>
        <w:rPr>
          <w:rFonts w:eastAsia="Amiri" w:cs="Amiri" w:ascii="Amiri" w:hAnsi="Amiri"/>
          <w:color w:val="111111"/>
          <w:sz w:val="28"/>
          <w:szCs w:val="28"/>
          <w:rtl w:val="true"/>
          <w:lang w:bidi="ar-SA"/>
        </w:rPr>
        <w:t>.</w:t>
      </w:r>
    </w:p>
    <w:p>
      <w:pPr>
        <w:pStyle w:val="Heading6"/>
        <w:numPr>
          <w:ilvl w:val="5"/>
          <w:numId w:val="1"/>
        </w:numPr>
        <w:rPr/>
      </w:pPr>
      <w:bookmarkStart w:id="4571" w:name="__RefHeading___Toc4347629_1067777946"/>
      <w:bookmarkStart w:id="4572" w:name="_Toc2020"/>
      <w:bookmarkEnd w:id="4571"/>
      <w:r>
        <w:rPr>
          <w:rtl w:val="true"/>
        </w:rPr>
        <w:t>المطلب الرابع</w:t>
      </w:r>
      <w:r>
        <w:rPr>
          <w:rtl w:val="true"/>
        </w:rPr>
        <w:t xml:space="preserve">: </w:t>
      </w:r>
      <w:r>
        <w:rPr>
          <w:rtl w:val="true"/>
        </w:rPr>
        <w:t>في الأحكام</w:t>
      </w:r>
      <w:bookmarkEnd w:id="4572"/>
    </w:p>
    <w:p>
      <w:pPr>
        <w:pStyle w:val="Heading6"/>
        <w:numPr>
          <w:ilvl w:val="5"/>
          <w:numId w:val="1"/>
        </w:numPr>
        <w:rPr/>
      </w:pPr>
      <w:bookmarkStart w:id="4573" w:name="__RefHeading___Toc4347631_1067777946"/>
      <w:bookmarkStart w:id="4574" w:name="_Toc2021"/>
      <w:bookmarkEnd w:id="4573"/>
      <w:r>
        <w:rPr>
          <w:rtl w:val="true"/>
        </w:rPr>
        <w:t>اشارة</w:t>
      </w:r>
      <w:bookmarkEnd w:id="4574"/>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4575" w:name="__RefHeading___Toc4347633_1067777946"/>
      <w:bookmarkStart w:id="4576" w:name="_Toc2022"/>
      <w:bookmarkEnd w:id="4575"/>
      <w:r>
        <w:rPr/>
        <w:t>3935</w:t>
      </w:r>
      <w:r>
        <w:rPr>
          <w:rtl w:val="true"/>
        </w:rPr>
        <w:t xml:space="preserve">. </w:t>
      </w:r>
      <w:r>
        <w:rPr>
          <w:rtl w:val="true"/>
        </w:rPr>
        <w:t>الأوّل</w:t>
      </w:r>
      <w:r>
        <w:rPr>
          <w:rtl w:val="true"/>
        </w:rPr>
        <w:t xml:space="preserve">: </w:t>
      </w:r>
      <w:r>
        <w:rPr>
          <w:rtl w:val="true"/>
        </w:rPr>
        <w:t>الضمان إذا صحّ لزم الضامن أداء ما ضمن،</w:t>
      </w:r>
      <w:bookmarkEnd w:id="4576"/>
    </w:p>
    <w:p>
      <w:pPr>
        <w:pStyle w:val="BookText"/>
        <w:rPr/>
      </w:pPr>
      <w:r>
        <w:rPr>
          <w:rFonts w:ascii="Amiri" w:hAnsi="Amiri" w:eastAsia="Amiri" w:cs="Amiri"/>
          <w:color w:val="111111"/>
          <w:sz w:val="28"/>
          <w:sz w:val="28"/>
          <w:szCs w:val="28"/>
          <w:rtl w:val="true"/>
          <w:lang w:bidi="ar-SA"/>
        </w:rPr>
        <w:t>و كان للمضمون له مطالبته بلا خلاف، و لا اعتبار بتعذّر مطالبة المضمون عنه</w:t>
      </w:r>
      <w:r>
        <w:rPr>
          <w:rFonts w:eastAsia="Amiri" w:cs="Amiri" w:ascii="Amiri" w:hAnsi="Amiri"/>
          <w:color w:val="111111"/>
          <w:sz w:val="28"/>
          <w:szCs w:val="28"/>
          <w:rtl w:val="true"/>
          <w:lang w:bidi="ar-SA"/>
        </w:rPr>
        <w:t>.</w:t>
      </w:r>
    </w:p>
    <w:p>
      <w:pPr>
        <w:pStyle w:val="Heading6"/>
        <w:numPr>
          <w:ilvl w:val="5"/>
          <w:numId w:val="1"/>
        </w:numPr>
        <w:rPr/>
      </w:pPr>
      <w:bookmarkStart w:id="4577" w:name="__RefHeading___Toc4347635_1067777946"/>
      <w:bookmarkStart w:id="4578" w:name="_Toc2023"/>
      <w:bookmarkEnd w:id="4577"/>
      <w:r>
        <w:rPr/>
        <w:t>3936</w:t>
      </w:r>
      <w:r>
        <w:rPr>
          <w:rtl w:val="true"/>
        </w:rPr>
        <w:t xml:space="preserve">. </w:t>
      </w:r>
      <w:r>
        <w:rPr>
          <w:rtl w:val="true"/>
        </w:rPr>
        <w:t>الثاني</w:t>
      </w:r>
      <w:r>
        <w:rPr>
          <w:rtl w:val="true"/>
        </w:rPr>
        <w:t xml:space="preserve">: </w:t>
      </w:r>
      <w:r>
        <w:rPr>
          <w:rtl w:val="true"/>
        </w:rPr>
        <w:t>الضمان ناقل للمال من ذمّة المضمون عنه إلى ذمّة الضامن،</w:t>
      </w:r>
      <w:bookmarkEnd w:id="457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للمضمون له مطالبة المضمون عنه، و لا فرق في ذلك بين أن يكون المضمون عنه حيّا، أو ميّتا، و يبرأ المضمون عنه بالضمان، و إن لم يؤدّ الضّامن،</w:t>
      </w:r>
      <w:bookmarkStart w:id="4579" w:name="pg11073_111644"/>
    </w:p>
    <w:p>
      <w:pPr>
        <w:pStyle w:val="BookText"/>
        <w:rPr/>
      </w:pPr>
      <w:bookmarkEnd w:id="4579"/>
      <w:r>
        <w:rPr>
          <w:rFonts w:ascii="Amiri" w:hAnsi="Amiri" w:eastAsia="Amiri" w:cs="Amiri"/>
          <w:color w:val="111111"/>
          <w:sz w:val="28"/>
          <w:sz w:val="28"/>
          <w:szCs w:val="28"/>
          <w:rtl w:val="true"/>
          <w:lang w:bidi="ar-SA"/>
        </w:rPr>
        <w:t>و لو أبرأ المضمون له ذمّة المضمون عنه، لم يبرأ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أبرأ ذمّة الضامن، برءا جميعا، و لم يكن للضّامن مطالبة المضمون عنه بشيء</w:t>
      </w:r>
      <w:r>
        <w:rPr>
          <w:rFonts w:eastAsia="Amiri" w:cs="Amiri" w:ascii="Amiri" w:hAnsi="Amiri"/>
          <w:color w:val="111111"/>
          <w:sz w:val="28"/>
          <w:szCs w:val="28"/>
          <w:rtl w:val="true"/>
          <w:lang w:bidi="ar-SA"/>
        </w:rPr>
        <w:t>.</w:t>
      </w:r>
    </w:p>
    <w:p>
      <w:pPr>
        <w:pStyle w:val="Heading6"/>
        <w:numPr>
          <w:ilvl w:val="5"/>
          <w:numId w:val="1"/>
        </w:numPr>
        <w:rPr/>
      </w:pPr>
      <w:bookmarkStart w:id="4580" w:name="__RefHeading___Toc4347637_1067777946"/>
      <w:bookmarkStart w:id="4581" w:name="_Toc2024"/>
      <w:bookmarkEnd w:id="4580"/>
      <w:r>
        <w:rPr/>
        <w:t>3937</w:t>
      </w:r>
      <w:r>
        <w:rPr>
          <w:rtl w:val="true"/>
        </w:rPr>
        <w:t xml:space="preserve">. </w:t>
      </w:r>
      <w:r>
        <w:rPr>
          <w:rtl w:val="true"/>
        </w:rPr>
        <w:t>الثالث</w:t>
      </w:r>
      <w:r>
        <w:rPr>
          <w:rtl w:val="true"/>
        </w:rPr>
        <w:t xml:space="preserve">: </w:t>
      </w:r>
      <w:r>
        <w:rPr>
          <w:rtl w:val="true"/>
        </w:rPr>
        <w:t>إذا أطلق الضمان صحّ‌، و له أن يطالب به أيّ وقت شاء،</w:t>
      </w:r>
      <w:bookmarkEnd w:id="4581"/>
    </w:p>
    <w:p>
      <w:pPr>
        <w:pStyle w:val="BookText"/>
        <w:rPr/>
      </w:pPr>
      <w:r>
        <w:rPr>
          <w:rFonts w:ascii="Amiri" w:hAnsi="Amiri" w:eastAsia="Amiri" w:cs="Amiri"/>
          <w:color w:val="111111"/>
          <w:sz w:val="28"/>
          <w:sz w:val="28"/>
          <w:szCs w:val="28"/>
          <w:rtl w:val="true"/>
          <w:lang w:bidi="ar-SA"/>
        </w:rPr>
        <w:t>و إن كان مؤجّلا صحّ أيضا، و لو كان الدّين حالاّ فضمنه مؤجّلا صحّ‌، و كذا لو كان الدّين مؤجّلا فضمنه حالاّ على إشكال، و الأقرب أنّه ليس له مطالبة المضمون عنه قبل الأجل، و إن ضمن بإذنه و أدّى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مؤجّلا فضمنه إلى أجل أزيد أو أنقص على إشكال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بالمنع من الضمان الحالّ مطلقا</w:t>
      </w:r>
      <w:r>
        <w:rPr>
          <w:rStyle w:val="FootnoteAnchor"/>
          <w:rtl w:val="true"/>
        </w:rPr>
        <w:footnoteReference w:id="1171"/>
      </w: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ضمان المؤجّل حالاّ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2" w:name="__RefHeading___Toc4347639_1067777946"/>
      <w:bookmarkStart w:id="4583" w:name="_Toc2025"/>
      <w:bookmarkEnd w:id="4582"/>
      <w:r>
        <w:rPr/>
        <w:t>3938</w:t>
      </w:r>
      <w:r>
        <w:rPr>
          <w:rtl w:val="true"/>
        </w:rPr>
        <w:t xml:space="preserve">. </w:t>
      </w:r>
      <w:r>
        <w:rPr>
          <w:rtl w:val="true"/>
        </w:rPr>
        <w:t>الرابع</w:t>
      </w:r>
      <w:r>
        <w:rPr>
          <w:rtl w:val="true"/>
        </w:rPr>
        <w:t xml:space="preserve">: </w:t>
      </w:r>
      <w:r>
        <w:rPr>
          <w:rtl w:val="true"/>
        </w:rPr>
        <w:t>إذا ضمن الحالّ مؤجّلا صحّ‌، و برئت ذمّة المضمون عنه،</w:t>
      </w:r>
      <w:bookmarkEnd w:id="4583"/>
    </w:p>
    <w:p>
      <w:pPr>
        <w:pStyle w:val="BookText"/>
        <w:rPr/>
      </w:pPr>
      <w:r>
        <w:rPr>
          <w:rFonts w:ascii="Amiri" w:hAnsi="Amiri" w:eastAsia="Amiri" w:cs="Amiri"/>
          <w:color w:val="111111"/>
          <w:sz w:val="28"/>
          <w:sz w:val="28"/>
          <w:szCs w:val="28"/>
          <w:rtl w:val="true"/>
          <w:lang w:bidi="ar-SA"/>
        </w:rPr>
        <w:t>و ليس للضّامن مطالبة المضمون عنه إلاّ بعد الأداء، و ليس للمضمون له مطالبة الضّامن قبل الأجل، و لو قضاه الضامن قبل الأجل، فالوجه أنّه ليس له مطالبة المضمون عنه إلاّ بعد الأجل، و لو كان الدّين مؤجّلا فضمنه حالاّ، وجب عليه الدفع في الحال، و ليس له مطالبة المضمون عنه إلاّ بعد الحلول و الأداء</w:t>
      </w:r>
      <w:r>
        <w:rPr>
          <w:rFonts w:eastAsia="Amiri" w:cs="Amiri" w:ascii="Amiri" w:hAnsi="Amiri"/>
          <w:color w:val="111111"/>
          <w:sz w:val="28"/>
          <w:szCs w:val="28"/>
          <w:rtl w:val="true"/>
          <w:lang w:bidi="ar-SA"/>
        </w:rPr>
        <w:t>.</w:t>
      </w:r>
    </w:p>
    <w:p>
      <w:pPr>
        <w:pStyle w:val="Heading6"/>
        <w:numPr>
          <w:ilvl w:val="5"/>
          <w:numId w:val="1"/>
        </w:numPr>
        <w:rPr/>
      </w:pPr>
      <w:bookmarkStart w:id="4584" w:name="__RefHeading___Toc4347641_1067777946"/>
      <w:bookmarkStart w:id="4585" w:name="_Toc2026"/>
      <w:bookmarkEnd w:id="4584"/>
      <w:r>
        <w:rPr/>
        <w:t>3939</w:t>
      </w:r>
      <w:r>
        <w:rPr>
          <w:rtl w:val="true"/>
        </w:rPr>
        <w:t xml:space="preserve">. </w:t>
      </w:r>
      <w:r>
        <w:rPr>
          <w:rtl w:val="true"/>
        </w:rPr>
        <w:t>الخامس</w:t>
      </w:r>
      <w:r>
        <w:rPr>
          <w:rtl w:val="true"/>
        </w:rPr>
        <w:t xml:space="preserve">: </w:t>
      </w:r>
      <w:r>
        <w:rPr>
          <w:rtl w:val="true"/>
        </w:rPr>
        <w:t>إذا ضمن مؤجّلا، فمات الضامن حلّ الدّين عليه،</w:t>
      </w:r>
      <w:bookmarkEnd w:id="458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لورثته الرجوع على المضمون عنه إلاّ بعد الأداء و انقضاء الأجل إن كان الأصل مؤجّلا، و لا اعتبار بموت المضمون عنه</w:t>
      </w:r>
      <w:r>
        <w:rPr>
          <w:rFonts w:eastAsia="Amiri" w:cs="Amiri" w:ascii="Amiri" w:hAnsi="Amiri"/>
          <w:color w:val="111111"/>
          <w:sz w:val="28"/>
          <w:szCs w:val="28"/>
          <w:rtl w:val="true"/>
          <w:lang w:bidi="ar-SA"/>
        </w:rPr>
        <w:t>.</w:t>
      </w:r>
      <w:bookmarkStart w:id="4586" w:name="pg11073_111646"/>
    </w:p>
    <w:p>
      <w:pPr>
        <w:pStyle w:val="Heading6"/>
        <w:numPr>
          <w:ilvl w:val="5"/>
          <w:numId w:val="1"/>
        </w:numPr>
        <w:rPr/>
      </w:pPr>
      <w:bookmarkStart w:id="4587" w:name="__RefHeading___Toc4347643_1067777946"/>
      <w:bookmarkStart w:id="4588" w:name="_Toc2027"/>
      <w:bookmarkEnd w:id="4586"/>
      <w:bookmarkEnd w:id="4587"/>
      <w:r>
        <w:rPr/>
        <w:t>3940</w:t>
      </w:r>
      <w:r>
        <w:rPr>
          <w:rtl w:val="true"/>
        </w:rPr>
        <w:t xml:space="preserve">. </w:t>
      </w:r>
      <w:r>
        <w:rPr>
          <w:rtl w:val="true"/>
        </w:rPr>
        <w:t>السادس</w:t>
      </w:r>
      <w:r>
        <w:rPr>
          <w:rtl w:val="true"/>
        </w:rPr>
        <w:t xml:space="preserve">: </w:t>
      </w:r>
      <w:r>
        <w:rPr>
          <w:rtl w:val="true"/>
        </w:rPr>
        <w:t>يصحّ ترامي الضمان،</w:t>
      </w:r>
      <w:bookmarkEnd w:id="4588"/>
    </w:p>
    <w:p>
      <w:pPr>
        <w:pStyle w:val="BookText"/>
        <w:rPr/>
      </w:pPr>
      <w:r>
        <w:rPr>
          <w:rFonts w:ascii="Amiri" w:hAnsi="Amiri" w:eastAsia="Amiri" w:cs="Amiri"/>
          <w:color w:val="111111"/>
          <w:sz w:val="28"/>
          <w:sz w:val="28"/>
          <w:szCs w:val="28"/>
          <w:rtl w:val="true"/>
          <w:lang w:bidi="ar-SA"/>
        </w:rPr>
        <w:t>فيجوز الضمان عن الضامن و يتحوّل الحقّ إلى ذمّة الأخير، و متى أدّى أحدهم، أو المضمون عنه، برئ الجميع، و إن أبرأ المالك الضامن الأخير، فكذلك، و لو أبرأ من قبله من الضمناء، أو المضمون عنه، لم يبرأ أحد، و لو أدّى الضامن الأخير، رجع على الضامن الّذي قبله، و هكذا إلى أن يرجع الحال إلى المضمون عنه، و ليس للفرع مطالبة السابق على أصله، و إن تعذّر الاستيفاء من الأصل</w:t>
      </w:r>
      <w:r>
        <w:rPr>
          <w:rFonts w:eastAsia="Amiri" w:cs="Amiri" w:ascii="Amiri" w:hAnsi="Amiri"/>
          <w:color w:val="111111"/>
          <w:sz w:val="28"/>
          <w:szCs w:val="28"/>
          <w:rtl w:val="true"/>
          <w:lang w:bidi="ar-SA"/>
        </w:rPr>
        <w:t>.</w:t>
      </w:r>
    </w:p>
    <w:p>
      <w:pPr>
        <w:pStyle w:val="Heading6"/>
        <w:numPr>
          <w:ilvl w:val="5"/>
          <w:numId w:val="1"/>
        </w:numPr>
        <w:rPr/>
      </w:pPr>
      <w:bookmarkStart w:id="4589" w:name="__RefHeading___Toc4347645_1067777946"/>
      <w:bookmarkStart w:id="4590" w:name="_Toc2028"/>
      <w:bookmarkEnd w:id="4589"/>
      <w:r>
        <w:rPr/>
        <w:t>3941</w:t>
      </w:r>
      <w:r>
        <w:rPr>
          <w:rtl w:val="true"/>
        </w:rPr>
        <w:t xml:space="preserve">. </w:t>
      </w:r>
      <w:r>
        <w:rPr>
          <w:rtl w:val="true"/>
        </w:rPr>
        <w:t>السابع</w:t>
      </w:r>
      <w:r>
        <w:rPr>
          <w:rtl w:val="true"/>
        </w:rPr>
        <w:t xml:space="preserve">: </w:t>
      </w:r>
      <w:r>
        <w:rPr>
          <w:rtl w:val="true"/>
        </w:rPr>
        <w:t>يجوز للمضمون عنه أن يضمن الضامن،</w:t>
      </w:r>
      <w:bookmarkEnd w:id="4590"/>
    </w:p>
    <w:p>
      <w:pPr>
        <w:pStyle w:val="BookText"/>
        <w:rPr/>
      </w:pPr>
      <w:r>
        <w:rPr>
          <w:rFonts w:ascii="Amiri" w:hAnsi="Amiri" w:eastAsia="Amiri" w:cs="Amiri"/>
          <w:color w:val="111111"/>
          <w:sz w:val="28"/>
          <w:sz w:val="28"/>
          <w:szCs w:val="28"/>
          <w:rtl w:val="true"/>
          <w:lang w:bidi="ar-SA"/>
        </w:rPr>
        <w:t>فيتحوّل الحقّ إلى ذمّته كما كان قبل الضمان، و منع الشيخ من ذلك لئلاّ يصير الفرع أصلا</w:t>
      </w:r>
      <w:r>
        <w:rPr>
          <w:rStyle w:val="FootnoteAnchor"/>
          <w:rtl w:val="true"/>
        </w:rPr>
        <w:footnoteReference w:id="1173"/>
      </w:r>
      <w:r>
        <w:rPr>
          <w:rFonts w:ascii="Amiri" w:hAnsi="Amiri" w:eastAsia="Amiri" w:cs="Amiri"/>
          <w:color w:val="111111"/>
          <w:sz w:val="28"/>
          <w:sz w:val="28"/>
          <w:szCs w:val="28"/>
          <w:rtl w:val="true"/>
          <w:lang w:bidi="ar-SA"/>
        </w:rPr>
        <w:t>و ليس بشيء، و تابعه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ضمن المضمون عنه عن الضامن من غير مال الضمان، جاز قولا واحدا</w:t>
      </w:r>
      <w:r>
        <w:rPr>
          <w:rFonts w:eastAsia="Amiri" w:cs="Amiri" w:ascii="Amiri" w:hAnsi="Amiri"/>
          <w:color w:val="111111"/>
          <w:sz w:val="28"/>
          <w:szCs w:val="28"/>
          <w:rtl w:val="true"/>
          <w:lang w:bidi="ar-SA"/>
        </w:rPr>
        <w:t>.</w:t>
      </w:r>
    </w:p>
    <w:p>
      <w:pPr>
        <w:pStyle w:val="Heading6"/>
        <w:numPr>
          <w:ilvl w:val="5"/>
          <w:numId w:val="1"/>
        </w:numPr>
        <w:rPr/>
      </w:pPr>
      <w:bookmarkStart w:id="4591" w:name="__RefHeading___Toc4347647_1067777946"/>
      <w:bookmarkStart w:id="4592" w:name="_Toc2029"/>
      <w:bookmarkEnd w:id="4591"/>
      <w:r>
        <w:rPr/>
        <w:t>3942</w:t>
      </w:r>
      <w:r>
        <w:rPr>
          <w:rtl w:val="true"/>
        </w:rPr>
        <w:t xml:space="preserve">. </w:t>
      </w:r>
      <w:r>
        <w:rPr>
          <w:rtl w:val="true"/>
        </w:rPr>
        <w:t>الثامن</w:t>
      </w:r>
      <w:r>
        <w:rPr>
          <w:rtl w:val="true"/>
        </w:rPr>
        <w:t xml:space="preserve">: </w:t>
      </w:r>
      <w:r>
        <w:rPr>
          <w:rtl w:val="true"/>
        </w:rPr>
        <w:t>يجوز تعدّد الضمان بأن يضمن اثنان فما زاد واحدا،</w:t>
      </w:r>
      <w:bookmarkEnd w:id="4592"/>
    </w:p>
    <w:p>
      <w:pPr>
        <w:pStyle w:val="BookText"/>
        <w:rPr/>
      </w:pPr>
      <w:r>
        <w:rPr>
          <w:rFonts w:ascii="Amiri" w:hAnsi="Amiri" w:eastAsia="Amiri" w:cs="Amiri"/>
          <w:color w:val="111111"/>
          <w:sz w:val="28"/>
          <w:sz w:val="28"/>
          <w:szCs w:val="28"/>
          <w:rtl w:val="true"/>
          <w:lang w:bidi="ar-SA"/>
        </w:rPr>
        <w:t>فإن ضمن كلّ واحد منهما بعض الدّين صحّ‌، و برئ المضمون عنه، و كان على كلّ واحد منهما قدر ما ضمنه، سواء تساويا، أو اختلفا، و إن ضمن كلّ واحد منهما جميع ما عليه، صحّ ضمان السابق</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اقترنا بأن يضمنا من المالك و الوكيل في وقت واحد، فيه تردّد بين البطلان، لتحقّق ضمان كلّ واحد منهما حال ضمان الآخر، أعني حالة براءة الذمّة، و بين الصحّة مع القرعة أو التنصيف، و بين بطلان ضمان الوكيل، من حيث إنّه فعل حين فعل الموكّل متعلّق الوكالة، أعني حالة بطلان الوكالة</w:t>
      </w:r>
      <w:r>
        <w:rPr>
          <w:rFonts w:eastAsia="Amiri" w:cs="Amiri" w:ascii="Amiri" w:hAnsi="Amiri"/>
          <w:color w:val="111111"/>
          <w:sz w:val="28"/>
          <w:szCs w:val="28"/>
          <w:rtl w:val="true"/>
          <w:lang w:bidi="ar-SA"/>
        </w:rPr>
        <w:t>.</w:t>
      </w:r>
      <w:bookmarkStart w:id="4593" w:name="pg11073_111649"/>
    </w:p>
    <w:p>
      <w:pPr>
        <w:pStyle w:val="BookText"/>
        <w:rPr/>
      </w:pPr>
      <w:bookmarkEnd w:id="4593"/>
      <w:r>
        <w:rPr>
          <w:rFonts w:ascii="IRNazanin" w:hAnsi="IRNazanin" w:eastAsia="IRNazanin"/>
          <w:color w:val="111111"/>
          <w:sz w:val="28"/>
          <w:sz w:val="28"/>
          <w:szCs w:val="28"/>
          <w:rtl w:val="true"/>
          <w:lang w:bidi="fa-IR"/>
        </w:rPr>
        <w:t>و لو ضمن أحدهما صاحبه</w:t>
      </w:r>
      <w:r>
        <w:rPr>
          <w:rStyle w:val="FootnoteAnchor"/>
          <w:rtl w:val="true"/>
        </w:rPr>
        <w:footnoteReference w:id="1174"/>
      </w:r>
      <w:r>
        <w:rPr>
          <w:rFonts w:ascii="Amiri" w:hAnsi="Amiri" w:eastAsia="Amiri" w:cs="Amiri"/>
          <w:color w:val="111111"/>
          <w:sz w:val="28"/>
          <w:sz w:val="28"/>
          <w:szCs w:val="28"/>
          <w:rtl w:val="true"/>
          <w:lang w:bidi="ar-SA"/>
        </w:rPr>
        <w:t>صحّ و انتقل ما على المضمون عنه إلى ذمّة الضامن، و لو ضمن كلّ واحد منهما صاحبه انتقل ما كان على كلّ واحد إلى ضامنه و برئ الضامن من الدّين الأصلي، و ليس للمالك مطالبة كلّ واحد بالجميع، و لا مطالبة أحدهما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ما عليه دفعة،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ضمنتكما، فالوجه صحّة الضمان، لكن يتعلّق بذمّة كلّ واحد النصف</w:t>
      </w:r>
      <w:r>
        <w:rPr>
          <w:rFonts w:eastAsia="Amiri" w:cs="Amiri" w:ascii="Amiri" w:hAnsi="Amiri"/>
          <w:color w:val="111111"/>
          <w:sz w:val="28"/>
          <w:szCs w:val="28"/>
          <w:rtl w:val="true"/>
          <w:lang w:bidi="ar-SA"/>
        </w:rPr>
        <w:t>.</w:t>
      </w:r>
    </w:p>
    <w:p>
      <w:pPr>
        <w:pStyle w:val="Heading6"/>
        <w:numPr>
          <w:ilvl w:val="5"/>
          <w:numId w:val="1"/>
        </w:numPr>
        <w:rPr/>
      </w:pPr>
      <w:bookmarkStart w:id="4594" w:name="__RefHeading___Toc4347649_1067777946"/>
      <w:bookmarkStart w:id="4595" w:name="_Toc2030"/>
      <w:bookmarkEnd w:id="4594"/>
      <w:r>
        <w:rPr/>
        <w:t>3943</w:t>
      </w:r>
      <w:r>
        <w:rPr>
          <w:rtl w:val="true"/>
        </w:rPr>
        <w:t xml:space="preserve">. </w:t>
      </w:r>
      <w:r>
        <w:rPr>
          <w:rtl w:val="true"/>
        </w:rPr>
        <w:t>التاسع</w:t>
      </w:r>
      <w:r>
        <w:rPr>
          <w:rtl w:val="true"/>
        </w:rPr>
        <w:t xml:space="preserve">: </w:t>
      </w:r>
      <w:r>
        <w:rPr>
          <w:rtl w:val="true"/>
        </w:rPr>
        <w:t>إذا ضمن بإذنه، و نقد بإذنه، رجع عليه،</w:t>
      </w:r>
      <w:bookmarkEnd w:id="4595"/>
    </w:p>
    <w:p>
      <w:pPr>
        <w:pStyle w:val="BookText"/>
        <w:rPr/>
      </w:pPr>
      <w:r>
        <w:rPr>
          <w:rFonts w:ascii="Amiri" w:hAnsi="Amiri" w:eastAsia="Amiri" w:cs="Amiri"/>
          <w:color w:val="111111"/>
          <w:sz w:val="28"/>
          <w:sz w:val="28"/>
          <w:szCs w:val="28"/>
          <w:rtl w:val="true"/>
          <w:lang w:bidi="ar-SA"/>
        </w:rPr>
        <w:t>سواء قال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عنّي و انقد عنّي،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و أطلق، و كذا يرجع لو ضمن بإذنه و نقد بغير إذنه، و لا يشترط تعذّر الرجوع على المضمون عنه، لأنّ الضمان عندنا ناقل، و لو ضمن بغير إذنه، و نقد بإذنه، لم يرجع، و لو ضمن بغير إذنه و نقد بغير إذنه</w:t>
      </w:r>
      <w:r>
        <w:rPr>
          <w:rStyle w:val="FootnoteAnchor"/>
          <w:rtl w:val="true"/>
        </w:rPr>
        <w:footnoteReference w:id="1175"/>
      </w:r>
      <w:r>
        <w:rPr>
          <w:rFonts w:ascii="Amiri" w:hAnsi="Amiri" w:eastAsia="Amiri" w:cs="Amiri"/>
          <w:color w:val="111111"/>
          <w:sz w:val="28"/>
          <w:sz w:val="28"/>
          <w:szCs w:val="28"/>
          <w:rtl w:val="true"/>
          <w:lang w:bidi="ar-SA"/>
        </w:rPr>
        <w:t>لم يرجع</w:t>
      </w:r>
      <w:r>
        <w:rPr>
          <w:rFonts w:eastAsia="Amiri" w:cs="Amiri" w:ascii="Amiri" w:hAnsi="Amiri"/>
          <w:color w:val="111111"/>
          <w:sz w:val="28"/>
          <w:szCs w:val="28"/>
          <w:rtl w:val="true"/>
          <w:lang w:bidi="ar-SA"/>
        </w:rPr>
        <w:t>.</w:t>
      </w:r>
    </w:p>
    <w:p>
      <w:pPr>
        <w:pStyle w:val="Heading6"/>
        <w:numPr>
          <w:ilvl w:val="5"/>
          <w:numId w:val="1"/>
        </w:numPr>
        <w:rPr/>
      </w:pPr>
      <w:bookmarkStart w:id="4596" w:name="__RefHeading___Toc4347651_1067777946"/>
      <w:bookmarkStart w:id="4597" w:name="_Toc2031"/>
      <w:bookmarkEnd w:id="4596"/>
      <w:r>
        <w:rPr/>
        <w:t>3944</w:t>
      </w:r>
      <w:r>
        <w:rPr>
          <w:rtl w:val="true"/>
        </w:rPr>
        <w:t xml:space="preserve">. </w:t>
      </w:r>
      <w:r>
        <w:rPr>
          <w:rtl w:val="true"/>
        </w:rPr>
        <w:t>العاشر</w:t>
      </w:r>
      <w:r>
        <w:rPr>
          <w:rtl w:val="true"/>
        </w:rPr>
        <w:t xml:space="preserve">: </w:t>
      </w:r>
      <w:r>
        <w:rPr>
          <w:rtl w:val="true"/>
        </w:rPr>
        <w:t>انّما يرجع الضامن على المضمون عنه في موضع الرجوع بأقلّ الأمرين من قدر الدين و المدفوع،</w:t>
      </w:r>
      <w:bookmarkEnd w:id="4597"/>
    </w:p>
    <w:p>
      <w:pPr>
        <w:pStyle w:val="BookText"/>
        <w:rPr/>
      </w:pPr>
      <w:r>
        <w:rPr>
          <w:rFonts w:ascii="Amiri" w:hAnsi="Amiri" w:eastAsia="Amiri" w:cs="Amiri"/>
          <w:color w:val="111111"/>
          <w:sz w:val="28"/>
          <w:sz w:val="28"/>
          <w:szCs w:val="28"/>
          <w:rtl w:val="true"/>
          <w:lang w:bidi="ar-SA"/>
        </w:rPr>
        <w:t>و لو أبرأه غريمه لم يرجع، و لو دفع عوض الدّين عرضا، رجع بأقلّ الأمرين من قيمته و قدر الدّين، و لو أحاله، فهي بمنزلة الإقباض يرجع بأقل الأمرين من الدّين و القدر المحال به، سواء قبض الغريم من المحال عليه، أو أبرأه أو تعذّر الاستيفاء لفلس أو مطل</w:t>
      </w:r>
      <w:r>
        <w:rPr>
          <w:rFonts w:eastAsia="Amiri" w:cs="Amiri" w:ascii="Amiri" w:hAnsi="Amiri"/>
          <w:color w:val="111111"/>
          <w:sz w:val="28"/>
          <w:szCs w:val="28"/>
          <w:rtl w:val="true"/>
          <w:lang w:bidi="ar-SA"/>
        </w:rPr>
        <w:t>.</w:t>
      </w:r>
    </w:p>
    <w:p>
      <w:pPr>
        <w:pStyle w:val="Heading6"/>
        <w:numPr>
          <w:ilvl w:val="5"/>
          <w:numId w:val="1"/>
        </w:numPr>
        <w:rPr/>
      </w:pPr>
      <w:bookmarkStart w:id="4598" w:name="__RefHeading___Toc4347653_1067777946"/>
      <w:bookmarkStart w:id="4599" w:name="_Toc2032"/>
      <w:bookmarkEnd w:id="4598"/>
      <w:r>
        <w:rPr/>
        <w:t>3945</w:t>
      </w:r>
      <w:r>
        <w:rPr>
          <w:rtl w:val="true"/>
        </w:rPr>
        <w:t xml:space="preserve">. </w:t>
      </w:r>
      <w:r>
        <w:rPr>
          <w:rtl w:val="true"/>
        </w:rPr>
        <w:t>الحادي عشر</w:t>
      </w:r>
      <w:r>
        <w:rPr>
          <w:rtl w:val="true"/>
        </w:rPr>
        <w:t xml:space="preserve">: </w:t>
      </w:r>
      <w:r>
        <w:rPr>
          <w:rtl w:val="true"/>
        </w:rPr>
        <w:t>إذا كان له على اثنين مائة، و كلّ واحد منهما ضامن لصاحبه،</w:t>
      </w:r>
      <w:bookmarkEnd w:id="459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أجاز المالك ضمانهما، فقد قلنا إنّ ذمّة كلّ منهما مشغولة بالضمان لا</w:t>
      </w:r>
      <w:bookmarkStart w:id="4600" w:name="pg11073_111651"/>
    </w:p>
    <w:p>
      <w:pPr>
        <w:pStyle w:val="BookText"/>
        <w:rPr/>
      </w:pPr>
      <w:bookmarkEnd w:id="4600"/>
      <w:r>
        <w:rPr>
          <w:rFonts w:ascii="Amiri" w:hAnsi="Amiri" w:eastAsia="Amiri" w:cs="Amiri"/>
          <w:color w:val="111111"/>
          <w:sz w:val="28"/>
          <w:sz w:val="28"/>
          <w:szCs w:val="28"/>
          <w:rtl w:val="true"/>
          <w:lang w:bidi="ar-SA"/>
        </w:rPr>
        <w:t>بالأصل، فإذا ضمن آخر عن أحدهما المائة، صحّ ضمان الخمسين، فإذا نقد المائة، سقط الحقّ عن الجميع، و رجع على المضمون عنه بالنصف مع الإذن في الضمان، و لا يرجع على الآخر إلاّ مع إذنه في الإنقاد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ضمن عنهما معا صحّ‌، و لزمه المائة، و رجع على كلّ واحد بالنصف مع إذنهما بالضمان، و إلاّ فعلى الآذن خاصّة</w:t>
      </w:r>
      <w:r>
        <w:rPr>
          <w:rFonts w:eastAsia="Amiri" w:cs="Amiri" w:ascii="Amiri" w:hAnsi="Amiri"/>
          <w:color w:val="111111"/>
          <w:sz w:val="28"/>
          <w:szCs w:val="28"/>
          <w:rtl w:val="true"/>
          <w:lang w:bidi="ar-SA"/>
        </w:rPr>
        <w:t>.</w:t>
      </w:r>
    </w:p>
    <w:p>
      <w:pPr>
        <w:pStyle w:val="Heading6"/>
        <w:numPr>
          <w:ilvl w:val="5"/>
          <w:numId w:val="1"/>
        </w:numPr>
        <w:rPr/>
      </w:pPr>
      <w:bookmarkStart w:id="4601" w:name="__RefHeading___Toc4347655_1067777946"/>
      <w:bookmarkStart w:id="4602" w:name="_Toc2033"/>
      <w:bookmarkEnd w:id="4601"/>
      <w:r>
        <w:rPr/>
        <w:t>3946</w:t>
      </w:r>
      <w:r>
        <w:rPr>
          <w:rtl w:val="true"/>
        </w:rPr>
        <w:t xml:space="preserve">. </w:t>
      </w:r>
      <w:r>
        <w:rPr>
          <w:rtl w:val="true"/>
        </w:rPr>
        <w:t>الثاني عشر</w:t>
      </w:r>
      <w:r>
        <w:rPr>
          <w:rtl w:val="true"/>
        </w:rPr>
        <w:t xml:space="preserve">: </w:t>
      </w:r>
      <w:r>
        <w:rPr>
          <w:rtl w:val="true"/>
        </w:rPr>
        <w:t>إذا ضمن بإذنه، لم يكن للضامن مطالبة المضمون عنه إلاّ إذا طولب،</w:t>
      </w:r>
      <w:bookmarkEnd w:id="4602"/>
    </w:p>
    <w:p>
      <w:pPr>
        <w:pStyle w:val="BookText"/>
        <w:rPr/>
      </w:pPr>
      <w:r>
        <w:rPr>
          <w:rFonts w:ascii="Amiri" w:hAnsi="Amiri" w:eastAsia="Amiri" w:cs="Amiri"/>
          <w:color w:val="111111"/>
          <w:sz w:val="28"/>
          <w:sz w:val="28"/>
          <w:szCs w:val="28"/>
          <w:rtl w:val="true"/>
          <w:lang w:bidi="ar-SA"/>
        </w:rPr>
        <w:t>و قوّى الشيخ جواز المطالبة و إن لم يطالب الضامن</w:t>
      </w:r>
      <w:r>
        <w:rPr>
          <w:rStyle w:val="FootnoteAnchor"/>
          <w:rtl w:val="true"/>
        </w:rPr>
        <w:footnoteReference w:id="1176"/>
      </w:r>
      <w:r>
        <w:rPr>
          <w:rFonts w:ascii="IRNazanin" w:hAnsi="IRNazanin" w:eastAsia="IRNazanin"/>
          <w:color w:val="111111"/>
          <w:sz w:val="28"/>
          <w:sz w:val="28"/>
          <w:szCs w:val="28"/>
          <w:rtl w:val="true"/>
          <w:lang w:bidi="fa-IR"/>
        </w:rPr>
        <w:t>و ما قلناه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ضمن بغير إذنه، لم تكن له مطالبته مطلقا، و ليس للمأذون في الضّمان مطالبة المضمون عنه بتسليم المال إليه قبل أدائه، و لا مطالبة المضمون عنه بقبض المال منه ليتولّى المضمون عنه الدفع</w:t>
      </w:r>
      <w:r>
        <w:rPr>
          <w:rFonts w:eastAsia="Amiri" w:cs="Amiri" w:ascii="Amiri" w:hAnsi="Amiri"/>
          <w:color w:val="111111"/>
          <w:sz w:val="28"/>
          <w:szCs w:val="28"/>
          <w:rtl w:val="true"/>
          <w:lang w:bidi="ar-SA"/>
        </w:rPr>
        <w:t>.</w:t>
      </w:r>
    </w:p>
    <w:p>
      <w:pPr>
        <w:pStyle w:val="Heading6"/>
        <w:numPr>
          <w:ilvl w:val="5"/>
          <w:numId w:val="1"/>
        </w:numPr>
        <w:rPr/>
      </w:pPr>
      <w:bookmarkStart w:id="4603" w:name="__RefHeading___Toc4347657_1067777946"/>
      <w:bookmarkStart w:id="4604" w:name="_Toc2034"/>
      <w:bookmarkEnd w:id="4603"/>
      <w:r>
        <w:rPr/>
        <w:t>3947</w:t>
      </w:r>
      <w:r>
        <w:rPr>
          <w:rtl w:val="true"/>
        </w:rPr>
        <w:t xml:space="preserve">. </w:t>
      </w:r>
      <w:r>
        <w:rPr>
          <w:rtl w:val="true"/>
        </w:rPr>
        <w:t>الثالث عشر</w:t>
      </w:r>
      <w:r>
        <w:rPr>
          <w:rtl w:val="true"/>
        </w:rPr>
        <w:t xml:space="preserve">: </w:t>
      </w:r>
      <w:r>
        <w:rPr>
          <w:rtl w:val="true"/>
        </w:rPr>
        <w:t>إذا قضى المضمون عنه برئ هو و الضامن</w:t>
      </w:r>
      <w:r>
        <w:rPr>
          <w:rtl w:val="true"/>
        </w:rPr>
        <w:t>.</w:t>
      </w:r>
      <w:bookmarkEnd w:id="4604"/>
    </w:p>
    <w:p>
      <w:pPr>
        <w:pStyle w:val="BookText"/>
        <w:rPr/>
      </w:pPr>
      <w:r>
        <w:rPr>
          <w:rFonts w:ascii="Amiri" w:hAnsi="Amiri" w:eastAsia="Amiri" w:cs="Amiri"/>
          <w:color w:val="111111"/>
          <w:sz w:val="28"/>
          <w:sz w:val="28"/>
          <w:szCs w:val="28"/>
          <w:rtl w:val="true"/>
          <w:lang w:bidi="ar-SA"/>
        </w:rPr>
        <w:t>و كذا لو قضى الضامن من المتبرّع، أمّا المأذون فيبرأ بأدائه، و يطالب المضمون عنه، و لو ضمن تبرّعا فقضى المضمون عنه، فإن كان بمسألة الضّامن، فالوجه رجوعه عليه و إلاّ فلا</w:t>
      </w:r>
      <w:r>
        <w:rPr>
          <w:rFonts w:eastAsia="Amiri" w:cs="Amiri" w:ascii="Amiri" w:hAnsi="Amiri"/>
          <w:color w:val="111111"/>
          <w:sz w:val="28"/>
          <w:szCs w:val="28"/>
          <w:rtl w:val="true"/>
          <w:lang w:bidi="ar-SA"/>
        </w:rPr>
        <w:t>.</w:t>
      </w:r>
    </w:p>
    <w:p>
      <w:pPr>
        <w:pStyle w:val="Heading6"/>
        <w:numPr>
          <w:ilvl w:val="5"/>
          <w:numId w:val="1"/>
        </w:numPr>
        <w:rPr/>
      </w:pPr>
      <w:bookmarkStart w:id="4605" w:name="__RefHeading___Toc4347659_1067777946"/>
      <w:bookmarkStart w:id="4606" w:name="_Toc2035"/>
      <w:bookmarkEnd w:id="4605"/>
      <w:r>
        <w:rPr/>
        <w:t>3948</w:t>
      </w:r>
      <w:r>
        <w:rPr>
          <w:rtl w:val="true"/>
        </w:rPr>
        <w:t xml:space="preserve">. </w:t>
      </w:r>
      <w:r>
        <w:rPr>
          <w:rtl w:val="true"/>
        </w:rPr>
        <w:t>الرابع عشر</w:t>
      </w:r>
      <w:r>
        <w:rPr>
          <w:rtl w:val="true"/>
        </w:rPr>
        <w:t xml:space="preserve">: </w:t>
      </w:r>
      <w:r>
        <w:rPr>
          <w:rtl w:val="true"/>
        </w:rPr>
        <w:t>إذا كان له دين على اثنين فضمن كلّ واحد منهما صاحبه،</w:t>
      </w:r>
      <w:bookmarkEnd w:id="460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المضمون له، كان له أن يجيز ضمان من شاء منهما، فيلزمه الدّينان معا، و يبرأ الآخر، فإن ضمن ثالث الدّينين معا عمّن أجيز ضمانه صحّ‌، و رجع</w:t>
      </w:r>
      <w:bookmarkStart w:id="4607" w:name="pg11073_111653"/>
    </w:p>
    <w:p>
      <w:pPr>
        <w:pStyle w:val="BookText"/>
        <w:rPr/>
      </w:pPr>
      <w:bookmarkEnd w:id="4607"/>
      <w:r>
        <w:rPr>
          <w:rFonts w:ascii="Amiri" w:hAnsi="Amiri" w:eastAsia="Amiri" w:cs="Amiri"/>
          <w:color w:val="111111"/>
          <w:sz w:val="28"/>
          <w:sz w:val="28"/>
          <w:szCs w:val="28"/>
          <w:rtl w:val="true"/>
          <w:lang w:bidi="ar-SA"/>
        </w:rPr>
        <w:t>عليه خاصّة إن كان بإذنه، و إن ضمن عن الآخر من المالك لم يلزمه شيء، و إن أجازهما معا انتقل ما في ذمّة كلّ منهما إلى الآخر، و استقرّ الدّين عليهما كما كان</w:t>
      </w:r>
      <w:r>
        <w:rPr>
          <w:rFonts w:eastAsia="Amiri" w:cs="Amiri" w:ascii="Amiri" w:hAnsi="Amiri"/>
          <w:color w:val="111111"/>
          <w:sz w:val="28"/>
          <w:szCs w:val="28"/>
          <w:rtl w:val="true"/>
          <w:lang w:bidi="ar-SA"/>
        </w:rPr>
        <w:t>.</w:t>
      </w:r>
    </w:p>
    <w:p>
      <w:pPr>
        <w:pStyle w:val="Heading6"/>
        <w:numPr>
          <w:ilvl w:val="5"/>
          <w:numId w:val="1"/>
        </w:numPr>
        <w:rPr/>
      </w:pPr>
      <w:bookmarkStart w:id="4608" w:name="__RefHeading___Toc4347661_1067777946"/>
      <w:bookmarkStart w:id="4609" w:name="_Toc2036"/>
      <w:bookmarkEnd w:id="4608"/>
      <w:r>
        <w:rPr/>
        <w:t>3949</w:t>
      </w:r>
      <w:r>
        <w:rPr>
          <w:rtl w:val="true"/>
        </w:rPr>
        <w:t xml:space="preserve">. </w:t>
      </w:r>
      <w:r>
        <w:rPr>
          <w:rtl w:val="true"/>
        </w:rPr>
        <w:t>الخامس عشر</w:t>
      </w:r>
      <w:r>
        <w:rPr>
          <w:rtl w:val="true"/>
        </w:rPr>
        <w:t xml:space="preserve">: </w:t>
      </w:r>
      <w:r>
        <w:rPr>
          <w:rtl w:val="true"/>
        </w:rPr>
        <w:t>لو ادّعى على حاضر و غائب، و أنّ كلاّ منهما ضامن لصاحبه، فاعترف الحاضر،</w:t>
      </w:r>
      <w:bookmarkEnd w:id="4609"/>
    </w:p>
    <w:p>
      <w:pPr>
        <w:pStyle w:val="BookText"/>
        <w:rPr/>
      </w:pPr>
      <w:r>
        <w:rPr>
          <w:rFonts w:ascii="Amiri" w:hAnsi="Amiri" w:eastAsia="Amiri" w:cs="Amiri"/>
          <w:color w:val="111111"/>
          <w:sz w:val="28"/>
          <w:sz w:val="28"/>
          <w:szCs w:val="28"/>
          <w:rtl w:val="true"/>
          <w:lang w:bidi="ar-SA"/>
        </w:rPr>
        <w:t>كان له إلزامه بالجميع إن لم يرض بضمان الغائب، و القول قوله بعدم الرضا مع يمينه، فإن حضر الغائب فاعترف، ألزم بقدر نصيبه، إن كان الحاضر ضمن بمسألته، و إلاّ فلا، و إن انكر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الحاضر و لا بيّنة، فالقول قوله مع يمينه، فإن قامت عليه بيّنة و استوفى منه، لم يكن له الرجوع على الغائب، و لو اعترف الغائب، و رجع الحاضر عن إنكاره، كان له الرجوع بما أدّى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الحاضر و حلف، ثمّ حضر الغائب و اعترف، لم يكن للمضمون له الرجوع عليه بشيء</w:t>
      </w:r>
      <w:r>
        <w:rPr>
          <w:rStyle w:val="FootnoteAnchor"/>
          <w:rtl w:val="true"/>
        </w:rPr>
        <w:footnoteReference w:id="1177"/>
      </w:r>
      <w:r>
        <w:rPr>
          <w:rFonts w:ascii="IRNazanin" w:hAnsi="IRNazanin" w:eastAsia="IRNazanin"/>
          <w:color w:val="111111"/>
          <w:sz w:val="28"/>
          <w:sz w:val="28"/>
          <w:szCs w:val="28"/>
          <w:rtl w:val="true"/>
          <w:lang w:bidi="fa-IR"/>
        </w:rPr>
        <w:t>مع رضاه بضمان الحاضر أوّلا</w:t>
      </w:r>
      <w:r>
        <w:rPr>
          <w:rFonts w:eastAsia="IRNazanin" w:cs="IRNazanin"/>
          <w:color w:val="111111"/>
          <w:sz w:val="28"/>
          <w:szCs w:val="28"/>
          <w:rtl w:val="true"/>
          <w:lang w:bidi="fa-IR"/>
        </w:rPr>
        <w:t>.</w:t>
      </w:r>
    </w:p>
    <w:p>
      <w:pPr>
        <w:pStyle w:val="Heading6"/>
        <w:numPr>
          <w:ilvl w:val="5"/>
          <w:numId w:val="1"/>
        </w:numPr>
        <w:rPr/>
      </w:pPr>
      <w:bookmarkStart w:id="4610" w:name="__RefHeading___Toc4347663_1067777946"/>
      <w:bookmarkStart w:id="4611" w:name="_Toc2037"/>
      <w:bookmarkEnd w:id="4610"/>
      <w:r>
        <w:rPr/>
        <w:t>3950</w:t>
      </w:r>
      <w:r>
        <w:rPr>
          <w:rtl w:val="true"/>
        </w:rPr>
        <w:t xml:space="preserve">. </w:t>
      </w:r>
      <w:r>
        <w:rPr>
          <w:rtl w:val="true"/>
        </w:rPr>
        <w:t>السادس عشر</w:t>
      </w:r>
      <w:r>
        <w:rPr>
          <w:rtl w:val="true"/>
        </w:rPr>
        <w:t xml:space="preserve">: </w:t>
      </w:r>
      <w:r>
        <w:rPr>
          <w:rtl w:val="true"/>
        </w:rPr>
        <w:t>المأذون له في الضمان، إذا ادّعى أداء ما ضمنه، فأنكر المضمون له،</w:t>
      </w:r>
      <w:bookmarkEnd w:id="4611"/>
    </w:p>
    <w:p>
      <w:pPr>
        <w:pStyle w:val="BookText"/>
        <w:rPr/>
      </w:pPr>
      <w:r>
        <w:rPr>
          <w:rFonts w:ascii="Amiri" w:hAnsi="Amiri" w:eastAsia="Amiri" w:cs="Amiri"/>
          <w:color w:val="111111"/>
          <w:sz w:val="28"/>
          <w:sz w:val="28"/>
          <w:szCs w:val="28"/>
          <w:rtl w:val="true"/>
          <w:lang w:bidi="ar-SA"/>
        </w:rPr>
        <w:t>كان القول قول المضمون له مع يمينه، فإن شهد المضمون عنه، قبلت شهادته مع انتفاء التهمة، و لو لم يكن مقبول القول، حلف المضمون له، و رجع على الضّامن ثانيا، و يرجع الضامن بما أدّاه أوّلا، و لو لم يشهد رجع بما أدّاه أخيرا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اعترف المضمون له بالقضاء، فأنكر المضمون عنه، ففي رجوع</w:t>
      </w:r>
      <w:bookmarkStart w:id="4612" w:name="pg11073_111655"/>
    </w:p>
    <w:p>
      <w:pPr>
        <w:pStyle w:val="BookText"/>
        <w:rPr/>
      </w:pPr>
      <w:bookmarkEnd w:id="4612"/>
      <w:r>
        <w:rPr>
          <w:rFonts w:ascii="Amiri" w:hAnsi="Amiri" w:eastAsia="Amiri" w:cs="Amiri"/>
          <w:color w:val="111111"/>
          <w:sz w:val="28"/>
          <w:sz w:val="28"/>
          <w:szCs w:val="28"/>
          <w:rtl w:val="true"/>
          <w:lang w:bidi="ar-SA"/>
        </w:rPr>
        <w:t>الضامن بمجرّد اعتراف المضمون له على المضمون عنه إشكال، أقربه الرجوع</w:t>
      </w:r>
      <w:r>
        <w:rPr>
          <w:rFonts w:eastAsia="Amiri" w:cs="Amiri" w:ascii="Amiri" w:hAnsi="Amiri"/>
          <w:color w:val="111111"/>
          <w:sz w:val="28"/>
          <w:szCs w:val="28"/>
          <w:rtl w:val="true"/>
          <w:lang w:bidi="ar-SA"/>
        </w:rPr>
        <w:t>.</w:t>
      </w:r>
    </w:p>
    <w:p>
      <w:pPr>
        <w:pStyle w:val="Heading6"/>
        <w:numPr>
          <w:ilvl w:val="5"/>
          <w:numId w:val="1"/>
        </w:numPr>
        <w:rPr/>
      </w:pPr>
      <w:bookmarkStart w:id="4613" w:name="__RefHeading___Toc4347665_1067777946"/>
      <w:bookmarkStart w:id="4614" w:name="_Toc2038"/>
      <w:bookmarkEnd w:id="4613"/>
      <w:r>
        <w:rPr/>
        <w:t>3951</w:t>
      </w:r>
      <w:r>
        <w:rPr>
          <w:rtl w:val="true"/>
        </w:rPr>
        <w:t xml:space="preserve">. </w:t>
      </w:r>
      <w:r>
        <w:rPr>
          <w:rtl w:val="true"/>
        </w:rPr>
        <w:t>السابع عشر</w:t>
      </w:r>
      <w:r>
        <w:rPr>
          <w:rtl w:val="true"/>
        </w:rPr>
        <w:t xml:space="preserve">: </w:t>
      </w:r>
      <w:r>
        <w:rPr>
          <w:rtl w:val="true"/>
        </w:rPr>
        <w:t>إذا قال واحد</w:t>
      </w:r>
      <w:r>
        <w:rPr>
          <w:rtl w:val="true"/>
        </w:rPr>
        <w:t xml:space="preserve">: </w:t>
      </w:r>
      <w:r>
        <w:rPr>
          <w:rtl w:val="true"/>
        </w:rPr>
        <w:t>أنا و هذان ضامنون لك، فسكت الآخران،</w:t>
      </w:r>
      <w:bookmarkEnd w:id="4614"/>
    </w:p>
    <w:p>
      <w:pPr>
        <w:pStyle w:val="BookText"/>
        <w:rPr/>
      </w:pPr>
      <w:r>
        <w:rPr>
          <w:rFonts w:ascii="Amiri" w:hAnsi="Amiri" w:eastAsia="Amiri" w:cs="Amiri"/>
          <w:color w:val="111111"/>
          <w:sz w:val="28"/>
          <w:sz w:val="28"/>
          <w:szCs w:val="28"/>
          <w:rtl w:val="true"/>
          <w:lang w:bidi="ar-SA"/>
        </w:rPr>
        <w:t>وجب على الضّامن الثالث نصيبه</w:t>
      </w:r>
      <w:r>
        <w:rPr>
          <w:rFonts w:eastAsia="Amiri" w:cs="Amiri" w:ascii="Amiri" w:hAnsi="Amiri"/>
          <w:color w:val="111111"/>
          <w:sz w:val="28"/>
          <w:szCs w:val="28"/>
          <w:rtl w:val="true"/>
          <w:lang w:bidi="ar-SA"/>
        </w:rPr>
        <w:t>.</w:t>
      </w:r>
    </w:p>
    <w:p>
      <w:pPr>
        <w:pStyle w:val="Heading6"/>
        <w:numPr>
          <w:ilvl w:val="5"/>
          <w:numId w:val="1"/>
        </w:numPr>
        <w:rPr/>
      </w:pPr>
      <w:bookmarkStart w:id="4615" w:name="__RefHeading___Toc4347667_1067777946"/>
      <w:bookmarkStart w:id="4616" w:name="_Toc2039"/>
      <w:bookmarkEnd w:id="4615"/>
      <w:r>
        <w:rPr/>
        <w:t>3952</w:t>
      </w:r>
      <w:r>
        <w:rPr>
          <w:rtl w:val="true"/>
        </w:rPr>
        <w:t xml:space="preserve">. </w:t>
      </w:r>
      <w:r>
        <w:rPr>
          <w:rtl w:val="true"/>
        </w:rPr>
        <w:t>الثامن عشر</w:t>
      </w:r>
      <w:r>
        <w:rPr>
          <w:rtl w:val="true"/>
        </w:rPr>
        <w:t xml:space="preserve">: </w:t>
      </w:r>
      <w:r>
        <w:rPr>
          <w:rtl w:val="true"/>
        </w:rPr>
        <w:t>كلّ من قضى دين غيره متبرّعا، لم يكن له الرجوع على من عليه الحقّ‌،</w:t>
      </w:r>
      <w:bookmarkEnd w:id="4616"/>
    </w:p>
    <w:p>
      <w:pPr>
        <w:pStyle w:val="BookText"/>
        <w:rPr/>
      </w:pPr>
      <w:r>
        <w:rPr>
          <w:rFonts w:ascii="Amiri" w:hAnsi="Amiri" w:eastAsia="Amiri" w:cs="Amiri"/>
          <w:color w:val="111111"/>
          <w:sz w:val="28"/>
          <w:sz w:val="28"/>
          <w:szCs w:val="28"/>
          <w:rtl w:val="true"/>
          <w:lang w:bidi="ar-SA"/>
        </w:rPr>
        <w:t>و لو كان بنيّة الرجوع، أمّا لو قضى بأمره مع نيّة الرجوع، فإنّه يرجع بما أدّى عنه، و الوجه أنّه كذلك مع عدم نيّة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لغيره في قضاء دينه عنه، فصالح المأذون على غير جنس الحقّ‌، فالوجه رجوعه على الآمر بأقلّ الأمرين</w:t>
      </w:r>
      <w:r>
        <w:rPr>
          <w:rFonts w:eastAsia="Amiri" w:cs="Amiri" w:ascii="Amiri" w:hAnsi="Amiri"/>
          <w:color w:val="111111"/>
          <w:sz w:val="28"/>
          <w:szCs w:val="28"/>
          <w:rtl w:val="true"/>
          <w:lang w:bidi="ar-SA"/>
        </w:rPr>
        <w:t>.</w:t>
      </w:r>
    </w:p>
    <w:p>
      <w:pPr>
        <w:pStyle w:val="Heading6"/>
        <w:numPr>
          <w:ilvl w:val="5"/>
          <w:numId w:val="1"/>
        </w:numPr>
        <w:rPr/>
      </w:pPr>
      <w:bookmarkStart w:id="4617" w:name="__RefHeading___Toc4347669_1067777946"/>
      <w:bookmarkStart w:id="4618" w:name="_Toc2040"/>
      <w:bookmarkEnd w:id="4617"/>
      <w:r>
        <w:rPr/>
        <w:t>3953</w:t>
      </w:r>
      <w:r>
        <w:rPr>
          <w:rtl w:val="true"/>
        </w:rPr>
        <w:t xml:space="preserve">. </w:t>
      </w:r>
      <w:r>
        <w:rPr>
          <w:rtl w:val="true"/>
        </w:rPr>
        <w:t>التاسع عشر</w:t>
      </w:r>
      <w:r>
        <w:rPr>
          <w:rtl w:val="true"/>
        </w:rPr>
        <w:t xml:space="preserve">: </w:t>
      </w:r>
      <w:r>
        <w:rPr>
          <w:rtl w:val="true"/>
        </w:rPr>
        <w:t>إنّما يرجع المأذون في القضاء مع الإشهاد،</w:t>
      </w:r>
      <w:bookmarkEnd w:id="4618"/>
    </w:p>
    <w:p>
      <w:pPr>
        <w:pStyle w:val="BookText"/>
        <w:rPr/>
      </w:pPr>
      <w:r>
        <w:rPr>
          <w:rFonts w:ascii="Amiri" w:hAnsi="Amiri" w:eastAsia="Amiri" w:cs="Amiri"/>
          <w:color w:val="111111"/>
          <w:sz w:val="28"/>
          <w:sz w:val="28"/>
          <w:szCs w:val="28"/>
          <w:rtl w:val="true"/>
          <w:lang w:bidi="ar-SA"/>
        </w:rPr>
        <w:t>فإن قصّر لم يرجع إن كذبه الآذن، و لو صدّقه، احتمل ذلك أيضا، لأنّ المراد قضاء مبرئ و أداؤه لم ينفعه، و إن صدّقه القابض، رجع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شهادة من يثبت به الحقّ‌، فلو أشهد رجلا، أو امرأتين جاز، و لو أشهد واحدا ليحلف معه، فالوجه الجواز أيضا، و لو أشهد من ظاهره الفسق لم يعتدّ بتلك الشهادة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أشهد من فسقه مستور، ففي الاعتداد به احتمال، و لو ادّعى موت الشاهدين و أنكر الآذن أصل الإشهاد، ففي تقديم قوله إن كان</w:t>
      </w:r>
      <w:r>
        <w:rPr>
          <w:rStyle w:val="FootnoteAnchor"/>
          <w:rtl w:val="true"/>
        </w:rPr>
        <w:footnoteReference w:id="1178"/>
      </w:r>
      <w:r>
        <w:rPr>
          <w:rFonts w:ascii="Amiri" w:hAnsi="Amiri" w:eastAsia="Amiri" w:cs="Amiri"/>
          <w:color w:val="111111"/>
          <w:sz w:val="28"/>
          <w:sz w:val="28"/>
          <w:szCs w:val="28"/>
          <w:rtl w:val="true"/>
          <w:lang w:bidi="ar-SA"/>
        </w:rPr>
        <w:t>قد دفع إليه مالا للقضاء، نظر</w:t>
      </w:r>
      <w:r>
        <w:rPr>
          <w:rFonts w:eastAsia="Amiri" w:cs="Amiri" w:ascii="Amiri" w:hAnsi="Amiri"/>
          <w:color w:val="111111"/>
          <w:sz w:val="28"/>
          <w:szCs w:val="28"/>
          <w:rtl w:val="true"/>
          <w:lang w:bidi="ar-SA"/>
        </w:rPr>
        <w:t>.</w:t>
      </w:r>
      <w:bookmarkStart w:id="4619" w:name="pg11073_111657"/>
    </w:p>
    <w:p>
      <w:pPr>
        <w:pStyle w:val="Heading6"/>
        <w:numPr>
          <w:ilvl w:val="5"/>
          <w:numId w:val="1"/>
        </w:numPr>
        <w:rPr/>
      </w:pPr>
      <w:bookmarkStart w:id="4620" w:name="__RefHeading___Toc4347671_1067777946"/>
      <w:bookmarkStart w:id="4621" w:name="_Toc2041"/>
      <w:bookmarkEnd w:id="4619"/>
      <w:bookmarkEnd w:id="4620"/>
      <w:r>
        <w:rPr/>
        <w:t>3954</w:t>
      </w:r>
      <w:r>
        <w:rPr>
          <w:rtl w:val="true"/>
        </w:rPr>
        <w:t xml:space="preserve">. </w:t>
      </w:r>
      <w:r>
        <w:rPr>
          <w:rtl w:val="true"/>
        </w:rPr>
        <w:t>العشرون</w:t>
      </w:r>
      <w:r>
        <w:rPr>
          <w:rtl w:val="true"/>
        </w:rPr>
        <w:t xml:space="preserve">: </w:t>
      </w:r>
      <w:r>
        <w:rPr>
          <w:rtl w:val="true"/>
        </w:rPr>
        <w:t>إذا كان له على كلّ واحد منهما مائة، فضمن كلّ منهما صاحبه،</w:t>
      </w:r>
      <w:bookmarkEnd w:id="4621"/>
    </w:p>
    <w:p>
      <w:pPr>
        <w:pStyle w:val="BookText"/>
        <w:rPr/>
      </w:pPr>
      <w:r>
        <w:rPr>
          <w:rFonts w:ascii="Amiri" w:hAnsi="Amiri" w:eastAsia="Amiri" w:cs="Amiri"/>
          <w:color w:val="111111"/>
          <w:sz w:val="28"/>
          <w:sz w:val="28"/>
          <w:szCs w:val="28"/>
          <w:rtl w:val="true"/>
          <w:lang w:bidi="ar-SA"/>
        </w:rPr>
        <w:t>فقد قلنا إنّه ينتقل ما في ذمّة كلّ منهما إلى الآخر، و لا يجتمع المالان في ذمّة كلّ واحد منهما، و لا يقع هذا الضمان باطلا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تظهر له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المضمون له إذا أجاز ضمان أحدهما دون الآخر، اجتمع المالان في ذمّته، و برئ الآخر من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قد يكون حالاّ، فإذا ضمن كلّ منهما مؤجّلا، لزمه الأجل بعد أن كان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مؤجّلا، فإذا ضمناه حالاّ انحل الأجل، و كان له المطالبة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الرهن، لو كان بهما رهنان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ضمان كلّ واحد منهما يجري مجرى الأداء؟ الأقرب أنّه ليس كذلك، فحينئذ لو أبرأ أحدهما، أو دفع أقلّ ممّا ضمنه، ففي رجوع الآخر عليه، نظر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ضمن أحدهما صاحبه، تحوّل المالان عليه، فإن ضمن المضمون عنه الضامن، انتقل المالان إلى ذمّته</w:t>
      </w:r>
      <w:r>
        <w:rPr>
          <w:rFonts w:eastAsia="Amiri" w:cs="Amiri" w:ascii="Amiri" w:hAnsi="Amiri"/>
          <w:color w:val="111111"/>
          <w:sz w:val="28"/>
          <w:szCs w:val="28"/>
          <w:rtl w:val="true"/>
          <w:lang w:bidi="ar-SA"/>
        </w:rPr>
        <w:t>.</w:t>
      </w:r>
      <w:bookmarkStart w:id="4622" w:name="pg11073_111659"/>
    </w:p>
    <w:p>
      <w:pPr>
        <w:pStyle w:val="Heading5"/>
        <w:numPr>
          <w:ilvl w:val="4"/>
          <w:numId w:val="1"/>
        </w:numPr>
        <w:rPr/>
      </w:pPr>
      <w:bookmarkStart w:id="4623" w:name="__RefHeading___Toc4347673_1067777946"/>
      <w:bookmarkStart w:id="4624" w:name="_Toc2042"/>
      <w:bookmarkEnd w:id="4622"/>
      <w:bookmarkEnd w:id="4623"/>
      <w:r>
        <w:rPr>
          <w:rtl w:val="true"/>
        </w:rPr>
        <w:t>الفصل الثاني</w:t>
      </w:r>
      <w:r>
        <w:rPr>
          <w:rtl w:val="true"/>
        </w:rPr>
        <w:t xml:space="preserve">: </w:t>
      </w:r>
      <w:r>
        <w:rPr>
          <w:rtl w:val="true"/>
        </w:rPr>
        <w:t>في الكفالة</w:t>
      </w:r>
      <w:bookmarkEnd w:id="4624"/>
    </w:p>
    <w:p>
      <w:pPr>
        <w:pStyle w:val="Heading6"/>
        <w:numPr>
          <w:ilvl w:val="5"/>
          <w:numId w:val="1"/>
        </w:numPr>
        <w:rPr/>
      </w:pPr>
      <w:bookmarkStart w:id="4625" w:name="__RefHeading___Toc4347675_1067777946"/>
      <w:bookmarkStart w:id="4626" w:name="_Toc2043"/>
      <w:bookmarkEnd w:id="4625"/>
      <w:r>
        <w:rPr>
          <w:rtl w:val="true"/>
        </w:rPr>
        <w:t>اشارة</w:t>
      </w:r>
      <w:bookmarkEnd w:id="4626"/>
    </w:p>
    <w:p>
      <w:pPr>
        <w:pStyle w:val="BookText"/>
        <w:rPr/>
      </w:pPr>
      <w:r>
        <w:rPr>
          <w:rFonts w:ascii="Amiri" w:hAnsi="Amiri" w:eastAsia="Amiri" w:cs="Amiri"/>
          <w:color w:val="111111"/>
          <w:sz w:val="28"/>
          <w:sz w:val="28"/>
          <w:szCs w:val="28"/>
          <w:rtl w:val="true"/>
          <w:lang w:bidi="ar-SA"/>
        </w:rPr>
        <w:t>و فيه ثلاثة و ثلاثون بحثا</w:t>
      </w:r>
      <w:r>
        <w:rPr>
          <w:rFonts w:eastAsia="Amiri" w:cs="Amiri" w:ascii="Amiri" w:hAnsi="Amiri"/>
          <w:color w:val="111111"/>
          <w:sz w:val="28"/>
          <w:szCs w:val="28"/>
          <w:rtl w:val="true"/>
          <w:lang w:bidi="ar-SA"/>
        </w:rPr>
        <w:t>:</w:t>
      </w:r>
    </w:p>
    <w:p>
      <w:pPr>
        <w:pStyle w:val="Heading6"/>
        <w:numPr>
          <w:ilvl w:val="5"/>
          <w:numId w:val="1"/>
        </w:numPr>
        <w:rPr/>
      </w:pPr>
      <w:bookmarkStart w:id="4627" w:name="__RefHeading___Toc4347677_1067777946"/>
      <w:bookmarkStart w:id="4628" w:name="_Toc2044"/>
      <w:bookmarkEnd w:id="4627"/>
      <w:r>
        <w:rPr/>
        <w:t>3955</w:t>
      </w:r>
      <w:r>
        <w:rPr>
          <w:rtl w:val="true"/>
        </w:rPr>
        <w:t xml:space="preserve">. </w:t>
      </w:r>
      <w:r>
        <w:rPr>
          <w:rtl w:val="true"/>
        </w:rPr>
        <w:t>الأوّل</w:t>
      </w:r>
      <w:r>
        <w:rPr>
          <w:rtl w:val="true"/>
        </w:rPr>
        <w:t xml:space="preserve">: </w:t>
      </w:r>
      <w:r>
        <w:rPr>
          <w:rtl w:val="true"/>
        </w:rPr>
        <w:t>الكفالة هي التعهّد بالنفس غالبا، و معناها التزام إحضاره،</w:t>
      </w:r>
      <w:bookmarkEnd w:id="4628"/>
    </w:p>
    <w:p>
      <w:pPr>
        <w:pStyle w:val="BookText"/>
        <w:rPr/>
      </w:pPr>
      <w:r>
        <w:rPr>
          <w:rFonts w:ascii="Amiri" w:hAnsi="Amiri" w:eastAsia="Amiri" w:cs="Amiri"/>
          <w:color w:val="111111"/>
          <w:sz w:val="28"/>
          <w:sz w:val="28"/>
          <w:szCs w:val="28"/>
          <w:rtl w:val="true"/>
          <w:lang w:bidi="ar-SA"/>
        </w:rPr>
        <w:t>فإن تكفّل المال كان ضامنا، و الكفالة بنوعيها صحيحة،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فيها من الأجل،</w:t>
      </w:r>
      <w:r>
        <w:rPr>
          <w:rStyle w:val="FootnoteAnchor"/>
          <w:rtl w:val="true"/>
        </w:rPr>
        <w:footnoteReference w:id="1179"/>
      </w:r>
      <w:r>
        <w:rPr>
          <w:rFonts w:ascii="Amiri" w:hAnsi="Amiri" w:eastAsia="Amiri" w:cs="Amiri"/>
          <w:color w:val="111111"/>
          <w:sz w:val="28"/>
          <w:sz w:val="28"/>
          <w:szCs w:val="28"/>
          <w:rtl w:val="true"/>
          <w:lang w:bidi="ar-SA"/>
        </w:rPr>
        <w:t>و الأقرب جوازها حالّة، و مؤجّلة، و مع الإطلاق تكون 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اشترط الأجل وجب أن يكون معلوما لا يتطرّق إليه الزيادة و النقصان</w:t>
      </w:r>
      <w:r>
        <w:rPr>
          <w:rFonts w:eastAsia="Amiri" w:cs="Amiri" w:ascii="Amiri" w:hAnsi="Amiri"/>
          <w:color w:val="111111"/>
          <w:sz w:val="28"/>
          <w:szCs w:val="28"/>
          <w:rtl w:val="true"/>
          <w:lang w:bidi="ar-SA"/>
        </w:rPr>
        <w:t>.</w:t>
      </w:r>
    </w:p>
    <w:p>
      <w:pPr>
        <w:pStyle w:val="Heading6"/>
        <w:numPr>
          <w:ilvl w:val="5"/>
          <w:numId w:val="1"/>
        </w:numPr>
        <w:rPr/>
      </w:pPr>
      <w:bookmarkStart w:id="4629" w:name="__RefHeading___Toc4347679_1067777946"/>
      <w:bookmarkStart w:id="4630" w:name="_Toc2045"/>
      <w:bookmarkEnd w:id="4629"/>
      <w:r>
        <w:rPr/>
        <w:t>3956</w:t>
      </w:r>
      <w:r>
        <w:rPr>
          <w:rtl w:val="true"/>
        </w:rPr>
        <w:t xml:space="preserve">. </w:t>
      </w:r>
      <w:r>
        <w:rPr>
          <w:rtl w:val="true"/>
        </w:rPr>
        <w:t>الثاني</w:t>
      </w:r>
      <w:r>
        <w:rPr>
          <w:rtl w:val="true"/>
        </w:rPr>
        <w:t xml:space="preserve">: </w:t>
      </w:r>
      <w:r>
        <w:rPr>
          <w:rtl w:val="true"/>
        </w:rPr>
        <w:t>الخيار لا يدخل الكفالة،</w:t>
      </w:r>
      <w:bookmarkEnd w:id="4630"/>
    </w:p>
    <w:p>
      <w:pPr>
        <w:pStyle w:val="BookText"/>
        <w:rPr/>
      </w:pPr>
      <w:r>
        <w:rPr>
          <w:rFonts w:ascii="Amiri" w:hAnsi="Amiri" w:eastAsia="Amiri" w:cs="Amiri"/>
          <w:color w:val="111111"/>
          <w:sz w:val="28"/>
          <w:sz w:val="28"/>
          <w:szCs w:val="28"/>
          <w:rtl w:val="true"/>
          <w:lang w:bidi="ar-SA"/>
        </w:rPr>
        <w:t>و يفسد لو شرط، و في فساد الكفالة حينئذ نظر</w:t>
      </w:r>
      <w:r>
        <w:rPr>
          <w:rFonts w:eastAsia="Amiri" w:cs="Amiri" w:ascii="Amiri" w:hAnsi="Amiri"/>
          <w:color w:val="111111"/>
          <w:sz w:val="28"/>
          <w:szCs w:val="28"/>
          <w:rtl w:val="true"/>
          <w:lang w:bidi="ar-SA"/>
        </w:rPr>
        <w:t>.</w:t>
      </w:r>
    </w:p>
    <w:p>
      <w:pPr>
        <w:pStyle w:val="Heading6"/>
        <w:numPr>
          <w:ilvl w:val="5"/>
          <w:numId w:val="1"/>
        </w:numPr>
        <w:rPr/>
      </w:pPr>
      <w:bookmarkStart w:id="4631" w:name="__RefHeading___Toc4347681_1067777946"/>
      <w:bookmarkStart w:id="4632" w:name="_Toc2046"/>
      <w:bookmarkEnd w:id="4631"/>
      <w:r>
        <w:rPr/>
        <w:t>3957</w:t>
      </w:r>
      <w:r>
        <w:rPr>
          <w:rtl w:val="true"/>
        </w:rPr>
        <w:t xml:space="preserve">. </w:t>
      </w:r>
      <w:r>
        <w:rPr>
          <w:rtl w:val="true"/>
        </w:rPr>
        <w:t>الثالث</w:t>
      </w:r>
      <w:r>
        <w:rPr>
          <w:rtl w:val="true"/>
        </w:rPr>
        <w:t xml:space="preserve">: </w:t>
      </w:r>
      <w:r>
        <w:rPr>
          <w:rtl w:val="true"/>
        </w:rPr>
        <w:t>إذا قال</w:t>
      </w:r>
      <w:r>
        <w:rPr>
          <w:rtl w:val="true"/>
        </w:rPr>
        <w:t xml:space="preserve">: </w:t>
      </w:r>
      <w:r>
        <w:rPr>
          <w:rtl w:val="true"/>
        </w:rPr>
        <w:t>أنا كفيل بفلان، أو بنفسه، أو ببدنه، أو بوجهه،</w:t>
      </w:r>
      <w:bookmarkEnd w:id="4632"/>
    </w:p>
    <w:p>
      <w:pPr>
        <w:pStyle w:val="BookText"/>
        <w:rPr/>
      </w:pPr>
      <w:r>
        <w:rPr>
          <w:rFonts w:ascii="Amiri" w:hAnsi="Amiri" w:eastAsia="Amiri" w:cs="Amiri"/>
          <w:color w:val="111111"/>
          <w:sz w:val="28"/>
          <w:sz w:val="28"/>
          <w:szCs w:val="28"/>
          <w:rtl w:val="true"/>
          <w:lang w:bidi="ar-SA"/>
        </w:rPr>
        <w:t>كان كفيلا به أجمع، لأنّ هذه الأشياء، يعبر بها عن الجملة،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برأسه، أو كبده، أو قلبه، أو جزء لا يمكن حياته بدونه، فالأقرب الصحّة، و كذا لو كفل بجزء مشاع منه، كثلثه و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بيده، أو رجله</w:t>
      </w:r>
      <w:r>
        <w:rPr>
          <w:rStyle w:val="FootnoteAnchor"/>
          <w:rtl w:val="true"/>
        </w:rPr>
        <w:footnoteReference w:id="1180"/>
      </w:r>
      <w:r>
        <w:rPr>
          <w:rFonts w:ascii="Amiri" w:hAnsi="Amiri" w:eastAsia="Amiri" w:cs="Amiri"/>
          <w:color w:val="111111"/>
          <w:sz w:val="28"/>
          <w:sz w:val="28"/>
          <w:szCs w:val="28"/>
          <w:rtl w:val="true"/>
          <w:lang w:bidi="ar-SA"/>
        </w:rPr>
        <w:t>أو بجزء يمكن أن يعيش بدونه، ففي الصحّة إشكال، و أبطله الشيخ</w:t>
      </w:r>
      <w:r>
        <w:rPr>
          <w:rStyle w:val="FootnoteAnchor"/>
          <w:rtl w:val="true"/>
        </w:rPr>
        <w:footnoteReference w:id="1181"/>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33" w:name="__RefHeading___Toc4347683_1067777946"/>
      <w:bookmarkStart w:id="4634" w:name="_Toc2047"/>
      <w:bookmarkEnd w:id="4633"/>
      <w:r>
        <w:rPr/>
        <w:t>3958</w:t>
      </w:r>
      <w:r>
        <w:rPr>
          <w:rtl w:val="true"/>
        </w:rPr>
        <w:t xml:space="preserve">. </w:t>
      </w:r>
      <w:r>
        <w:rPr>
          <w:rtl w:val="true"/>
        </w:rPr>
        <w:t>الرابع</w:t>
      </w:r>
      <w:r>
        <w:rPr>
          <w:rtl w:val="true"/>
        </w:rPr>
        <w:t xml:space="preserve">: </w:t>
      </w:r>
      <w:r>
        <w:rPr>
          <w:rtl w:val="true"/>
        </w:rPr>
        <w:t>تصحّ الكفالة ببدن كلّ من يجب إحضاره في مجلس الحكم</w:t>
      </w:r>
      <w:bookmarkStart w:id="4635" w:name="pg11073_111661"/>
      <w:bookmarkEnd w:id="4634"/>
    </w:p>
    <w:p>
      <w:pPr>
        <w:pStyle w:val="BookText"/>
        <w:rPr/>
      </w:pPr>
      <w:bookmarkEnd w:id="4635"/>
      <w:r>
        <w:rPr>
          <w:rFonts w:ascii="Amiri" w:hAnsi="Amiri" w:eastAsia="Amiri" w:cs="Amiri"/>
          <w:color w:val="111111"/>
          <w:sz w:val="28"/>
          <w:sz w:val="28"/>
          <w:szCs w:val="28"/>
          <w:rtl w:val="true"/>
          <w:lang w:bidi="ar-SA"/>
        </w:rPr>
        <w:t>بدين لازم، أو حقّ تصحّ المطالبة به، سواء كان الدّين معلوما، أو مجهولا، و سواء كان المكفول بالغا، أو صبيّا، أو عاقلا، أو مجنونا، و إذن الوليّ قائم مقام إذنهما إن اشترط إذن المكفول به</w:t>
      </w:r>
      <w:r>
        <w:rPr>
          <w:rFonts w:eastAsia="Amiri" w:cs="Amiri" w:ascii="Amiri" w:hAnsi="Amiri"/>
          <w:color w:val="111111"/>
          <w:sz w:val="28"/>
          <w:szCs w:val="28"/>
          <w:rtl w:val="true"/>
          <w:lang w:bidi="ar-SA"/>
        </w:rPr>
        <w:t>.</w:t>
      </w:r>
    </w:p>
    <w:p>
      <w:pPr>
        <w:pStyle w:val="Heading6"/>
        <w:numPr>
          <w:ilvl w:val="5"/>
          <w:numId w:val="1"/>
        </w:numPr>
        <w:rPr/>
      </w:pPr>
      <w:bookmarkStart w:id="4636" w:name="__RefHeading___Toc4347685_1067777946"/>
      <w:bookmarkStart w:id="4637" w:name="_Toc2048"/>
      <w:bookmarkEnd w:id="4636"/>
      <w:r>
        <w:rPr/>
        <w:t>3959</w:t>
      </w:r>
      <w:r>
        <w:rPr>
          <w:rtl w:val="true"/>
        </w:rPr>
        <w:t xml:space="preserve">. </w:t>
      </w:r>
      <w:r>
        <w:rPr>
          <w:rtl w:val="true"/>
        </w:rPr>
        <w:t>الخامس</w:t>
      </w:r>
      <w:r>
        <w:rPr>
          <w:rtl w:val="true"/>
        </w:rPr>
        <w:t xml:space="preserve">: </w:t>
      </w:r>
      <w:r>
        <w:rPr>
          <w:rtl w:val="true"/>
        </w:rPr>
        <w:t>تصحّ الكفالة ببدن المحبوس، و الغائب، و الزّوجة، و العبد الآبق،</w:t>
      </w:r>
      <w:bookmarkEnd w:id="4637"/>
    </w:p>
    <w:p>
      <w:pPr>
        <w:pStyle w:val="BookText"/>
        <w:rPr/>
      </w:pPr>
      <w:r>
        <w:rPr>
          <w:rFonts w:ascii="Amiri" w:hAnsi="Amiri" w:eastAsia="Amiri" w:cs="Amiri"/>
          <w:color w:val="111111"/>
          <w:sz w:val="28"/>
          <w:sz w:val="28"/>
          <w:szCs w:val="28"/>
          <w:rtl w:val="true"/>
          <w:lang w:bidi="ar-SA"/>
        </w:rPr>
        <w:t>و من عليه عقوبة لآدميّ‌، و المدّعى عليه و إن لم تقم عليه البيّنة</w:t>
      </w:r>
      <w:r>
        <w:rPr>
          <w:rFonts w:eastAsia="Amiri" w:cs="Amiri" w:ascii="Amiri" w:hAnsi="Amiri"/>
          <w:color w:val="111111"/>
          <w:sz w:val="28"/>
          <w:szCs w:val="28"/>
          <w:rtl w:val="true"/>
          <w:lang w:bidi="ar-SA"/>
        </w:rPr>
        <w:t>.</w:t>
      </w:r>
    </w:p>
    <w:p>
      <w:pPr>
        <w:pStyle w:val="Heading6"/>
        <w:numPr>
          <w:ilvl w:val="5"/>
          <w:numId w:val="1"/>
        </w:numPr>
        <w:rPr/>
      </w:pPr>
      <w:bookmarkStart w:id="4638" w:name="__RefHeading___Toc4347687_1067777946"/>
      <w:bookmarkStart w:id="4639" w:name="_Toc2049"/>
      <w:bookmarkEnd w:id="4638"/>
      <w:r>
        <w:rPr/>
        <w:t>3960</w:t>
      </w:r>
      <w:r>
        <w:rPr>
          <w:rtl w:val="true"/>
        </w:rPr>
        <w:t xml:space="preserve">. </w:t>
      </w:r>
      <w:r>
        <w:rPr>
          <w:rtl w:val="true"/>
        </w:rPr>
        <w:t>السادس</w:t>
      </w:r>
      <w:r>
        <w:rPr>
          <w:rtl w:val="true"/>
        </w:rPr>
        <w:t xml:space="preserve">: </w:t>
      </w:r>
      <w:r>
        <w:rPr>
          <w:rtl w:val="true"/>
        </w:rPr>
        <w:t>لا تصحّ كفالة بدن من عليه الحدّ لأجل الحد،</w:t>
      </w:r>
      <w:bookmarkEnd w:id="4639"/>
    </w:p>
    <w:p>
      <w:pPr>
        <w:pStyle w:val="BookText"/>
        <w:rPr/>
      </w:pPr>
      <w:r>
        <w:rPr>
          <w:rFonts w:ascii="Amiri" w:hAnsi="Amiri" w:eastAsia="Amiri" w:cs="Amiri"/>
          <w:color w:val="111111"/>
          <w:sz w:val="28"/>
          <w:sz w:val="28"/>
          <w:szCs w:val="28"/>
          <w:rtl w:val="true"/>
          <w:lang w:bidi="ar-SA"/>
        </w:rPr>
        <w:t>سواء كان للّه تعالى أو لآدميّ‌، نعم تجوز الكفالة على إحضار الجاني عمدا، أو خطأ في النفس و ما دونها</w:t>
      </w:r>
      <w:r>
        <w:rPr>
          <w:rFonts w:eastAsia="Amiri" w:cs="Amiri" w:ascii="Amiri" w:hAnsi="Amiri"/>
          <w:color w:val="111111"/>
          <w:sz w:val="28"/>
          <w:szCs w:val="28"/>
          <w:rtl w:val="true"/>
          <w:lang w:bidi="ar-SA"/>
        </w:rPr>
        <w:t>.</w:t>
      </w:r>
    </w:p>
    <w:p>
      <w:pPr>
        <w:pStyle w:val="Heading6"/>
        <w:numPr>
          <w:ilvl w:val="5"/>
          <w:numId w:val="1"/>
        </w:numPr>
        <w:rPr/>
      </w:pPr>
      <w:bookmarkStart w:id="4640" w:name="__RefHeading___Toc4347689_1067777946"/>
      <w:bookmarkStart w:id="4641" w:name="_Toc2050"/>
      <w:bookmarkEnd w:id="4640"/>
      <w:r>
        <w:rPr/>
        <w:t>3961</w:t>
      </w:r>
      <w:r>
        <w:rPr>
          <w:rtl w:val="true"/>
        </w:rPr>
        <w:t xml:space="preserve">. </w:t>
      </w:r>
      <w:r>
        <w:rPr>
          <w:rtl w:val="true"/>
        </w:rPr>
        <w:t>السابع</w:t>
      </w:r>
      <w:r>
        <w:rPr>
          <w:rtl w:val="true"/>
        </w:rPr>
        <w:t xml:space="preserve">: </w:t>
      </w:r>
      <w:r>
        <w:rPr>
          <w:rtl w:val="true"/>
        </w:rPr>
        <w:t>الأقرب جواز الكفالة بالمكاتب</w:t>
      </w:r>
      <w:r>
        <w:rPr>
          <w:rtl w:val="true"/>
        </w:rPr>
        <w:t>.</w:t>
      </w:r>
      <w:bookmarkEnd w:id="4641"/>
    </w:p>
    <w:p>
      <w:pPr>
        <w:pStyle w:val="BookText"/>
        <w:rPr/>
      </w:pPr>
      <w:r>
        <w:rPr>
          <w:rFonts w:ascii="Amiri" w:hAnsi="Amiri" w:eastAsia="Amiri" w:cs="Amiri"/>
          <w:color w:val="111111"/>
          <w:sz w:val="28"/>
          <w:sz w:val="28"/>
          <w:szCs w:val="28"/>
          <w:rtl w:val="true"/>
          <w:lang w:bidi="ar-SA"/>
        </w:rPr>
        <w:t>و منع الشيخ</w:t>
      </w:r>
      <w:r>
        <w:rPr>
          <w:rStyle w:val="FootnoteAnchor"/>
          <w:rtl w:val="true"/>
        </w:rPr>
        <w:footnoteReference w:id="1182"/>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Heading6"/>
        <w:numPr>
          <w:ilvl w:val="5"/>
          <w:numId w:val="1"/>
        </w:numPr>
        <w:rPr/>
      </w:pPr>
      <w:bookmarkStart w:id="4642" w:name="__RefHeading___Toc4347691_1067777946"/>
      <w:bookmarkStart w:id="4643" w:name="_Toc2051"/>
      <w:bookmarkEnd w:id="4642"/>
      <w:r>
        <w:rPr/>
        <w:t>3962</w:t>
      </w:r>
      <w:r>
        <w:rPr>
          <w:rtl w:val="true"/>
        </w:rPr>
        <w:t xml:space="preserve">. </w:t>
      </w:r>
      <w:r>
        <w:rPr>
          <w:rtl w:val="true"/>
        </w:rPr>
        <w:t>الثامن</w:t>
      </w:r>
      <w:r>
        <w:rPr>
          <w:rtl w:val="true"/>
        </w:rPr>
        <w:t xml:space="preserve">: </w:t>
      </w:r>
      <w:r>
        <w:rPr>
          <w:rtl w:val="true"/>
        </w:rPr>
        <w:t>يعتبر في الكفالة رضاء الكفيل، و المكفول له</w:t>
      </w:r>
      <w:r>
        <w:rPr>
          <w:rtl w:val="true"/>
        </w:rPr>
        <w:t>.</w:t>
      </w:r>
      <w:bookmarkEnd w:id="4643"/>
    </w:p>
    <w:p>
      <w:pPr>
        <w:pStyle w:val="BookText"/>
        <w:rPr/>
      </w:pPr>
      <w:r>
        <w:rPr>
          <w:rFonts w:ascii="Amiri" w:hAnsi="Amiri" w:eastAsia="Amiri" w:cs="Amiri"/>
          <w:color w:val="111111"/>
          <w:sz w:val="28"/>
          <w:sz w:val="28"/>
          <w:szCs w:val="28"/>
          <w:rtl w:val="true"/>
          <w:lang w:bidi="ar-SA"/>
        </w:rPr>
        <w:t>و لا عبرة برضاء المكفول به، و في المبسوط يعتبر رضاه</w:t>
      </w:r>
      <w:r>
        <w:rPr>
          <w:rStyle w:val="FootnoteAnchor"/>
          <w:rtl w:val="true"/>
        </w:rPr>
        <w:footnoteReference w:id="1183"/>
      </w:r>
      <w:r>
        <w:rPr>
          <w:rFonts w:ascii="Amiri" w:hAnsi="Amiri" w:eastAsia="Amiri" w:cs="Amiri"/>
          <w:color w:val="111111"/>
          <w:sz w:val="28"/>
          <w:sz w:val="28"/>
          <w:szCs w:val="28"/>
          <w:rtl w:val="true"/>
          <w:lang w:bidi="ar-SA"/>
        </w:rPr>
        <w:t>و اختاره ابن إدريس</w:t>
      </w:r>
      <w:r>
        <w:rPr>
          <w:rStyle w:val="FootnoteAnchor"/>
          <w:rtl w:val="true"/>
        </w:rPr>
        <w:footnoteReference w:id="1184"/>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pStyle w:val="Heading6"/>
        <w:numPr>
          <w:ilvl w:val="5"/>
          <w:numId w:val="1"/>
        </w:numPr>
        <w:rPr/>
      </w:pPr>
      <w:bookmarkStart w:id="4644" w:name="__RefHeading___Toc4347693_1067777946"/>
      <w:bookmarkStart w:id="4645" w:name="_Toc2052"/>
      <w:bookmarkEnd w:id="4644"/>
      <w:r>
        <w:rPr/>
        <w:t>3963</w:t>
      </w:r>
      <w:r>
        <w:rPr>
          <w:rtl w:val="true"/>
        </w:rPr>
        <w:t xml:space="preserve">. </w:t>
      </w:r>
      <w:r>
        <w:rPr>
          <w:rtl w:val="true"/>
        </w:rPr>
        <w:t>التاسع</w:t>
      </w:r>
      <w:r>
        <w:rPr>
          <w:rtl w:val="true"/>
        </w:rPr>
        <w:t xml:space="preserve">: </w:t>
      </w:r>
      <w:r>
        <w:rPr>
          <w:rtl w:val="true"/>
        </w:rPr>
        <w:t>إذا كانت الكفالة حالّة، أو مطلقة،</w:t>
      </w:r>
      <w:bookmarkEnd w:id="4645"/>
    </w:p>
    <w:p>
      <w:pPr>
        <w:pStyle w:val="BookText"/>
        <w:rPr/>
      </w:pPr>
      <w:r>
        <w:rPr>
          <w:rFonts w:ascii="Amiri" w:hAnsi="Amiri" w:eastAsia="Amiri" w:cs="Amiri"/>
          <w:color w:val="111111"/>
          <w:sz w:val="28"/>
          <w:sz w:val="28"/>
          <w:szCs w:val="28"/>
          <w:rtl w:val="true"/>
          <w:lang w:bidi="ar-SA"/>
        </w:rPr>
        <w:t>كان له مطالبته بإحضاره في الحال، فإن أحضره و هناك يد ظالمة تمنعه من استيفاء ما عليه، لم يبرأ الكفيل، و لم يلزم المكفول له تسليمه في تلك الحال، و إن لم تكن هناك يد حائلة، لزمه قبوله، على إشكال، فإن قبله برئ الكفيل، و لا يفتقر إلى أن يقول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برئت إليك منه، أو قد سلمته إليك، أو قد أخرجت نفسي من كفالته، و إن امتنع من تسليمه برئ الكفيل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يفتقر إلى إشهاد رجلين</w:t>
      </w:r>
      <w:r>
        <w:rPr>
          <w:rStyle w:val="FootnoteAnchor"/>
          <w:rtl w:val="true"/>
        </w:rPr>
        <w:footnoteReference w:id="1185"/>
      </w:r>
      <w:r>
        <w:rPr>
          <w:rFonts w:ascii="IRNazanin" w:hAnsi="IRNazanin" w:eastAsia="IRNazanin"/>
          <w:color w:val="111111"/>
          <w:sz w:val="28"/>
          <w:sz w:val="28"/>
          <w:szCs w:val="28"/>
          <w:rtl w:val="true"/>
          <w:lang w:bidi="fa-IR"/>
        </w:rPr>
        <w:t>و لا اذن</w:t>
      </w:r>
      <w:bookmarkStart w:id="4646" w:name="pg11073_111663"/>
    </w:p>
    <w:p>
      <w:pPr>
        <w:pStyle w:val="BookText"/>
        <w:rPr/>
      </w:pPr>
      <w:bookmarkEnd w:id="4646"/>
      <w:r>
        <w:rPr>
          <w:rFonts w:ascii="Amiri" w:hAnsi="Amiri" w:eastAsia="Amiri" w:cs="Amiri"/>
          <w:color w:val="111111"/>
          <w:sz w:val="28"/>
          <w:sz w:val="28"/>
          <w:szCs w:val="28"/>
          <w:rtl w:val="true"/>
          <w:lang w:bidi="ar-SA"/>
        </w:rPr>
        <w:t>الحاكم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من تسليمه أشهد رجلين و برئ،</w:t>
      </w:r>
      <w:r>
        <w:rPr>
          <w:rStyle w:val="FootnoteAnchor"/>
          <w:rtl w:val="true"/>
        </w:rPr>
        <w:footnoteReference w:id="1186"/>
      </w:r>
      <w:r>
        <w:rPr>
          <w:rFonts w:ascii="Amiri" w:hAnsi="Amiri" w:eastAsia="Amiri" w:cs="Amiri"/>
          <w:color w:val="111111"/>
          <w:sz w:val="28"/>
          <w:sz w:val="28"/>
          <w:szCs w:val="28"/>
          <w:rtl w:val="true"/>
          <w:lang w:bidi="ar-SA"/>
        </w:rPr>
        <w:t>فإن قصد شرط الإشهاد كان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مؤجّلة، لم يجب الإحضار قبل الأجل، و لو أحضره قبله، لم يجب على المكفول له القبول و إن انتفى الضرر في التسليم على الأقوى، و لا تبرأ ذمّة الكفيل، فإن حلّ الأجل و أحضره و سلّمه برئ</w:t>
      </w:r>
      <w:r>
        <w:rPr>
          <w:rFonts w:eastAsia="Amiri" w:cs="Amiri" w:ascii="Amiri" w:hAnsi="Amiri"/>
          <w:color w:val="111111"/>
          <w:sz w:val="28"/>
          <w:szCs w:val="28"/>
          <w:rtl w:val="true"/>
          <w:lang w:bidi="ar-SA"/>
        </w:rPr>
        <w:t>.</w:t>
      </w:r>
    </w:p>
    <w:p>
      <w:pPr>
        <w:pStyle w:val="Heading6"/>
        <w:numPr>
          <w:ilvl w:val="5"/>
          <w:numId w:val="1"/>
        </w:numPr>
        <w:rPr/>
      </w:pPr>
      <w:bookmarkStart w:id="4647" w:name="__RefHeading___Toc4347695_1067777946"/>
      <w:bookmarkStart w:id="4648" w:name="_Toc2053"/>
      <w:bookmarkEnd w:id="4647"/>
      <w:r>
        <w:rPr/>
        <w:t>3964</w:t>
      </w:r>
      <w:r>
        <w:rPr>
          <w:rtl w:val="true"/>
        </w:rPr>
        <w:t xml:space="preserve">. </w:t>
      </w:r>
      <w:r>
        <w:rPr>
          <w:rtl w:val="true"/>
        </w:rPr>
        <w:t>العاشر</w:t>
      </w:r>
      <w:r>
        <w:rPr>
          <w:rtl w:val="true"/>
        </w:rPr>
        <w:t xml:space="preserve">: </w:t>
      </w:r>
      <w:r>
        <w:rPr>
          <w:rtl w:val="true"/>
        </w:rPr>
        <w:t>لو كان المكفول محبوسا،</w:t>
      </w:r>
      <w:bookmarkEnd w:id="4648"/>
    </w:p>
    <w:p>
      <w:pPr>
        <w:pStyle w:val="BookText"/>
        <w:rPr/>
      </w:pPr>
      <w:r>
        <w:rPr>
          <w:rFonts w:ascii="Amiri" w:hAnsi="Amiri" w:eastAsia="Amiri" w:cs="Amiri"/>
          <w:color w:val="111111"/>
          <w:sz w:val="28"/>
          <w:sz w:val="28"/>
          <w:szCs w:val="28"/>
          <w:rtl w:val="true"/>
          <w:lang w:bidi="ar-SA"/>
        </w:rPr>
        <w:t>فإن كان في حبس الحاكم وجب تسليمه، لإمكانه بأمر الحاكم، أو بأمر الحابس، ثمّ يردّ إلى السجن و يحبس على الحقّين معا، و إن كان في حبس ظالم لم يجب قبوله</w:t>
      </w:r>
      <w:r>
        <w:rPr>
          <w:rFonts w:eastAsia="Amiri" w:cs="Amiri" w:ascii="Amiri" w:hAnsi="Amiri"/>
          <w:color w:val="111111"/>
          <w:sz w:val="28"/>
          <w:szCs w:val="28"/>
          <w:rtl w:val="true"/>
          <w:lang w:bidi="ar-SA"/>
        </w:rPr>
        <w:t>.</w:t>
      </w:r>
    </w:p>
    <w:p>
      <w:pPr>
        <w:pStyle w:val="Heading6"/>
        <w:numPr>
          <w:ilvl w:val="5"/>
          <w:numId w:val="1"/>
        </w:numPr>
        <w:rPr/>
      </w:pPr>
      <w:bookmarkStart w:id="4649" w:name="__RefHeading___Toc4347697_1067777946"/>
      <w:bookmarkStart w:id="4650" w:name="_Toc2054"/>
      <w:bookmarkEnd w:id="4649"/>
      <w:r>
        <w:rPr/>
        <w:t>3965</w:t>
      </w:r>
      <w:r>
        <w:rPr>
          <w:rtl w:val="true"/>
        </w:rPr>
        <w:t xml:space="preserve">. </w:t>
      </w:r>
      <w:r>
        <w:rPr>
          <w:rtl w:val="true"/>
        </w:rPr>
        <w:t>الحادي عشر</w:t>
      </w:r>
      <w:r>
        <w:rPr>
          <w:rtl w:val="true"/>
        </w:rPr>
        <w:t xml:space="preserve">: </w:t>
      </w:r>
      <w:r>
        <w:rPr>
          <w:rtl w:val="true"/>
        </w:rPr>
        <w:t>لو كفل حالاّ و كان المكفول غائبا</w:t>
      </w:r>
      <w:bookmarkEnd w:id="4650"/>
    </w:p>
    <w:p>
      <w:pPr>
        <w:pStyle w:val="BookText"/>
        <w:rPr/>
      </w:pPr>
      <w:r>
        <w:rPr>
          <w:rFonts w:ascii="Amiri" w:hAnsi="Amiri" w:eastAsia="Amiri" w:cs="Amiri"/>
          <w:color w:val="111111"/>
          <w:sz w:val="28"/>
          <w:sz w:val="28"/>
          <w:szCs w:val="28"/>
          <w:rtl w:val="true"/>
          <w:lang w:bidi="ar-SA"/>
        </w:rPr>
        <w:t>أجّل بمقدار وصوله إليه و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كفل مؤجّلا أجّل ذلك بعد الحلول، و لو امتنع من إحضاره مع وجوبه و إمكانه، وجب عليه حقّ المكفول له</w:t>
      </w:r>
      <w:r>
        <w:rPr>
          <w:rFonts w:eastAsia="Amiri" w:cs="Amiri" w:ascii="Amiri" w:hAnsi="Amiri"/>
          <w:color w:val="111111"/>
          <w:sz w:val="28"/>
          <w:szCs w:val="28"/>
          <w:rtl w:val="true"/>
          <w:lang w:bidi="ar-SA"/>
        </w:rPr>
        <w:t>.</w:t>
      </w:r>
    </w:p>
    <w:p>
      <w:pPr>
        <w:pStyle w:val="Heading6"/>
        <w:numPr>
          <w:ilvl w:val="5"/>
          <w:numId w:val="1"/>
        </w:numPr>
        <w:rPr/>
      </w:pPr>
      <w:bookmarkStart w:id="4651" w:name="__RefHeading___Toc4347699_1067777946"/>
      <w:bookmarkStart w:id="4652" w:name="_Toc2055"/>
      <w:bookmarkEnd w:id="4651"/>
      <w:r>
        <w:rPr/>
        <w:t>3966</w:t>
      </w:r>
      <w:r>
        <w:rPr>
          <w:rtl w:val="true"/>
        </w:rPr>
        <w:t xml:space="preserve">. </w:t>
      </w:r>
      <w:r>
        <w:rPr>
          <w:rtl w:val="true"/>
        </w:rPr>
        <w:t>الثاني عشر</w:t>
      </w:r>
      <w:r>
        <w:rPr>
          <w:rtl w:val="true"/>
        </w:rPr>
        <w:t xml:space="preserve">: </w:t>
      </w:r>
      <w:r>
        <w:rPr>
          <w:rtl w:val="true"/>
        </w:rPr>
        <w:t>إذا كفل و أطلق و لم يعيّن موضع التسليم،</w:t>
      </w:r>
      <w:bookmarkEnd w:id="4652"/>
    </w:p>
    <w:p>
      <w:pPr>
        <w:pStyle w:val="BookText"/>
        <w:rPr/>
      </w:pPr>
      <w:r>
        <w:rPr>
          <w:rFonts w:ascii="Amiri" w:hAnsi="Amiri" w:eastAsia="Amiri" w:cs="Amiri"/>
          <w:color w:val="111111"/>
          <w:sz w:val="28"/>
          <w:sz w:val="28"/>
          <w:szCs w:val="28"/>
          <w:rtl w:val="true"/>
          <w:lang w:bidi="ar-SA"/>
        </w:rPr>
        <w:t>انصرف إلى بلد العقد، و إن سلّمه في غيره لم يبرأ، و ليس له أن يسلّمه إيّاه محبوسا في حبس الظالم،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يسلّمه محبوسا في حبس الحاكم، فإن طالب الحاكم بإحضاره، أحضره مجلس الحكم، و حكم بينهما، ثمّ ردّه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المكان في الكفالة لم يبرأ بتسليمه في غيره، سواء كان بمكان آخر من البلد أو لا، و سواء كان فيه سلطان أو لا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53" w:name="__RefHeading___Toc4347701_1067777946"/>
      <w:bookmarkStart w:id="4654" w:name="_Toc2056"/>
      <w:bookmarkEnd w:id="4653"/>
      <w:r>
        <w:rPr/>
        <w:t>3967</w:t>
      </w:r>
      <w:r>
        <w:rPr>
          <w:rtl w:val="true"/>
        </w:rPr>
        <w:t xml:space="preserve">. </w:t>
      </w:r>
      <w:r>
        <w:rPr>
          <w:rtl w:val="true"/>
        </w:rPr>
        <w:t>الثالث عشر</w:t>
      </w:r>
      <w:r>
        <w:rPr>
          <w:rtl w:val="true"/>
        </w:rPr>
        <w:t xml:space="preserve">: </w:t>
      </w:r>
      <w:r>
        <w:rPr>
          <w:rtl w:val="true"/>
        </w:rPr>
        <w:t>إذا قال</w:t>
      </w:r>
      <w:r>
        <w:rPr>
          <w:rtl w:val="true"/>
        </w:rPr>
        <w:t xml:space="preserve">: </w:t>
      </w:r>
      <w:r>
        <w:rPr>
          <w:rtl w:val="true"/>
        </w:rPr>
        <w:t>أكفلت إلى الغد أو إلى شهر كذا، حلّ بأوّله</w:t>
      </w:r>
      <w:r>
        <w:rPr>
          <w:rtl w:val="true"/>
        </w:rPr>
        <w:t>.</w:t>
      </w:r>
      <w:bookmarkStart w:id="4655" w:name="pg11073_111664"/>
      <w:bookmarkEnd w:id="4654"/>
    </w:p>
    <w:p>
      <w:pPr>
        <w:pStyle w:val="Heading6"/>
        <w:numPr>
          <w:ilvl w:val="5"/>
          <w:numId w:val="1"/>
        </w:numPr>
        <w:rPr/>
      </w:pPr>
      <w:bookmarkStart w:id="4656" w:name="__RefHeading___Toc4347703_1067777946"/>
      <w:bookmarkStart w:id="4657" w:name="_Toc2057"/>
      <w:bookmarkEnd w:id="4655"/>
      <w:bookmarkEnd w:id="4656"/>
      <w:r>
        <w:rPr/>
        <w:t>3968</w:t>
      </w:r>
      <w:r>
        <w:rPr>
          <w:rtl w:val="true"/>
        </w:rPr>
        <w:t xml:space="preserve">. </w:t>
      </w:r>
      <w:r>
        <w:rPr>
          <w:rtl w:val="true"/>
        </w:rPr>
        <w:t>الرابع عشر</w:t>
      </w:r>
      <w:r>
        <w:rPr>
          <w:rtl w:val="true"/>
        </w:rPr>
        <w:t xml:space="preserve">: </w:t>
      </w:r>
      <w:r>
        <w:rPr>
          <w:rtl w:val="true"/>
        </w:rPr>
        <w:t>إذا امتنع الكفيل من إحضار المكفول، حبس عليه،</w:t>
      </w:r>
      <w:bookmarkEnd w:id="4657"/>
    </w:p>
    <w:p>
      <w:pPr>
        <w:pStyle w:val="BookText"/>
        <w:rPr/>
      </w:pPr>
      <w:r>
        <w:rPr>
          <w:rFonts w:ascii="Amiri" w:hAnsi="Amiri" w:eastAsia="Amiri" w:cs="Amiri"/>
          <w:color w:val="111111"/>
          <w:sz w:val="28"/>
          <w:sz w:val="28"/>
          <w:szCs w:val="28"/>
          <w:rtl w:val="true"/>
          <w:lang w:bidi="ar-SA"/>
        </w:rPr>
        <w:t>أو على أداء ما عليه أبدا، إلاّ أن يحضره، أو يموت المكفول به</w:t>
      </w:r>
      <w:r>
        <w:rPr>
          <w:rFonts w:eastAsia="Amiri" w:cs="Amiri" w:ascii="Amiri" w:hAnsi="Amiri"/>
          <w:color w:val="111111"/>
          <w:sz w:val="28"/>
          <w:szCs w:val="28"/>
          <w:rtl w:val="true"/>
          <w:lang w:bidi="ar-SA"/>
        </w:rPr>
        <w:t>.</w:t>
      </w:r>
    </w:p>
    <w:p>
      <w:pPr>
        <w:pStyle w:val="Heading6"/>
        <w:numPr>
          <w:ilvl w:val="5"/>
          <w:numId w:val="1"/>
        </w:numPr>
        <w:rPr/>
      </w:pPr>
      <w:bookmarkStart w:id="4658" w:name="__RefHeading___Toc4347705_1067777946"/>
      <w:bookmarkStart w:id="4659" w:name="_Toc2058"/>
      <w:bookmarkEnd w:id="4658"/>
      <w:r>
        <w:rPr/>
        <w:t>3969</w:t>
      </w:r>
      <w:r>
        <w:rPr>
          <w:rtl w:val="true"/>
        </w:rPr>
        <w:t xml:space="preserve">. </w:t>
      </w:r>
      <w:r>
        <w:rPr>
          <w:rtl w:val="true"/>
        </w:rPr>
        <w:t>الخامس عشر</w:t>
      </w:r>
      <w:r>
        <w:rPr>
          <w:rtl w:val="true"/>
        </w:rPr>
        <w:t xml:space="preserve">: </w:t>
      </w:r>
      <w:r>
        <w:rPr>
          <w:rtl w:val="true"/>
        </w:rPr>
        <w:t>لا يصحّ الضمان و الكفالة إلاّ منجّزين</w:t>
      </w:r>
      <w:r>
        <w:rPr>
          <w:rtl w:val="true"/>
        </w:rPr>
        <w:t>.</w:t>
      </w:r>
      <w:bookmarkEnd w:id="4659"/>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فأنا ضامن لك ما عليه، أو إذا قدم الحاجّ فأنا كفيل بفلان، لم يصحّ‌،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أو خرجت السنة الفلانية</w:t>
      </w:r>
      <w:r>
        <w:rPr>
          <w:rFonts w:eastAsia="Amiri" w:cs="Amiri" w:ascii="Amiri" w:hAnsi="Amiri"/>
          <w:color w:val="111111"/>
          <w:sz w:val="28"/>
          <w:szCs w:val="28"/>
          <w:rtl w:val="true"/>
          <w:lang w:bidi="ar-SA"/>
        </w:rPr>
        <w:t>.</w:t>
      </w:r>
    </w:p>
    <w:p>
      <w:pPr>
        <w:pStyle w:val="Heading6"/>
        <w:numPr>
          <w:ilvl w:val="5"/>
          <w:numId w:val="1"/>
        </w:numPr>
        <w:rPr/>
      </w:pPr>
      <w:bookmarkStart w:id="4660" w:name="__RefHeading___Toc4347707_1067777946"/>
      <w:bookmarkStart w:id="4661" w:name="_Toc2059"/>
      <w:bookmarkEnd w:id="4660"/>
      <w:r>
        <w:rPr/>
        <w:t>3970</w:t>
      </w:r>
      <w:r>
        <w:rPr>
          <w:rtl w:val="true"/>
        </w:rPr>
        <w:t xml:space="preserve">. </w:t>
      </w:r>
      <w:r>
        <w:rPr>
          <w:rtl w:val="true"/>
        </w:rPr>
        <w:t>السادس عشر</w:t>
      </w:r>
      <w:r>
        <w:rPr>
          <w:rtl w:val="true"/>
        </w:rPr>
        <w:t xml:space="preserve">: </w:t>
      </w:r>
      <w:r>
        <w:rPr>
          <w:rtl w:val="true"/>
        </w:rPr>
        <w:t>تصحّ الكفالة مؤقّتة،</w:t>
      </w:r>
      <w:bookmarkEnd w:id="4661"/>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بفلان شهرا، على معنى أنّه يحضره متى شاء المكفول له في مدّة الشهر، جاز</w:t>
      </w:r>
      <w:r>
        <w:rPr>
          <w:rFonts w:eastAsia="Amiri" w:cs="Amiri" w:ascii="Amiri" w:hAnsi="Amiri"/>
          <w:color w:val="111111"/>
          <w:sz w:val="28"/>
          <w:szCs w:val="28"/>
          <w:rtl w:val="true"/>
          <w:lang w:bidi="ar-SA"/>
        </w:rPr>
        <w:t>.</w:t>
      </w:r>
    </w:p>
    <w:p>
      <w:pPr>
        <w:pStyle w:val="Heading6"/>
        <w:numPr>
          <w:ilvl w:val="5"/>
          <w:numId w:val="1"/>
        </w:numPr>
        <w:rPr/>
      </w:pPr>
      <w:bookmarkStart w:id="4662" w:name="__RefHeading___Toc4347709_1067777946"/>
      <w:bookmarkStart w:id="4663" w:name="_Toc2060"/>
      <w:bookmarkEnd w:id="4662"/>
      <w:r>
        <w:rPr/>
        <w:t>3971</w:t>
      </w:r>
      <w:r>
        <w:rPr>
          <w:rtl w:val="true"/>
        </w:rPr>
        <w:t xml:space="preserve">. </w:t>
      </w:r>
      <w:r>
        <w:rPr>
          <w:rtl w:val="true"/>
        </w:rPr>
        <w:t>السابع عشر</w:t>
      </w:r>
      <w:r>
        <w:rPr>
          <w:rtl w:val="true"/>
        </w:rPr>
        <w:t xml:space="preserve">: </w:t>
      </w:r>
      <w:r>
        <w:rPr>
          <w:rtl w:val="true"/>
        </w:rPr>
        <w:t>إذا تكفّل برجل إلى أجل إن جاء به فيه،</w:t>
      </w:r>
      <w:bookmarkEnd w:id="4663"/>
    </w:p>
    <w:p>
      <w:pPr>
        <w:pStyle w:val="BookText"/>
        <w:rPr/>
      </w:pPr>
      <w:r>
        <w:rPr>
          <w:rFonts w:ascii="Amiri" w:hAnsi="Amiri" w:eastAsia="Amiri" w:cs="Amiri"/>
          <w:color w:val="111111"/>
          <w:sz w:val="28"/>
          <w:sz w:val="28"/>
          <w:szCs w:val="28"/>
          <w:rtl w:val="true"/>
          <w:lang w:bidi="ar-SA"/>
        </w:rPr>
        <w:t>و إلاّ لزمه ما عليه، فالوجه الصحّة، لأنّ ذلك مقتضى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آت به كان عليّ كذا، و حضر الأجل، لم يلزمه إلا إحضار الرّجل،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إلى كذا إن لم يحضره، ثمّ لم يحضره، وجب عليه ما ذكره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به في وقت كذا، و إلاّ فأنا كفيل ببدن فلان، أو ضامن ما على فلان، لم يصحّ‌</w:t>
      </w:r>
      <w:r>
        <w:rPr>
          <w:rFonts w:eastAsia="Amiri" w:cs="Amiri" w:ascii="Amiri" w:hAnsi="Amiri"/>
          <w:color w:val="111111"/>
          <w:sz w:val="28"/>
          <w:szCs w:val="28"/>
          <w:rtl w:val="true"/>
          <w:lang w:bidi="ar-SA"/>
        </w:rPr>
        <w:t>.</w:t>
      </w:r>
    </w:p>
    <w:p>
      <w:pPr>
        <w:pStyle w:val="Heading6"/>
        <w:numPr>
          <w:ilvl w:val="5"/>
          <w:numId w:val="1"/>
        </w:numPr>
        <w:rPr/>
      </w:pPr>
      <w:bookmarkStart w:id="4664" w:name="__RefHeading___Toc4347711_1067777946"/>
      <w:bookmarkStart w:id="4665" w:name="_Toc2061"/>
      <w:bookmarkEnd w:id="4664"/>
      <w:r>
        <w:rPr/>
        <w:t>3972</w:t>
      </w:r>
      <w:r>
        <w:rPr>
          <w:rtl w:val="true"/>
        </w:rPr>
        <w:t xml:space="preserve">. </w:t>
      </w:r>
      <w:r>
        <w:rPr>
          <w:rtl w:val="true"/>
        </w:rPr>
        <w:t>الثامن عشر</w:t>
      </w:r>
      <w:r>
        <w:rPr>
          <w:rtl w:val="true"/>
        </w:rPr>
        <w:t xml:space="preserve">: </w:t>
      </w:r>
      <w:r>
        <w:rPr>
          <w:rtl w:val="true"/>
        </w:rPr>
        <w:t>من أطلق غريما من يد صاحب الحقّ قهرا،</w:t>
      </w:r>
      <w:bookmarkEnd w:id="4665"/>
    </w:p>
    <w:p>
      <w:pPr>
        <w:pStyle w:val="BookText"/>
        <w:rPr/>
      </w:pPr>
      <w:r>
        <w:rPr>
          <w:rFonts w:ascii="Amiri" w:hAnsi="Amiri" w:eastAsia="Amiri" w:cs="Amiri"/>
          <w:color w:val="111111"/>
          <w:sz w:val="28"/>
          <w:sz w:val="28"/>
          <w:szCs w:val="28"/>
          <w:rtl w:val="true"/>
          <w:lang w:bidi="ar-SA"/>
        </w:rPr>
        <w:t>ضمن إحضاره، أو أداء ما عليه، فلو كان قاتلا لزمه إحضاره، أو دفع الدّية، و مع الدفع، إذا حضر القاتل، هل يقتل و يستعيد الدافع من الأولياء؟ فيه إشكال، فليس للدافع قتل القاتل، و هل له إلزامه بما أدّى عنه على تقدير انتفاء جواز قتله‌؟ فيه نظر</w:t>
      </w:r>
      <w:r>
        <w:rPr>
          <w:rFonts w:eastAsia="Amiri" w:cs="Amiri" w:ascii="Amiri" w:hAnsi="Amiri"/>
          <w:color w:val="111111"/>
          <w:sz w:val="28"/>
          <w:szCs w:val="28"/>
          <w:rtl w:val="true"/>
          <w:lang w:bidi="ar-SA"/>
        </w:rPr>
        <w:t>.</w:t>
      </w:r>
    </w:p>
    <w:p>
      <w:pPr>
        <w:pStyle w:val="Heading6"/>
        <w:numPr>
          <w:ilvl w:val="5"/>
          <w:numId w:val="1"/>
        </w:numPr>
        <w:rPr/>
      </w:pPr>
      <w:bookmarkStart w:id="4666" w:name="__RefHeading___Toc4347713_1067777946"/>
      <w:bookmarkStart w:id="4667" w:name="_Toc2062"/>
      <w:bookmarkEnd w:id="4666"/>
      <w:r>
        <w:rPr/>
        <w:t>3973</w:t>
      </w:r>
      <w:r>
        <w:rPr>
          <w:rtl w:val="true"/>
        </w:rPr>
        <w:t xml:space="preserve">. </w:t>
      </w:r>
      <w:r>
        <w:rPr>
          <w:rtl w:val="true"/>
        </w:rPr>
        <w:t>التاسع عشر</w:t>
      </w:r>
      <w:r>
        <w:rPr>
          <w:rtl w:val="true"/>
        </w:rPr>
        <w:t xml:space="preserve">: </w:t>
      </w:r>
      <w:r>
        <w:rPr>
          <w:rtl w:val="true"/>
        </w:rPr>
        <w:t>لا بدّ من تعيين المكفول،</w:t>
      </w:r>
      <w:bookmarkEnd w:id="466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أحد هذين،</w:t>
      </w:r>
      <w:bookmarkStart w:id="4668" w:name="pg11073_111666"/>
    </w:p>
    <w:p>
      <w:pPr>
        <w:pStyle w:val="BookText"/>
        <w:rPr/>
      </w:pPr>
      <w:bookmarkEnd w:id="4668"/>
      <w:r>
        <w:rPr>
          <w:rFonts w:ascii="Amiri" w:hAnsi="Amiri" w:eastAsia="Amiri" w:cs="Amiri"/>
          <w:color w:val="111111"/>
          <w:sz w:val="28"/>
          <w:sz w:val="28"/>
          <w:szCs w:val="28"/>
          <w:rtl w:val="true"/>
          <w:lang w:bidi="ar-SA"/>
        </w:rPr>
        <w:t>أو كفلت بزيد أو عمرو، أو كفلت بزيد فإن لم آت به فبعمرو، لم يصحّ‌</w:t>
      </w:r>
      <w:r>
        <w:rPr>
          <w:rFonts w:eastAsia="Amiri" w:cs="Amiri" w:ascii="Amiri" w:hAnsi="Amiri"/>
          <w:color w:val="111111"/>
          <w:sz w:val="28"/>
          <w:szCs w:val="28"/>
          <w:rtl w:val="true"/>
          <w:lang w:bidi="ar-SA"/>
        </w:rPr>
        <w:t>.</w:t>
      </w:r>
    </w:p>
    <w:p>
      <w:pPr>
        <w:pStyle w:val="Heading6"/>
        <w:numPr>
          <w:ilvl w:val="5"/>
          <w:numId w:val="1"/>
        </w:numPr>
        <w:rPr/>
      </w:pPr>
      <w:bookmarkStart w:id="4669" w:name="__RefHeading___Toc4347715_1067777946"/>
      <w:bookmarkStart w:id="4670" w:name="_Toc2063"/>
      <w:bookmarkEnd w:id="4669"/>
      <w:r>
        <w:rPr/>
        <w:t>3974</w:t>
      </w:r>
      <w:r>
        <w:rPr>
          <w:rtl w:val="true"/>
        </w:rPr>
        <w:t xml:space="preserve">. </w:t>
      </w:r>
      <w:r>
        <w:rPr>
          <w:rtl w:val="true"/>
        </w:rPr>
        <w:t>العشرون</w:t>
      </w:r>
      <w:r>
        <w:rPr>
          <w:rtl w:val="true"/>
        </w:rPr>
        <w:t xml:space="preserve">: </w:t>
      </w:r>
      <w:r>
        <w:rPr>
          <w:rtl w:val="true"/>
        </w:rPr>
        <w:t>إذا قال</w:t>
      </w:r>
      <w:r>
        <w:rPr>
          <w:rtl w:val="true"/>
        </w:rPr>
        <w:t xml:space="preserve">: </w:t>
      </w:r>
      <w:r>
        <w:rPr>
          <w:rtl w:val="true"/>
        </w:rPr>
        <w:t>كفلت ببدن فلان على أن يبرأ فلان الكفيل، أو على أن يبرأه من الكفالة،</w:t>
      </w:r>
      <w:bookmarkEnd w:id="467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لفساد الشرط إذ لا يصحّ أن يبرأه</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الصحّة إن جوّزنا الشرط في الكفالة، و حينئذ لا تلزمه الكفالة، إلاّ أن يبرأ المكفول له الكفيل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هذا الغريم على أن تبرئني من الكفالة بفلان، أو ضمنت هذا الدّين لك بشرط أن تبرئني من ضمان الدّين الآخر، أو على أن تبرئني من الكفالة لفلان، و كذا لو شرط في الكفالة و الضمان أن يتكفّل المكفول له، أو المكفول به بآخر، أو يضمن دينا عليه، أو يبيعه شيئا معيّنا، أو يؤجره إيّاه</w:t>
      </w:r>
      <w:r>
        <w:rPr>
          <w:rFonts w:eastAsia="Amiri" w:cs="Amiri" w:ascii="Amiri" w:hAnsi="Amiri"/>
          <w:color w:val="111111"/>
          <w:sz w:val="28"/>
          <w:szCs w:val="28"/>
          <w:rtl w:val="true"/>
          <w:lang w:bidi="ar-SA"/>
        </w:rPr>
        <w:t>.</w:t>
      </w:r>
    </w:p>
    <w:p>
      <w:pPr>
        <w:pStyle w:val="Heading6"/>
        <w:numPr>
          <w:ilvl w:val="5"/>
          <w:numId w:val="1"/>
        </w:numPr>
        <w:rPr/>
      </w:pPr>
      <w:bookmarkStart w:id="4671" w:name="__RefHeading___Toc4347717_1067777946"/>
      <w:bookmarkStart w:id="4672" w:name="_Toc2064"/>
      <w:bookmarkEnd w:id="4671"/>
      <w:r>
        <w:rPr/>
        <w:t>3975</w:t>
      </w:r>
      <w:r>
        <w:rPr>
          <w:rtl w:val="true"/>
        </w:rPr>
        <w:t xml:space="preserve">. </w:t>
      </w:r>
      <w:r>
        <w:rPr>
          <w:rtl w:val="true"/>
        </w:rPr>
        <w:t>الواحد و العشرون</w:t>
      </w:r>
      <w:r>
        <w:rPr>
          <w:rtl w:val="true"/>
        </w:rPr>
        <w:t xml:space="preserve">: </w:t>
      </w:r>
      <w:r>
        <w:rPr>
          <w:rtl w:val="true"/>
        </w:rPr>
        <w:t>إذا مات المكفول برئ الكفيل،</w:t>
      </w:r>
      <w:bookmarkEnd w:id="4672"/>
    </w:p>
    <w:p>
      <w:pPr>
        <w:pStyle w:val="BookText"/>
        <w:rPr/>
      </w:pPr>
      <w:r>
        <w:rPr>
          <w:rFonts w:ascii="Amiri" w:hAnsi="Amiri" w:eastAsia="Amiri" w:cs="Amiri"/>
          <w:color w:val="111111"/>
          <w:sz w:val="28"/>
          <w:sz w:val="28"/>
          <w:szCs w:val="28"/>
          <w:rtl w:val="true"/>
          <w:lang w:bidi="ar-SA"/>
        </w:rPr>
        <w:t>و لا يجب عليه غرم المال و لا بعضه إن كان كفيلا بالبدن، و إن كان كفيلا بالمال لزمه، لأنّه يكون ضمانا، و كذا يبرأ الكفيل لو أبرأ المكفول له المكفول أو الكفيل، أو قضاه الكفيل، أو سلّم المكفول نفسه تسليما تامّا، أو هرب المكفول بحيث لا يعلم خبره، أو اختفى كذلك على إشكال، و لو أبرأ الكفيل لم يبرأ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كفل اثنان بواحد صحّ‌، فإن قضى أحدهما الدّين برئ الآخر، و كذا لو قضاه المكفول برءا معا، و كذا لو سلّم نفسه إلى المكفول منه تسليما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سلّمه أحدهما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الآخر</w:t>
      </w:r>
      <w:r>
        <w:rPr>
          <w:rStyle w:val="FootnoteAnchor"/>
          <w:rtl w:val="true"/>
        </w:rPr>
        <w:footnoteReference w:id="1188"/>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4673" w:name="__RefHeading___Toc4347719_1067777946"/>
      <w:bookmarkStart w:id="4674" w:name="_Toc2065"/>
      <w:bookmarkEnd w:id="4673"/>
      <w:r>
        <w:rPr/>
        <w:t>3976</w:t>
      </w:r>
      <w:r>
        <w:rPr>
          <w:rtl w:val="true"/>
        </w:rPr>
        <w:t xml:space="preserve">. </w:t>
      </w:r>
      <w:r>
        <w:rPr>
          <w:rtl w:val="true"/>
        </w:rPr>
        <w:t>الثاني و العشرون</w:t>
      </w:r>
      <w:r>
        <w:rPr>
          <w:rtl w:val="true"/>
        </w:rPr>
        <w:t xml:space="preserve">: </w:t>
      </w:r>
      <w:r>
        <w:rPr>
          <w:rtl w:val="true"/>
        </w:rPr>
        <w:t>إذا تكفّل رجلا من اثنين،</w:t>
      </w:r>
      <w:bookmarkEnd w:id="467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يبرأ بتسليمه</w:t>
      </w:r>
      <w:bookmarkStart w:id="4675" w:name="pg11073_111668"/>
    </w:p>
    <w:p>
      <w:pPr>
        <w:pStyle w:val="BookText"/>
        <w:rPr/>
      </w:pPr>
      <w:bookmarkEnd w:id="4675"/>
      <w:r>
        <w:rPr>
          <w:rFonts w:ascii="IRNazanin" w:hAnsi="IRNazanin" w:eastAsia="IRNazanin"/>
          <w:color w:val="111111"/>
          <w:sz w:val="28"/>
          <w:sz w:val="28"/>
          <w:szCs w:val="28"/>
          <w:rtl w:val="true"/>
          <w:lang w:bidi="fa-IR"/>
        </w:rPr>
        <w:t>إلى أحدهما و لا بإبراء أحدهما 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6" w:name="__RefHeading___Toc4347721_1067777946"/>
      <w:bookmarkStart w:id="4677" w:name="_Toc2066"/>
      <w:bookmarkEnd w:id="4676"/>
      <w:r>
        <w:rPr/>
        <w:t>3977</w:t>
      </w:r>
      <w:r>
        <w:rPr>
          <w:rtl w:val="true"/>
        </w:rPr>
        <w:t xml:space="preserve">. </w:t>
      </w:r>
      <w:r>
        <w:rPr>
          <w:rtl w:val="true"/>
        </w:rPr>
        <w:t>الثالث و العشرون</w:t>
      </w:r>
      <w:r>
        <w:rPr>
          <w:rtl w:val="true"/>
        </w:rPr>
        <w:t xml:space="preserve">: </w:t>
      </w:r>
      <w:r>
        <w:rPr>
          <w:rtl w:val="true"/>
        </w:rPr>
        <w:t>إذا تكفّل بإذن المكفول،</w:t>
      </w:r>
      <w:bookmarkEnd w:id="4677"/>
    </w:p>
    <w:p>
      <w:pPr>
        <w:pStyle w:val="BookText"/>
        <w:rPr/>
      </w:pPr>
      <w:r>
        <w:rPr>
          <w:rFonts w:ascii="Amiri" w:hAnsi="Amiri" w:eastAsia="Amiri" w:cs="Amiri"/>
          <w:color w:val="111111"/>
          <w:sz w:val="28"/>
          <w:sz w:val="28"/>
          <w:szCs w:val="28"/>
          <w:rtl w:val="true"/>
          <w:lang w:bidi="ar-SA"/>
        </w:rPr>
        <w:t>وجب على المكفول الحضور معه عند المطالبة به، فإن كفل بغير إذنه، و طلبه للحضور، فإن كان المكفول له طلبه منه، وجب عليه الحضور، و إلاّ فلا، و لو قال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مكفولك، كان توكيلا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بإحضاره فيجب عليه الحضور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نفسك من الكفالة لم يكن توكيلا، و لم يجب على المكفول الحضور معه، إلاّ أن يكون قد أذن له في الكفالة</w:t>
      </w:r>
      <w:r>
        <w:rPr>
          <w:rFonts w:eastAsia="Amiri" w:cs="Amiri" w:ascii="Amiri" w:hAnsi="Amiri"/>
          <w:color w:val="111111"/>
          <w:sz w:val="28"/>
          <w:szCs w:val="28"/>
          <w:rtl w:val="true"/>
          <w:lang w:bidi="ar-SA"/>
        </w:rPr>
        <w:t>.</w:t>
      </w:r>
    </w:p>
    <w:p>
      <w:pPr>
        <w:pStyle w:val="Heading6"/>
        <w:numPr>
          <w:ilvl w:val="5"/>
          <w:numId w:val="1"/>
        </w:numPr>
        <w:rPr/>
      </w:pPr>
      <w:bookmarkStart w:id="4678" w:name="__RefHeading___Toc4347723_1067777946"/>
      <w:bookmarkStart w:id="4679" w:name="_Toc2067"/>
      <w:bookmarkEnd w:id="4678"/>
      <w:r>
        <w:rPr/>
        <w:t>3978</w:t>
      </w:r>
      <w:r>
        <w:rPr>
          <w:rtl w:val="true"/>
        </w:rPr>
        <w:t xml:space="preserve">. </w:t>
      </w:r>
      <w:r>
        <w:rPr>
          <w:rtl w:val="true"/>
        </w:rPr>
        <w:t>الرابع و العشرون</w:t>
      </w:r>
      <w:r>
        <w:rPr>
          <w:rtl w:val="true"/>
        </w:rPr>
        <w:t xml:space="preserve">: </w:t>
      </w:r>
      <w:r>
        <w:rPr>
          <w:rtl w:val="true"/>
        </w:rPr>
        <w:t>إذا قال لغيره</w:t>
      </w:r>
      <w:r>
        <w:rPr>
          <w:rtl w:val="true"/>
        </w:rPr>
        <w:t xml:space="preserve">: </w:t>
      </w:r>
      <w:r>
        <w:rPr>
          <w:rtl w:val="true"/>
        </w:rPr>
        <w:t>اكفل فلانا، أو اضمنه، ففعل المأمور،</w:t>
      </w:r>
      <w:bookmarkEnd w:id="4679"/>
    </w:p>
    <w:p>
      <w:pPr>
        <w:pStyle w:val="BookText"/>
        <w:rPr/>
      </w:pPr>
      <w:r>
        <w:rPr>
          <w:rFonts w:ascii="Amiri" w:hAnsi="Amiri" w:eastAsia="Amiri" w:cs="Amiri"/>
          <w:color w:val="111111"/>
          <w:sz w:val="28"/>
          <w:sz w:val="28"/>
          <w:szCs w:val="28"/>
          <w:rtl w:val="true"/>
          <w:lang w:bidi="ar-SA"/>
        </w:rPr>
        <w:t>كان الكفيل و الضامن هو المباشر، و لا شيء على الآمر</w:t>
      </w:r>
      <w:r>
        <w:rPr>
          <w:rFonts w:eastAsia="Amiri" w:cs="Amiri" w:ascii="Amiri" w:hAnsi="Amiri"/>
          <w:color w:val="111111"/>
          <w:sz w:val="28"/>
          <w:szCs w:val="28"/>
          <w:rtl w:val="true"/>
          <w:lang w:bidi="ar-SA"/>
        </w:rPr>
        <w:t>.</w:t>
      </w:r>
    </w:p>
    <w:p>
      <w:pPr>
        <w:pStyle w:val="Heading6"/>
        <w:numPr>
          <w:ilvl w:val="5"/>
          <w:numId w:val="1"/>
        </w:numPr>
        <w:rPr/>
      </w:pPr>
      <w:bookmarkStart w:id="4680" w:name="__RefHeading___Toc4347725_1067777946"/>
      <w:bookmarkStart w:id="4681" w:name="_Toc2068"/>
      <w:bookmarkEnd w:id="4680"/>
      <w:r>
        <w:rPr/>
        <w:t>3979</w:t>
      </w:r>
      <w:r>
        <w:rPr>
          <w:rtl w:val="true"/>
        </w:rPr>
        <w:t xml:space="preserve">. </w:t>
      </w:r>
      <w:r>
        <w:rPr>
          <w:rtl w:val="true"/>
        </w:rPr>
        <w:t>الخامس و العشرون</w:t>
      </w:r>
      <w:r>
        <w:rPr>
          <w:rtl w:val="true"/>
        </w:rPr>
        <w:t xml:space="preserve">: </w:t>
      </w:r>
      <w:r>
        <w:rPr>
          <w:rtl w:val="true"/>
        </w:rPr>
        <w:t>إذا قال الكفيل</w:t>
      </w:r>
      <w:r>
        <w:rPr>
          <w:rtl w:val="true"/>
        </w:rPr>
        <w:t xml:space="preserve">: </w:t>
      </w:r>
      <w:r>
        <w:rPr>
          <w:rtl w:val="true"/>
        </w:rPr>
        <w:t>أبرأت المكفول به من الدّين، فأنكر المكفول له،</w:t>
      </w:r>
      <w:bookmarkEnd w:id="4681"/>
    </w:p>
    <w:p>
      <w:pPr>
        <w:pStyle w:val="BookText"/>
        <w:rPr/>
      </w:pPr>
      <w:r>
        <w:rPr>
          <w:rFonts w:ascii="Amiri" w:hAnsi="Amiri" w:eastAsia="Amiri" w:cs="Amiri"/>
          <w:color w:val="111111"/>
          <w:sz w:val="28"/>
          <w:sz w:val="28"/>
          <w:szCs w:val="28"/>
          <w:rtl w:val="true"/>
          <w:lang w:bidi="ar-SA"/>
        </w:rPr>
        <w:t>كان القول قوله مع يمينه، فإن حلف بقيت الكفالة، و إن نكل حلف الكفيل، و برئ من الكفالة، و لم يبرأ المكفول به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و لا حقّ لك عليه، فأنكر المكفول له، فالقول قوله كما قلنا، و هل يفتقر إلى اليمين‌؟ الأقرب ذلك، و لو نكل، فالوجه إحلاف الكفيل مع احتمال بعيد</w:t>
      </w:r>
      <w:r>
        <w:rPr>
          <w:rFonts w:eastAsia="Amiri" w:cs="Amiri" w:ascii="Amiri" w:hAnsi="Amiri"/>
          <w:color w:val="111111"/>
          <w:sz w:val="28"/>
          <w:szCs w:val="28"/>
          <w:rtl w:val="true"/>
          <w:lang w:bidi="ar-SA"/>
        </w:rPr>
        <w:t>.</w:t>
      </w:r>
    </w:p>
    <w:p>
      <w:pPr>
        <w:pStyle w:val="Heading6"/>
        <w:numPr>
          <w:ilvl w:val="5"/>
          <w:numId w:val="1"/>
        </w:numPr>
        <w:rPr/>
      </w:pPr>
      <w:bookmarkStart w:id="4682" w:name="__RefHeading___Toc4347727_1067777946"/>
      <w:bookmarkStart w:id="4683" w:name="_Toc2069"/>
      <w:bookmarkEnd w:id="4682"/>
      <w:r>
        <w:rPr/>
        <w:t>3980</w:t>
      </w:r>
      <w:r>
        <w:rPr>
          <w:rtl w:val="true"/>
        </w:rPr>
        <w:t xml:space="preserve">. </w:t>
      </w:r>
      <w:r>
        <w:rPr>
          <w:rtl w:val="true"/>
        </w:rPr>
        <w:t>السادس و العشرون</w:t>
      </w:r>
      <w:r>
        <w:rPr>
          <w:rtl w:val="true"/>
        </w:rPr>
        <w:t xml:space="preserve">: </w:t>
      </w:r>
      <w:r>
        <w:rPr>
          <w:rtl w:val="true"/>
        </w:rPr>
        <w:t>إذا قال المكفول له للكفيل</w:t>
      </w:r>
      <w:r>
        <w:rPr>
          <w:rtl w:val="true"/>
        </w:rPr>
        <w:t xml:space="preserve">: </w:t>
      </w:r>
      <w:r>
        <w:rPr>
          <w:rtl w:val="true"/>
        </w:rPr>
        <w:t>قد أبرأتك من الكفالة، برئ،</w:t>
      </w:r>
      <w:bookmarkEnd w:id="4683"/>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 قد برئت إليّ منه، أو رددته إليّ‌،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الدّين الّذي كفلت به، و يبرأ الكفيل في هذه المواضع دون المكفول به، و لا</w:t>
      </w:r>
      <w:bookmarkStart w:id="4684" w:name="pg11073_111670"/>
    </w:p>
    <w:p>
      <w:pPr>
        <w:pStyle w:val="BookText"/>
        <w:rPr/>
      </w:pPr>
      <w:bookmarkEnd w:id="4684"/>
      <w:r>
        <w:rPr>
          <w:rFonts w:ascii="Amiri" w:hAnsi="Amiri" w:eastAsia="Amiri" w:cs="Amiri"/>
          <w:color w:val="111111"/>
          <w:sz w:val="28"/>
          <w:sz w:val="28"/>
          <w:szCs w:val="28"/>
          <w:rtl w:val="true"/>
          <w:lang w:bidi="ar-SA"/>
        </w:rPr>
        <w:t>يكون ذلك اعترافا بالقبض، إلاّ في الصورة الأخيرة، فإنّه يبرأ المكفول به، لأنّ كفالة المال عندنا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للمكفول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أبرأتك من الدّين الّذي كفلك عليه فلان، أو برئت إليّ منه، برئ الكفيل و المكفول به، و كذا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من الدّين الّذي لي قبلك، أو برئت إليّ من الدّين الّذي قبلك، لأنّه من ألفاظ العموم، و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غير دين الكفالة، قبل قوله مع يمينه</w:t>
      </w:r>
      <w:r>
        <w:rPr>
          <w:rFonts w:eastAsia="Amiri" w:cs="Amiri" w:ascii="Amiri" w:hAnsi="Amiri"/>
          <w:color w:val="111111"/>
          <w:sz w:val="28"/>
          <w:szCs w:val="28"/>
          <w:rtl w:val="true"/>
          <w:lang w:bidi="ar-SA"/>
        </w:rPr>
        <w:t>.</w:t>
      </w:r>
    </w:p>
    <w:p>
      <w:pPr>
        <w:pStyle w:val="Heading6"/>
        <w:numPr>
          <w:ilvl w:val="5"/>
          <w:numId w:val="1"/>
        </w:numPr>
        <w:rPr/>
      </w:pPr>
      <w:bookmarkStart w:id="4685" w:name="__RefHeading___Toc4347729_1067777946"/>
      <w:bookmarkStart w:id="4686" w:name="_Toc2070"/>
      <w:bookmarkEnd w:id="4685"/>
      <w:r>
        <w:rPr/>
        <w:t>3981</w:t>
      </w:r>
      <w:r>
        <w:rPr>
          <w:rtl w:val="true"/>
        </w:rPr>
        <w:t xml:space="preserve">. </w:t>
      </w:r>
      <w:r>
        <w:rPr>
          <w:rtl w:val="true"/>
        </w:rPr>
        <w:t>السابع و العشرون</w:t>
      </w:r>
      <w:r>
        <w:rPr>
          <w:rtl w:val="true"/>
        </w:rPr>
        <w:t xml:space="preserve">: </w:t>
      </w:r>
      <w:r>
        <w:rPr>
          <w:rtl w:val="true"/>
        </w:rPr>
        <w:t>إذا كان لذمّي على مثله خمر، فكفله ذمّي آخر، ثمّ أسلم المكفول له،</w:t>
      </w:r>
      <w:bookmarkEnd w:id="4686"/>
    </w:p>
    <w:p>
      <w:pPr>
        <w:pStyle w:val="BookText"/>
        <w:rPr/>
      </w:pPr>
      <w:r>
        <w:rPr>
          <w:rFonts w:ascii="Amiri" w:hAnsi="Amiri" w:eastAsia="Amiri" w:cs="Amiri"/>
          <w:color w:val="111111"/>
          <w:sz w:val="28"/>
          <w:sz w:val="28"/>
          <w:szCs w:val="28"/>
          <w:rtl w:val="true"/>
          <w:lang w:bidi="ar-SA"/>
        </w:rPr>
        <w:t>برئ الكفيل و المكفول به معا، و لو أسلم المكفول عنه فكذلك، و لو أسلم الكفيل خاصّة، برئ من الكفالة دون المكفول عنه، إلاّ أن يكون كفيلا بالمال</w:t>
      </w:r>
      <w:r>
        <w:rPr>
          <w:rFonts w:eastAsia="Amiri" w:cs="Amiri" w:ascii="Amiri" w:hAnsi="Amiri"/>
          <w:color w:val="111111"/>
          <w:sz w:val="28"/>
          <w:szCs w:val="28"/>
          <w:rtl w:val="true"/>
          <w:lang w:bidi="ar-SA"/>
        </w:rPr>
        <w:t>.</w:t>
      </w:r>
    </w:p>
    <w:p>
      <w:pPr>
        <w:pStyle w:val="Heading6"/>
        <w:numPr>
          <w:ilvl w:val="5"/>
          <w:numId w:val="1"/>
        </w:numPr>
        <w:rPr/>
      </w:pPr>
      <w:bookmarkStart w:id="4687" w:name="__RefHeading___Toc4347731_1067777946"/>
      <w:bookmarkStart w:id="4688" w:name="_Toc2071"/>
      <w:bookmarkEnd w:id="4687"/>
      <w:r>
        <w:rPr/>
        <w:t>3982</w:t>
      </w:r>
      <w:r>
        <w:rPr>
          <w:rtl w:val="true"/>
        </w:rPr>
        <w:t xml:space="preserve">. </w:t>
      </w:r>
      <w:r>
        <w:rPr>
          <w:rtl w:val="true"/>
        </w:rPr>
        <w:t>الثامن و العشرون</w:t>
      </w:r>
      <w:r>
        <w:rPr>
          <w:rtl w:val="true"/>
        </w:rPr>
        <w:t xml:space="preserve">: </w:t>
      </w:r>
      <w:r>
        <w:rPr>
          <w:rtl w:val="true"/>
        </w:rPr>
        <w:t>إذا قال</w:t>
      </w:r>
      <w:r>
        <w:rPr>
          <w:rtl w:val="true"/>
        </w:rPr>
        <w:t xml:space="preserve">: </w:t>
      </w:r>
      <w:r>
        <w:rPr>
          <w:rtl w:val="true"/>
        </w:rPr>
        <w:t>أعط فلانا كذا، لم يكن كفيلا،</w:t>
      </w:r>
      <w:bookmarkEnd w:id="4688"/>
    </w:p>
    <w:p>
      <w:pPr>
        <w:pStyle w:val="BookText"/>
        <w:rPr/>
      </w:pPr>
      <w:r>
        <w:rPr>
          <w:rFonts w:ascii="Amiri" w:hAnsi="Amiri" w:eastAsia="Amiri" w:cs="Amiri"/>
          <w:color w:val="111111"/>
          <w:sz w:val="28"/>
          <w:sz w:val="28"/>
          <w:szCs w:val="28"/>
          <w:rtl w:val="true"/>
          <w:lang w:bidi="ar-SA"/>
        </w:rPr>
        <w:t>فإذا أعطاه كان الغريم الآخذ لا الآمر، و لا يلزم الآمر شيء و إن كان خليطا،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 عنّي، كان كفيلا</w:t>
      </w:r>
      <w:r>
        <w:rPr>
          <w:rFonts w:eastAsia="Amiri" w:cs="Amiri" w:ascii="Amiri" w:hAnsi="Amiri"/>
          <w:color w:val="111111"/>
          <w:sz w:val="28"/>
          <w:szCs w:val="28"/>
          <w:rtl w:val="true"/>
          <w:lang w:bidi="ar-SA"/>
        </w:rPr>
        <w:t>.</w:t>
      </w:r>
    </w:p>
    <w:p>
      <w:pPr>
        <w:pStyle w:val="Heading6"/>
        <w:numPr>
          <w:ilvl w:val="5"/>
          <w:numId w:val="1"/>
        </w:numPr>
        <w:rPr/>
      </w:pPr>
      <w:bookmarkStart w:id="4689" w:name="__RefHeading___Toc4347733_1067777946"/>
      <w:bookmarkStart w:id="4690" w:name="_Toc2072"/>
      <w:bookmarkEnd w:id="4689"/>
      <w:r>
        <w:rPr/>
        <w:t>3983</w:t>
      </w:r>
      <w:r>
        <w:rPr>
          <w:rtl w:val="true"/>
        </w:rPr>
        <w:t xml:space="preserve">. </w:t>
      </w:r>
      <w:r>
        <w:rPr>
          <w:rtl w:val="true"/>
        </w:rPr>
        <w:t>التاسع و العشرون</w:t>
      </w:r>
      <w:r>
        <w:rPr>
          <w:rtl w:val="true"/>
        </w:rPr>
        <w:t xml:space="preserve">: </w:t>
      </w:r>
      <w:r>
        <w:rPr>
          <w:rtl w:val="true"/>
        </w:rPr>
        <w:t>إذا خاف بعض الركاب فألقى بعض متاعه أو جميعه في البحر لتخف السفينة،</w:t>
      </w:r>
      <w:bookmarkEnd w:id="4690"/>
    </w:p>
    <w:p>
      <w:pPr>
        <w:pStyle w:val="BookText"/>
        <w:rPr/>
      </w:pP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بعض الركاب فألقى بعض متاعه أو جميعه في البحر لتخف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السفينة،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يرجع به على أحد، سواء ألقاه بنيّة الرجوع، أو متبرّعا،</w:t>
      </w:r>
      <w:r>
        <w:rPr>
          <w:rStyle w:val="FootnoteAnchor"/>
          <w:rtl w:val="true"/>
        </w:rPr>
        <w:footnoteReference w:id="1192"/>
      </w:r>
      <w:r>
        <w:rPr>
          <w:rFonts w:ascii="Amiri" w:hAnsi="Amiri" w:eastAsia="Amiri" w:cs="Amiri"/>
          <w:color w:val="111111"/>
          <w:sz w:val="28"/>
          <w:sz w:val="28"/>
          <w:szCs w:val="28"/>
          <w:rtl w:val="true"/>
          <w:lang w:bidi="ar-SA"/>
        </w:rPr>
        <w:t>و كذا لو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فألقاه،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و عليّ ضمانه، ضمنه القائل خاصّة، و إن كان ضمان ما لم يجب للضرورة</w:t>
      </w:r>
      <w:r>
        <w:rPr>
          <w:rFonts w:eastAsia="Amiri" w:cs="Amiri" w:ascii="Amiri" w:hAnsi="Amiri"/>
          <w:color w:val="111111"/>
          <w:sz w:val="28"/>
          <w:szCs w:val="28"/>
          <w:rtl w:val="true"/>
          <w:lang w:bidi="ar-SA"/>
        </w:rPr>
        <w:t>.</w:t>
      </w:r>
      <w:bookmarkStart w:id="4691" w:name="pg11073_111672"/>
    </w:p>
    <w:p>
      <w:pPr>
        <w:pStyle w:val="BookText"/>
        <w:rPr/>
      </w:pPr>
      <w:bookmarkEnd w:id="4691"/>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أنا و الركبان له ضمناء، فإن قصد ضمان الاشتراك و الانفراد</w:t>
      </w:r>
      <w:r>
        <w:rPr>
          <w:rStyle w:val="FootnoteAnchor"/>
          <w:rtl w:val="true"/>
        </w:rPr>
        <w:footnoteReference w:id="1193"/>
      </w:r>
      <w:r>
        <w:rPr>
          <w:rFonts w:ascii="Amiri" w:hAnsi="Amiri" w:eastAsia="Amiri" w:cs="Amiri"/>
          <w:color w:val="111111"/>
          <w:sz w:val="28"/>
          <w:sz w:val="28"/>
          <w:szCs w:val="28"/>
          <w:rtl w:val="true"/>
          <w:lang w:bidi="ar-SA"/>
        </w:rPr>
        <w:t>ضمن الجميع، و لا يلزم باقي الركبان شيء، سواء سمعوا و سكتوا، أو أنكروا، أو لم يسمعوا، و إن قصد ضمان الاشتراك لزمه ضمان حصّته، و لا يضمن الباقون شيئا، و أمّا الّذي يضمن يحتمل النصف و يحتمل أن يكون كأحدهم إلاّ أن يقصد الثاني، و القول قوله مع يمينه في إرادته، و لو أذنوا له في ذلك لزم الجميع المال</w:t>
      </w:r>
      <w:r>
        <w:rPr>
          <w:rFonts w:eastAsia="Amiri" w:cs="Amiri" w:ascii="Amiri" w:hAnsi="Amiri"/>
          <w:color w:val="111111"/>
          <w:sz w:val="28"/>
          <w:szCs w:val="28"/>
          <w:rtl w:val="true"/>
          <w:lang w:bidi="ar-SA"/>
        </w:rPr>
        <w:t>.</w:t>
      </w:r>
    </w:p>
    <w:p>
      <w:pPr>
        <w:pStyle w:val="Heading6"/>
        <w:numPr>
          <w:ilvl w:val="5"/>
          <w:numId w:val="1"/>
        </w:numPr>
        <w:rPr/>
      </w:pPr>
      <w:bookmarkStart w:id="4692" w:name="__RefHeading___Toc4347735_1067777946"/>
      <w:bookmarkStart w:id="4693" w:name="_Toc2073"/>
      <w:bookmarkEnd w:id="4692"/>
      <w:r>
        <w:rPr/>
        <w:t>3984</w:t>
      </w:r>
      <w:r>
        <w:rPr>
          <w:rtl w:val="true"/>
        </w:rPr>
        <w:t xml:space="preserve">. </w:t>
      </w:r>
      <w:r>
        <w:rPr>
          <w:rtl w:val="true"/>
        </w:rPr>
        <w:t>الثلاثون</w:t>
      </w:r>
      <w:r>
        <w:rPr>
          <w:rtl w:val="true"/>
        </w:rPr>
        <w:t xml:space="preserve">: </w:t>
      </w:r>
      <w:r>
        <w:rPr>
          <w:rtl w:val="true"/>
        </w:rPr>
        <w:t>تصحّ ترامي الكفالات، فإن كانت بالمال فهي ضمان</w:t>
      </w:r>
      <w:bookmarkEnd w:id="4693"/>
    </w:p>
    <w:p>
      <w:pPr>
        <w:pStyle w:val="BookText"/>
        <w:rPr/>
      </w:pPr>
      <w:r>
        <w:rPr>
          <w:rFonts w:ascii="Amiri" w:hAnsi="Amiri" w:eastAsia="Amiri" w:cs="Amiri"/>
          <w:color w:val="111111"/>
          <w:sz w:val="28"/>
          <w:sz w:val="28"/>
          <w:szCs w:val="28"/>
          <w:rtl w:val="true"/>
          <w:lang w:bidi="ar-SA"/>
        </w:rPr>
        <w:t>و قد تقدّم، و إن كانت بالنفس لزم الأخير احضار من كفله، و يلزم السابق عليه إحضار من تقدّمه</w:t>
      </w:r>
      <w:r>
        <w:rPr>
          <w:rStyle w:val="FootnoteAnchor"/>
          <w:rtl w:val="true"/>
        </w:rPr>
        <w:footnoteReference w:id="1194"/>
      </w:r>
      <w:r>
        <w:rPr>
          <w:rFonts w:ascii="Amiri" w:hAnsi="Amiri" w:eastAsia="Amiri" w:cs="Amiri"/>
          <w:color w:val="111111"/>
          <w:sz w:val="28"/>
          <w:sz w:val="28"/>
          <w:szCs w:val="28"/>
          <w:rtl w:val="true"/>
          <w:lang w:bidi="ar-SA"/>
        </w:rPr>
        <w:t>و هكذا إلى أن ينتهي إلى المديون، فإن مات المديون، أو أبرأه المكفول له برءوا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كفيل مات مكفوله برئ هو دون مكفول الميّت، فلو مات أوسط الكفلاء الثلاثة، برئ الميّت و كفيله معا، دون المديون و كفيله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كفل كلّ من الكفيلين بدن صاحبه جاز، فإن مات الأصليّ‌، أو برئ من الدّين برءا معا، و إن مات أحدهما لم يبرأ الآخر</w:t>
      </w:r>
      <w:r>
        <w:rPr>
          <w:rFonts w:eastAsia="Amiri" w:cs="Amiri" w:ascii="Amiri" w:hAnsi="Amiri"/>
          <w:color w:val="111111"/>
          <w:sz w:val="28"/>
          <w:szCs w:val="28"/>
          <w:rtl w:val="true"/>
          <w:lang w:bidi="ar-SA"/>
        </w:rPr>
        <w:t>.</w:t>
      </w:r>
    </w:p>
    <w:p>
      <w:pPr>
        <w:pStyle w:val="Heading6"/>
        <w:numPr>
          <w:ilvl w:val="5"/>
          <w:numId w:val="1"/>
        </w:numPr>
        <w:rPr/>
      </w:pPr>
      <w:bookmarkStart w:id="4694" w:name="__RefHeading___Toc4347737_1067777946"/>
      <w:bookmarkStart w:id="4695" w:name="_Toc2074"/>
      <w:bookmarkEnd w:id="4694"/>
      <w:r>
        <w:rPr/>
        <w:t>3985</w:t>
      </w:r>
      <w:r>
        <w:rPr>
          <w:rtl w:val="true"/>
        </w:rPr>
        <w:t xml:space="preserve">. </w:t>
      </w:r>
      <w:r>
        <w:rPr>
          <w:rtl w:val="true"/>
        </w:rPr>
        <w:t>الواحد و الثلاثون</w:t>
      </w:r>
      <w:r>
        <w:rPr>
          <w:rtl w:val="true"/>
        </w:rPr>
        <w:t xml:space="preserve">: </w:t>
      </w:r>
      <w:r>
        <w:rPr>
          <w:rtl w:val="true"/>
        </w:rPr>
        <w:t>إذا رهن و شرط الإقباض،</w:t>
      </w:r>
      <w:bookmarkEnd w:id="4695"/>
    </w:p>
    <w:p>
      <w:pPr>
        <w:pStyle w:val="BookText"/>
        <w:rPr/>
      </w:pPr>
      <w:r>
        <w:rPr>
          <w:rFonts w:ascii="Amiri" w:hAnsi="Amiri" w:eastAsia="Amiri" w:cs="Amiri"/>
          <w:color w:val="111111"/>
          <w:sz w:val="28"/>
          <w:sz w:val="28"/>
          <w:szCs w:val="28"/>
          <w:rtl w:val="true"/>
          <w:lang w:bidi="ar-SA"/>
        </w:rPr>
        <w:t>جاز أن يكفل الراهن على التسليم، و لو لم يشرطه</w:t>
      </w:r>
      <w:r>
        <w:rPr>
          <w:rStyle w:val="FootnoteAnchor"/>
          <w:rtl w:val="true"/>
        </w:rPr>
        <w:footnoteReference w:id="1195"/>
      </w:r>
      <w:r>
        <w:rPr>
          <w:rFonts w:ascii="Amiri" w:hAnsi="Amiri" w:eastAsia="Amiri" w:cs="Amiri"/>
          <w:color w:val="111111"/>
          <w:sz w:val="28"/>
          <w:sz w:val="28"/>
          <w:szCs w:val="28"/>
          <w:rtl w:val="true"/>
          <w:lang w:bidi="ar-SA"/>
        </w:rPr>
        <w:t>لم يجز إلاّ مع القول بوجوب التسليم</w:t>
      </w:r>
      <w:r>
        <w:rPr>
          <w:rFonts w:eastAsia="Amiri" w:cs="Amiri" w:ascii="Amiri" w:hAnsi="Amiri"/>
          <w:color w:val="111111"/>
          <w:sz w:val="28"/>
          <w:szCs w:val="28"/>
          <w:rtl w:val="true"/>
          <w:lang w:bidi="ar-SA"/>
        </w:rPr>
        <w:t>.</w:t>
      </w:r>
    </w:p>
    <w:p>
      <w:pPr>
        <w:pStyle w:val="Heading6"/>
        <w:numPr>
          <w:ilvl w:val="5"/>
          <w:numId w:val="1"/>
        </w:numPr>
        <w:rPr/>
      </w:pPr>
      <w:bookmarkStart w:id="4696" w:name="__RefHeading___Toc4347739_1067777946"/>
      <w:bookmarkStart w:id="4697" w:name="_Toc2075"/>
      <w:bookmarkEnd w:id="4696"/>
      <w:r>
        <w:rPr/>
        <w:t>3986</w:t>
      </w:r>
      <w:r>
        <w:rPr>
          <w:rtl w:val="true"/>
        </w:rPr>
        <w:t xml:space="preserve">. </w:t>
      </w:r>
      <w:r>
        <w:rPr>
          <w:rtl w:val="true"/>
        </w:rPr>
        <w:t>الثاني و الثلاثون</w:t>
      </w:r>
      <w:r>
        <w:rPr>
          <w:rtl w:val="true"/>
        </w:rPr>
        <w:t xml:space="preserve">: </w:t>
      </w:r>
      <w:r>
        <w:rPr>
          <w:rtl w:val="true"/>
        </w:rPr>
        <w:t>هل تجوز الكفالة ببدن الميّت‌؟</w:t>
      </w:r>
      <w:bookmarkEnd w:id="469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أعرف لأصحابنا فيه نصّا، و جوّزه بعض الجمهور، إذ قد يستحقّ إحضاره لأداء</w:t>
      </w:r>
      <w:bookmarkStart w:id="4698" w:name="pg11073_111674"/>
    </w:p>
    <w:p>
      <w:pPr>
        <w:pStyle w:val="BookText"/>
        <w:rPr/>
      </w:pPr>
      <w:bookmarkEnd w:id="4698"/>
      <w:r>
        <w:rPr>
          <w:rFonts w:ascii="Amiri" w:hAnsi="Amiri" w:eastAsia="Amiri" w:cs="Amiri"/>
          <w:color w:val="111111"/>
          <w:sz w:val="28"/>
          <w:sz w:val="28"/>
          <w:szCs w:val="28"/>
          <w:rtl w:val="true"/>
          <w:lang w:bidi="ar-SA"/>
        </w:rPr>
        <w:t>الشهادة على صورته، و عندي فيه نظر</w:t>
      </w:r>
      <w:r>
        <w:rPr>
          <w:rFonts w:eastAsia="Amiri" w:cs="Amiri" w:ascii="Amiri" w:hAnsi="Amiri"/>
          <w:color w:val="111111"/>
          <w:sz w:val="28"/>
          <w:szCs w:val="28"/>
          <w:rtl w:val="true"/>
          <w:lang w:bidi="ar-SA"/>
        </w:rPr>
        <w:t>.</w:t>
      </w:r>
    </w:p>
    <w:p>
      <w:pPr>
        <w:pStyle w:val="Heading6"/>
        <w:numPr>
          <w:ilvl w:val="5"/>
          <w:numId w:val="1"/>
        </w:numPr>
        <w:rPr/>
      </w:pPr>
      <w:bookmarkStart w:id="4699" w:name="__RefHeading___Toc4347741_1067777946"/>
      <w:bookmarkStart w:id="4700" w:name="_Toc2076"/>
      <w:bookmarkEnd w:id="4699"/>
      <w:r>
        <w:rPr/>
        <w:t>3987</w:t>
      </w:r>
      <w:r>
        <w:rPr>
          <w:rtl w:val="true"/>
        </w:rPr>
        <w:t xml:space="preserve">. </w:t>
      </w:r>
      <w:r>
        <w:rPr>
          <w:rtl w:val="true"/>
        </w:rPr>
        <w:t>الثالث و الثلاثون</w:t>
      </w:r>
      <w:r>
        <w:rPr>
          <w:rtl w:val="true"/>
        </w:rPr>
        <w:t xml:space="preserve">: </w:t>
      </w:r>
      <w:r>
        <w:rPr>
          <w:rtl w:val="true"/>
        </w:rPr>
        <w:t>إذا مات المكفول له،</w:t>
      </w:r>
      <w:bookmarkEnd w:id="4700"/>
    </w:p>
    <w:p>
      <w:pPr>
        <w:pStyle w:val="BookText"/>
        <w:rPr/>
      </w:pPr>
      <w:r>
        <w:rPr>
          <w:rFonts w:ascii="Amiri" w:hAnsi="Amiri" w:eastAsia="Amiri" w:cs="Amiri"/>
          <w:color w:val="111111"/>
          <w:sz w:val="28"/>
          <w:sz w:val="28"/>
          <w:szCs w:val="28"/>
          <w:rtl w:val="true"/>
          <w:lang w:bidi="ar-SA"/>
        </w:rPr>
        <w:t>فالأقرب عدم بطلان الكفالة، و ينتقل الحقّ إلى ورثته</w:t>
      </w:r>
      <w:r>
        <w:rPr>
          <w:rFonts w:eastAsia="Amiri" w:cs="Amiri" w:ascii="Amiri" w:hAnsi="Amiri"/>
          <w:color w:val="111111"/>
          <w:sz w:val="28"/>
          <w:szCs w:val="28"/>
          <w:rtl w:val="true"/>
          <w:lang w:bidi="ar-SA"/>
        </w:rPr>
        <w:t>.</w:t>
      </w:r>
    </w:p>
    <w:p>
      <w:pPr>
        <w:pStyle w:val="Heading5"/>
        <w:numPr>
          <w:ilvl w:val="4"/>
          <w:numId w:val="1"/>
        </w:numPr>
        <w:rPr/>
      </w:pPr>
      <w:bookmarkStart w:id="4701" w:name="__RefHeading___Toc4347743_1067777946"/>
      <w:bookmarkStart w:id="4702" w:name="_Toc2077"/>
      <w:bookmarkEnd w:id="4701"/>
      <w:r>
        <w:rPr>
          <w:rtl w:val="true"/>
        </w:rPr>
        <w:t>الفصل الثالث</w:t>
      </w:r>
      <w:r>
        <w:rPr>
          <w:rtl w:val="true"/>
        </w:rPr>
        <w:t xml:space="preserve">: </w:t>
      </w:r>
      <w:r>
        <w:rPr>
          <w:rtl w:val="true"/>
        </w:rPr>
        <w:t>في الحوالة</w:t>
      </w:r>
      <w:bookmarkEnd w:id="4702"/>
    </w:p>
    <w:p>
      <w:pPr>
        <w:pStyle w:val="Heading6"/>
        <w:numPr>
          <w:ilvl w:val="5"/>
          <w:numId w:val="1"/>
        </w:numPr>
        <w:rPr/>
      </w:pPr>
      <w:bookmarkStart w:id="4703" w:name="__RefHeading___Toc4347745_1067777946"/>
      <w:bookmarkStart w:id="4704" w:name="_Toc2078"/>
      <w:bookmarkEnd w:id="4703"/>
      <w:r>
        <w:rPr>
          <w:rtl w:val="true"/>
        </w:rPr>
        <w:t>اشارة</w:t>
      </w:r>
      <w:bookmarkEnd w:id="4704"/>
    </w:p>
    <w:p>
      <w:pPr>
        <w:pStyle w:val="BookText"/>
        <w:rPr/>
      </w:pPr>
      <w:r>
        <w:rPr>
          <w:rFonts w:ascii="Amiri" w:hAnsi="Amiri" w:eastAsia="Amiri" w:cs="Amiri"/>
          <w:color w:val="111111"/>
          <w:sz w:val="28"/>
          <w:sz w:val="28"/>
          <w:szCs w:val="28"/>
          <w:rtl w:val="true"/>
          <w:lang w:bidi="ar-SA"/>
        </w:rPr>
        <w:t>و فيه مطلبان</w:t>
      </w:r>
    </w:p>
    <w:p>
      <w:pPr>
        <w:pStyle w:val="Heading6"/>
        <w:numPr>
          <w:ilvl w:val="5"/>
          <w:numId w:val="1"/>
        </w:numPr>
        <w:rPr/>
      </w:pPr>
      <w:bookmarkStart w:id="4705" w:name="__RefHeading___Toc4347747_1067777946"/>
      <w:bookmarkStart w:id="4706" w:name="_Toc2079"/>
      <w:bookmarkEnd w:id="4705"/>
      <w:r>
        <w:rPr>
          <w:rtl w:val="true"/>
        </w:rPr>
        <w:t>المطلب الأوّل</w:t>
      </w:r>
      <w:r>
        <w:rPr>
          <w:rtl w:val="true"/>
        </w:rPr>
        <w:t xml:space="preserve">: </w:t>
      </w:r>
      <w:r>
        <w:rPr>
          <w:rtl w:val="true"/>
        </w:rPr>
        <w:t>في ماهيّتها و شروطها</w:t>
      </w:r>
      <w:bookmarkEnd w:id="4706"/>
    </w:p>
    <w:p>
      <w:pPr>
        <w:pStyle w:val="Heading6"/>
        <w:numPr>
          <w:ilvl w:val="5"/>
          <w:numId w:val="1"/>
        </w:numPr>
        <w:rPr/>
      </w:pPr>
      <w:bookmarkStart w:id="4707" w:name="__RefHeading___Toc4347749_1067777946"/>
      <w:bookmarkStart w:id="4708" w:name="_Toc2080"/>
      <w:bookmarkEnd w:id="4707"/>
      <w:r>
        <w:rPr>
          <w:rtl w:val="true"/>
        </w:rPr>
        <w:t>اشارة</w:t>
      </w:r>
      <w:bookmarkEnd w:id="4708"/>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4709" w:name="__RefHeading___Toc4347751_1067777946"/>
      <w:bookmarkStart w:id="4710" w:name="_Toc2081"/>
      <w:bookmarkEnd w:id="4709"/>
      <w:r>
        <w:rPr/>
        <w:t>3988</w:t>
      </w:r>
      <w:r>
        <w:rPr>
          <w:rtl w:val="true"/>
        </w:rPr>
        <w:t xml:space="preserve">. </w:t>
      </w:r>
      <w:r>
        <w:rPr>
          <w:rtl w:val="true"/>
        </w:rPr>
        <w:t>الأوّل</w:t>
      </w:r>
      <w:r>
        <w:rPr>
          <w:rtl w:val="true"/>
        </w:rPr>
        <w:t xml:space="preserve">: </w:t>
      </w:r>
      <w:r>
        <w:rPr>
          <w:rtl w:val="true"/>
        </w:rPr>
        <w:t>الحوالة عقد شرع لانتقال الحقّ من ذمّة إلى أخرى،</w:t>
      </w:r>
      <w:bookmarkEnd w:id="4710"/>
    </w:p>
    <w:p>
      <w:pPr>
        <w:pStyle w:val="BookText"/>
        <w:rPr/>
      </w:pPr>
      <w:r>
        <w:rPr>
          <w:rFonts w:ascii="Amiri" w:hAnsi="Amiri" w:eastAsia="Amiri" w:cs="Amiri"/>
          <w:color w:val="111111"/>
          <w:sz w:val="28"/>
          <w:sz w:val="28"/>
          <w:szCs w:val="28"/>
          <w:rtl w:val="true"/>
          <w:lang w:bidi="ar-SA"/>
        </w:rPr>
        <w:t>و اشتقاقها من التحويل، و ليست بيعا، فلا يدخلها خيار المجلس، و إنّما هي عقد إرفاق بنفسه، ليس محمولا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بلفظ البيع، و تجوز في الرّبويين، و تلزم بمجرّد العقد، و يجب الوفاء بها، و هي معاملة صحيحة في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تتعلق بثلاثة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الحق</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يقبل الحوالة</w:t>
      </w:r>
      <w:r>
        <w:rPr>
          <w:rFonts w:eastAsia="Amiri" w:cs="Amiri" w:ascii="Amiri" w:hAnsi="Amiri"/>
          <w:color w:val="111111"/>
          <w:sz w:val="28"/>
          <w:szCs w:val="28"/>
          <w:rtl w:val="true"/>
          <w:lang w:bidi="ar-SA"/>
        </w:rPr>
        <w:t>.</w:t>
      </w:r>
      <w:bookmarkStart w:id="4711" w:name="pg11073_111676"/>
    </w:p>
    <w:p>
      <w:pPr>
        <w:pStyle w:val="BookText"/>
        <w:rPr/>
      </w:pPr>
      <w:bookmarkEnd w:id="4711"/>
      <w:r>
        <w:rPr>
          <w:rFonts w:ascii="Amiri" w:hAnsi="Amiri" w:eastAsia="Amiri" w:cs="Amiri"/>
          <w:color w:val="111111"/>
          <w:sz w:val="28"/>
          <w:sz w:val="28"/>
          <w:szCs w:val="28"/>
          <w:rtl w:val="true"/>
          <w:lang w:bidi="ar-SA"/>
        </w:rPr>
        <w:t>و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الحق للمحيل، يقال أحاله بالحقّ عليه يحيله إحالة، و احتال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قبلها، و المحال به هو الدّين نفسه</w:t>
      </w:r>
      <w:r>
        <w:rPr>
          <w:rFonts w:eastAsia="Amiri" w:cs="Amiri" w:ascii="Amiri" w:hAnsi="Amiri"/>
          <w:color w:val="111111"/>
          <w:sz w:val="28"/>
          <w:szCs w:val="28"/>
          <w:rtl w:val="true"/>
          <w:lang w:bidi="ar-SA"/>
        </w:rPr>
        <w:t>.</w:t>
      </w:r>
    </w:p>
    <w:p>
      <w:pPr>
        <w:pStyle w:val="Heading6"/>
        <w:numPr>
          <w:ilvl w:val="5"/>
          <w:numId w:val="1"/>
        </w:numPr>
        <w:rPr/>
      </w:pPr>
      <w:bookmarkStart w:id="4712" w:name="__RefHeading___Toc4347753_1067777946"/>
      <w:bookmarkStart w:id="4713" w:name="_Toc2082"/>
      <w:bookmarkEnd w:id="4712"/>
      <w:r>
        <w:rPr/>
        <w:t>3989</w:t>
      </w:r>
      <w:r>
        <w:rPr>
          <w:rtl w:val="true"/>
        </w:rPr>
        <w:t xml:space="preserve">. </w:t>
      </w:r>
      <w:r>
        <w:rPr>
          <w:rtl w:val="true"/>
        </w:rPr>
        <w:t>الثاني</w:t>
      </w:r>
      <w:r>
        <w:rPr>
          <w:rtl w:val="true"/>
        </w:rPr>
        <w:t xml:space="preserve">: </w:t>
      </w:r>
      <w:r>
        <w:rPr>
          <w:rtl w:val="true"/>
        </w:rPr>
        <w:t>يشترط في الحوالة رضاء الأشخاص الثلاثة،</w:t>
      </w:r>
      <w:bookmarkEnd w:id="4713"/>
    </w:p>
    <w:p>
      <w:pPr>
        <w:pStyle w:val="BookText"/>
        <w:rPr/>
      </w:pPr>
      <w:r>
        <w:rPr>
          <w:rFonts w:ascii="Amiri" w:hAnsi="Amiri" w:eastAsia="Amiri" w:cs="Amiri"/>
          <w:color w:val="111111"/>
          <w:sz w:val="28"/>
          <w:sz w:val="28"/>
          <w:szCs w:val="28"/>
          <w:rtl w:val="true"/>
          <w:lang w:bidi="ar-SA"/>
        </w:rPr>
        <w:t>و هل يشترط أن يكون على المحال عليه دين أو 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الاشتراط،</w:t>
      </w:r>
      <w:r>
        <w:rPr>
          <w:rStyle w:val="FootnoteAnchor"/>
          <w:rtl w:val="true"/>
        </w:rPr>
        <w:footnoteReference w:id="1196"/>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4714" w:name="__RefHeading___Toc4347755_1067777946"/>
      <w:bookmarkStart w:id="4715" w:name="_Toc2083"/>
      <w:bookmarkEnd w:id="4714"/>
      <w:r>
        <w:rPr/>
        <w:t>3990</w:t>
      </w:r>
      <w:r>
        <w:rPr>
          <w:rtl w:val="true"/>
        </w:rPr>
        <w:t xml:space="preserve">. </w:t>
      </w:r>
      <w:r>
        <w:rPr>
          <w:rtl w:val="true"/>
        </w:rPr>
        <w:t>الثالث</w:t>
      </w:r>
      <w:r>
        <w:rPr>
          <w:rtl w:val="true"/>
        </w:rPr>
        <w:t xml:space="preserve">: </w:t>
      </w:r>
      <w:r>
        <w:rPr>
          <w:rtl w:val="true"/>
        </w:rPr>
        <w:t>الحقّ إن كان مثليّا صحّت الحوالة به إجماعا،</w:t>
      </w:r>
      <w:bookmarkEnd w:id="4715"/>
    </w:p>
    <w:p>
      <w:pPr>
        <w:pStyle w:val="BookText"/>
        <w:rPr/>
      </w:pPr>
      <w:r>
        <w:rPr>
          <w:rFonts w:ascii="Amiri" w:hAnsi="Amiri" w:eastAsia="Amiri" w:cs="Amiri"/>
          <w:color w:val="111111"/>
          <w:sz w:val="28"/>
          <w:sz w:val="28"/>
          <w:szCs w:val="28"/>
          <w:rtl w:val="true"/>
          <w:lang w:bidi="ar-SA"/>
        </w:rPr>
        <w:t>و إن لم يكن مثليّا كالحيوان و الثياب،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الحوالة به</w:t>
      </w:r>
      <w:r>
        <w:rPr>
          <w:rStyle w:val="FootnoteAnchor"/>
          <w:rtl w:val="true"/>
        </w:rPr>
        <w:footnoteReference w:id="1197"/>
      </w:r>
      <w:r>
        <w:rPr>
          <w:rFonts w:ascii="Amiri" w:hAnsi="Amiri" w:eastAsia="Amiri" w:cs="Amiri"/>
          <w:color w:val="111111"/>
          <w:sz w:val="28"/>
          <w:sz w:val="28"/>
          <w:szCs w:val="28"/>
          <w:rtl w:val="true"/>
          <w:lang w:bidi="ar-SA"/>
        </w:rPr>
        <w:t>إذا ثبت في الذمّة بالقرض، و يجوز إذا كان في ذمّته حيوان وجب عليه بالجناية، كأرش الموضحة و غيرها، أن يحيل بها</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و الوجه عندي جواز الحوالة بكلّ حقّ ماليّ‌، و إن لم يكن مثليّا</w:t>
      </w:r>
      <w:r>
        <w:rPr>
          <w:rFonts w:eastAsia="Amiri" w:cs="Amiri" w:ascii="Amiri" w:hAnsi="Amiri"/>
          <w:color w:val="111111"/>
          <w:sz w:val="28"/>
          <w:szCs w:val="28"/>
          <w:rtl w:val="true"/>
          <w:lang w:bidi="ar-SA"/>
        </w:rPr>
        <w:t>.</w:t>
      </w:r>
    </w:p>
    <w:p>
      <w:pPr>
        <w:pStyle w:val="Heading6"/>
        <w:numPr>
          <w:ilvl w:val="5"/>
          <w:numId w:val="1"/>
        </w:numPr>
        <w:rPr/>
      </w:pPr>
      <w:bookmarkStart w:id="4716" w:name="__RefHeading___Toc4347757_1067777946"/>
      <w:bookmarkStart w:id="4717" w:name="_Toc2084"/>
      <w:bookmarkEnd w:id="4716"/>
      <w:r>
        <w:rPr/>
        <w:t>3991</w:t>
      </w:r>
      <w:r>
        <w:rPr>
          <w:rtl w:val="true"/>
        </w:rPr>
        <w:t xml:space="preserve">. </w:t>
      </w:r>
      <w:r>
        <w:rPr>
          <w:rtl w:val="true"/>
        </w:rPr>
        <w:t>الرابع</w:t>
      </w:r>
      <w:r>
        <w:rPr>
          <w:rtl w:val="true"/>
        </w:rPr>
        <w:t xml:space="preserve">: </w:t>
      </w:r>
      <w:r>
        <w:rPr>
          <w:rtl w:val="true"/>
        </w:rPr>
        <w:t>يجب أن يكون المال معلوما، فلا تصحّ الحوالة بالمجهول إجماعا،</w:t>
      </w:r>
      <w:bookmarkEnd w:id="4717"/>
    </w:p>
    <w:p>
      <w:pPr>
        <w:pStyle w:val="BookText"/>
        <w:rPr/>
      </w:pPr>
      <w:r>
        <w:rPr>
          <w:rFonts w:ascii="Amiri" w:hAnsi="Amiri" w:eastAsia="Amiri" w:cs="Amiri"/>
          <w:color w:val="111111"/>
          <w:sz w:val="28"/>
          <w:sz w:val="28"/>
          <w:szCs w:val="28"/>
          <w:rtl w:val="true"/>
          <w:lang w:bidi="ar-SA"/>
        </w:rPr>
        <w:t>و قد بيّنا أنّ المثليّة ليست شرطا، و على قول الشيخ إذا كان له إبل من الدّية و عليه لآخر مثلها صحّت الحوالة بها، و إن كان عليه إبل من دية و له على آخر مثلها قرضا فأحاله عليه، فإن قلنا القرض يضمن بالقيمة لم تصحّ الحوالة، لاختلاف الجنس، و إن قلنا بالمثل هنا، صحّت الحوالة، و كذا العكس</w:t>
      </w:r>
      <w:r>
        <w:rPr>
          <w:rFonts w:eastAsia="Amiri" w:cs="Amiri" w:ascii="Amiri" w:hAnsi="Amiri"/>
          <w:color w:val="111111"/>
          <w:sz w:val="28"/>
          <w:szCs w:val="28"/>
          <w:rtl w:val="true"/>
          <w:lang w:bidi="ar-SA"/>
        </w:rPr>
        <w:t>.</w:t>
      </w:r>
    </w:p>
    <w:p>
      <w:pPr>
        <w:pStyle w:val="Heading6"/>
        <w:numPr>
          <w:ilvl w:val="5"/>
          <w:numId w:val="1"/>
        </w:numPr>
        <w:rPr/>
      </w:pPr>
      <w:bookmarkStart w:id="4718" w:name="__RefHeading___Toc4347759_1067777946"/>
      <w:bookmarkStart w:id="4719" w:name="_Toc2085"/>
      <w:bookmarkEnd w:id="4718"/>
      <w:r>
        <w:rPr/>
        <w:t>3992</w:t>
      </w:r>
      <w:r>
        <w:rPr>
          <w:rtl w:val="true"/>
        </w:rPr>
        <w:t xml:space="preserve">. </w:t>
      </w:r>
      <w:r>
        <w:rPr>
          <w:rtl w:val="true"/>
        </w:rPr>
        <w:t>الخامس</w:t>
      </w:r>
      <w:r>
        <w:rPr>
          <w:rtl w:val="true"/>
        </w:rPr>
        <w:t xml:space="preserve">: </w:t>
      </w:r>
      <w:r>
        <w:rPr>
          <w:rtl w:val="true"/>
        </w:rPr>
        <w:t>إذا أحال من له عليه دين،</w:t>
      </w:r>
      <w:bookmarkEnd w:id="471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تماثل</w:t>
      </w:r>
      <w:bookmarkStart w:id="4720" w:name="pg11073_111678"/>
    </w:p>
    <w:p>
      <w:pPr>
        <w:pStyle w:val="BookText"/>
        <w:rPr/>
      </w:pPr>
      <w:bookmarkEnd w:id="4720"/>
      <w:r>
        <w:rPr>
          <w:rFonts w:ascii="Amiri" w:hAnsi="Amiri" w:eastAsia="Amiri" w:cs="Amiri"/>
          <w:color w:val="111111"/>
          <w:sz w:val="28"/>
          <w:sz w:val="28"/>
          <w:szCs w:val="28"/>
          <w:rtl w:val="true"/>
          <w:lang w:bidi="ar-SA"/>
        </w:rPr>
        <w:t>الحقّين جنسا و وصفا و قدرا</w:t>
      </w:r>
      <w:r>
        <w:rPr>
          <w:rStyle w:val="FootnoteAnchor"/>
          <w:rtl w:val="true"/>
        </w:rPr>
        <w:footnoteReference w:id="1199"/>
      </w:r>
      <w:r>
        <w:rPr>
          <w:rFonts w:ascii="Amiri" w:hAnsi="Amiri" w:eastAsia="Amiri" w:cs="Amiri"/>
          <w:color w:val="111111"/>
          <w:sz w:val="28"/>
          <w:sz w:val="28"/>
          <w:szCs w:val="28"/>
          <w:rtl w:val="true"/>
          <w:lang w:bidi="ar-SA"/>
        </w:rPr>
        <w:t>فيحيل على من عليه ذهب بذهب، و من عليه فضّة بفضّة، دون العكس، و كذا يحيل من عليه صحاح بمثلها، و من عليه مكسّرة بمثلها، و من عليه مضروبة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ذلك إشكال، لأنّا سوّغنا الحوالة على بريء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مشغولها بالمخالف أولى، و الوجه جواز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اختار ما ذهبنا إليه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يشترط التساوي في التأجيل و الحلول‌؟ فيه إشكال، أقربه عدم الاشتراط، فلو أحال من عليه</w:t>
      </w:r>
      <w:r>
        <w:rPr>
          <w:rStyle w:val="FootnoteAnchor"/>
          <w:rtl w:val="true"/>
        </w:rPr>
        <w:footnoteReference w:id="1201"/>
      </w:r>
      <w:r>
        <w:rPr>
          <w:rFonts w:ascii="Amiri" w:hAnsi="Amiri" w:eastAsia="Amiri" w:cs="Amiri"/>
          <w:color w:val="111111"/>
          <w:sz w:val="28"/>
          <w:sz w:val="28"/>
          <w:szCs w:val="28"/>
          <w:rtl w:val="true"/>
          <w:lang w:bidi="ar-SA"/>
        </w:rPr>
        <w:t>دين مؤجّل أو حالّ بدين مخالف له في الحلول و التأجيل، أو مساو له في التأجيل لكنّه مخالف له في زيادة الأجل و نقصانه، لم أستبعد جوازه، فلو احتال</w:t>
      </w:r>
      <w:r>
        <w:rPr>
          <w:rStyle w:val="FootnoteAnchor"/>
          <w:rtl w:val="true"/>
        </w:rPr>
        <w:footnoteReference w:id="1202"/>
      </w:r>
      <w:r>
        <w:rPr>
          <w:rFonts w:ascii="Amiri" w:hAnsi="Amiri" w:eastAsia="Amiri" w:cs="Amiri"/>
          <w:color w:val="111111"/>
          <w:sz w:val="28"/>
          <w:sz w:val="28"/>
          <w:szCs w:val="28"/>
          <w:rtl w:val="true"/>
          <w:lang w:bidi="ar-SA"/>
        </w:rPr>
        <w:t>من دينه حالّ بدين مؤجّل و شرط تعجيله، فالوجه الجواز، و كذا يجوز لو شرط بقاءه على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احتال على من دينه حالّ و شرط تأجيله، فالأقرب الصحّة، و لزوم الشرط، كما قلنا في الضمان، و لا خلاف في أنّه لو ردّ المحال عليه فوق الصفة، أو دونها مع رضا المحتال، أو عجّل ما شرط تأجيله من غير شرط، كان سائغا، و لو احال مؤجّلا، فمات المحيل أو المحتال، لم يبطل التأجيل، و إن مات المحال عليه، حلّ الدّين</w:t>
      </w:r>
      <w:r>
        <w:rPr>
          <w:rFonts w:eastAsia="Amiri" w:cs="Amiri" w:ascii="Amiri" w:hAnsi="Amiri"/>
          <w:color w:val="111111"/>
          <w:sz w:val="28"/>
          <w:szCs w:val="28"/>
          <w:rtl w:val="true"/>
          <w:lang w:bidi="ar-SA"/>
        </w:rPr>
        <w:t>.</w:t>
      </w:r>
    </w:p>
    <w:p>
      <w:pPr>
        <w:pStyle w:val="Heading6"/>
        <w:numPr>
          <w:ilvl w:val="5"/>
          <w:numId w:val="1"/>
        </w:numPr>
        <w:rPr/>
      </w:pPr>
      <w:bookmarkStart w:id="4721" w:name="__RefHeading___Toc4347761_1067777946"/>
      <w:bookmarkStart w:id="4722" w:name="_Toc2086"/>
      <w:bookmarkEnd w:id="4721"/>
      <w:r>
        <w:rPr/>
        <w:t>3993</w:t>
      </w:r>
      <w:r>
        <w:rPr>
          <w:rtl w:val="true"/>
        </w:rPr>
        <w:t xml:space="preserve">. </w:t>
      </w:r>
      <w:r>
        <w:rPr>
          <w:rtl w:val="true"/>
        </w:rPr>
        <w:t>السادس</w:t>
      </w:r>
      <w:r>
        <w:rPr>
          <w:rtl w:val="true"/>
        </w:rPr>
        <w:t xml:space="preserve">: </w:t>
      </w:r>
      <w:r>
        <w:rPr>
          <w:rtl w:val="true"/>
        </w:rPr>
        <w:t>شرط الشيخ كون الحقّ ممّا تصحّ المعاوضة عليه قبل قبضه،</w:t>
      </w:r>
      <w:bookmarkEnd w:id="472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فلا تصحّ الحوالة بمال السّلم، لأنّه لا تجوز المعاوضة</w:t>
      </w:r>
      <w:bookmarkStart w:id="4723" w:name="pg11073_111680"/>
    </w:p>
    <w:p>
      <w:pPr>
        <w:pStyle w:val="BookText"/>
        <w:rPr/>
      </w:pPr>
      <w:bookmarkEnd w:id="4723"/>
      <w:r>
        <w:rPr>
          <w:rFonts w:ascii="Amiri" w:hAnsi="Amiri" w:eastAsia="Amiri" w:cs="Amiri"/>
          <w:color w:val="111111"/>
          <w:sz w:val="28"/>
          <w:sz w:val="28"/>
          <w:szCs w:val="28"/>
          <w:rtl w:val="true"/>
          <w:lang w:bidi="ar-SA"/>
        </w:rPr>
        <w:t>عليه قبل قبضه</w:t>
      </w:r>
      <w:r>
        <w:rPr>
          <w:rStyle w:val="FootnoteAnchor"/>
          <w:rtl w:val="true"/>
        </w:rPr>
        <w:footnoteReference w:id="1203"/>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4724" w:name="__RefHeading___Toc4347763_1067777946"/>
      <w:bookmarkStart w:id="4725" w:name="_Toc2087"/>
      <w:bookmarkEnd w:id="4724"/>
      <w:r>
        <w:rPr/>
        <w:t>3994</w:t>
      </w:r>
      <w:r>
        <w:rPr>
          <w:rtl w:val="true"/>
        </w:rPr>
        <w:t xml:space="preserve">. </w:t>
      </w:r>
      <w:r>
        <w:rPr>
          <w:rtl w:val="true"/>
        </w:rPr>
        <w:t>السابع</w:t>
      </w:r>
      <w:r>
        <w:rPr>
          <w:rtl w:val="true"/>
        </w:rPr>
        <w:t xml:space="preserve">: </w:t>
      </w:r>
      <w:r>
        <w:rPr>
          <w:rtl w:val="true"/>
        </w:rPr>
        <w:t>شرط الحوالة ثبوت الحقّ في ذمّة المحيل،</w:t>
      </w:r>
      <w:bookmarkEnd w:id="4725"/>
    </w:p>
    <w:p>
      <w:pPr>
        <w:pStyle w:val="BookText"/>
        <w:rPr/>
      </w:pPr>
      <w:r>
        <w:rPr>
          <w:rFonts w:ascii="Amiri" w:hAnsi="Amiri" w:eastAsia="Amiri" w:cs="Amiri"/>
          <w:color w:val="111111"/>
          <w:sz w:val="28"/>
          <w:sz w:val="28"/>
          <w:szCs w:val="28"/>
          <w:rtl w:val="true"/>
          <w:lang w:bidi="ar-SA"/>
        </w:rPr>
        <w:t>فلو أحاله بما يعرضه في المستقبل لم تصحّ إجماعا، و تصحّ الحوالة بمال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بالمنع</w:t>
      </w:r>
      <w:r>
        <w:rPr>
          <w:rStyle w:val="FootnoteAnchor"/>
          <w:rtl w:val="true"/>
        </w:rPr>
        <w:footnoteReference w:id="1204"/>
      </w:r>
      <w:r>
        <w:rPr>
          <w:rFonts w:ascii="Amiri" w:hAnsi="Amiri" w:eastAsia="Amiri" w:cs="Amiri"/>
          <w:color w:val="111111"/>
          <w:sz w:val="28"/>
          <w:sz w:val="28"/>
          <w:szCs w:val="28"/>
          <w:rtl w:val="true"/>
          <w:lang w:bidi="ar-SA"/>
        </w:rPr>
        <w:t>و قد تقدّم في الضمان، و كذا تصحّ الحوالة على المكاتب بغير مال الكتابة، فلو حلّ نجم جاز للعبد أن يحيل مولاه بقسطه من الكتابة إجماعا</w:t>
      </w:r>
      <w:r>
        <w:rPr>
          <w:rFonts w:eastAsia="Amiri" w:cs="Amiri" w:ascii="Amiri" w:hAnsi="Amiri"/>
          <w:color w:val="111111"/>
          <w:sz w:val="28"/>
          <w:szCs w:val="28"/>
          <w:rtl w:val="true"/>
          <w:lang w:bidi="ar-SA"/>
        </w:rPr>
        <w:t>.</w:t>
      </w:r>
    </w:p>
    <w:p>
      <w:pPr>
        <w:pStyle w:val="Heading6"/>
        <w:numPr>
          <w:ilvl w:val="5"/>
          <w:numId w:val="1"/>
        </w:numPr>
        <w:rPr/>
      </w:pPr>
      <w:bookmarkStart w:id="4726" w:name="__RefHeading___Toc4347765_1067777946"/>
      <w:bookmarkStart w:id="4727" w:name="_Toc2088"/>
      <w:bookmarkEnd w:id="4726"/>
      <w:r>
        <w:rPr/>
        <w:t>3995</w:t>
      </w:r>
      <w:r>
        <w:rPr>
          <w:rtl w:val="true"/>
        </w:rPr>
        <w:t xml:space="preserve">. </w:t>
      </w:r>
      <w:r>
        <w:rPr>
          <w:rtl w:val="true"/>
        </w:rPr>
        <w:t>الثامن</w:t>
      </w:r>
      <w:r>
        <w:rPr>
          <w:rtl w:val="true"/>
        </w:rPr>
        <w:t xml:space="preserve">: </w:t>
      </w:r>
      <w:r>
        <w:rPr>
          <w:rtl w:val="true"/>
        </w:rPr>
        <w:t>الزّوج إذا أحال المرأة بالصداق صحّ‌،</w:t>
      </w:r>
      <w:bookmarkEnd w:id="4727"/>
    </w:p>
    <w:p>
      <w:pPr>
        <w:pStyle w:val="BookText"/>
        <w:rPr/>
      </w:pPr>
      <w:r>
        <w:rPr>
          <w:rFonts w:ascii="Amiri" w:hAnsi="Amiri" w:eastAsia="Amiri" w:cs="Amiri"/>
          <w:color w:val="111111"/>
          <w:sz w:val="28"/>
          <w:sz w:val="28"/>
          <w:szCs w:val="28"/>
          <w:rtl w:val="true"/>
          <w:lang w:bidi="ar-SA"/>
        </w:rPr>
        <w:t>و إن كان قبل الدخول، و كذا لو أحالت المرأة به أجمع قبل الدخول، و لو أحالت به بعد الدخول صحّ إجماعا</w:t>
      </w:r>
      <w:r>
        <w:rPr>
          <w:rFonts w:eastAsia="Amiri" w:cs="Amiri" w:ascii="Amiri" w:hAnsi="Amiri"/>
          <w:color w:val="111111"/>
          <w:sz w:val="28"/>
          <w:szCs w:val="28"/>
          <w:rtl w:val="true"/>
          <w:lang w:bidi="ar-SA"/>
        </w:rPr>
        <w:t>.</w:t>
      </w:r>
    </w:p>
    <w:p>
      <w:pPr>
        <w:pStyle w:val="Heading6"/>
        <w:numPr>
          <w:ilvl w:val="5"/>
          <w:numId w:val="1"/>
        </w:numPr>
        <w:rPr/>
      </w:pPr>
      <w:bookmarkStart w:id="4728" w:name="__RefHeading___Toc4347767_1067777946"/>
      <w:bookmarkStart w:id="4729" w:name="_Toc2089"/>
      <w:bookmarkEnd w:id="4728"/>
      <w:r>
        <w:rPr/>
        <w:t>3996</w:t>
      </w:r>
      <w:r>
        <w:rPr>
          <w:rtl w:val="true"/>
        </w:rPr>
        <w:t xml:space="preserve">. </w:t>
      </w:r>
      <w:r>
        <w:rPr>
          <w:rtl w:val="true"/>
        </w:rPr>
        <w:t>التاسع</w:t>
      </w:r>
      <w:r>
        <w:rPr>
          <w:rtl w:val="true"/>
        </w:rPr>
        <w:t xml:space="preserve">: </w:t>
      </w:r>
      <w:r>
        <w:rPr>
          <w:rtl w:val="true"/>
        </w:rPr>
        <w:t>إذا أحال البائع بالثمن على المشتري في مدّة الخيار جاز،</w:t>
      </w:r>
      <w:bookmarkEnd w:id="4729"/>
    </w:p>
    <w:p>
      <w:pPr>
        <w:pStyle w:val="BookText"/>
        <w:rPr/>
      </w:pPr>
      <w:r>
        <w:rPr>
          <w:rFonts w:ascii="Amiri" w:hAnsi="Amiri" w:eastAsia="Amiri" w:cs="Amiri"/>
          <w:color w:val="111111"/>
          <w:sz w:val="28"/>
          <w:sz w:val="28"/>
          <w:szCs w:val="28"/>
          <w:rtl w:val="true"/>
          <w:lang w:bidi="ar-SA"/>
        </w:rPr>
        <w:t>و كذا يجوز بلا خلاف لو أحال المشتري به البائع في المدّة</w:t>
      </w:r>
      <w:r>
        <w:rPr>
          <w:rFonts w:eastAsia="Amiri" w:cs="Amiri" w:ascii="Amiri" w:hAnsi="Amiri"/>
          <w:color w:val="111111"/>
          <w:sz w:val="28"/>
          <w:szCs w:val="28"/>
          <w:rtl w:val="true"/>
          <w:lang w:bidi="ar-SA"/>
        </w:rPr>
        <w:t>.</w:t>
      </w:r>
    </w:p>
    <w:p>
      <w:pPr>
        <w:pStyle w:val="Heading6"/>
        <w:numPr>
          <w:ilvl w:val="5"/>
          <w:numId w:val="1"/>
        </w:numPr>
        <w:rPr/>
      </w:pPr>
      <w:bookmarkStart w:id="4730" w:name="__RefHeading___Toc4347769_1067777946"/>
      <w:bookmarkStart w:id="4731" w:name="_Toc2090"/>
      <w:bookmarkEnd w:id="4730"/>
      <w:r>
        <w:rPr/>
        <w:t>3997</w:t>
      </w:r>
      <w:r>
        <w:rPr>
          <w:rtl w:val="true"/>
        </w:rPr>
        <w:t xml:space="preserve">. </w:t>
      </w:r>
      <w:r>
        <w:rPr>
          <w:rtl w:val="true"/>
        </w:rPr>
        <w:t>العاشر</w:t>
      </w:r>
      <w:r>
        <w:rPr>
          <w:rtl w:val="true"/>
        </w:rPr>
        <w:t xml:space="preserve">: </w:t>
      </w:r>
      <w:r>
        <w:rPr>
          <w:rtl w:val="true"/>
        </w:rPr>
        <w:t>إذا أحال من لا دين عليه رجلا على آخر له عليه دين كان توكيلا،</w:t>
      </w:r>
      <w:bookmarkEnd w:id="473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حوالة تثبت فيها أحكام الوكالة، و لو أحال من عليه دين على من لا دين عليه، فقد بينّا جواز ذلك، و أنّه حوالة صحيحة،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حوالة، و انّما هو اقتراض، فإن قبض المحتال منه</w:t>
      </w:r>
      <w:r>
        <w:rPr>
          <w:rStyle w:val="FootnoteAnchor"/>
          <w:rtl w:val="true"/>
        </w:rPr>
        <w:footnoteReference w:id="1205"/>
      </w:r>
      <w:r>
        <w:rPr>
          <w:rFonts w:ascii="Amiri" w:hAnsi="Amiri" w:eastAsia="Amiri" w:cs="Amiri"/>
          <w:color w:val="111111"/>
          <w:sz w:val="28"/>
          <w:sz w:val="28"/>
          <w:szCs w:val="28"/>
          <w:rtl w:val="true"/>
          <w:lang w:bidi="ar-SA"/>
        </w:rPr>
        <w:t>الدّين، رجع على المحيل، لأنّه قرض، و إن أبرأه منه، و لم يقبض شيئا، لم تصحّ البراءة، لأنّها براءة لمن لا دين عليه، و إن قبض منه الدين ثمّ وهبه إيّاه، رجع المحال عليه على المحيل، لأنّه قد غرم عنه، و إنّما عاد المال بعقد مستأنف، و يحتمل عدم الرجوع</w:t>
      </w:r>
      <w:r>
        <w:rPr>
          <w:rFonts w:eastAsia="Amiri" w:cs="Amiri" w:ascii="Amiri" w:hAnsi="Amiri"/>
          <w:color w:val="111111"/>
          <w:sz w:val="28"/>
          <w:szCs w:val="28"/>
          <w:rtl w:val="true"/>
          <w:lang w:bidi="ar-SA"/>
        </w:rPr>
        <w:t>.</w:t>
      </w:r>
      <w:bookmarkStart w:id="4732" w:name="pg11073_111682"/>
    </w:p>
    <w:p>
      <w:pPr>
        <w:pStyle w:val="BookText"/>
        <w:rPr/>
      </w:pPr>
      <w:bookmarkEnd w:id="4732"/>
      <w:r>
        <w:rPr>
          <w:rFonts w:ascii="Amiri" w:hAnsi="Amiri" w:eastAsia="Amiri" w:cs="Amiri"/>
          <w:color w:val="111111"/>
          <w:sz w:val="28"/>
          <w:sz w:val="28"/>
          <w:szCs w:val="28"/>
          <w:rtl w:val="true"/>
          <w:lang w:bidi="ar-SA"/>
        </w:rPr>
        <w:t>و إن أحال من لا دين عليه على من لا دين عليه، فهي وكالة في اقتراض، و ليست حوالة، لأنّ الحوالة إنّما هي بدين على دين، و لم يوجد واحد منهما</w:t>
      </w:r>
      <w:r>
        <w:rPr>
          <w:rFonts w:eastAsia="Amiri" w:cs="Amiri" w:ascii="Amiri" w:hAnsi="Amiri"/>
          <w:color w:val="111111"/>
          <w:sz w:val="28"/>
          <w:szCs w:val="28"/>
          <w:rtl w:val="true"/>
          <w:lang w:bidi="ar-SA"/>
        </w:rPr>
        <w:t>.</w:t>
      </w:r>
    </w:p>
    <w:p>
      <w:pPr>
        <w:pStyle w:val="Heading6"/>
        <w:numPr>
          <w:ilvl w:val="5"/>
          <w:numId w:val="1"/>
        </w:numPr>
        <w:rPr/>
      </w:pPr>
      <w:bookmarkStart w:id="4733" w:name="__RefHeading___Toc4347771_1067777946"/>
      <w:bookmarkStart w:id="4734" w:name="_Toc2091"/>
      <w:bookmarkEnd w:id="4733"/>
      <w:r>
        <w:rPr/>
        <w:t>3998</w:t>
      </w:r>
      <w:r>
        <w:rPr>
          <w:rtl w:val="true"/>
        </w:rPr>
        <w:t xml:space="preserve">. </w:t>
      </w:r>
      <w:r>
        <w:rPr>
          <w:rtl w:val="true"/>
        </w:rPr>
        <w:t>الحادي عشر</w:t>
      </w:r>
      <w:r>
        <w:rPr>
          <w:rtl w:val="true"/>
        </w:rPr>
        <w:t xml:space="preserve">: </w:t>
      </w:r>
      <w:r>
        <w:rPr>
          <w:rtl w:val="true"/>
        </w:rPr>
        <w:t>شرط لزوم الحوالة ملاءة المحال عليه، أو علم المحتال بإعساره،</w:t>
      </w:r>
      <w:bookmarkEnd w:id="4734"/>
    </w:p>
    <w:p>
      <w:pPr>
        <w:pStyle w:val="BookText"/>
        <w:rPr/>
      </w:pPr>
      <w:r>
        <w:rPr>
          <w:rFonts w:ascii="Amiri" w:hAnsi="Amiri" w:eastAsia="Amiri" w:cs="Amiri"/>
          <w:color w:val="111111"/>
          <w:sz w:val="28"/>
          <w:sz w:val="28"/>
          <w:szCs w:val="28"/>
          <w:rtl w:val="true"/>
          <w:lang w:bidi="ar-SA"/>
        </w:rPr>
        <w:t>فلو أحاله على معسر و لم يعلم المحتال بإعساره، كان له فسخ الحوالة و الرجوع على المحيل، سواء شرط المحتال الملاءة أو لا، و على تقدير عدم الشرط فسواء مات المحال عليه مفلسا أو لا، و سواء جحده و حلف عند الحاكم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استدامة الغنى شرطا، فلو أحاله على مليّ و رضي ثمّ أعسر، لم يكن له فسخ الحوالة، و لو لم يرض المحتال بالحوالة، ثمّ بان المحال عليه مفلسا أو ميّتا، رجع على المحيل إجماعا، و لو أحيل على مليّ فلم يقبل حتى أعسر، فله الرجوع على المحيل</w:t>
      </w:r>
      <w:r>
        <w:rPr>
          <w:rFonts w:eastAsia="Amiri" w:cs="Amiri" w:ascii="Amiri" w:hAnsi="Amiri"/>
          <w:color w:val="111111"/>
          <w:sz w:val="28"/>
          <w:szCs w:val="28"/>
          <w:rtl w:val="true"/>
          <w:lang w:bidi="ar-SA"/>
        </w:rPr>
        <w:t>.</w:t>
      </w:r>
    </w:p>
    <w:p>
      <w:pPr>
        <w:pStyle w:val="Heading6"/>
        <w:numPr>
          <w:ilvl w:val="5"/>
          <w:numId w:val="1"/>
        </w:numPr>
        <w:rPr/>
      </w:pPr>
      <w:bookmarkStart w:id="4735" w:name="__RefHeading___Toc4347773_1067777946"/>
      <w:bookmarkStart w:id="4736" w:name="_Toc2092"/>
      <w:bookmarkEnd w:id="4735"/>
      <w:r>
        <w:rPr>
          <w:rtl w:val="true"/>
        </w:rPr>
        <w:t>المطلب الثاني</w:t>
      </w:r>
      <w:r>
        <w:rPr>
          <w:rtl w:val="true"/>
        </w:rPr>
        <w:t xml:space="preserve">: </w:t>
      </w:r>
      <w:r>
        <w:rPr>
          <w:rtl w:val="true"/>
        </w:rPr>
        <w:t>في الأحكام</w:t>
      </w:r>
      <w:bookmarkEnd w:id="4736"/>
    </w:p>
    <w:p>
      <w:pPr>
        <w:pStyle w:val="Heading6"/>
        <w:numPr>
          <w:ilvl w:val="5"/>
          <w:numId w:val="1"/>
        </w:numPr>
        <w:rPr/>
      </w:pPr>
      <w:bookmarkStart w:id="4737" w:name="__RefHeading___Toc4347775_1067777946"/>
      <w:bookmarkStart w:id="4738" w:name="_Toc2093"/>
      <w:bookmarkEnd w:id="4737"/>
      <w:r>
        <w:rPr>
          <w:rtl w:val="true"/>
        </w:rPr>
        <w:t>اشارة</w:t>
      </w:r>
      <w:bookmarkEnd w:id="4738"/>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4739" w:name="__RefHeading___Toc4347777_1067777946"/>
      <w:bookmarkStart w:id="4740" w:name="_Toc2094"/>
      <w:bookmarkEnd w:id="4739"/>
      <w:r>
        <w:rPr/>
        <w:t>3999</w:t>
      </w:r>
      <w:r>
        <w:rPr>
          <w:rtl w:val="true"/>
        </w:rPr>
        <w:t xml:space="preserve">. </w:t>
      </w:r>
      <w:r>
        <w:rPr>
          <w:rtl w:val="true"/>
        </w:rPr>
        <w:t>الأوّل</w:t>
      </w:r>
      <w:r>
        <w:rPr>
          <w:rtl w:val="true"/>
        </w:rPr>
        <w:t xml:space="preserve">: </w:t>
      </w:r>
      <w:r>
        <w:rPr>
          <w:rtl w:val="true"/>
        </w:rPr>
        <w:t>الحوالة عقد ناقل للمال عن ذمّة المحيل إلى المحال عليه،</w:t>
      </w:r>
      <w:bookmarkEnd w:id="474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يبرأ المحيل إذا تمّت بأركانها من دين المحتال، سواء أبراه المحتال أو لا، و للشيخ رحمه اللّه هنا قول آخر ضعيف</w:t>
      </w:r>
      <w:r>
        <w:rPr>
          <w:rStyle w:val="FootnoteAnchor"/>
          <w:rtl w:val="true"/>
        </w:rPr>
        <w:footnoteReference w:id="1206"/>
      </w:r>
      <w:r>
        <w:rPr>
          <w:rFonts w:ascii="Amiri" w:hAnsi="Amiri" w:eastAsia="Amiri" w:cs="Amiri"/>
          <w:color w:val="111111"/>
          <w:sz w:val="28"/>
          <w:sz w:val="28"/>
          <w:szCs w:val="28"/>
          <w:rtl w:val="true"/>
          <w:lang w:bidi="ar-SA"/>
        </w:rPr>
        <w:t>و سواء ضمن المحال عليه المال أو لم يضمن</w:t>
      </w:r>
      <w:r>
        <w:rPr>
          <w:rFonts w:eastAsia="Amiri" w:cs="Amiri" w:ascii="Amiri" w:hAnsi="Amiri"/>
          <w:color w:val="111111"/>
          <w:sz w:val="28"/>
          <w:szCs w:val="28"/>
          <w:rtl w:val="true"/>
          <w:lang w:bidi="ar-SA"/>
        </w:rPr>
        <w:t>.</w:t>
      </w:r>
      <w:bookmarkStart w:id="4741" w:name="pg11073_111684"/>
    </w:p>
    <w:p>
      <w:pPr>
        <w:pStyle w:val="BookText"/>
        <w:rPr/>
      </w:pPr>
      <w:bookmarkEnd w:id="4741"/>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يقبل المحتال الحوالة إلاّ بعد ضمان المحال عليه و لم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أحيل عليه ذلك</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كان له مطالبة المحيل، و لم تبرأ ذمّته بالحوالة</w:t>
      </w:r>
      <w:r>
        <w:rPr>
          <w:rStyle w:val="FootnoteAnchor"/>
          <w:rtl w:val="true"/>
        </w:rPr>
        <w:footnoteReference w:id="1208"/>
      </w:r>
      <w:r>
        <w:rPr>
          <w:rFonts w:ascii="Amiri" w:hAnsi="Amiri" w:eastAsia="Amiri" w:cs="Amiri"/>
          <w:color w:val="111111"/>
          <w:sz w:val="28"/>
          <w:sz w:val="28"/>
          <w:szCs w:val="28"/>
          <w:rtl w:val="true"/>
          <w:lang w:bidi="ar-SA"/>
        </w:rPr>
        <w:t>و هو جيّد، لأنّه شرط ما لم يحصل له، فكان له فسخ الحوالة، لكن هذا الشرط لا فائدة فيه، لاقتضاء الحوالة الانتقال، سواء حصل الضمان أو لا، و كذا</w:t>
      </w:r>
      <w:r>
        <w:rPr>
          <w:rStyle w:val="FootnoteAnchor"/>
          <w:rtl w:val="true"/>
        </w:rPr>
        <w:footnoteReference w:id="1209"/>
      </w:r>
      <w:r>
        <w:rPr>
          <w:rFonts w:ascii="Amiri" w:hAnsi="Amiri" w:eastAsia="Amiri" w:cs="Amiri"/>
          <w:color w:val="111111"/>
          <w:sz w:val="28"/>
          <w:sz w:val="28"/>
          <w:szCs w:val="28"/>
          <w:rtl w:val="true"/>
          <w:lang w:bidi="ar-SA"/>
        </w:rPr>
        <w:t>يبرأ المحالّ عليه من دين المحيل</w:t>
      </w:r>
      <w:r>
        <w:rPr>
          <w:rFonts w:eastAsia="Amiri" w:cs="Amiri" w:ascii="Amiri" w:hAnsi="Amiri"/>
          <w:color w:val="111111"/>
          <w:sz w:val="28"/>
          <w:szCs w:val="28"/>
          <w:rtl w:val="true"/>
          <w:lang w:bidi="ar-SA"/>
        </w:rPr>
        <w:t>.</w:t>
      </w:r>
    </w:p>
    <w:p>
      <w:pPr>
        <w:pStyle w:val="Heading6"/>
        <w:numPr>
          <w:ilvl w:val="5"/>
          <w:numId w:val="1"/>
        </w:numPr>
        <w:rPr/>
      </w:pPr>
      <w:bookmarkStart w:id="4742" w:name="__RefHeading___Toc4347779_1067777946"/>
      <w:bookmarkStart w:id="4743" w:name="_Toc2095"/>
      <w:bookmarkEnd w:id="4742"/>
      <w:r>
        <w:rPr/>
        <w:t>4000</w:t>
      </w:r>
      <w:r>
        <w:rPr>
          <w:rtl w:val="true"/>
        </w:rPr>
        <w:t xml:space="preserve">. </w:t>
      </w:r>
      <w:r>
        <w:rPr>
          <w:rtl w:val="true"/>
        </w:rPr>
        <w:t>الثاني</w:t>
      </w:r>
      <w:r>
        <w:rPr>
          <w:rtl w:val="true"/>
        </w:rPr>
        <w:t xml:space="preserve">: </w:t>
      </w:r>
      <w:r>
        <w:rPr>
          <w:rtl w:val="true"/>
        </w:rPr>
        <w:t>إذا تمّت الحوالة بشرائطها،</w:t>
      </w:r>
      <w:bookmarkEnd w:id="4743"/>
    </w:p>
    <w:p>
      <w:pPr>
        <w:pStyle w:val="BookText"/>
        <w:rPr/>
      </w:pPr>
      <w:r>
        <w:rPr>
          <w:rFonts w:ascii="Amiri" w:hAnsi="Amiri" w:eastAsia="Amiri" w:cs="Amiri"/>
          <w:color w:val="111111"/>
          <w:sz w:val="28"/>
          <w:sz w:val="28"/>
          <w:szCs w:val="28"/>
          <w:rtl w:val="true"/>
          <w:lang w:bidi="ar-SA"/>
        </w:rPr>
        <w:t>لم يعد الحقّ إلى المحيل أبدا، إلاّ أن يكون المحال عليه معسرا، و لا يعلم المحتال، أمّا في غير هذه الصورة فلا، سواء أمكنه استيفاء الحقّ‌، أو تعذّر لمطل، أو فلس متجدّد، أو سابق معلوم، أو موت،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المحتال الرجوع على المحيل مع تعذّر الاستيفاء، فالوجه بطلان الشرط، و في بطلان الحوالة حينئذ إشكال</w:t>
      </w:r>
      <w:r>
        <w:rPr>
          <w:rFonts w:eastAsia="Amiri" w:cs="Amiri" w:ascii="Amiri" w:hAnsi="Amiri"/>
          <w:color w:val="111111"/>
          <w:sz w:val="28"/>
          <w:szCs w:val="28"/>
          <w:rtl w:val="true"/>
          <w:lang w:bidi="ar-SA"/>
        </w:rPr>
        <w:t>.</w:t>
      </w:r>
    </w:p>
    <w:p>
      <w:pPr>
        <w:pStyle w:val="Heading6"/>
        <w:numPr>
          <w:ilvl w:val="5"/>
          <w:numId w:val="1"/>
        </w:numPr>
        <w:rPr/>
      </w:pPr>
      <w:bookmarkStart w:id="4744" w:name="__RefHeading___Toc4347781_1067777946"/>
      <w:bookmarkStart w:id="4745" w:name="_Toc2096"/>
      <w:bookmarkEnd w:id="4744"/>
      <w:r>
        <w:rPr/>
        <w:t>4001</w:t>
      </w:r>
      <w:r>
        <w:rPr>
          <w:rtl w:val="true"/>
        </w:rPr>
        <w:t xml:space="preserve">. </w:t>
      </w:r>
      <w:r>
        <w:rPr>
          <w:rtl w:val="true"/>
        </w:rPr>
        <w:t>الثالث</w:t>
      </w:r>
      <w:r>
        <w:rPr>
          <w:rtl w:val="true"/>
        </w:rPr>
        <w:t xml:space="preserve">: </w:t>
      </w:r>
      <w:r>
        <w:rPr>
          <w:rtl w:val="true"/>
        </w:rPr>
        <w:t>إذا أحاله على مليّ غير مماطل و لا جاحد، لم يجب عليه القبول،</w:t>
      </w:r>
      <w:bookmarkEnd w:id="4745"/>
    </w:p>
    <w:p>
      <w:pPr>
        <w:pStyle w:val="BookText"/>
        <w:rPr/>
      </w:pPr>
      <w:r>
        <w:rPr>
          <w:rFonts w:ascii="Amiri" w:hAnsi="Amiri" w:eastAsia="Amiri" w:cs="Amiri"/>
          <w:color w:val="111111"/>
          <w:sz w:val="28"/>
          <w:sz w:val="28"/>
          <w:szCs w:val="28"/>
          <w:rtl w:val="true"/>
          <w:lang w:bidi="ar-SA"/>
        </w:rPr>
        <w:t>لأنّا قد اعتبرنا رضا المحتال، و لو قبل المحتال لم يجب على المحال عليه قبول الحوالة، لأنّا اعتبرنا رضاه أيضا، و إن لم يكن المحتال عدوّه، و مع قبول الثلاثة تلزم</w:t>
      </w:r>
      <w:r>
        <w:rPr>
          <w:rStyle w:val="FootnoteAnchor"/>
          <w:rtl w:val="true"/>
        </w:rPr>
        <w:footnoteReference w:id="1210"/>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46" w:name="__RefHeading___Toc4347783_1067777946"/>
      <w:bookmarkStart w:id="4747" w:name="_Toc2097"/>
      <w:bookmarkEnd w:id="4746"/>
      <w:r>
        <w:rPr/>
        <w:t>4002</w:t>
      </w:r>
      <w:r>
        <w:rPr>
          <w:rtl w:val="true"/>
        </w:rPr>
        <w:t xml:space="preserve">. </w:t>
      </w:r>
      <w:r>
        <w:rPr>
          <w:rtl w:val="true"/>
        </w:rPr>
        <w:t>الرابع</w:t>
      </w:r>
      <w:r>
        <w:rPr>
          <w:rtl w:val="true"/>
        </w:rPr>
        <w:t xml:space="preserve">: </w:t>
      </w:r>
      <w:r>
        <w:rPr>
          <w:rtl w:val="true"/>
        </w:rPr>
        <w:t>يجوز ترامي الحوالات</w:t>
      </w:r>
      <w:r>
        <w:rPr>
          <w:rtl w:val="true"/>
        </w:rPr>
        <w:t>.</w:t>
      </w:r>
      <w:bookmarkStart w:id="4748" w:name="pg11073_111685"/>
      <w:bookmarkEnd w:id="4747"/>
    </w:p>
    <w:p>
      <w:pPr>
        <w:pStyle w:val="Heading6"/>
        <w:numPr>
          <w:ilvl w:val="5"/>
          <w:numId w:val="1"/>
        </w:numPr>
        <w:rPr/>
      </w:pPr>
      <w:bookmarkStart w:id="4749" w:name="__RefHeading___Toc4347785_1067777946"/>
      <w:bookmarkStart w:id="4750" w:name="_Toc2098"/>
      <w:bookmarkEnd w:id="4748"/>
      <w:bookmarkEnd w:id="4749"/>
      <w:r>
        <w:rPr/>
        <w:t>4003</w:t>
      </w:r>
      <w:r>
        <w:rPr>
          <w:rtl w:val="true"/>
        </w:rPr>
        <w:t xml:space="preserve">. </w:t>
      </w:r>
      <w:r>
        <w:rPr>
          <w:rtl w:val="true"/>
        </w:rPr>
        <w:t>الخامس</w:t>
      </w:r>
      <w:r>
        <w:rPr>
          <w:rtl w:val="true"/>
        </w:rPr>
        <w:t xml:space="preserve">: </w:t>
      </w:r>
      <w:r>
        <w:rPr>
          <w:rtl w:val="true"/>
        </w:rPr>
        <w:t>إذا أحال البائع بثمن العبد فخرج حرّا، أو مستحقّا،</w:t>
      </w:r>
      <w:bookmarkEnd w:id="4750"/>
    </w:p>
    <w:p>
      <w:pPr>
        <w:pStyle w:val="BookText"/>
        <w:rPr/>
      </w:pPr>
      <w:r>
        <w:rPr>
          <w:rFonts w:ascii="Amiri" w:hAnsi="Amiri" w:eastAsia="Amiri" w:cs="Amiri"/>
          <w:color w:val="111111"/>
          <w:sz w:val="28"/>
          <w:sz w:val="28"/>
          <w:szCs w:val="28"/>
          <w:rtl w:val="true"/>
          <w:lang w:bidi="ar-SA"/>
        </w:rPr>
        <w:t>بطلت الحوالة، فإن كان البائع قد قبض، برئ المحال عليه من دين المشتري، و كان له الرجوع عليه إن لم يكن له عليه دين، و يكون الثمن في يد البائع للمشتري يجب ردّه إليه، و إن لم يقبض بقي الحقّ كما كان في ذمّة المحال عليه إن كان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حرّية العبد بالبيّنة، أو اتّفاقهم، و كذا لو أحال البائع الأجنبيّ على المشتري بالثمن، و قبل الحوالة، ثمّ ظهرت الحرّية، أو الاستحقاق، بطلت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الحريّة بالبيّنة أيضا، أو الاتّفاق، و إن</w:t>
      </w:r>
      <w:r>
        <w:rPr>
          <w:rStyle w:val="FootnoteAnchor"/>
          <w:rtl w:val="true"/>
        </w:rPr>
        <w:footnoteReference w:id="1211"/>
      </w:r>
      <w:r>
        <w:rPr>
          <w:rFonts w:ascii="Amiri" w:hAnsi="Amiri" w:eastAsia="Amiri" w:cs="Amiri"/>
          <w:color w:val="111111"/>
          <w:sz w:val="28"/>
          <w:sz w:val="28"/>
          <w:szCs w:val="28"/>
          <w:rtl w:val="true"/>
          <w:lang w:bidi="ar-SA"/>
        </w:rPr>
        <w:t>أقرّ المحيل و المحال عليه، و كذّبهما المحتال و لا بيّنة، لم يقبل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أقاما بيّنة لم تسمع لتكذيبهما إيّاها بالتبايع، أمّا لو أقامها العبد، فإنّها تقبل، و تبطل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صدّقهما المحتال، و ادّعى أنّ الحوالة بغير ثمن العبد، فالقول قوله مع يمينه، و لو أقاما بيّنة بأنّ الحوالة بالثمن، قبلت لعدم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اتّفق المحيل و المحتال على حرّية العبد و كذّبهما المحال عليه، لم يقبل قولهما عليه في حرّية العبد، و تبطل الحوالة، و ليس للمحيل و لا للمحتال مطالبة المحال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المحتال و المحال عليه على الحرّية، عتق العبد، و بطلت الحوالة بالنسبة إليهما، و لم يكن للمحتال الرجوع على المحيل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51" w:name="__RefHeading___Toc4347787_1067777946"/>
      <w:bookmarkStart w:id="4752" w:name="_Toc2099"/>
      <w:bookmarkEnd w:id="4751"/>
      <w:r>
        <w:rPr/>
        <w:t>4004</w:t>
      </w:r>
      <w:r>
        <w:rPr>
          <w:rtl w:val="true"/>
        </w:rPr>
        <w:t xml:space="preserve">. </w:t>
      </w:r>
      <w:r>
        <w:rPr>
          <w:rtl w:val="true"/>
        </w:rPr>
        <w:t>السادس</w:t>
      </w:r>
      <w:r>
        <w:rPr>
          <w:rtl w:val="true"/>
        </w:rPr>
        <w:t xml:space="preserve">: </w:t>
      </w:r>
      <w:r>
        <w:rPr>
          <w:rtl w:val="true"/>
        </w:rPr>
        <w:t>إذا أحال المشتري البائع بالثمن على أجنبيّ فقبضه، ثمّ ردّ المشتري بالعيب، أو المقايلة،</w:t>
      </w:r>
      <w:bookmarkStart w:id="4753" w:name="pg11073_111687"/>
      <w:bookmarkEnd w:id="4752"/>
    </w:p>
    <w:p>
      <w:pPr>
        <w:pStyle w:val="BookText"/>
        <w:rPr/>
      </w:pPr>
      <w:bookmarkEnd w:id="4753"/>
      <w:r>
        <w:rPr>
          <w:rFonts w:ascii="Amiri" w:hAnsi="Amiri" w:eastAsia="Amiri" w:cs="Amiri"/>
          <w:color w:val="111111"/>
          <w:sz w:val="28"/>
          <w:sz w:val="28"/>
          <w:szCs w:val="28"/>
          <w:rtl w:val="true"/>
          <w:lang w:bidi="ar-SA"/>
        </w:rPr>
        <w:t>برئ المحال عليه، و يرجع المشتري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ردّه قبل القبض ففي الإبطال نظر، و معه يرجع المحيل على المحال عليه بدينه، و لم يبق بينهما و بين البائع معاملة، و مع الصحّة يرجع المشتري على البائع بالثمن، و يأخذه البائع من المحال عليه، فإن أحال البائع المشتري بالثمن على من أحاله المشتري عليه صحّ‌، و عاد المشتري إلى غريمه، و برئ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المسألة بحالها إلاّ أنّ البائع أحال أجنبيّا بالثمن على المشتري ثم ردّه بالعيب، احتمل بطلان الحوالة إن كان الردّ قبل القبض، لسقوط الثمن، فيعود على البائع بدينه و يبرأ المشتري منهما، و إن كان بعد القبض، برئ المشتري و البائع، و رجع المشتري على البائع بما دفعه إلى الأجنبيّ‌، و احتمل الصحّة، و ذكر الشيخ انّه وفاق، بخلاف الأولى، لتعلّق الحوالة هنا بغير المتعاقدين</w:t>
      </w:r>
      <w:r>
        <w:rPr>
          <w:rStyle w:val="FootnoteAnchor"/>
          <w:rtl w:val="true"/>
        </w:rPr>
        <w:footnoteReference w:id="1212"/>
      </w:r>
      <w:r>
        <w:rPr>
          <w:rFonts w:ascii="Amiri" w:hAnsi="Amiri" w:eastAsia="Amiri" w:cs="Amiri"/>
          <w:color w:val="111111"/>
          <w:sz w:val="28"/>
          <w:sz w:val="28"/>
          <w:szCs w:val="28"/>
          <w:rtl w:val="true"/>
          <w:lang w:bidi="ar-SA"/>
        </w:rPr>
        <w:t>فإن أحال المشتري الأجنبي بالثمن على البائع صحّ‌، و برئ المشتري منهما، و لو ثبت بطلان البيع من أصله، بطلت الحوالة في الموضعين</w:t>
      </w:r>
      <w:r>
        <w:rPr>
          <w:rFonts w:eastAsia="Amiri" w:cs="Amiri" w:ascii="Amiri" w:hAnsi="Amiri"/>
          <w:color w:val="111111"/>
          <w:sz w:val="28"/>
          <w:szCs w:val="28"/>
          <w:rtl w:val="true"/>
          <w:lang w:bidi="ar-SA"/>
        </w:rPr>
        <w:t>.</w:t>
      </w:r>
    </w:p>
    <w:p>
      <w:pPr>
        <w:pStyle w:val="Heading6"/>
        <w:numPr>
          <w:ilvl w:val="5"/>
          <w:numId w:val="1"/>
        </w:numPr>
        <w:rPr/>
      </w:pPr>
      <w:bookmarkStart w:id="4754" w:name="__RefHeading___Toc4347789_1067777946"/>
      <w:bookmarkStart w:id="4755" w:name="_Toc2100"/>
      <w:bookmarkEnd w:id="4754"/>
      <w:r>
        <w:rPr/>
        <w:t>4005</w:t>
      </w:r>
      <w:r>
        <w:rPr>
          <w:rtl w:val="true"/>
        </w:rPr>
        <w:t xml:space="preserve">. </w:t>
      </w:r>
      <w:r>
        <w:rPr>
          <w:rtl w:val="true"/>
        </w:rPr>
        <w:t>السابع</w:t>
      </w:r>
      <w:r>
        <w:rPr>
          <w:rtl w:val="true"/>
        </w:rPr>
        <w:t xml:space="preserve">: </w:t>
      </w:r>
      <w:r>
        <w:rPr>
          <w:rtl w:val="true"/>
        </w:rPr>
        <w:t>إذا قضى المحيل الدّين بعد الحوالة،</w:t>
      </w:r>
      <w:bookmarkEnd w:id="4755"/>
    </w:p>
    <w:p>
      <w:pPr>
        <w:pStyle w:val="BookText"/>
        <w:rPr/>
      </w:pPr>
      <w:r>
        <w:rPr>
          <w:rFonts w:ascii="Amiri" w:hAnsi="Amiri" w:eastAsia="Amiri" w:cs="Amiri"/>
          <w:color w:val="111111"/>
          <w:sz w:val="28"/>
          <w:sz w:val="28"/>
          <w:szCs w:val="28"/>
          <w:rtl w:val="true"/>
          <w:lang w:bidi="ar-SA"/>
        </w:rPr>
        <w:t>فإن كان بمسألة المحال عليه، رجع عليه، و إن تبرّع لم يرجع، و يبرأ المحال عليه</w:t>
      </w:r>
      <w:r>
        <w:rPr>
          <w:rFonts w:eastAsia="Amiri" w:cs="Amiri" w:ascii="Amiri" w:hAnsi="Amiri"/>
          <w:color w:val="111111"/>
          <w:sz w:val="28"/>
          <w:szCs w:val="28"/>
          <w:rtl w:val="true"/>
          <w:lang w:bidi="ar-SA"/>
        </w:rPr>
        <w:t>.</w:t>
      </w:r>
    </w:p>
    <w:p>
      <w:pPr>
        <w:pStyle w:val="Heading6"/>
        <w:numPr>
          <w:ilvl w:val="5"/>
          <w:numId w:val="1"/>
        </w:numPr>
        <w:rPr/>
      </w:pPr>
      <w:bookmarkStart w:id="4756" w:name="__RefHeading___Toc4347791_1067777946"/>
      <w:bookmarkStart w:id="4757" w:name="_Toc2101"/>
      <w:bookmarkEnd w:id="4756"/>
      <w:r>
        <w:rPr/>
        <w:t>4006</w:t>
      </w:r>
      <w:r>
        <w:rPr>
          <w:rtl w:val="true"/>
        </w:rPr>
        <w:t xml:space="preserve">. </w:t>
      </w:r>
      <w:r>
        <w:rPr>
          <w:rtl w:val="true"/>
        </w:rPr>
        <w:t>الثامن</w:t>
      </w:r>
      <w:r>
        <w:rPr>
          <w:rtl w:val="true"/>
        </w:rPr>
        <w:t xml:space="preserve">: </w:t>
      </w:r>
      <w:r>
        <w:rPr>
          <w:rtl w:val="true"/>
        </w:rPr>
        <w:t>لو قبض و قال</w:t>
      </w:r>
      <w:r>
        <w:rPr>
          <w:rtl w:val="true"/>
        </w:rPr>
        <w:t xml:space="preserve">: </w:t>
      </w:r>
      <w:r>
        <w:rPr>
          <w:rtl w:val="true"/>
        </w:rPr>
        <w:t>أحلتني بلفظ الحوالة، فقال</w:t>
      </w:r>
      <w:r>
        <w:rPr>
          <w:rtl w:val="true"/>
        </w:rPr>
        <w:t xml:space="preserve">: </w:t>
      </w:r>
      <w:r>
        <w:rPr>
          <w:rtl w:val="true"/>
        </w:rPr>
        <w:t>بل وكّلتك بلفظ الوكالة، أو بالعكس،</w:t>
      </w:r>
      <w:bookmarkEnd w:id="4757"/>
    </w:p>
    <w:p>
      <w:pPr>
        <w:pStyle w:val="BookText"/>
        <w:rPr/>
      </w:pPr>
      <w:r>
        <w:rPr>
          <w:rFonts w:ascii="Amiri" w:hAnsi="Amiri" w:eastAsia="Amiri" w:cs="Amiri"/>
          <w:color w:val="111111"/>
          <w:sz w:val="28"/>
          <w:sz w:val="28"/>
          <w:szCs w:val="28"/>
          <w:rtl w:val="true"/>
          <w:lang w:bidi="ar-SA"/>
        </w:rPr>
        <w:t>فالقول قول مدّعي الوكالة منهما مع يمينه، و لو أقام أحدهما بينة حكم بها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اتّفقا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بالدّين الّذي لي قبل زيد، ثمّ اختلفا، فقال</w:t>
      </w:r>
    </w:p>
    <w:p>
      <w:pPr>
        <w:pStyle w:val="BookText"/>
        <w:rPr/>
      </w:pPr>
      <w:r>
        <w:rPr>
          <w:rFonts w:ascii="Amiri" w:hAnsi="Amiri" w:eastAsia="Amiri" w:cs="Amiri"/>
          <w:color w:val="111111"/>
          <w:sz w:val="28"/>
          <w:sz w:val="28"/>
          <w:szCs w:val="28"/>
          <w:rtl w:val="true"/>
          <w:lang w:bidi="ar-SA"/>
        </w:rPr>
        <w:t>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الوكالة، و قال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أحلتني، فالقول قول مدّعي الحوالة، عملا بالأصل في الوضع،</w:t>
      </w:r>
      <w:r>
        <w:rPr>
          <w:rStyle w:val="FootnoteAnchor"/>
          <w:rtl w:val="true"/>
        </w:rPr>
        <w:footnoteReference w:id="1213"/>
      </w:r>
      <w:r>
        <w:rPr>
          <w:rFonts w:ascii="Amiri" w:hAnsi="Amiri" w:eastAsia="Amiri" w:cs="Amiri"/>
          <w:color w:val="111111"/>
          <w:sz w:val="28"/>
          <w:sz w:val="28"/>
          <w:szCs w:val="28"/>
          <w:rtl w:val="true"/>
          <w:lang w:bidi="ar-SA"/>
        </w:rPr>
        <w:t>و يحتمل تقديم قول المحيل، عملا بأصالة بقاء الحقّ‌، و اختاره الشيخ رحمه اللّه</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يحلف المحتال و يثبت حقّه في ذمّة المحال عليه، و يسقط عن المحيل، و على الثاني يحلف المحيل و يبقى حقّه في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إن كان المحتال قبض الحقّ‌، و تلف في يده، فقد برئ كلّ منهما من صاحبه من غير ضمان و إن كان بتفريط، لأنّ المحتال إن كان محقّا فقد أتلف ماله، و إن كان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لكلّ منهما في ذمّة الآخر مثل ما في ذمّته له، فيتقاصّان، و 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تلف من غير تفريط، فالمحتال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حقّي، و برئ منه المحيل بالحوالة، و المحال عليه بالتسليم، و المحيل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المال في يد وكيل بغير تفريط،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يتلف لم يملك المحيل طلبه، لاعترافه أنّ عليه من الدّين مثل ماله في يده، و هو مستحقّ لقبضه، فلا فائدة في أن يقبضه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يملك أخذه منه، و يملك بالمحتال مطالبته بدينه، و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موضع للبيّنة هنا، لعدم اختلافهما في لفظ يسمع أو فعل يرى، و إنّما اختلافهما في القصد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يقبض المحتال من المحال عليه، لم يكن له القبض بعد ذلك مع</w:t>
      </w:r>
      <w:bookmarkStart w:id="4758" w:name="pg11073_111691"/>
    </w:p>
    <w:p>
      <w:pPr>
        <w:pStyle w:val="BookText"/>
        <w:rPr/>
      </w:pPr>
      <w:bookmarkEnd w:id="4758"/>
      <w:r>
        <w:rPr>
          <w:rFonts w:ascii="Amiri" w:hAnsi="Amiri" w:eastAsia="Amiri" w:cs="Amiri"/>
          <w:color w:val="111111"/>
          <w:sz w:val="28"/>
          <w:sz w:val="28"/>
          <w:szCs w:val="28"/>
          <w:rtl w:val="true"/>
          <w:lang w:bidi="ar-SA"/>
        </w:rPr>
        <w:t>يمين المحيل، و لو حلف المحتال، كان له أن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وكّلتني، احتمل ما تقدّم من الوجهين، فإن قدّمنا قول المحيل مع يمينه، فحلف برئ من حقّ المحتال، و يقبض المحتال من المحال عليه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قدّمنا قول المحتال، حلف، و طالب المحيل بحقّه، و له مطالبة المحال عليه، إمّا بالوكالة، أو بالحوالة، فإن قبض منه قبل قبضه من المحيل، فله أخذ ما قبض لنفسه، و إن قبض من المحيل، رجع المحيل على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قد قبض الحوالة و تلفت بتفريط سقط حقه، و كذا إن تلفت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على أنّ المحيل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بدينك، ثمّ اختلفا،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حوالة بلفظها،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وكالة بلفظ الحوالة، فالقول قول مدّعي الحوالة قطعا، و لو أنكر المحيل دين المحتال لم يلتفت إليه بعد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و لم يقل بدينك، ثمّ ادّعى قصد الوكالة، أو سبق الغلط بأن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احتمل سماع إنكاره الدّين</w:t>
      </w:r>
      <w:r>
        <w:rPr>
          <w:rFonts w:eastAsia="Amiri" w:cs="Amiri" w:ascii="Amiri" w:hAnsi="Amiri"/>
          <w:color w:val="111111"/>
          <w:sz w:val="28"/>
          <w:szCs w:val="28"/>
          <w:rtl w:val="true"/>
          <w:lang w:bidi="ar-SA"/>
        </w:rPr>
        <w:t>.</w:t>
      </w:r>
    </w:p>
    <w:p>
      <w:pPr>
        <w:pStyle w:val="Heading6"/>
        <w:numPr>
          <w:ilvl w:val="5"/>
          <w:numId w:val="1"/>
        </w:numPr>
        <w:rPr/>
      </w:pPr>
      <w:bookmarkStart w:id="4759" w:name="__RefHeading___Toc4347793_1067777946"/>
      <w:bookmarkStart w:id="4760" w:name="_Toc2102"/>
      <w:bookmarkEnd w:id="4759"/>
      <w:r>
        <w:rPr/>
        <w:t>4007</w:t>
      </w:r>
      <w:r>
        <w:rPr>
          <w:rtl w:val="true"/>
        </w:rPr>
        <w:t xml:space="preserve">. </w:t>
      </w:r>
      <w:r>
        <w:rPr>
          <w:rtl w:val="true"/>
        </w:rPr>
        <w:t>التاسع</w:t>
      </w:r>
      <w:r>
        <w:rPr>
          <w:rtl w:val="true"/>
        </w:rPr>
        <w:t xml:space="preserve">: </w:t>
      </w:r>
      <w:r>
        <w:rPr>
          <w:rtl w:val="true"/>
        </w:rPr>
        <w:t xml:space="preserve">لو طالبه بدينه، فقال </w:t>
      </w:r>
      <w:r>
        <w:rPr>
          <w:rtl w:val="true"/>
        </w:rPr>
        <w:t>(</w:t>
      </w:r>
      <w:r>
        <w:rPr>
          <w:rtl w:val="true"/>
        </w:rPr>
        <w:t>المديون</w:t>
      </w:r>
      <w:r>
        <w:rPr>
          <w:rtl w:val="true"/>
        </w:rPr>
        <w:t>)</w:t>
      </w:r>
      <w:bookmarkEnd w:id="4760"/>
    </w:p>
    <w:p>
      <w:pPr>
        <w:pStyle w:val="BookText"/>
        <w:rPr/>
      </w:pPr>
      <w:r>
        <w:rPr>
          <w:rFonts w:eastAsia="Times New Roman" w:cs="Times New Roman" w:ascii="Times New Roman" w:hAnsi="Times New Roman"/>
          <w:color w:val="111111"/>
          <w:sz w:val="28"/>
          <w:szCs w:val="28"/>
          <w:lang w:val="en-US" w:bidi="en-US"/>
        </w:rPr>
        <w:t>4007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طالبه بدينه،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فلانا الغائب،</w:t>
      </w:r>
    </w:p>
    <w:p>
      <w:pPr>
        <w:pStyle w:val="BookText"/>
        <w:rPr/>
      </w:pP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طالبه بدينه،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عليّ فلانا الغائب،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المالك، و لو أقام المدّعي بيّنة سمعت منه، لإسقاط حقّ المحيل عليه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bookmarkStart w:id="4761" w:name="pg11073_111693"/>
    </w:p>
    <w:p>
      <w:pPr>
        <w:pStyle w:val="Heading6"/>
        <w:numPr>
          <w:ilvl w:val="5"/>
          <w:numId w:val="1"/>
        </w:numPr>
        <w:rPr/>
      </w:pPr>
      <w:bookmarkStart w:id="4762" w:name="__RefHeading___Toc4347795_1067777946"/>
      <w:bookmarkStart w:id="4763" w:name="_Toc2103"/>
      <w:bookmarkEnd w:id="4761"/>
      <w:bookmarkEnd w:id="4762"/>
      <w:r>
        <w:rPr/>
        <w:t>4008</w:t>
      </w:r>
      <w:r>
        <w:rPr>
          <w:rtl w:val="true"/>
        </w:rPr>
        <w:t xml:space="preserve">. </w:t>
      </w:r>
      <w:r>
        <w:rPr>
          <w:rtl w:val="true"/>
        </w:rPr>
        <w:t>العاشر</w:t>
      </w:r>
      <w:r>
        <w:rPr>
          <w:rtl w:val="true"/>
        </w:rPr>
        <w:t xml:space="preserve">: </w:t>
      </w:r>
      <w:r>
        <w:rPr>
          <w:rtl w:val="true"/>
        </w:rPr>
        <w:t>لو ادّعى أنّه أحال فلانا الغائب عليه، و أنكر المحيل،</w:t>
      </w:r>
      <w:bookmarkEnd w:id="4763"/>
    </w:p>
    <w:p>
      <w:pPr>
        <w:pStyle w:val="BookText"/>
        <w:rPr/>
      </w:pPr>
      <w:r>
        <w:rPr>
          <w:rFonts w:ascii="Amiri" w:hAnsi="Amiri" w:eastAsia="Amiri" w:cs="Amiri"/>
          <w:color w:val="111111"/>
          <w:sz w:val="28"/>
          <w:sz w:val="28"/>
          <w:szCs w:val="28"/>
          <w:rtl w:val="true"/>
          <w:lang w:bidi="ar-SA"/>
        </w:rPr>
        <w:t>فالقول قوله مع يمينه، فإذا حلف استوفى الدّين، فإذا حضر الغائب و كذّبه برئ منه، و إن صدّقه، كان له المطالبة بمال الحوالة ثانيا، و إن أقام مدّعي الحوالة البيّنة، حكم بها في حقّ سقوط المطالبة، و لا يقضى بها للغائب، فإذا حضر و ادّعى احتاج إلى إعادة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أنّ فلانا الغائب أحاله عليه فأنكر، فالقول قول المنكر مع يمينه، فإن أقام المدّعي بيّنة، ثبت في حقّه و حقّ الغائب، و يجب الدفع إلى المحتال، و إن لم يقم بيّنة، ترتّبت اليمين على وجوب الدفع مع الاعتراف، فإن قلنا به وجبت، و إلاّ فلا، فإذا حلف على الأوّل برئ، و ليس للمحتال الرجوع على المحيل و إن 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المحيل إن صدّق المدّعي لم تثبت الحوالة عندنا، لأنّ رضاء المحال عليه معتبر إلاّ أن يعترف برضاء المحال عليه، فيبطل دينه عنه، و لا يقبل قوله في حقّ المحال عليه، و لا يمكن إبطال الدّين عن المحال عليه، فيؤخذ منه و يسلّم إلى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أنكر الحوالة، حلف و سقط حكم الحوالة، و إن نكل المحال عليه، فقضي عليه، و صدّقه المحيل، لم يكن له مطالبة المحال عليه ثانيا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أنكر المحيل فالقول قوله، و له أن يستوفي ثانيا، و ليس للمحتال مطالبة المحيل، لكن ينبغي أن يقبضه المحتال و يسلّمه إلى المحال عليه، أو يأذن المحتال للمحيل في دفعه إلى المحال عليه، لاعتراف كل من المحيل و المحتال بظلم صاحبه للمحال عليه</w:t>
      </w:r>
      <w:r>
        <w:rPr>
          <w:rFonts w:eastAsia="Amiri" w:cs="Amiri" w:ascii="Amiri" w:hAnsi="Amiri"/>
          <w:color w:val="111111"/>
          <w:sz w:val="28"/>
          <w:szCs w:val="28"/>
          <w:rtl w:val="true"/>
          <w:lang w:bidi="ar-SA"/>
        </w:rPr>
        <w:t>.</w:t>
      </w:r>
      <w:bookmarkStart w:id="4764" w:name="pg11073_111695"/>
    </w:p>
    <w:p>
      <w:pPr>
        <w:pStyle w:val="BookText"/>
        <w:rPr/>
      </w:pPr>
      <w:bookmarkEnd w:id="4764"/>
      <w:r>
        <w:rPr>
          <w:rFonts w:ascii="Amiri" w:hAnsi="Amiri" w:eastAsia="Amiri" w:cs="Amiri"/>
          <w:color w:val="111111"/>
          <w:sz w:val="28"/>
          <w:sz w:val="28"/>
          <w:szCs w:val="28"/>
          <w:rtl w:val="true"/>
          <w:lang w:bidi="ar-SA"/>
        </w:rPr>
        <w:t>و لو صدّق المحالّ عليه المحتال في الحوالة، و دفع فأنكر المحيل، حلف، و رجع على المحال عليه ثانيا</w:t>
      </w:r>
      <w:r>
        <w:rPr>
          <w:rFonts w:eastAsia="Amiri" w:cs="Amiri" w:ascii="Amiri" w:hAnsi="Amiri"/>
          <w:color w:val="111111"/>
          <w:sz w:val="28"/>
          <w:szCs w:val="28"/>
          <w:rtl w:val="true"/>
          <w:lang w:bidi="ar-SA"/>
        </w:rPr>
        <w:t>.</w:t>
      </w:r>
    </w:p>
    <w:p>
      <w:pPr>
        <w:pStyle w:val="Heading6"/>
        <w:numPr>
          <w:ilvl w:val="5"/>
          <w:numId w:val="1"/>
        </w:numPr>
        <w:rPr/>
      </w:pPr>
      <w:bookmarkStart w:id="4765" w:name="__RefHeading___Toc4347797_1067777946"/>
      <w:bookmarkStart w:id="4766" w:name="_Toc2104"/>
      <w:bookmarkEnd w:id="4765"/>
      <w:r>
        <w:rPr/>
        <w:t>4009</w:t>
      </w:r>
      <w:r>
        <w:rPr>
          <w:rtl w:val="true"/>
        </w:rPr>
        <w:t xml:space="preserve">. </w:t>
      </w:r>
      <w:r>
        <w:rPr>
          <w:rtl w:val="true"/>
        </w:rPr>
        <w:t>الحادي عشر</w:t>
      </w:r>
      <w:r>
        <w:rPr>
          <w:rtl w:val="true"/>
        </w:rPr>
        <w:t xml:space="preserve">: </w:t>
      </w:r>
      <w:r>
        <w:rPr>
          <w:rtl w:val="true"/>
        </w:rPr>
        <w:t>لو أحال الضامن بما ضمنه على من له عليه دين صحّ‌،</w:t>
      </w:r>
      <w:bookmarkEnd w:id="4766"/>
    </w:p>
    <w:p>
      <w:pPr>
        <w:pStyle w:val="BookText"/>
        <w:rPr/>
      </w:pPr>
      <w:r>
        <w:rPr>
          <w:rFonts w:ascii="Amiri" w:hAnsi="Amiri" w:eastAsia="Amiri" w:cs="Amiri"/>
          <w:color w:val="111111"/>
          <w:sz w:val="28"/>
          <w:sz w:val="28"/>
          <w:szCs w:val="28"/>
          <w:rtl w:val="true"/>
          <w:lang w:bidi="ar-SA"/>
        </w:rPr>
        <w:t>و برئ هو و المضمون عنه، و كانت الحوالة بمنزلة الإقباض في الرجوع على المضمون عنه في الحال، و إن لم يقبض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أحاله على من لا دين عليه صحّ و برئ الضامن، و لا يرجع على المضمون عنه، فإن قبض المحتال من المحال عليه و رجع على الضامن، رجع الضامن على المضمون عنه، و إن لم يرجع أو أبرأه، لم يرجع الضامن على المضمون عنه، و لو قبضه ثمّ وهبه، رجع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الدّين على اثنين كلّ منهما كفيل لصاحبه بما عليه، فأحاله أحدهما بالدّين أجمع، صحّ فيما عليه، لأنّ كفالة المال ناقلة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أحال صاحب الدّين رجلا على أحدهما به أجمع، صحّت الحوالة فيما عليه خاصّة، إن قلنا باشتراط الدّين في ذمّة المحال عليه،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بالمال أجمع على فلان، و لم يشترط في الحوالة ثبوت الحقّ في ذمّة المحال عليه، فإنّها تصحّ أجمع، لكن ليس للمحال عليه الرجوع على شريكه في الكفالة بما يخصّه، إلاّ أن يحتال بإذنه، فإن أحاله عليهما جميعا، ثبت له على كلّ واحد بقدر ما عليه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أحاله عليهما ليستوفي منهما، أو من أيّهما شاء جميع الدّين،</w:t>
      </w:r>
      <w:bookmarkStart w:id="4767" w:name="pg11073_111697"/>
    </w:p>
    <w:p>
      <w:pPr>
        <w:pStyle w:val="BookText"/>
        <w:rPr/>
      </w:pPr>
      <w:bookmarkEnd w:id="4767"/>
      <w:r>
        <w:rPr>
          <w:rFonts w:ascii="Amiri" w:hAnsi="Amiri" w:eastAsia="Amiri" w:cs="Amiri"/>
          <w:color w:val="111111"/>
          <w:sz w:val="28"/>
          <w:sz w:val="28"/>
          <w:szCs w:val="28"/>
          <w:rtl w:val="true"/>
          <w:lang w:bidi="ar-SA"/>
        </w:rPr>
        <w:t>فالوجه بطلان الحوالة، و كذا لو أحاله على اثنين بالجميع من غير تكافل، ليستوفي من أيّهما شاء، و لو لم يكونا متكافلين، فأحاله عليهما معا، طالب كلّ واحد بما عليه من الدّين</w:t>
      </w:r>
      <w:r>
        <w:rPr>
          <w:rFonts w:eastAsia="Amiri" w:cs="Amiri" w:ascii="Amiri" w:hAnsi="Amiri"/>
          <w:color w:val="111111"/>
          <w:sz w:val="28"/>
          <w:szCs w:val="28"/>
          <w:rtl w:val="true"/>
          <w:lang w:bidi="ar-SA"/>
        </w:rPr>
        <w:t>.</w:t>
      </w:r>
    </w:p>
    <w:p>
      <w:pPr>
        <w:pStyle w:val="Heading6"/>
        <w:numPr>
          <w:ilvl w:val="5"/>
          <w:numId w:val="1"/>
        </w:numPr>
        <w:rPr/>
      </w:pPr>
      <w:bookmarkStart w:id="4768" w:name="__RefHeading___Toc4347799_1067777946"/>
      <w:bookmarkStart w:id="4769" w:name="_Toc2105"/>
      <w:bookmarkEnd w:id="4768"/>
      <w:r>
        <w:rPr/>
        <w:t>4010</w:t>
      </w:r>
      <w:r>
        <w:rPr>
          <w:rtl w:val="true"/>
        </w:rPr>
        <w:t xml:space="preserve">. </w:t>
      </w:r>
      <w:r>
        <w:rPr>
          <w:rtl w:val="true"/>
        </w:rPr>
        <w:t>الثاني عشر</w:t>
      </w:r>
      <w:r>
        <w:rPr>
          <w:rtl w:val="true"/>
        </w:rPr>
        <w:t xml:space="preserve">: </w:t>
      </w:r>
      <w:r>
        <w:rPr>
          <w:rtl w:val="true"/>
        </w:rPr>
        <w:t>لو أحال الزوجة بالصداق، فارتدت قبل الدخول، احتمل بطلان الحوالة و صحّتها،</w:t>
      </w:r>
      <w:bookmarkEnd w:id="4769"/>
    </w:p>
    <w:p>
      <w:pPr>
        <w:pStyle w:val="BookText"/>
        <w:rPr/>
      </w:pPr>
      <w:r>
        <w:rPr>
          <w:rFonts w:ascii="Amiri" w:hAnsi="Amiri" w:eastAsia="Amiri" w:cs="Amiri"/>
          <w:color w:val="111111"/>
          <w:sz w:val="28"/>
          <w:sz w:val="28"/>
          <w:szCs w:val="28"/>
          <w:rtl w:val="true"/>
          <w:lang w:bidi="ar-SA"/>
        </w:rPr>
        <w:t>كما قلنا في العبد المعيب، و لو طلّقها قبل الدخول، صحّت الحوالة في النصف، و بقي النصف محتملا للأمرين</w:t>
      </w:r>
      <w:r>
        <w:rPr>
          <w:rFonts w:eastAsia="Amiri" w:cs="Amiri" w:ascii="Amiri" w:hAnsi="Amiri"/>
          <w:color w:val="111111"/>
          <w:sz w:val="28"/>
          <w:szCs w:val="28"/>
          <w:rtl w:val="true"/>
          <w:lang w:bidi="ar-SA"/>
        </w:rPr>
        <w:t>.</w:t>
      </w:r>
    </w:p>
    <w:p>
      <w:pPr>
        <w:pStyle w:val="Heading6"/>
        <w:numPr>
          <w:ilvl w:val="5"/>
          <w:numId w:val="1"/>
        </w:numPr>
        <w:rPr/>
      </w:pPr>
      <w:bookmarkStart w:id="4770" w:name="__RefHeading___Toc4347801_1067777946"/>
      <w:bookmarkStart w:id="4771" w:name="_Toc2106"/>
      <w:bookmarkEnd w:id="4770"/>
      <w:r>
        <w:rPr/>
        <w:t>4011</w:t>
      </w:r>
      <w:r>
        <w:rPr>
          <w:rtl w:val="true"/>
        </w:rPr>
        <w:t xml:space="preserve">. </w:t>
      </w:r>
      <w:r>
        <w:rPr>
          <w:rtl w:val="true"/>
        </w:rPr>
        <w:t>الثالث عشر</w:t>
      </w:r>
      <w:r>
        <w:rPr>
          <w:rtl w:val="true"/>
        </w:rPr>
        <w:t xml:space="preserve">: </w:t>
      </w:r>
      <w:r>
        <w:rPr>
          <w:rtl w:val="true"/>
        </w:rPr>
        <w:t>قد بيّنا جواز الحوالة على من لا دين عليه فللمحال عليه مطالبة المحيل بتخليصه منه،</w:t>
      </w:r>
      <w:bookmarkEnd w:id="4771"/>
    </w:p>
    <w:p>
      <w:pPr>
        <w:pStyle w:val="BookText"/>
        <w:rPr/>
      </w:pPr>
      <w:r>
        <w:rPr>
          <w:rFonts w:ascii="Amiri" w:hAnsi="Amiri" w:eastAsia="Amiri" w:cs="Amiri"/>
          <w:color w:val="111111"/>
          <w:sz w:val="28"/>
          <w:sz w:val="28"/>
          <w:szCs w:val="28"/>
          <w:rtl w:val="true"/>
          <w:lang w:bidi="ar-SA"/>
        </w:rPr>
        <w:t>فإن قضاه المحال عليه قبل أن يخلصه،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بأمره رجع على المحيل و إن لم يكن بأمره لم يرجع</w:t>
      </w:r>
      <w:r>
        <w:rPr>
          <w:rStyle w:val="FootnoteAnchor"/>
          <w:rtl w:val="true"/>
        </w:rPr>
        <w:footnoteReference w:id="1218"/>
      </w:r>
      <w:r>
        <w:rPr>
          <w:rFonts w:ascii="Amiri" w:hAnsi="Amiri" w:eastAsia="Amiri" w:cs="Amiri"/>
          <w:color w:val="111111"/>
          <w:sz w:val="28"/>
          <w:sz w:val="28"/>
          <w:szCs w:val="28"/>
          <w:rtl w:val="true"/>
          <w:lang w:bidi="ar-SA"/>
        </w:rPr>
        <w:t>فإن قصد الشيخ اشتراط الإذن في الحوالة، فهو حقّ‌، و إن كان في الأداء فلا، و الأقرب أنّ هذه الحوالة كالضّمان، ليس للمحال عليه أن يرجع إلاّ بما أدّى</w:t>
      </w:r>
      <w:r>
        <w:rPr>
          <w:rFonts w:eastAsia="Amiri" w:cs="Amiri" w:ascii="Amiri" w:hAnsi="Amiri"/>
          <w:color w:val="111111"/>
          <w:sz w:val="28"/>
          <w:szCs w:val="28"/>
          <w:rtl w:val="true"/>
          <w:lang w:bidi="ar-SA"/>
        </w:rPr>
        <w:t>.</w:t>
      </w:r>
    </w:p>
    <w:p>
      <w:pPr>
        <w:pStyle w:val="Heading6"/>
        <w:numPr>
          <w:ilvl w:val="5"/>
          <w:numId w:val="1"/>
        </w:numPr>
        <w:rPr/>
      </w:pPr>
      <w:bookmarkStart w:id="4772" w:name="__RefHeading___Toc4347803_1067777946"/>
      <w:bookmarkStart w:id="4773" w:name="_Toc2107"/>
      <w:bookmarkEnd w:id="4772"/>
      <w:r>
        <w:rPr/>
        <w:t>4012</w:t>
      </w:r>
      <w:r>
        <w:rPr>
          <w:rtl w:val="true"/>
        </w:rPr>
        <w:t xml:space="preserve">. </w:t>
      </w:r>
      <w:r>
        <w:rPr>
          <w:rtl w:val="true"/>
        </w:rPr>
        <w:t>الرابع عشر</w:t>
      </w:r>
      <w:r>
        <w:rPr>
          <w:rtl w:val="true"/>
        </w:rPr>
        <w:t xml:space="preserve">: </w:t>
      </w:r>
      <w:r>
        <w:rPr>
          <w:rtl w:val="true"/>
        </w:rPr>
        <w:t>إذا اختلف المحيل و المحال عليه بعد القضاء، فقال المحيل</w:t>
      </w:r>
      <w:r>
        <w:rPr>
          <w:rtl w:val="true"/>
        </w:rPr>
        <w:t xml:space="preserve">: </w:t>
      </w:r>
      <w:r>
        <w:rPr>
          <w:rtl w:val="true"/>
        </w:rPr>
        <w:t>كان لي قبلك ما أحلت به عليك، و أنكر المحال عليه،</w:t>
      </w:r>
      <w:bookmarkEnd w:id="4773"/>
    </w:p>
    <w:p>
      <w:pPr>
        <w:pStyle w:val="BookText"/>
        <w:rPr/>
      </w:pPr>
      <w:r>
        <w:rPr>
          <w:rFonts w:ascii="Amiri" w:hAnsi="Amiri" w:eastAsia="Amiri" w:cs="Amiri"/>
          <w:color w:val="111111"/>
          <w:sz w:val="28"/>
          <w:sz w:val="28"/>
          <w:szCs w:val="28"/>
          <w:rtl w:val="true"/>
          <w:lang w:bidi="ar-SA"/>
        </w:rPr>
        <w:t>فالقول قول المنكر مع يمينه، فيرجع على المحيل</w:t>
      </w:r>
      <w:r>
        <w:rPr>
          <w:rFonts w:eastAsia="Amiri" w:cs="Amiri" w:ascii="Amiri" w:hAnsi="Amiri"/>
          <w:color w:val="111111"/>
          <w:sz w:val="28"/>
          <w:szCs w:val="28"/>
          <w:rtl w:val="true"/>
          <w:lang w:bidi="ar-SA"/>
        </w:rPr>
        <w:t>.</w:t>
      </w:r>
    </w:p>
    <w:p>
      <w:pPr>
        <w:pStyle w:val="Heading6"/>
        <w:numPr>
          <w:ilvl w:val="5"/>
          <w:numId w:val="1"/>
        </w:numPr>
        <w:rPr/>
      </w:pPr>
      <w:bookmarkStart w:id="4774" w:name="__RefHeading___Toc4347805_1067777946"/>
      <w:bookmarkStart w:id="4775" w:name="_Toc2108"/>
      <w:bookmarkEnd w:id="4774"/>
      <w:r>
        <w:rPr/>
        <w:t>4013</w:t>
      </w:r>
      <w:r>
        <w:rPr>
          <w:rtl w:val="true"/>
        </w:rPr>
        <w:t xml:space="preserve">. </w:t>
      </w:r>
      <w:r>
        <w:rPr>
          <w:rtl w:val="true"/>
        </w:rPr>
        <w:t>الخامس عشر</w:t>
      </w:r>
      <w:r>
        <w:rPr>
          <w:rtl w:val="true"/>
        </w:rPr>
        <w:t xml:space="preserve">: </w:t>
      </w:r>
      <w:r>
        <w:rPr>
          <w:rtl w:val="true"/>
        </w:rPr>
        <w:t>إذا كان له دين في ذمّة غيره، فوهبه لآخر،</w:t>
      </w:r>
      <w:bookmarkEnd w:id="477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الهبة</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 الثالث أوله المقصد السادس في الصلح</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الحاج الدعاء المأثور الّذي تقدم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الظاهر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خذف الحصى في الحديث، و المشهور في تفسيره أن تضع الحصاة على بطن إبهام يدك اليمنى و تدفعها بظفر السبابة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الثاني من أيّام التشريق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رمي الثالث عليه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ليقبل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دخل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مأكولا كما 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خبيث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يشرف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نفر الصيد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يتخذ منه الحمرة للوجه، و هو نبات كالسمسم ليس إلاّ باليمن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النهاية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الشيح و القيصوم نبتان في البادية معروفان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 هي بألف التأنيث كحبارى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نبات البادية أطيب الأزهار نفحة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طيبة الرائحة تسقف بها البيوت فوق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غير الماء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 الذي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موضع كان من بدنه أوجب الفداء و إلاّ فلا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اتفاق جميع النسخ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ثلاثة عشر بحثا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كالجوربين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الجورب معرب، و الجمع الجواربة، و الهاء للعجمة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كالعاج، و هو ظهر السلحفاة البحرية، يتّخذ منه 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تغطية رأسه و الحاصل ليس له الجمع بين تغطية الرأس و الوجه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التفصيلي بالمخالفة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بعدم الجواز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بالجواز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الدمل و الجراح،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 الرجل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يتعلّق بالبعير و نحوه، و هو كالقمّل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الضخم، الواحدة حلمة، كقصب و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طيب الزّهر،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بانة، و منه دهن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المحالة هي البكرة العظيمة الّتي يستقى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 واحدها كمء، و هو نبات ينقض الأرض 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الرخو من الكمأة، و هو أردها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باسكان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بالتخيير ذهب إليه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 قول بالترتيب ذهب إليه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المحرم من الكفّارة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أكبر من الوزغة، الواحدة عظاءة و عظاية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يكرر الفدية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صدم حائطا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فيعتبر في قيمة النّعم مكّة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في الحرم و هو محرم عامدا كان عليه جزاءان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الفداء و القيمة مضاعفة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المضيّ‌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بعد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 الشافعي على ما قلناه، و في أصحابه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فما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منطبق بالمصدر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الأهل المذكور قبله، و العبارة ناظرة إلى ما نقل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جرّد امرأته و لم يكن منه غير التجريد انّ عليه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يجعل الحجّ‌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بالورق الشجر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المسألة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عليه فدية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يتخير بين التكفير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بالصغير و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المواعدة بالإشعار إلاّ أنّه لا يلبّي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أحرم بمهما شاء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و حكاه ابن إدريس عن عليّ بن بابويه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بين المكّي و غيره في وجوب الهدي بالفوات، و أمّا العمرة المفردة، فلا يفوت وقتها، لأن وقتها جميع السّنة أمّا المتمتع بها فيفوت بفوات الحجّ‌، لتعيّن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العدد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الحجّة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عن المتطوع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عن المنذور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انفسخت له لإجارة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العلماء، أخذ العلم عن الصادقين و الكاظم عليهم السّلام، كان حيّا قبل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ترجمته في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الّذي لا حراك فيه، كأن الزمان عضبه و منعه الحركة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اعوز به الأجرة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نذر أن يحجّ ثمّ مات قبل أن يحجّ‌، و لم يكن أيضا حجّ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حجّة الإسلام من صلب المال، و ما نذر فيه من ثلثه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عذر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نهر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 الأيمان، أحكام النذور و العهود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باب النذور و العهود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مكتب الإعلام الإسلامي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و لاحظ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تفسير للتحلّل 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بالحجّ‌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كلّه منّا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يأتي إليها جيش السفياني قاصدا مدينة الرسول صلّى اللّه عليه و آله و سلّم فيخسف اللّه به تلك الأرض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الصلاصل اسم الموضع الّذي أهلك اللّه فيه النمرود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أهلك اللّه فيه قوم لوط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في 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يتجاوز ثلاث سنين فإن جاوزها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ترى بهذا المضمون لكن ليس من معاوية بن عمار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أحاديث الباب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عبد المنذر و قيل رفاعة بن عبد المنذر من الأنصار شهد بدرا و العقبة الأخيرة و هو الّذي جرى منه في بني قريظة ما جرى فندم فربط نفسه بالاسطوانة فلم يزل كذلك حتّى نزلت توبته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التعريس، و به سمّي معرس ذي الحليفة، لأنّ النبيّ صلّى اللّه عليه و آله و سلّم عرّس فيه و صلّى الصبح فيه ثم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مسجد من مساجد المدينة، روي أنّ فيه ردّت الشمس لأمير المؤمنين عليه السّلام،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 سمّي الفضيخ‌؟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يسمّى فضيخا، فلذلك سمّي الفضيخ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بثلاثين سنة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زيارته عليه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أبي عبد اللّه الحسين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 ثمان و ثلاثين بشهادة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سبع و خمسون سنة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زارني غفرت له ذنوبه و لم يمت فقيرا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بينها و بين الجحفة ممّا يلي المدينة ثلاثة و عشرون ميلا، قال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قبر آمنة أمّ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يرى فيها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الأعرج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الغانمين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يقاتل الصفان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ما أثبتناه و المراد أحاط بهم العدو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العبارة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يرتضى 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 له استئذانهما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كتاب الجهاد، باب فضل الرباط في سبيل اللّه؛ 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الدفع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فربط فرسه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الشهداء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لكفرهم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إعجاما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العجم بفتحتين هم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لحفظ المكان أو الأهل و المال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الشوابّ جمع شابّة، كدابّة و دوابّ‌، مجمع البحرين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المجاهد من المسلمين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موافقيه في المذهب و النسب على مخالفيه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تعقب دابته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تجوز العقبة بأن يكون الفرس الواحد لاثنين لما فيه من الارفاق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 حصور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يدبر الجهاد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غلب ظنّ العطب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ليلتحقهم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التجئوا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لصيانة أنفسهم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حفيرة تحت الأرض أو مكان تحت الأرض قد هيئ 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مبارزة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فئة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ليستمع كلام اللّه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علّله المصنف في التذكرة بأنّ الحربي اعتقد صحّة الأمان، و هو معذور لعدم علمه بأحكام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صلاحا مع البيان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مع المصلحة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اقرض حربيّ من حربيّ مالا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عليها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أرسل الأمير رسولا مسلما، فذهب الرسول إلى أمير المشركين فبلّغه الرسالة،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أرسل على لساني إليك الأمان و لأهل ملّتك فافتح الباب، ثمّ ناوله كتابا صنعه على لسان الأمير و قرأه بمحضر من المسلمين، فلمّا فتحوا و دخل المسلمون و شرعوا في السبي، فقال لهم أمير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رسولكم أخبرنا أنّ أميركم أمّننا، و شهد أولئك المسلمون على مقالته، كانوا آمنين و لم يجز سبيهم لعسر التمييز بين الحقّ و الاحتيال في حقّ المبعوث إليه، إذا الاعتماد على خبره فيجعل كأنّه صدق بعد ما تثبت رسالته لئلاّ يؤدّي إلى الغرور في حقّهم و 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رضوا بتحكيم فاقد أحد الشرائط، و رضي به الجيش و نزلوا على ذلك إلينا ثمّ ظهر عدم صلاحيّته لم يحكم و ردّوا إلى مأمنهم و يكونون على الحصار كما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 به السكين من مرمر و غيره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إلى المغنم مع أجرة المثل لمدّة استعماله و أرش نقص أجزائه بالاستعمال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ردّ ما عليه في المغنم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استعيد من القارض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لا يفرّق بينه و بين الجدة أمّ الأمّ‌، لأنها بمنزلة الأمّ في الحضانة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للشأن،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منّا لأجل استقامة المتن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بالقسمة 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أرضهم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الديون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 المشركين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فتحت صلحا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يشرط الإمام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ثقب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اشتركوا بالسوية جمعهم في النفل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التذكرة أيضا، 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كناية عن المجاهد و بما أنّه ينقسم إلى راجل و فارس يعطى سهم الراجل، لأنّه القدر المتيقّن، و منه يظهر 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منّا لتتميم العبارة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لا سهم له، إمّا بأن يكون كافرا أو لارتياب فيه كالمخذل مثل عبد اللّه ابن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في السلب هل يخمس أم لا على 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يجب فيه الخمس، و به قال ابن عباس و الأوزاعي و مكحول، و الثاني لا يجب، و هو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ينفل الإمام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الوسط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عتق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لعلّ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فيفرز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 القديم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اسحاق بن عمار عن جعفر عن أبيه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 السّلام كان يجعل للفارس ثلاثة أسهم و للراجل 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شيء عليه للفرس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 القديم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هو الّذي أبواه عتيقان عربيّان كريمان و البرذون هو الّذي أبواه أعجميّان، و المقرف هو الّذي أبوه برذون و أمّه عتيقة، و الهجين هو عكس المقرف، 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المصدر، و هو 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 هو الّذي يكسر، و القحم هو الكبير الّذي لا يمكن القتال عليه لكبر سنّه و هرمه، و الضرع هو الّذي لا يمكن القتال عليه لصغره، و الأعجف هو المهزول، و الرازح هو الّذي لا حراك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الغنائم؛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يزيد السهم بزيادة الفرس على اثنين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لكن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ظفروه و غنموه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يجلبه الإنسان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يقبل قوله قبل الاستغنام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يزول ملك صاحب الجارية عن أولادها فهم ملك 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يجعلها حاملا بعد ما أسلم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دية فرج المرأة إذا غصبت على نفسها، ثم كثر ذلك حتّى استعمل في المهر، و العقر ما تعطاه المرأة على وطء الشبهة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استأجر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عليه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الراجل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ذريّته بالسهم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المبذلين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باعجام الدال و هو تصحيف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نسله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يؤخذ عنهم الجزية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ليعلم ان الكلام في الصابئين ذو شجون فليطلب من محلّه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النصارى، ينسبون إلى يعقوب البرذعاني، كان راهبا بالقسطنطينية، و يعتقدون بالأقانيم الثلاثة، إلاّ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 الكلمة لحما و دما فصار الإله هو المسيح، و هو الظاهر بجسده، بل 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نسطور الحكيم الّذي ظهر في زمان المأمون، و تصرف في الأناجيل برأيه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واحد ذو أقانيم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 العلم 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كلام ابن خلدون انّ النسطورية ينسبون إلى نسطوريوس البطرك، بالقسطنطينية و يقول باقنومين و جوهرين، و انّ مريم لم تلد إلها و إنّما ولدت إنسانا و انّما اتّحد به في المشيئة لا في الذات، و ليس هو إلها حقيقة بل بالموهبة و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 ثمّ شهدا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دخل عابد وثن في دين أهل الكتاب قبل نزول القرآن و له ابنان صغير و كبير فأقاما على عبادة الأوثان، ثم جاء الإسلام و نسخ كتابهم، فانّ الصغير إذا بلغ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على دين أبي، و بذل الجزية أقرّ عليه و أخذ منه الجزية لأنّه تبع أبيه في الدين لصغره، و أمّا الكبير فإن أراد أن يقيم على دين أبيه و تبذل الجزية لم يقبل، لأنّ له حكم نفسه و لا يصح له الدخول في الدين بعد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استظهر في مختلف من كلام الشيخ المفيد،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حربيّا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عقد الصلح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التذكير باعتبار لفظ الجمع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التذكرة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المصنف هذا القول في التذكرة إلى أبي حنيفة و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الجزية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تاء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من علف الدواب و يابسه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فيدخلوها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يكون على وسط النصارى و اليهود، و الجمع زنانير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 الصغير يعلّق في أعناق الدواب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ليمتازوا 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بأمور القبيلة أو الجماعة من الناس يلي أمورهم، و يتعرف الأمير منه أحوالهم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قريب بن عبد الملك بن علي بن أصمع البصري اللغوي النحوي صاحب النوادر، مات حدود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اللغوي البصري، مولى بني تميم، أخذ عنه أبو حاتم و المازني و غيرهم،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رممت الشيء رمّا و مرمّة إذا أصلحته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أمهرها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 بأن استحقاقه للمهر انّما كان بسبب الحيلولة، و قد زالت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عبدا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 و تقتضيه استقامة العبارة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اثبتناه، كما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الإعراض عنهم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الشمامسة جمع شمّاس، و هو من رءوس النصارى الّذي يحلق وسط رأسه و يلزم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قتال أهل البغي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الجهاد، باب قتال أهل البغي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تجاهر بالعداوة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موضع حكم بأنّهم بغاة لم يحلّ قتالهم حتّى يبعث الإمام من يناظرهم و يذكر لهم ما ينقمون منه، فإن كان حقا بذله لهم و إن كان لهم شبهة حلّها، فإذا عرّفهم ذلك، فان رجعوا فذاك و إن لم يرجعوا 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قتال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قوم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صبيّة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اسم لجماعة الخيل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كتاب الباغي؛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السيد في الناصريات دون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الأولى ما يظهر منه الجواز لا المنع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الفقهاء في الانتفاع بدوابّ أهل البغي و بسلاحهم في حال قيام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يمتنع عندي أن يجوز قتالهم بسلاحهم على وجه لا يقع التملّك 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لجواز حدوث إرادة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التذكرة أولى ممّا في المتن لعدم الهدنة في الباغي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منكر وجوبها، و تقابله الفقرة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فينكر وجوبها فيكون مرتدا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الشيخ الطوسي في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الأمر بالمعروف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نسخة 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فاتحا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البحرين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تسمّعوا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اقتربوا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في المصدر و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باب آداب التجارة،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لتغيّر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ظهر عنهما الغبن تخيّر المغبون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أشاد الضالة أي عرّفها و المراد التعريف بالقيمة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يكره الحرير المبهم للرجال، أي الخالص الّذي لا يمازجه شيء، و منه الأسود المبهم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ستر من الحر و البرد، و 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كفّارة القتل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 بمعنى الفتح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رئيّ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على فعيل أو فعول، لأنّه يتراءى لمتبوعه، أو هو من الرأى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رئيّ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صاحب رأيهم الّتي ينظر فيها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المال خاصة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دويبة تتولّد في الأماكن الندية قاله في حياة الحيوان، و 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العذرة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يأكل العذرة، و هو من الخبائث و ليس من الصيد، و الجمع رخم كقصب،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يشبه النسر في الخلقة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خبيث، و يجمع بحذف الهاء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لعل الصحيح الرّقوق و هي جمع الرّقّ بفتح القاف و هو ذكر السلاحف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إذا سقط ريشه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يعلو الوجه كالسمسم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بيوت النحل من الشمع بحيث تكون النحل مستورة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بيعها في كوراتها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يكتب 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عواشر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 الّتي يتمّ بها العشر، و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التعشير من عواشر المصحف و هي لفظ 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 نقل صحيحة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أيضا أن يكون محمولا على أنّه إذا عيّن له أقواما يفرّق فيهم فلا يجوز له أن يأخذ لنفسه على حال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الخاصّ‌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حراسة القافلة و منعها من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يبذرق الإنسان القوافل، و يأخذ على ذلك الأجر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الطهارة فصل في ذكر التيمم و أحكامه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تسمّى بها المقابر، لأنّها تكون في الصحراء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الاقراض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يجوز للرجل أن يأخذ من مال ولده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على جواز قرضها من ماله متوفّرة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يرخص</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تختص بالبيع و انما ورد نفوذ وصيته أو شهادته إذا بلغ عشرا لاحظ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كما انه لم يشر في التذكرة الى الرواية و اقتصر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وجه آخر لنا جواز بيعه اذا بلغ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انتزع قاعدة كليّة من الحديثين 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ما لا يملك كان البيع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 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 و 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اشترى كافر عبدا مسلما، لا ينعقد الشراء و لا يملكه الكافر، و به قال الشافعي في الاملاء، و قال في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الشراء و يملكه و يجبر على بيعه، و به قال ابو حنيفة و أصحابه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صلّى اللّه عليه و آله و سلّم البيّعان بالخيار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شرطه إلى العطاء و أراد وقت العطاء و كان معلوما صحّ‌، و إن أراد نفس العطاء فهو مجهول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قبض المشتري المبيع ثم دفعه وديعة عند بائعه أو رهنا حتّى يأتي بالثمن فلا خيار للبائع، لأنه بإقباضه رضي بلزوم البيع، و يده الآن يد نيابة عن المشتري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التعيين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المشروطة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التزام المبيع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الخلاف بيننا و بين فقهاء السنة حيث يختص الربا المعاوضي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بالأمور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لغيرنا حيث عمّموه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المصنف في المختلف انّ القائل بالتعدّد ينحصر في القديمين و ابن إدريس و أمّا غيرهم فمجمعون على كونهما من جنس واحد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المتاجر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تموركم البرنيّ‌، هو نوع من أجود التمر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طويلة، 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جمعه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العراب خلاف 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نوع من الإبل، الواحد 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روم و 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الأنثى بختيّة، و الجمع بخاتيّ‌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حبّ الكتان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الشيء بالضمّ نعومة أي صار ناعما ليّنا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المشويّ و بالمطبوخ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إلى عدم الجواز و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خلافه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الجواز و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خلافه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يكتال منه بمكيال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مكان القسمة في الموارد الثلاثة و 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يثبت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يشتري الزائدة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و قيل الصاع، و الأوّل أشبه لما جاء مفسّرا بالمدّ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الشيلم هو الزّؤان الّذي يكون في البرّ، سواديّة، و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صغار مستطيل أحمر قاتم كأنّه في خلقه 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و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اصطحبا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أثبتناه، و 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 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من الذهب غير مضروب، فإذا ضرب دنانير فهو عين، و لا يقال تبر الاّ للذهب، و بعضهم يقول للفضة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متماثلا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يتعدى عن مورده لأنّه 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المبيع باقيا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التقابض في المجلس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تدريجا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عن 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وجه الضعف هو وقوع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و لكنه ثقة على الأظهر و قد وثقه النجاشي و استاذه أبو العباس بن نوح في ترجمة محمد بن أحمد بن عمران الأشعري مؤلف نوادر الحكمة 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اشترى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كلّ شيء فهو عرض سوى الدراهم و الدنانير، فانّهما عين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ابن الاثير في النهاية بهذا النحو،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عينة لحصول النقد لصاحب العينة، لأن العين هو المال الحاضر من النقد، و المشتري انّما يشتريها ليبيعها بعين حاضرة تصل إليه معجّلة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الواو زائدة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الفعل لأجل كون المرجع أكثر من واحد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جاهلا به كان له الخيار إن شاء فسخ البيع و إن شاء أجازه، فإن أجازه أخذه بجميع الثمن، لأنّ النقص الّذي في الأرض بترك الزرع إلى الحصاد، لا يتقسّط عليه الثمن، بل هو عيب محض، له الخيار بين الردّ و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يدخل من البنيان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المعروف من فصول السنة ما بين الصيف و الشتاء و العرب كانوا يؤرّخون أعوامهم بالخريف، لأنّه كان أوان جذاذهم و قطافهم و ادراك غلاّتهم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الجنبذ هو القبّة و هو في المقام كناية عن البرعم و هو عبارة عن زهر الشجرة و نور النبت قبل ان ينفتح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 جوّزه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باب بيع المتاع و شرائه، الحديث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يصير المبيع مشاعا فإذا باع عشرة أذرع و كانت الأرض ثلاثين ذراعا فللمشتري ثلثها و هذا المراد من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بنسبة العددين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الشيخ في الخلاف إلى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الصواني 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الآنية المنسوبة إلى بلاد الصين، و المراد الطبق المتخذ من النحاس لوثوب السمك إليه لتلألؤ الضوء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طاهر يجوز بيعه في فأرة قبل أن يفتح و يرى المسك، و الاحوط أن يباع بعد فتحه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في المطبوع من النهاية فلاحظ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بفعله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يتقسط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كتاب المعيشة،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أوّله الشيخ فلاحظ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يعتقها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بذكر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كتاب الرهن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هلك الرهن في يد المرتهن ثم علم أنّه كان معيبا لم يملك فسخ البيع، لأنّه تعذّر عليه ردّه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كتاب الرهن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شرط أن لا يبيع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بيع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تلفت في يده كان عليه أكثر ما كانت قيمته من وقت القبض إلى وقت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فتوى الشيخ في المسألة بما يوافق المنقول في المتن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عارضيا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الفقر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باع</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الواجبات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شعور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في أحد قوليه،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أصحابنا في مدة الخيار في المصرّاة، فقال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مقدّر بثلاثة أيّام، ليس له الردّ قبل مضيّها و لا إمساكها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 هريرة روى انّ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اشترى مصرّاة فهو فيها بالخيار ثلاثة أيّام إن شاء أمسكها و إن شاء ردّها و ردّ معها صاعا من تمر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الأنثى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تقويس في الحاجب مع طول في طرفه و امتداد،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الزّجج دقّة في الحاجبين و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 من اشترى جارية على انها بكر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 استدلّ عليه بقوله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 لا يعلى عليه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مكان الحائل و بالعكس و لعلّ 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فالوجه انّ الدابّة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صحّة تلك النسخة، لأنّ الحمل مطلوب من الدابة فظهورها حاملا لا يعدّ نقصا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بالنسبة إلى الإخبار بالثمن و عدمه، لا يخلو عن أقسام أربعة، لأنّه إمّا أن يخبر بالثمن، أو لا، الثاني المساومة، و الأوّل إمّا أن يبيع معه برأس ماله، أو بزيادة عليه، أو نقيصة عنه، و الأوّل التولية، و الثاني المرابحة، و الثالث المواضعة، و زاد بعضهم قسما خامسا، و هو إعطاء بعض المبيع برأس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الشافعي في أحد قوليه و ابن أبي ليلى و 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الخيار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خيرته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بيع المواضعة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 للبائع بها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بقيت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يقصد القصيل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و قيل الصاع، و الأوّل أشبه لما جاء مفسرا بالمدّ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بعدم الجواز ذهب إليه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باع الإنسان بعيرا أو بقرا أو غنما، و استثنى الرأس و الجلد، كان شريكا للمبتاع بمقدار الرأس و الجلد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الذرعان و الأذرع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الذراع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العريّة بفتح العين و كسر الراء، و تشديد الياء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قدامة عن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الثمن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عرفا الثمرة و الثمن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بإحدى هؤلاء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انه إن علم أنّ له مالا كان للمشتري، و إن لم يعلم كان للسيّد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الشركة؛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الشركة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نقله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مقابلة فك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ابتياع الحيوان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إبراهيم بن هاشم عن النوفلي عن السكوني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ابتياع كليّ مؤجّل بثمن حالّ عكس النسيئة، و يقال للمشتري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 للثمن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و للبائع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خواصّه انّ كل واحد من البائع و المشتري صالح لأن يصدر منه الإيجاب و القبول من الآخر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كتاب السلم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 ما بين المعقوفتين لأجل إيضاح المطلب، كما عليه التذكرة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المختلطات على أقسام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وضعنا الأرقام الرياضية مكان الأوّل و الثاني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عدم الاختلاط بسائر الأرقام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من الخشب واحد العيدان و الأعواد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 مميّزة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المنصف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في الشيء الأجوف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يقع في الصوف و الطعام، و 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حنطة مسوّسة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القطنية بكسر القاف، و سكون الطاء غير المعجمة، و كسر النون، و سميت قطنية، لأنّها تقطن في البيوت، و هي العدس و الحمص و أمثال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عسرة الوجود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عسر التسليم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الشيات جمع الشّية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بياض أو بياض في سواد، و عن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الشّية كل لون يخالف معظم لون الفرس و غيره، و أصله من الوشي، و الهاء عوض من الواو الذاهبة من أوّله، كالزّنة و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إذا كانت رقته لحرارة الهواء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الوسيط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الثوب صفاقة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 نسجه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الغلظ أو الدقة و النعومة أو الخشونة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السدى من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اللحمة، و هو ممّا يمدّ طويلا في النسج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البعير و الغنم بمنزلة العذرة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منه الجنس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موجود 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و تجرّد من العقد 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سمح بيّن السّماحة و السّموحة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عقدة فيه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السلم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صنجة الميزان معرّب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 التاجر من حسابي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السلم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في بعض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الجزاز كالجذاذ إلاّ انّ الجذاذ خاص في النخل، و الجزاز فيه و في الزرع و الصوف و الشعر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أيضا إلى عطاء السلطان إذ أراد به فعل السلطان للعطاء، لأنّه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وقت العطاء، فإن كان معلوما جاز و إن لم يكن له وقت معلوم لم يجز</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النحر و عاشوراء و الغدير و عرفة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ديسمبر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شهران في قلب الشتاء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الثاني من شهور السنة الميلادية بين كانون الثاني و 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 و المنجد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مسيحيّ يقع يوم الأحد، السابق لعيد الفصح، يحتفل فيه بذكرى دخول السيد المسيح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لليهود يكون في خامس عشر نيسان و ليس المراد نيسان الرومي بل شهر من شهورهم يقع في أذار الرومي و حسابه صعب فان السنين عندهم شمسية و الشهور قمرية و تقريب القول فيه أنه يقع بعد نزول الشمس الحمل بأيام تزيد و 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شهر كذا أو يوم كذا صحّ و تعلق بأوّله،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لأنّه جعل ذلك ظرفا فيحتمل أوّله و آخره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المسلم إليه المعلوم من سياق الكلام و الأولى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لعجز المسلم إليه أو لغيبته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لؤلؤة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عوضا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تعطاه المرأة على وطء الشبهة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السلم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أكرار الطعام، و هو ستون قفيزا، و القفيز ثمانية مكاكيك، و المكّوك صاع و نصف، فانتهى ضبطه إلى اثني عشر و سيقا، و الوسق ستون صاعا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يجوز بيع بعضه و توليته بعضه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جافا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جنس المسمّى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يحمله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دفع الإنسان إلى السمسار متاعا و لم يأمره ببيعه، فباعه، كان البيع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باعها نسيئة تخير المالك، و لو أمره ببيعها نقدا فباعها نسيئة تخير المالك أيضا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عوض</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الماء و المنع منه و الكلاء و المراعي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المزارعة و المساقاة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النهاية، و منه مدى جرائد النخل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لكن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 ذلك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 المساقاة،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قضاء صاحبه، هو الوصيّ و الوليّ‌، فيصحّ عندئذ العطف، كما في هامش المصدر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باب الديون و أحكامها، الحديث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كالمجاهد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أشار إليه في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باب القرض</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و القروض</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المصدر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يشترط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بدل السلف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صنجة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يوزن به كالرطل و الأوقية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أقرض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كذلك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احتاج إلى وطئها استقرضها فوطئها ثمّ ردّها، كما يستعير المتاع فينتفع به ثمّ يردّه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الثاني معلّق على الشرط، و الابراء لا يصحّ تعليقه، و لكن الفرق بين التعبيرين ضئيل خارج عن متفاهم العرف فكلاهما على وزان واحد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بسكة القرض</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المقترض</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بيع الديون و الارزاق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الحاصل لهما و التالف منهما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نقله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عن رسول اللّه صلّى اللّه عليه و آله و سلّم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الفرع على القول الثاني للشيخ هو انه الخ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الشيخ في ما يملك و ما لا يملك 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الميتة لا تهلك</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كالعيب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بدفع دية الجناية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المصنف في المختلف، و نقله عن بعض علمائنا 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المحقق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 ذكر المصنف وجهه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ما قاله بعض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يصحّ و يجبر على بيعه و يكون ثمنه رهنا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 غيره يشدّ على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شرطا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يفسخ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باع العدل الرهن بدين كان ضامنا له لأنّه 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في البلد نقدان بيع بأغلبهما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اعتراف المرتهن بإذنه للراهن للوطء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التعجيل في أداء الدّين من ثمن الرهن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يتّفق الدينان و تختلف القيمتان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الجوامع الحديثية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 النخل و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عن الشجرة و المراد ما إذا كان ورق الشجرة رهنا كالحناء و غيره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باتفاق من صاحبه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الديون المؤجّلة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المصنّف أمورا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قيمة الموهوب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جرت به العادة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يرضى به الواهب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تتّضح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مات الغريم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المؤبر ظهر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الإجابة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المطالبة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قال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كانا ثقتين الاّ انّ أحدهما بغير أجرة قبله و أمضاه،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مساواته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 ولد له، يعني تجوز إجارة مستولدته و الضيعة الموقوفة عليه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معتدي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 الميّت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المكاسب،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قضاء الدين إلى الحيّ و الميّت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الحبل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لينه حين يبدو من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 xml:space="preserve">، في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 و 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إلى ردّ المذهب الحنفي الّذي قال بكفاية بلوغه ذلك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أقام وكيلا في ذلك</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الاعتبار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إلى ردّ ما ذكر أحمد بن حنبل من أنّه لا يدفع إلى الجارية مالها بعد بلوغها حتّى تتزوّج و تلد، أو يمضي عليها سنة في بيت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إتلاف مال الغير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الفلس</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اثبتناه هو الصّحيح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التصرفات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من الطين يبنى به دون أن يطبخ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المكاسب، باب التصرف في أموال اليتامى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قصد إرفاق المقترض و لا ضمان عليه و قضى حاجته لم يجز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معروفة يهذى فيها،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برسم الرجل فهو مبرسم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أيضا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المصدر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 أبو الصلاح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البائع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عدم الاشتراط، ذهب إليه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الاشتراط، ذهب إليه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بعدم الاشتراط، ذهب إليه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بالاشتراط، اختاره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و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الكفالات و الضمانات و الحوالات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ضمن أحدهما خاصّة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نقد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عنه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رجليه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إشهاد رجل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هنا مشوشة، و ما أثبتناه هو الصحيح</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تبرّعا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قصد أنّ كلّ واحد منّا ضامن لمتاعه أو قيمته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يشترطه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في الخلاف، و لكن في الخلاف المطبوع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الحوالة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ما في المختلف دون ما في الخلاف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مؤوّلا بالمصدر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أحال و عليه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احال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المحال عليه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في النهاية، و هو انّه يشترط في براءة ذمّة المحيل إبراء المحتال و إلاّ كان له الرجوع عليه أيّ وقت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يوجد في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يبرأ المحيل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تمّت أركان الحوالة، يبرأ المحال عليه، من دين المحيل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نقل اللفظ عمّا وضع له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5913</Words>
  <Characters>23593</Characters>
  <CharactersWithSpaces>29236</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2026-08-21T04:56:34Z</dcterms:created>
  <dc:creator>ghaemiyeh.com</dc:creator>
  <dc:description/>
  <dc:language>en-US</dc:language>
  <cp:lastModifiedBy/>
  <dcterms:modified xsi:type="dcterms:W3CDTF">2026-08-21T08:26:53Z</dcterms:modified>
  <cp:revision>1</cp:revision>
  <dc:subject/>
  <dc:title>تحریر الأحکام الشرعیة علی مذهب الإمامیة جلد 2</dc:title>
</cp:coreProperties>
</file>

<file path=docProps/custom.xml><?xml version="1.0" encoding="utf-8"?>
<Properties xmlns="http://schemas.openxmlformats.org/officeDocument/2006/custom-properties" xmlns:vt="http://schemas.openxmlformats.org/officeDocument/2006/docPropsVTypes"/>
</file>