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48.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75.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9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8.xml" ContentType="application/vnd.openxmlformats-officedocument.wordprocessingml.footer+xml"/>
  <Override PartName="/word/media/image22.jpeg" ContentType="image/jpeg"/>
  <Override PartName="/word/media/image21.jpeg" ContentType="image/jpeg"/>
  <Override PartName="/word/media/image27.jpeg" ContentType="image/jpeg"/>
  <Override PartName="/word/media/image6.jpeg" ContentType="image/jpeg"/>
  <Override PartName="/word/media/image7.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5.jpeg" ContentType="image/jpeg"/>
  <Override PartName="/word/media/image2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media/image18.jpeg" ContentType="image/jpeg"/>
  <Override PartName="/word/media/image19.jpeg" ContentType="image/jpeg"/>
  <Override PartName="/word/media/image20.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82596_1067777946">
            <w:r>
              <w:rPr>
                <w:webHidden/>
                <w:rStyle w:val="IndexLink"/>
                <w:rtl w:val="true"/>
              </w:rPr>
              <w:t>هوية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2482598_1067777946">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482600_1067777946">
            <w:r>
              <w:rPr>
                <w:webHidden/>
                <w:rStyle w:val="IndexLink"/>
                <w:rtl w:val="true"/>
              </w:rPr>
              <w:t>فهرس الموضوعات</w:t>
            </w:r>
            <w:r>
              <w:rPr>
                <w:rStyle w:val="IndexLink"/>
                <w:rtl w:val="true"/>
              </w:rPr>
              <w:tab/>
            </w:r>
            <w:r>
              <w:rPr>
                <w:rStyle w:val="IndexLink"/>
              </w:rPr>
              <w:t>15</w:t>
            </w:r>
          </w:hyperlink>
        </w:p>
        <w:p>
          <w:pPr>
            <w:pStyle w:val="Contents2"/>
            <w:tabs>
              <w:tab w:val="clear" w:pos="8743"/>
              <w:tab w:val="right" w:pos="9026" w:leader="dot"/>
            </w:tabs>
            <w:rPr/>
          </w:pPr>
          <w:hyperlink w:anchor="__RefHeading___Toc2482602_1067777946">
            <w:r>
              <w:rPr>
                <w:webHidden/>
                <w:rStyle w:val="IndexLink"/>
                <w:rtl w:val="true"/>
              </w:rPr>
              <w:t>مقدمة التحقيق</w:t>
            </w:r>
            <w:r>
              <w:rPr>
                <w:rStyle w:val="IndexLink"/>
                <w:rtl w:val="true"/>
              </w:rPr>
              <w:tab/>
            </w:r>
            <w:r>
              <w:rPr>
                <w:rStyle w:val="IndexLink"/>
              </w:rPr>
              <w:t>25</w:t>
            </w:r>
          </w:hyperlink>
        </w:p>
        <w:p>
          <w:pPr>
            <w:pStyle w:val="Contents3"/>
            <w:tabs>
              <w:tab w:val="clear" w:pos="8459"/>
              <w:tab w:val="right" w:pos="9026" w:leader="dot"/>
            </w:tabs>
            <w:rPr/>
          </w:pPr>
          <w:hyperlink w:anchor="__RefHeading___Toc2482604_1067777946">
            <w:r>
              <w:rPr>
                <w:webHidden/>
                <w:rStyle w:val="IndexLink"/>
                <w:rtl w:val="true"/>
              </w:rPr>
              <w:t>اشارة</w:t>
            </w:r>
            <w:r>
              <w:rPr>
                <w:rStyle w:val="IndexLink"/>
                <w:rtl w:val="true"/>
              </w:rPr>
              <w:tab/>
            </w:r>
            <w:r>
              <w:rPr>
                <w:rStyle w:val="IndexLink"/>
              </w:rPr>
              <w:t>25</w:t>
            </w:r>
          </w:hyperlink>
        </w:p>
        <w:p>
          <w:pPr>
            <w:pStyle w:val="Contents3"/>
            <w:tabs>
              <w:tab w:val="clear" w:pos="8459"/>
              <w:tab w:val="right" w:pos="9026" w:leader="dot"/>
            </w:tabs>
            <w:rPr/>
          </w:pPr>
          <w:hyperlink w:anchor="__RefHeading___Toc2482606_1067777946">
            <w:r>
              <w:rPr>
                <w:webHidden/>
                <w:rStyle w:val="IndexLink"/>
                <w:rtl w:val="true"/>
              </w:rPr>
              <w:t>الفصل الأول</w:t>
            </w:r>
            <w:r>
              <w:rPr>
                <w:rStyle w:val="IndexLink"/>
                <w:rtl w:val="true"/>
              </w:rPr>
              <w:t xml:space="preserve">: </w:t>
            </w:r>
            <w:r>
              <w:rPr>
                <w:rStyle w:val="IndexLink"/>
                <w:rtl w:val="true"/>
              </w:rPr>
              <w:t>شرائع الإسلام</w:t>
            </w:r>
            <w:r>
              <w:rPr>
                <w:rStyle w:val="IndexLink"/>
                <w:rtl w:val="true"/>
              </w:rPr>
              <w:tab/>
            </w:r>
            <w:r>
              <w:rPr>
                <w:rStyle w:val="IndexLink"/>
              </w:rPr>
              <w:t>27</w:t>
            </w:r>
          </w:hyperlink>
        </w:p>
        <w:p>
          <w:pPr>
            <w:pStyle w:val="Contents3"/>
            <w:tabs>
              <w:tab w:val="clear" w:pos="8459"/>
              <w:tab w:val="right" w:pos="9026" w:leader="dot"/>
            </w:tabs>
            <w:rPr/>
          </w:pPr>
          <w:hyperlink w:anchor="__RefHeading___Toc2482608_1067777946">
            <w:r>
              <w:rPr>
                <w:webHidden/>
                <w:rStyle w:val="IndexLink"/>
                <w:rtl w:val="true"/>
              </w:rPr>
              <w:t>الفصل الثاني</w:t>
            </w:r>
            <w:r>
              <w:rPr>
                <w:rStyle w:val="IndexLink"/>
                <w:rtl w:val="true"/>
              </w:rPr>
              <w:t xml:space="preserve">: </w:t>
            </w:r>
            <w:r>
              <w:rPr>
                <w:rStyle w:val="IndexLink"/>
                <w:rtl w:val="true"/>
              </w:rPr>
              <w:t>مسالك الأفهام</w:t>
            </w:r>
            <w:r>
              <w:rPr>
                <w:rStyle w:val="IndexLink"/>
                <w:rtl w:val="true"/>
              </w:rPr>
              <w:tab/>
            </w:r>
            <w:r>
              <w:rPr>
                <w:rStyle w:val="IndexLink"/>
              </w:rPr>
              <w:t>38</w:t>
            </w:r>
          </w:hyperlink>
        </w:p>
        <w:p>
          <w:pPr>
            <w:pStyle w:val="Contents3"/>
            <w:tabs>
              <w:tab w:val="clear" w:pos="8459"/>
              <w:tab w:val="right" w:pos="9026" w:leader="dot"/>
            </w:tabs>
            <w:rPr/>
          </w:pPr>
          <w:hyperlink w:anchor="__RefHeading___Toc2482610_1067777946">
            <w:r>
              <w:rPr>
                <w:webHidden/>
                <w:rStyle w:val="IndexLink"/>
                <w:rtl w:val="true"/>
              </w:rPr>
              <w:t>الخاتمة</w:t>
            </w:r>
            <w:r>
              <w:rPr>
                <w:rStyle w:val="IndexLink"/>
                <w:rtl w:val="true"/>
              </w:rPr>
              <w:t xml:space="preserve">: </w:t>
            </w:r>
            <w:r>
              <w:rPr>
                <w:rStyle w:val="IndexLink"/>
                <w:rtl w:val="true"/>
              </w:rPr>
              <w:t>عملنا في الكتاب</w:t>
            </w:r>
            <w:r>
              <w:rPr>
                <w:rStyle w:val="IndexLink"/>
                <w:rtl w:val="true"/>
              </w:rPr>
              <w:tab/>
            </w:r>
            <w:r>
              <w:rPr>
                <w:rStyle w:val="IndexLink"/>
              </w:rPr>
              <w:t>56</w:t>
            </w:r>
          </w:hyperlink>
        </w:p>
        <w:p>
          <w:pPr>
            <w:pStyle w:val="Contents2"/>
            <w:tabs>
              <w:tab w:val="clear" w:pos="8743"/>
              <w:tab w:val="right" w:pos="9026" w:leader="dot"/>
            </w:tabs>
            <w:rPr/>
          </w:pPr>
          <w:hyperlink w:anchor="__RefHeading___Toc2482612_1067777946">
            <w:r>
              <w:rPr>
                <w:webHidden/>
                <w:rStyle w:val="IndexLink"/>
                <w:rtl w:val="true"/>
              </w:rPr>
              <w:t>نماذج من مصورات النسخ الخطبه المعتمده فی التحقیق</w:t>
            </w:r>
            <w:r>
              <w:rPr>
                <w:rStyle w:val="IndexLink"/>
                <w:rtl w:val="true"/>
              </w:rPr>
              <w:tab/>
            </w:r>
            <w:r>
              <w:rPr>
                <w:rStyle w:val="IndexLink"/>
              </w:rPr>
              <w:t>64</w:t>
            </w:r>
          </w:hyperlink>
        </w:p>
        <w:p>
          <w:pPr>
            <w:pStyle w:val="Contents2"/>
            <w:tabs>
              <w:tab w:val="clear" w:pos="8743"/>
              <w:tab w:val="right" w:pos="9026" w:leader="dot"/>
            </w:tabs>
            <w:rPr/>
          </w:pPr>
          <w:hyperlink w:anchor="__RefHeading___Toc2482614_1067777946">
            <w:r>
              <w:rPr>
                <w:webHidden/>
                <w:rStyle w:val="IndexLink"/>
                <w:rtl w:val="true"/>
              </w:rPr>
              <w:t>خطبه الکتاب</w:t>
            </w:r>
            <w:r>
              <w:rPr>
                <w:rStyle w:val="IndexLink"/>
                <w:rtl w:val="true"/>
              </w:rPr>
              <w:tab/>
            </w:r>
            <w:r>
              <w:rPr>
                <w:rStyle w:val="IndexLink"/>
              </w:rPr>
              <w:t>95</w:t>
            </w:r>
          </w:hyperlink>
        </w:p>
        <w:p>
          <w:pPr>
            <w:pStyle w:val="Contents2"/>
            <w:tabs>
              <w:tab w:val="clear" w:pos="8743"/>
              <w:tab w:val="right" w:pos="9026" w:leader="dot"/>
            </w:tabs>
            <w:rPr/>
          </w:pPr>
          <w:hyperlink w:anchor="__RefHeading___Toc2482616_1067777946">
            <w:r>
              <w:rPr>
                <w:webHidden/>
                <w:rStyle w:val="IndexLink"/>
                <w:rtl w:val="true"/>
              </w:rPr>
              <w:t>القسم الأوّل في العبادات</w:t>
            </w:r>
            <w:r>
              <w:rPr>
                <w:rStyle w:val="IndexLink"/>
                <w:rtl w:val="true"/>
              </w:rPr>
              <w:tab/>
            </w:r>
            <w:r>
              <w:rPr>
                <w:rStyle w:val="IndexLink"/>
              </w:rPr>
              <w:t>97</w:t>
            </w:r>
          </w:hyperlink>
        </w:p>
        <w:p>
          <w:pPr>
            <w:pStyle w:val="Contents3"/>
            <w:tabs>
              <w:tab w:val="clear" w:pos="8459"/>
              <w:tab w:val="right" w:pos="9026" w:leader="dot"/>
            </w:tabs>
            <w:rPr/>
          </w:pPr>
          <w:hyperlink w:anchor="__RefHeading___Toc2482618_1067777946">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2482620_1067777946">
            <w:r>
              <w:rPr>
                <w:webHidden/>
                <w:rStyle w:val="IndexLink"/>
                <w:rtl w:val="true"/>
              </w:rPr>
              <w:t>كتاب الطهارة</w:t>
            </w:r>
            <w:r>
              <w:rPr>
                <w:rStyle w:val="IndexLink"/>
                <w:rtl w:val="true"/>
              </w:rPr>
              <w:tab/>
            </w:r>
            <w:r>
              <w:rPr>
                <w:rStyle w:val="IndexLink"/>
              </w:rPr>
              <w:t>99</w:t>
            </w:r>
          </w:hyperlink>
        </w:p>
        <w:p>
          <w:pPr>
            <w:pStyle w:val="Contents4"/>
            <w:tabs>
              <w:tab w:val="clear" w:pos="8176"/>
              <w:tab w:val="right" w:pos="9026" w:leader="dot"/>
            </w:tabs>
            <w:rPr/>
          </w:pPr>
          <w:hyperlink w:anchor="__RefHeading___Toc2482622_1067777946">
            <w:r>
              <w:rPr>
                <w:webHidden/>
                <w:rStyle w:val="IndexLink"/>
                <w:rtl w:val="true"/>
              </w:rPr>
              <w:t>تعریف الطهاره واقسامها</w:t>
            </w:r>
            <w:r>
              <w:rPr>
                <w:rStyle w:val="IndexLink"/>
                <w:rtl w:val="true"/>
              </w:rPr>
              <w:tab/>
            </w:r>
            <w:r>
              <w:rPr>
                <w:rStyle w:val="IndexLink"/>
              </w:rPr>
              <w:t>99</w:t>
            </w:r>
          </w:hyperlink>
        </w:p>
        <w:p>
          <w:pPr>
            <w:pStyle w:val="Contents4"/>
            <w:tabs>
              <w:tab w:val="clear" w:pos="8176"/>
              <w:tab w:val="right" w:pos="9026" w:leader="dot"/>
            </w:tabs>
            <w:rPr/>
          </w:pPr>
          <w:hyperlink w:anchor="__RefHeading___Toc2482624_1067777946">
            <w:r>
              <w:rPr>
                <w:webHidden/>
                <w:rStyle w:val="IndexLink"/>
                <w:rtl w:val="true"/>
              </w:rPr>
              <w:t>الركن الأول في المياه</w:t>
            </w:r>
            <w:r>
              <w:rPr>
                <w:rStyle w:val="IndexLink"/>
                <w:rtl w:val="true"/>
              </w:rPr>
              <w:tab/>
            </w:r>
            <w:r>
              <w:rPr>
                <w:rStyle w:val="IndexLink"/>
              </w:rPr>
              <w:t>103</w:t>
            </w:r>
          </w:hyperlink>
        </w:p>
        <w:p>
          <w:pPr>
            <w:pStyle w:val="Contents5"/>
            <w:tabs>
              <w:tab w:val="clear" w:pos="7892"/>
              <w:tab w:val="right" w:pos="9026" w:leader="dot"/>
            </w:tabs>
            <w:rPr/>
          </w:pPr>
          <w:hyperlink w:anchor="__RefHeading___Toc2482626_1067777946">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2482628_1067777946">
            <w:r>
              <w:rPr>
                <w:webHidden/>
                <w:rStyle w:val="IndexLink"/>
                <w:rtl w:val="true"/>
              </w:rPr>
              <w:t>الطرف الأول في الماء المطلق</w:t>
            </w:r>
            <w:r>
              <w:rPr>
                <w:rStyle w:val="IndexLink"/>
                <w:rtl w:val="true"/>
              </w:rPr>
              <w:tab/>
            </w:r>
            <w:r>
              <w:rPr>
                <w:rStyle w:val="IndexLink"/>
              </w:rPr>
              <w:t>103</w:t>
            </w:r>
          </w:hyperlink>
        </w:p>
        <w:p>
          <w:pPr>
            <w:pStyle w:val="Contents5"/>
            <w:tabs>
              <w:tab w:val="clear" w:pos="7892"/>
              <w:tab w:val="right" w:pos="9026" w:leader="dot"/>
            </w:tabs>
            <w:rPr/>
          </w:pPr>
          <w:hyperlink w:anchor="__RefHeading___Toc2482630_1067777946">
            <w:r>
              <w:rPr>
                <w:webHidden/>
                <w:rStyle w:val="IndexLink"/>
                <w:rtl w:val="true"/>
              </w:rPr>
              <w:t>الطرف الثاني في المضاف</w:t>
            </w:r>
            <w:r>
              <w:rPr>
                <w:rStyle w:val="IndexLink"/>
                <w:rtl w:val="true"/>
              </w:rPr>
              <w:tab/>
            </w:r>
            <w:r>
              <w:rPr>
                <w:rStyle w:val="IndexLink"/>
              </w:rPr>
              <w:t>113</w:t>
            </w:r>
          </w:hyperlink>
        </w:p>
        <w:p>
          <w:pPr>
            <w:pStyle w:val="Contents5"/>
            <w:tabs>
              <w:tab w:val="clear" w:pos="7892"/>
              <w:tab w:val="right" w:pos="9026" w:leader="dot"/>
            </w:tabs>
            <w:rPr/>
          </w:pPr>
          <w:hyperlink w:anchor="__RefHeading___Toc2482632_1067777946">
            <w:r>
              <w:rPr>
                <w:webHidden/>
                <w:rStyle w:val="IndexLink"/>
                <w:rtl w:val="true"/>
              </w:rPr>
              <w:t>الطرف الثالث في الأسار</w:t>
            </w:r>
            <w:r>
              <w:rPr>
                <w:rStyle w:val="IndexLink"/>
                <w:rtl w:val="true"/>
              </w:rPr>
              <w:tab/>
            </w:r>
            <w:r>
              <w:rPr>
                <w:rStyle w:val="IndexLink"/>
              </w:rPr>
              <w:t>115</w:t>
            </w:r>
          </w:hyperlink>
        </w:p>
        <w:p>
          <w:pPr>
            <w:pStyle w:val="Contents4"/>
            <w:tabs>
              <w:tab w:val="clear" w:pos="8176"/>
              <w:tab w:val="right" w:pos="9026" w:leader="dot"/>
            </w:tabs>
            <w:rPr/>
          </w:pPr>
          <w:hyperlink w:anchor="__RefHeading___Toc2482634_1067777946">
            <w:r>
              <w:rPr>
                <w:webHidden/>
                <w:rStyle w:val="IndexLink"/>
                <w:rtl w:val="true"/>
              </w:rPr>
              <w:t>الركن الثاني في الطهارة المائية</w:t>
            </w:r>
            <w:r>
              <w:rPr>
                <w:rStyle w:val="IndexLink"/>
                <w:rtl w:val="true"/>
              </w:rPr>
              <w:tab/>
            </w:r>
            <w:r>
              <w:rPr>
                <w:rStyle w:val="IndexLink"/>
              </w:rPr>
              <w:t>117</w:t>
            </w:r>
          </w:hyperlink>
        </w:p>
        <w:p>
          <w:pPr>
            <w:pStyle w:val="Contents4"/>
            <w:tabs>
              <w:tab w:val="clear" w:pos="8176"/>
              <w:tab w:val="right" w:pos="9026" w:leader="dot"/>
            </w:tabs>
            <w:rPr/>
          </w:pPr>
          <w:hyperlink w:anchor="__RefHeading___Toc2482636_1067777946">
            <w:r>
              <w:rPr>
                <w:webHidden/>
                <w:rStyle w:val="IndexLink"/>
                <w:rtl w:val="true"/>
              </w:rPr>
              <w:t>الفصل الأول في الأحداث الموجبة للوضوء</w:t>
            </w:r>
            <w:r>
              <w:rPr>
                <w:rStyle w:val="IndexLink"/>
                <w:rtl w:val="true"/>
              </w:rPr>
              <w:tab/>
            </w:r>
            <w:r>
              <w:rPr>
                <w:rStyle w:val="IndexLink"/>
              </w:rPr>
              <w:t>117</w:t>
            </w:r>
          </w:hyperlink>
        </w:p>
        <w:p>
          <w:pPr>
            <w:pStyle w:val="Contents4"/>
            <w:tabs>
              <w:tab w:val="clear" w:pos="8176"/>
              <w:tab w:val="right" w:pos="9026" w:leader="dot"/>
            </w:tabs>
            <w:rPr/>
          </w:pPr>
          <w:hyperlink w:anchor="__RefHeading___Toc2482638_1067777946">
            <w:r>
              <w:rPr>
                <w:webHidden/>
                <w:rStyle w:val="IndexLink"/>
                <w:rtl w:val="true"/>
              </w:rPr>
              <w:t>الفصل الثاني في أحكام الخلوة</w:t>
            </w:r>
            <w:r>
              <w:rPr>
                <w:rStyle w:val="IndexLink"/>
                <w:rtl w:val="true"/>
              </w:rPr>
              <w:tab/>
            </w:r>
            <w:r>
              <w:rPr>
                <w:rStyle w:val="IndexLink"/>
              </w:rPr>
              <w:t>119</w:t>
            </w:r>
          </w:hyperlink>
        </w:p>
        <w:p>
          <w:pPr>
            <w:pStyle w:val="Contents5"/>
            <w:tabs>
              <w:tab w:val="clear" w:pos="7892"/>
              <w:tab w:val="right" w:pos="9026" w:leader="dot"/>
            </w:tabs>
            <w:rPr/>
          </w:pPr>
          <w:hyperlink w:anchor="__RefHeading___Toc2482640_1067777946">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2482642_1067777946">
            <w:r>
              <w:rPr>
                <w:webHidden/>
                <w:rStyle w:val="IndexLink"/>
                <w:rtl w:val="true"/>
              </w:rPr>
              <w:t>الأوّل في كيفية التخلّي</w:t>
            </w:r>
            <w:r>
              <w:rPr>
                <w:rStyle w:val="IndexLink"/>
                <w:rtl w:val="true"/>
              </w:rPr>
              <w:tab/>
            </w:r>
            <w:r>
              <w:rPr>
                <w:rStyle w:val="IndexLink"/>
              </w:rPr>
              <w:t>119</w:t>
            </w:r>
          </w:hyperlink>
        </w:p>
        <w:p>
          <w:pPr>
            <w:pStyle w:val="Contents5"/>
            <w:tabs>
              <w:tab w:val="clear" w:pos="7892"/>
              <w:tab w:val="right" w:pos="9026" w:leader="dot"/>
            </w:tabs>
            <w:rPr/>
          </w:pPr>
          <w:hyperlink w:anchor="__RefHeading___Toc2482644_1067777946">
            <w:r>
              <w:rPr>
                <w:webHidden/>
                <w:rStyle w:val="IndexLink"/>
                <w:rtl w:val="true"/>
              </w:rPr>
              <w:t>الثاني في الاستنجاء</w:t>
            </w:r>
            <w:r>
              <w:rPr>
                <w:rStyle w:val="IndexLink"/>
                <w:rtl w:val="true"/>
              </w:rPr>
              <w:tab/>
            </w:r>
            <w:r>
              <w:rPr>
                <w:rStyle w:val="IndexLink"/>
              </w:rPr>
              <w:t>119</w:t>
            </w:r>
          </w:hyperlink>
        </w:p>
        <w:p>
          <w:pPr>
            <w:pStyle w:val="Contents5"/>
            <w:tabs>
              <w:tab w:val="clear" w:pos="7892"/>
              <w:tab w:val="right" w:pos="9026" w:leader="dot"/>
            </w:tabs>
            <w:rPr/>
          </w:pPr>
          <w:hyperlink w:anchor="__RefHeading___Toc2482646_1067777946">
            <w:r>
              <w:rPr>
                <w:webHidden/>
                <w:rStyle w:val="IndexLink"/>
                <w:rtl w:val="true"/>
              </w:rPr>
              <w:t>الثالث في سنن الخلوة</w:t>
            </w:r>
            <w:r>
              <w:rPr>
                <w:rStyle w:val="IndexLink"/>
                <w:rtl w:val="true"/>
              </w:rPr>
              <w:tab/>
            </w:r>
            <w:r>
              <w:rPr>
                <w:rStyle w:val="IndexLink"/>
              </w:rPr>
              <w:t>122</w:t>
            </w:r>
          </w:hyperlink>
        </w:p>
        <w:p>
          <w:pPr>
            <w:pStyle w:val="Contents4"/>
            <w:tabs>
              <w:tab w:val="clear" w:pos="8176"/>
              <w:tab w:val="right" w:pos="9026" w:leader="dot"/>
            </w:tabs>
            <w:rPr/>
          </w:pPr>
          <w:hyperlink w:anchor="__RefHeading___Toc2482648_1067777946">
            <w:r>
              <w:rPr>
                <w:webHidden/>
                <w:rStyle w:val="IndexLink"/>
                <w:rtl w:val="true"/>
              </w:rPr>
              <w:t>الفصل الثالث في كيفية الوضوء</w:t>
            </w:r>
            <w:r>
              <w:rPr>
                <w:rStyle w:val="IndexLink"/>
                <w:rtl w:val="true"/>
              </w:rPr>
              <w:tab/>
            </w:r>
            <w:r>
              <w:rPr>
                <w:rStyle w:val="IndexLink"/>
              </w:rPr>
              <w:t>124</w:t>
            </w:r>
          </w:hyperlink>
        </w:p>
        <w:p>
          <w:pPr>
            <w:pStyle w:val="Contents5"/>
            <w:tabs>
              <w:tab w:val="clear" w:pos="7892"/>
              <w:tab w:val="right" w:pos="9026" w:leader="dot"/>
            </w:tabs>
            <w:rPr/>
          </w:pPr>
          <w:hyperlink w:anchor="__RefHeading___Toc2482650_1067777946">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2482652_1067777946">
            <w:r>
              <w:rPr>
                <w:webHidden/>
                <w:rStyle w:val="IndexLink"/>
                <w:rtl w:val="true"/>
              </w:rPr>
              <w:t>الفرض الأول</w:t>
            </w:r>
            <w:r>
              <w:rPr>
                <w:rStyle w:val="IndexLink"/>
                <w:rtl w:val="true"/>
              </w:rPr>
              <w:t xml:space="preserve">: </w:t>
            </w:r>
            <w:r>
              <w:rPr>
                <w:rStyle w:val="IndexLink"/>
                <w:rtl w:val="true"/>
              </w:rPr>
              <w:t>النية</w:t>
            </w:r>
            <w:r>
              <w:rPr>
                <w:rStyle w:val="IndexLink"/>
                <w:rtl w:val="true"/>
              </w:rPr>
              <w:tab/>
            </w:r>
            <w:r>
              <w:rPr>
                <w:rStyle w:val="IndexLink"/>
              </w:rPr>
              <w:t>124</w:t>
            </w:r>
          </w:hyperlink>
        </w:p>
        <w:p>
          <w:pPr>
            <w:pStyle w:val="Contents5"/>
            <w:tabs>
              <w:tab w:val="clear" w:pos="7892"/>
              <w:tab w:val="right" w:pos="9026" w:leader="dot"/>
            </w:tabs>
            <w:rPr/>
          </w:pPr>
          <w:hyperlink w:anchor="__RefHeading___Toc2482654_1067777946">
            <w:r>
              <w:rPr>
                <w:webHidden/>
                <w:rStyle w:val="IndexLink"/>
                <w:rtl w:val="true"/>
              </w:rPr>
              <w:t>الفرض الثاني</w:t>
            </w:r>
            <w:r>
              <w:rPr>
                <w:rStyle w:val="IndexLink"/>
                <w:rtl w:val="true"/>
              </w:rPr>
              <w:t xml:space="preserve">: </w:t>
            </w:r>
            <w:r>
              <w:rPr>
                <w:rStyle w:val="IndexLink"/>
                <w:rtl w:val="true"/>
              </w:rPr>
              <w:t>غسل الوجه</w:t>
            </w:r>
            <w:r>
              <w:rPr>
                <w:rStyle w:val="IndexLink"/>
                <w:rtl w:val="true"/>
              </w:rPr>
              <w:tab/>
            </w:r>
            <w:r>
              <w:rPr>
                <w:rStyle w:val="IndexLink"/>
              </w:rPr>
              <w:t>126</w:t>
            </w:r>
          </w:hyperlink>
        </w:p>
        <w:p>
          <w:pPr>
            <w:pStyle w:val="Contents5"/>
            <w:tabs>
              <w:tab w:val="clear" w:pos="7892"/>
              <w:tab w:val="right" w:pos="9026" w:leader="dot"/>
            </w:tabs>
            <w:rPr/>
          </w:pPr>
          <w:hyperlink w:anchor="__RefHeading___Toc2482656_1067777946">
            <w:r>
              <w:rPr>
                <w:webHidden/>
                <w:rStyle w:val="IndexLink"/>
                <w:rtl w:val="true"/>
              </w:rPr>
              <w:t>الفرض الثالث</w:t>
            </w:r>
            <w:r>
              <w:rPr>
                <w:rStyle w:val="IndexLink"/>
                <w:rtl w:val="true"/>
              </w:rPr>
              <w:t xml:space="preserve">: </w:t>
            </w:r>
            <w:r>
              <w:rPr>
                <w:rStyle w:val="IndexLink"/>
                <w:rtl w:val="true"/>
              </w:rPr>
              <w:t>غسل اليدين</w:t>
            </w:r>
            <w:r>
              <w:rPr>
                <w:rStyle w:val="IndexLink"/>
                <w:rtl w:val="true"/>
              </w:rPr>
              <w:tab/>
            </w:r>
            <w:r>
              <w:rPr>
                <w:rStyle w:val="IndexLink"/>
              </w:rPr>
              <w:t>128</w:t>
            </w:r>
          </w:hyperlink>
        </w:p>
        <w:p>
          <w:pPr>
            <w:pStyle w:val="Contents5"/>
            <w:tabs>
              <w:tab w:val="clear" w:pos="7892"/>
              <w:tab w:val="right" w:pos="9026" w:leader="dot"/>
            </w:tabs>
            <w:rPr/>
          </w:pPr>
          <w:hyperlink w:anchor="__RefHeading___Toc2482658_1067777946">
            <w:r>
              <w:rPr>
                <w:webHidden/>
                <w:rStyle w:val="IndexLink"/>
                <w:rtl w:val="true"/>
              </w:rPr>
              <w:t>الفرض الخامس</w:t>
            </w:r>
            <w:r>
              <w:rPr>
                <w:rStyle w:val="IndexLink"/>
                <w:rtl w:val="true"/>
              </w:rPr>
              <w:t xml:space="preserve">: </w:t>
            </w:r>
            <w:r>
              <w:rPr>
                <w:rStyle w:val="IndexLink"/>
                <w:rtl w:val="true"/>
              </w:rPr>
              <w:t>مسح الرجلين</w:t>
            </w:r>
            <w:r>
              <w:rPr>
                <w:rStyle w:val="IndexLink"/>
                <w:rtl w:val="true"/>
              </w:rPr>
              <w:tab/>
            </w:r>
            <w:r>
              <w:rPr>
                <w:rStyle w:val="IndexLink"/>
              </w:rPr>
              <w:t>130</w:t>
            </w:r>
          </w:hyperlink>
        </w:p>
        <w:p>
          <w:pPr>
            <w:pStyle w:val="Contents6"/>
            <w:tabs>
              <w:tab w:val="clear" w:pos="7609"/>
              <w:tab w:val="right" w:pos="9026" w:leader="dot"/>
            </w:tabs>
            <w:rPr/>
          </w:pPr>
          <w:hyperlink w:anchor="__RefHeading___Toc2482660_1067777946">
            <w:r>
              <w:rPr>
                <w:webHidden/>
                <w:rStyle w:val="IndexLink"/>
                <w:rtl w:val="true"/>
              </w:rPr>
              <w:t>اشارة</w:t>
            </w:r>
            <w:r>
              <w:rPr>
                <w:rStyle w:val="IndexLink"/>
                <w:rtl w:val="true"/>
              </w:rPr>
              <w:tab/>
            </w:r>
            <w:r>
              <w:rPr>
                <w:rStyle w:val="IndexLink"/>
              </w:rPr>
              <w:t>130</w:t>
            </w:r>
          </w:hyperlink>
        </w:p>
        <w:p>
          <w:pPr>
            <w:pStyle w:val="Contents6"/>
            <w:tabs>
              <w:tab w:val="clear" w:pos="7609"/>
              <w:tab w:val="right" w:pos="9026" w:leader="dot"/>
            </w:tabs>
            <w:rPr/>
          </w:pPr>
          <w:hyperlink w:anchor="__RefHeading___Toc2482662_1067777946">
            <w:r>
              <w:rPr>
                <w:webHidden/>
                <w:rStyle w:val="IndexLink"/>
                <w:rtl w:val="true"/>
              </w:rPr>
              <w:t>سنن الوضوء</w:t>
            </w:r>
            <w:r>
              <w:rPr>
                <w:rStyle w:val="IndexLink"/>
                <w:rtl w:val="true"/>
              </w:rPr>
              <w:tab/>
            </w:r>
            <w:r>
              <w:rPr>
                <w:rStyle w:val="IndexLink"/>
              </w:rPr>
              <w:t>134</w:t>
            </w:r>
          </w:hyperlink>
        </w:p>
        <w:p>
          <w:pPr>
            <w:pStyle w:val="Contents5"/>
            <w:tabs>
              <w:tab w:val="clear" w:pos="7892"/>
              <w:tab w:val="right" w:pos="9026" w:leader="dot"/>
            </w:tabs>
            <w:rPr/>
          </w:pPr>
          <w:hyperlink w:anchor="__RefHeading___Toc2482664_1067777946">
            <w:r>
              <w:rPr>
                <w:webHidden/>
                <w:rStyle w:val="IndexLink"/>
                <w:rtl w:val="true"/>
              </w:rPr>
              <w:t>الفصل الرابع في أحكام الوضوء</w:t>
            </w:r>
            <w:r>
              <w:rPr>
                <w:rStyle w:val="IndexLink"/>
                <w:rtl w:val="true"/>
              </w:rPr>
              <w:tab/>
            </w:r>
            <w:r>
              <w:rPr>
                <w:rStyle w:val="IndexLink"/>
              </w:rPr>
              <w:t>136</w:t>
            </w:r>
          </w:hyperlink>
        </w:p>
        <w:p>
          <w:pPr>
            <w:pStyle w:val="Contents4"/>
            <w:tabs>
              <w:tab w:val="clear" w:pos="8176"/>
              <w:tab w:val="right" w:pos="9026" w:leader="dot"/>
            </w:tabs>
            <w:rPr/>
          </w:pPr>
          <w:hyperlink w:anchor="__RefHeading___Toc2482666_1067777946">
            <w:r>
              <w:rPr>
                <w:webHidden/>
                <w:rStyle w:val="IndexLink"/>
                <w:rtl w:val="true"/>
              </w:rPr>
              <w:t>وأما الغسل</w:t>
            </w:r>
            <w:r>
              <w:rPr>
                <w:rStyle w:val="IndexLink"/>
                <w:rtl w:val="true"/>
              </w:rPr>
              <w:tab/>
            </w:r>
            <w:r>
              <w:rPr>
                <w:rStyle w:val="IndexLink"/>
              </w:rPr>
              <w:t>140</w:t>
            </w:r>
          </w:hyperlink>
        </w:p>
        <w:p>
          <w:pPr>
            <w:pStyle w:val="Contents5"/>
            <w:tabs>
              <w:tab w:val="clear" w:pos="7892"/>
              <w:tab w:val="right" w:pos="9026" w:leader="dot"/>
            </w:tabs>
            <w:rPr/>
          </w:pPr>
          <w:hyperlink w:anchor="__RefHeading___Toc2482668_1067777946">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2482670_1067777946">
            <w:r>
              <w:rPr>
                <w:webHidden/>
                <w:rStyle w:val="IndexLink"/>
                <w:rtl w:val="true"/>
              </w:rPr>
              <w:t>الفصل الأوّل في الجنابة</w:t>
            </w:r>
            <w:r>
              <w:rPr>
                <w:rStyle w:val="IndexLink"/>
                <w:rtl w:val="true"/>
              </w:rPr>
              <w:tab/>
            </w:r>
            <w:r>
              <w:rPr>
                <w:rStyle w:val="IndexLink"/>
              </w:rPr>
              <w:t>140</w:t>
            </w:r>
          </w:hyperlink>
        </w:p>
        <w:p>
          <w:pPr>
            <w:pStyle w:val="Contents5"/>
            <w:tabs>
              <w:tab w:val="clear" w:pos="7892"/>
              <w:tab w:val="right" w:pos="9026" w:leader="dot"/>
            </w:tabs>
            <w:rPr/>
          </w:pPr>
          <w:hyperlink w:anchor="__RefHeading___Toc2482672_1067777946">
            <w:r>
              <w:rPr>
                <w:webHidden/>
                <w:rStyle w:val="IndexLink"/>
                <w:rtl w:val="true"/>
              </w:rPr>
              <w:t>الفصل الثاني في الحيض</w:t>
            </w:r>
            <w:r>
              <w:rPr>
                <w:rStyle w:val="IndexLink"/>
                <w:rtl w:val="true"/>
              </w:rPr>
              <w:tab/>
            </w:r>
            <w:r>
              <w:rPr>
                <w:rStyle w:val="IndexLink"/>
              </w:rPr>
              <w:t>148</w:t>
            </w:r>
          </w:hyperlink>
        </w:p>
        <w:p>
          <w:pPr>
            <w:pStyle w:val="Contents5"/>
            <w:tabs>
              <w:tab w:val="clear" w:pos="7892"/>
              <w:tab w:val="right" w:pos="9026" w:leader="dot"/>
            </w:tabs>
            <w:rPr/>
          </w:pPr>
          <w:hyperlink w:anchor="__RefHeading___Toc2482674_1067777946">
            <w:r>
              <w:rPr>
                <w:webHidden/>
                <w:rStyle w:val="IndexLink"/>
                <w:rtl w:val="true"/>
              </w:rPr>
              <w:t>الفصل الثالث في الاستحاضة</w:t>
            </w:r>
            <w:r>
              <w:rPr>
                <w:rStyle w:val="IndexLink"/>
                <w:rtl w:val="true"/>
              </w:rPr>
              <w:tab/>
            </w:r>
            <w:r>
              <w:rPr>
                <w:rStyle w:val="IndexLink"/>
              </w:rPr>
              <w:t>159</w:t>
            </w:r>
          </w:hyperlink>
        </w:p>
        <w:p>
          <w:pPr>
            <w:pStyle w:val="Contents6"/>
            <w:tabs>
              <w:tab w:val="clear" w:pos="7609"/>
              <w:tab w:val="right" w:pos="9026" w:leader="dot"/>
            </w:tabs>
            <w:rPr/>
          </w:pPr>
          <w:hyperlink w:anchor="__RefHeading___Toc2482676_1067777946">
            <w:r>
              <w:rPr>
                <w:webHidden/>
                <w:rStyle w:val="IndexLink"/>
                <w:rtl w:val="true"/>
              </w:rPr>
              <w:t>اشارة</w:t>
            </w:r>
            <w:r>
              <w:rPr>
                <w:rStyle w:val="IndexLink"/>
                <w:rtl w:val="true"/>
              </w:rPr>
              <w:tab/>
            </w:r>
            <w:r>
              <w:rPr>
                <w:rStyle w:val="IndexLink"/>
              </w:rPr>
              <w:t>159</w:t>
            </w:r>
          </w:hyperlink>
        </w:p>
        <w:p>
          <w:pPr>
            <w:pStyle w:val="Contents6"/>
            <w:tabs>
              <w:tab w:val="clear" w:pos="7609"/>
              <w:tab w:val="right" w:pos="9026" w:leader="dot"/>
            </w:tabs>
            <w:rPr/>
          </w:pPr>
          <w:hyperlink w:anchor="__RefHeading___Toc2482678_1067777946">
            <w:r>
              <w:rPr>
                <w:webHidden/>
                <w:rStyle w:val="IndexLink"/>
                <w:rtl w:val="true"/>
              </w:rPr>
              <w:t>أحكام المستحاضة</w:t>
            </w:r>
            <w:r>
              <w:rPr>
                <w:rStyle w:val="IndexLink"/>
                <w:rtl w:val="true"/>
              </w:rPr>
              <w:tab/>
            </w:r>
            <w:r>
              <w:rPr>
                <w:rStyle w:val="IndexLink"/>
              </w:rPr>
              <w:t>166</w:t>
            </w:r>
          </w:hyperlink>
        </w:p>
        <w:p>
          <w:pPr>
            <w:pStyle w:val="Contents5"/>
            <w:tabs>
              <w:tab w:val="clear" w:pos="7892"/>
              <w:tab w:val="right" w:pos="9026" w:leader="dot"/>
            </w:tabs>
            <w:rPr/>
          </w:pPr>
          <w:hyperlink w:anchor="__RefHeading___Toc2482680_1067777946">
            <w:r>
              <w:rPr>
                <w:webHidden/>
                <w:rStyle w:val="IndexLink"/>
                <w:rtl w:val="true"/>
              </w:rPr>
              <w:t>الفصل الرابع في النفاس</w:t>
            </w:r>
            <w:r>
              <w:rPr>
                <w:rStyle w:val="IndexLink"/>
                <w:rtl w:val="true"/>
              </w:rPr>
              <w:tab/>
            </w:r>
            <w:r>
              <w:rPr>
                <w:rStyle w:val="IndexLink"/>
              </w:rPr>
              <w:t>168</w:t>
            </w:r>
          </w:hyperlink>
        </w:p>
        <w:p>
          <w:pPr>
            <w:pStyle w:val="Contents5"/>
            <w:tabs>
              <w:tab w:val="clear" w:pos="7892"/>
              <w:tab w:val="right" w:pos="9026" w:leader="dot"/>
            </w:tabs>
            <w:rPr/>
          </w:pPr>
          <w:hyperlink w:anchor="__RefHeading___Toc2482682_1067777946">
            <w:r>
              <w:rPr>
                <w:webHidden/>
                <w:rStyle w:val="IndexLink"/>
                <w:rtl w:val="true"/>
              </w:rPr>
              <w:t>الفصل الخامس في أحكام الأموات</w:t>
            </w:r>
            <w:r>
              <w:rPr>
                <w:rStyle w:val="IndexLink"/>
                <w:rtl w:val="true"/>
              </w:rPr>
              <w:tab/>
            </w:r>
            <w:r>
              <w:rPr>
                <w:rStyle w:val="IndexLink"/>
              </w:rPr>
              <w:t>171</w:t>
            </w:r>
          </w:hyperlink>
        </w:p>
        <w:p>
          <w:pPr>
            <w:pStyle w:val="Contents6"/>
            <w:tabs>
              <w:tab w:val="clear" w:pos="7609"/>
              <w:tab w:val="right" w:pos="9026" w:leader="dot"/>
            </w:tabs>
            <w:rPr/>
          </w:pPr>
          <w:hyperlink w:anchor="__RefHeading___Toc2482684_1067777946">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2482686_1067777946">
            <w:r>
              <w:rPr>
                <w:webHidden/>
                <w:rStyle w:val="IndexLink"/>
                <w:rtl w:val="true"/>
              </w:rPr>
              <w:t>الأول في الاحتضار</w:t>
            </w:r>
            <w:r>
              <w:rPr>
                <w:rStyle w:val="IndexLink"/>
                <w:rtl w:val="true"/>
              </w:rPr>
              <w:tab/>
            </w:r>
            <w:r>
              <w:rPr>
                <w:rStyle w:val="IndexLink"/>
              </w:rPr>
              <w:t>171</w:t>
            </w:r>
          </w:hyperlink>
        </w:p>
        <w:p>
          <w:pPr>
            <w:pStyle w:val="Contents6"/>
            <w:tabs>
              <w:tab w:val="clear" w:pos="7609"/>
              <w:tab w:val="right" w:pos="9026" w:leader="dot"/>
            </w:tabs>
            <w:rPr/>
          </w:pPr>
          <w:hyperlink w:anchor="__RefHeading___Toc2482688_1067777946">
            <w:r>
              <w:rPr>
                <w:webHidden/>
                <w:rStyle w:val="IndexLink"/>
                <w:rtl w:val="true"/>
              </w:rPr>
              <w:t>الثاني في التغسيل</w:t>
            </w:r>
            <w:r>
              <w:rPr>
                <w:rStyle w:val="IndexLink"/>
                <w:rtl w:val="true"/>
              </w:rPr>
              <w:tab/>
            </w:r>
            <w:r>
              <w:rPr>
                <w:rStyle w:val="IndexLink"/>
              </w:rPr>
              <w:t>173</w:t>
            </w:r>
          </w:hyperlink>
        </w:p>
        <w:p>
          <w:pPr>
            <w:pStyle w:val="Contents6"/>
            <w:tabs>
              <w:tab w:val="clear" w:pos="7609"/>
              <w:tab w:val="right" w:pos="9026" w:leader="dot"/>
            </w:tabs>
            <w:rPr/>
          </w:pPr>
          <w:hyperlink w:anchor="__RefHeading___Toc2482690_1067777946">
            <w:r>
              <w:rPr>
                <w:webHidden/>
                <w:rStyle w:val="IndexLink"/>
                <w:rtl w:val="true"/>
              </w:rPr>
              <w:t>الثالث</w:t>
            </w:r>
            <w:r>
              <w:rPr>
                <w:rStyle w:val="IndexLink"/>
                <w:rtl w:val="true"/>
              </w:rPr>
              <w:t xml:space="preserve">: </w:t>
            </w:r>
            <w:r>
              <w:rPr>
                <w:rStyle w:val="IndexLink"/>
                <w:rtl w:val="true"/>
              </w:rPr>
              <w:t>تكفينه</w:t>
            </w:r>
            <w:r>
              <w:rPr>
                <w:rStyle w:val="IndexLink"/>
                <w:rtl w:val="true"/>
              </w:rPr>
              <w:tab/>
            </w:r>
            <w:r>
              <w:rPr>
                <w:rStyle w:val="IndexLink"/>
              </w:rPr>
              <w:t>182</w:t>
            </w:r>
          </w:hyperlink>
        </w:p>
        <w:p>
          <w:pPr>
            <w:pStyle w:val="Contents6"/>
            <w:tabs>
              <w:tab w:val="clear" w:pos="7609"/>
              <w:tab w:val="right" w:pos="9026" w:leader="dot"/>
            </w:tabs>
            <w:rPr/>
          </w:pPr>
          <w:hyperlink w:anchor="__RefHeading___Toc2482692_1067777946">
            <w:r>
              <w:rPr>
                <w:webHidden/>
                <w:rStyle w:val="IndexLink"/>
                <w:rtl w:val="true"/>
              </w:rPr>
              <w:t xml:space="preserve">الرابع في مواراته في الأرض </w:t>
            </w:r>
            <w:r>
              <w:rPr>
                <w:rStyle w:val="IndexLink"/>
                <w:rtl w:val="true"/>
              </w:rPr>
              <w:t>(</w:t>
            </w:r>
            <w:r>
              <w:rPr>
                <w:rStyle w:val="IndexLink"/>
                <w:rtl w:val="true"/>
              </w:rPr>
              <w:t>التشییع والتدفین</w:t>
            </w:r>
            <w:r>
              <w:rPr>
                <w:rStyle w:val="IndexLink"/>
                <w:rtl w:val="true"/>
              </w:rPr>
              <w:t>)</w:t>
              <w:tab/>
            </w:r>
            <w:r>
              <w:rPr>
                <w:rStyle w:val="IndexLink"/>
              </w:rPr>
              <w:t>190</w:t>
            </w:r>
          </w:hyperlink>
        </w:p>
        <w:p>
          <w:pPr>
            <w:pStyle w:val="Contents6"/>
            <w:tabs>
              <w:tab w:val="clear" w:pos="7609"/>
              <w:tab w:val="right" w:pos="9026" w:leader="dot"/>
            </w:tabs>
            <w:rPr/>
          </w:pPr>
          <w:hyperlink w:anchor="__RefHeading___Toc2482694_1067777946">
            <w:r>
              <w:rPr>
                <w:webHidden/>
                <w:rStyle w:val="IndexLink"/>
                <w:rtl w:val="true"/>
              </w:rPr>
              <w:t>اشارة</w:t>
            </w:r>
            <w:r>
              <w:rPr>
                <w:rStyle w:val="IndexLink"/>
                <w:rtl w:val="true"/>
              </w:rPr>
              <w:tab/>
            </w:r>
            <w:r>
              <w:rPr>
                <w:rStyle w:val="IndexLink"/>
              </w:rPr>
              <w:t>190</w:t>
            </w:r>
          </w:hyperlink>
        </w:p>
        <w:p>
          <w:pPr>
            <w:pStyle w:val="Contents6"/>
            <w:tabs>
              <w:tab w:val="clear" w:pos="7609"/>
              <w:tab w:val="right" w:pos="9026" w:leader="dot"/>
            </w:tabs>
            <w:rPr/>
          </w:pPr>
          <w:hyperlink w:anchor="__RefHeading___Toc2482696_1067777946">
            <w:r>
              <w:rPr>
                <w:webHidden/>
                <w:rStyle w:val="IndexLink"/>
                <w:rtl w:val="true"/>
              </w:rPr>
              <w:t>فروض الدفن وسننه</w:t>
            </w:r>
            <w:r>
              <w:rPr>
                <w:rStyle w:val="IndexLink"/>
                <w:rtl w:val="true"/>
              </w:rPr>
              <w:tab/>
            </w:r>
            <w:r>
              <w:rPr>
                <w:rStyle w:val="IndexLink"/>
              </w:rPr>
              <w:t>193</w:t>
            </w:r>
          </w:hyperlink>
        </w:p>
        <w:p>
          <w:pPr>
            <w:pStyle w:val="Contents6"/>
            <w:tabs>
              <w:tab w:val="clear" w:pos="7609"/>
              <w:tab w:val="right" w:pos="9026" w:leader="dot"/>
            </w:tabs>
            <w:rPr/>
          </w:pPr>
          <w:hyperlink w:anchor="__RefHeading___Toc2482698_1067777946">
            <w:r>
              <w:rPr>
                <w:webHidden/>
                <w:rStyle w:val="IndexLink"/>
                <w:rtl w:val="true"/>
              </w:rPr>
              <w:t>الخامس في اللواحق</w:t>
            </w:r>
            <w:r>
              <w:rPr>
                <w:rStyle w:val="IndexLink"/>
                <w:rtl w:val="true"/>
              </w:rPr>
              <w:tab/>
            </w:r>
            <w:r>
              <w:rPr>
                <w:rStyle w:val="IndexLink"/>
              </w:rPr>
              <w:t>198</w:t>
            </w:r>
          </w:hyperlink>
        </w:p>
        <w:p>
          <w:pPr>
            <w:pStyle w:val="Contents6"/>
            <w:tabs>
              <w:tab w:val="clear" w:pos="7609"/>
              <w:tab w:val="right" w:pos="9026" w:leader="dot"/>
            </w:tabs>
            <w:rPr/>
          </w:pPr>
          <w:hyperlink w:anchor="__RefHeading___Toc2482700_1067777946">
            <w:r>
              <w:rPr>
                <w:webHidden/>
                <w:rStyle w:val="IndexLink"/>
                <w:rtl w:val="true"/>
              </w:rPr>
              <w:t>الأغسال المسنونة</w:t>
            </w:r>
            <w:r>
              <w:rPr>
                <w:rStyle w:val="IndexLink"/>
                <w:rtl w:val="true"/>
              </w:rPr>
              <w:tab/>
            </w:r>
            <w:r>
              <w:rPr>
                <w:rStyle w:val="IndexLink"/>
              </w:rPr>
              <w:t>200</w:t>
            </w:r>
          </w:hyperlink>
        </w:p>
        <w:p>
          <w:pPr>
            <w:pStyle w:val="Contents4"/>
            <w:tabs>
              <w:tab w:val="clear" w:pos="8176"/>
              <w:tab w:val="right" w:pos="9026" w:leader="dot"/>
            </w:tabs>
            <w:rPr/>
          </w:pPr>
          <w:hyperlink w:anchor="__RefHeading___Toc2482702_1067777946">
            <w:r>
              <w:rPr>
                <w:webHidden/>
                <w:rStyle w:val="IndexLink"/>
                <w:rtl w:val="true"/>
              </w:rPr>
              <w:t>الركن الثالث في الطهارة الترابية</w:t>
            </w:r>
            <w:r>
              <w:rPr>
                <w:rStyle w:val="IndexLink"/>
                <w:rtl w:val="true"/>
              </w:rPr>
              <w:tab/>
            </w:r>
            <w:r>
              <w:rPr>
                <w:rStyle w:val="IndexLink"/>
              </w:rPr>
              <w:t>204</w:t>
            </w:r>
          </w:hyperlink>
        </w:p>
        <w:p>
          <w:pPr>
            <w:pStyle w:val="Contents5"/>
            <w:tabs>
              <w:tab w:val="clear" w:pos="7892"/>
              <w:tab w:val="right" w:pos="9026" w:leader="dot"/>
            </w:tabs>
            <w:rPr/>
          </w:pPr>
          <w:hyperlink w:anchor="__RefHeading___Toc2482704_1067777946">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2482706_1067777946">
            <w:r>
              <w:rPr>
                <w:webHidden/>
                <w:rStyle w:val="IndexLink"/>
                <w:rtl w:val="true"/>
              </w:rPr>
              <w:t>الأول</w:t>
            </w:r>
            <w:r>
              <w:rPr>
                <w:rStyle w:val="IndexLink"/>
                <w:rtl w:val="true"/>
              </w:rPr>
              <w:t xml:space="preserve">: </w:t>
            </w:r>
            <w:r>
              <w:rPr>
                <w:rStyle w:val="IndexLink"/>
                <w:rtl w:val="true"/>
              </w:rPr>
              <w:t>عدم الماء</w:t>
            </w:r>
            <w:r>
              <w:rPr>
                <w:rStyle w:val="IndexLink"/>
                <w:rtl w:val="true"/>
              </w:rPr>
              <w:tab/>
            </w:r>
            <w:r>
              <w:rPr>
                <w:rStyle w:val="IndexLink"/>
              </w:rPr>
              <w:t>204</w:t>
            </w:r>
          </w:hyperlink>
        </w:p>
        <w:p>
          <w:pPr>
            <w:pStyle w:val="Contents5"/>
            <w:tabs>
              <w:tab w:val="clear" w:pos="7892"/>
              <w:tab w:val="right" w:pos="9026" w:leader="dot"/>
            </w:tabs>
            <w:rPr/>
          </w:pPr>
          <w:hyperlink w:anchor="__RefHeading___Toc2482708_1067777946">
            <w:r>
              <w:rPr>
                <w:webHidden/>
                <w:rStyle w:val="IndexLink"/>
                <w:rtl w:val="true"/>
              </w:rPr>
              <w:t>الثاني</w:t>
            </w:r>
            <w:r>
              <w:rPr>
                <w:rStyle w:val="IndexLink"/>
                <w:rtl w:val="true"/>
              </w:rPr>
              <w:t xml:space="preserve">: </w:t>
            </w:r>
            <w:r>
              <w:rPr>
                <w:rStyle w:val="IndexLink"/>
                <w:rtl w:val="true"/>
              </w:rPr>
              <w:t>عدم الوصلة إلي الماء</w:t>
            </w:r>
            <w:r>
              <w:rPr>
                <w:rStyle w:val="IndexLink"/>
                <w:rtl w:val="true"/>
              </w:rPr>
              <w:tab/>
            </w:r>
            <w:r>
              <w:rPr>
                <w:rStyle w:val="IndexLink"/>
              </w:rPr>
              <w:t>205</w:t>
            </w:r>
          </w:hyperlink>
        </w:p>
        <w:p>
          <w:pPr>
            <w:pStyle w:val="Contents5"/>
            <w:tabs>
              <w:tab w:val="clear" w:pos="7892"/>
              <w:tab w:val="right" w:pos="9026" w:leader="dot"/>
            </w:tabs>
            <w:rPr/>
          </w:pPr>
          <w:hyperlink w:anchor="__RefHeading___Toc2482710_1067777946">
            <w:r>
              <w:rPr>
                <w:webHidden/>
                <w:rStyle w:val="IndexLink"/>
                <w:rtl w:val="true"/>
              </w:rPr>
              <w:t>الثالث</w:t>
            </w:r>
            <w:r>
              <w:rPr>
                <w:rStyle w:val="IndexLink"/>
                <w:rtl w:val="true"/>
              </w:rPr>
              <w:t xml:space="preserve">: </w:t>
            </w:r>
            <w:r>
              <w:rPr>
                <w:rStyle w:val="IndexLink"/>
                <w:rtl w:val="true"/>
              </w:rPr>
              <w:t>الخوف</w:t>
            </w:r>
            <w:r>
              <w:rPr>
                <w:rStyle w:val="IndexLink"/>
                <w:rtl w:val="true"/>
              </w:rPr>
              <w:tab/>
            </w:r>
            <w:r>
              <w:rPr>
                <w:rStyle w:val="IndexLink"/>
              </w:rPr>
              <w:t>206</w:t>
            </w:r>
          </w:hyperlink>
        </w:p>
        <w:p>
          <w:pPr>
            <w:pStyle w:val="Contents5"/>
            <w:tabs>
              <w:tab w:val="clear" w:pos="7892"/>
              <w:tab w:val="right" w:pos="9026" w:leader="dot"/>
            </w:tabs>
            <w:rPr/>
          </w:pPr>
          <w:hyperlink w:anchor="__RefHeading___Toc2482712_1067777946">
            <w:r>
              <w:rPr>
                <w:webHidden/>
                <w:rStyle w:val="IndexLink"/>
                <w:rtl w:val="true"/>
              </w:rPr>
              <w:t>الطرف الثاني فيما يجوز التيمم به</w:t>
            </w:r>
            <w:r>
              <w:rPr>
                <w:rStyle w:val="IndexLink"/>
                <w:rtl w:val="true"/>
              </w:rPr>
              <w:tab/>
            </w:r>
            <w:r>
              <w:rPr>
                <w:rStyle w:val="IndexLink"/>
              </w:rPr>
              <w:t>207</w:t>
            </w:r>
          </w:hyperlink>
        </w:p>
        <w:p>
          <w:pPr>
            <w:pStyle w:val="Contents5"/>
            <w:tabs>
              <w:tab w:val="clear" w:pos="7892"/>
              <w:tab w:val="right" w:pos="9026" w:leader="dot"/>
            </w:tabs>
            <w:rPr/>
          </w:pPr>
          <w:hyperlink w:anchor="__RefHeading___Toc2482714_1067777946">
            <w:r>
              <w:rPr>
                <w:webHidden/>
                <w:rStyle w:val="IndexLink"/>
                <w:rtl w:val="true"/>
              </w:rPr>
              <w:t xml:space="preserve">الطرف الرابع في أحكام تيمّم وهي عشرة </w:t>
            </w:r>
            <w:r>
              <w:rPr>
                <w:rStyle w:val="IndexLink"/>
                <w:rtl w:val="true"/>
              </w:rPr>
              <w:t>:</w:t>
              <w:tab/>
            </w:r>
            <w:r>
              <w:rPr>
                <w:rStyle w:val="IndexLink"/>
              </w:rPr>
              <w:t>210</w:t>
            </w:r>
          </w:hyperlink>
        </w:p>
        <w:p>
          <w:pPr>
            <w:pStyle w:val="Contents4"/>
            <w:tabs>
              <w:tab w:val="clear" w:pos="8176"/>
              <w:tab w:val="right" w:pos="9026" w:leader="dot"/>
            </w:tabs>
            <w:rPr/>
          </w:pPr>
          <w:hyperlink w:anchor="__RefHeading___Toc2482716_1067777946">
            <w:r>
              <w:rPr>
                <w:webHidden/>
                <w:rStyle w:val="IndexLink"/>
                <w:rtl w:val="true"/>
              </w:rPr>
              <w:t>الركن الرابع في النجاسات وأحكامها</w:t>
            </w:r>
            <w:r>
              <w:rPr>
                <w:rStyle w:val="IndexLink"/>
                <w:rtl w:val="true"/>
              </w:rPr>
              <w:tab/>
            </w:r>
            <w:r>
              <w:rPr>
                <w:rStyle w:val="IndexLink"/>
              </w:rPr>
              <w:t>215</w:t>
            </w:r>
          </w:hyperlink>
        </w:p>
        <w:p>
          <w:pPr>
            <w:pStyle w:val="Contents5"/>
            <w:tabs>
              <w:tab w:val="clear" w:pos="7892"/>
              <w:tab w:val="right" w:pos="9026" w:leader="dot"/>
            </w:tabs>
            <w:rPr/>
          </w:pPr>
          <w:hyperlink w:anchor="__RefHeading___Toc2482718_1067777946">
            <w:r>
              <w:rPr>
                <w:webHidden/>
                <w:rStyle w:val="IndexLink"/>
                <w:rtl w:val="true"/>
              </w:rPr>
              <w:t>القول في النجاسات</w:t>
            </w:r>
            <w:r>
              <w:rPr>
                <w:rStyle w:val="IndexLink"/>
                <w:rtl w:val="true"/>
              </w:rPr>
              <w:tab/>
            </w:r>
            <w:r>
              <w:rPr>
                <w:rStyle w:val="IndexLink"/>
              </w:rPr>
              <w:t>215</w:t>
            </w:r>
          </w:hyperlink>
        </w:p>
        <w:p>
          <w:pPr>
            <w:pStyle w:val="Contents3"/>
            <w:tabs>
              <w:tab w:val="clear" w:pos="8459"/>
              <w:tab w:val="right" w:pos="9026" w:leader="dot"/>
            </w:tabs>
            <w:rPr/>
          </w:pPr>
          <w:hyperlink w:anchor="__RefHeading___Toc2482720_1067777946">
            <w:r>
              <w:rPr>
                <w:webHidden/>
                <w:rStyle w:val="IndexLink"/>
                <w:rtl w:val="true"/>
              </w:rPr>
              <w:t>كتاب الصلاة</w:t>
            </w:r>
            <w:r>
              <w:rPr>
                <w:rStyle w:val="IndexLink"/>
                <w:rtl w:val="true"/>
              </w:rPr>
              <w:tab/>
            </w:r>
            <w:r>
              <w:rPr>
                <w:rStyle w:val="IndexLink"/>
              </w:rPr>
              <w:t>231</w:t>
            </w:r>
          </w:hyperlink>
        </w:p>
        <w:p>
          <w:pPr>
            <w:pStyle w:val="Contents4"/>
            <w:tabs>
              <w:tab w:val="clear" w:pos="8176"/>
              <w:tab w:val="right" w:pos="9026" w:leader="dot"/>
            </w:tabs>
            <w:rPr/>
          </w:pPr>
          <w:hyperlink w:anchor="__RefHeading___Toc2482722_1067777946">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482724_1067777946">
            <w:r>
              <w:rPr>
                <w:webHidden/>
                <w:rStyle w:val="IndexLink"/>
                <w:rtl w:val="true"/>
              </w:rPr>
              <w:t>الركن الأول في المقدمات</w:t>
            </w:r>
            <w:r>
              <w:rPr>
                <w:rStyle w:val="IndexLink"/>
                <w:rtl w:val="true"/>
              </w:rPr>
              <w:tab/>
            </w:r>
            <w:r>
              <w:rPr>
                <w:rStyle w:val="IndexLink"/>
              </w:rPr>
              <w:t>231</w:t>
            </w:r>
          </w:hyperlink>
        </w:p>
        <w:p>
          <w:pPr>
            <w:pStyle w:val="Contents5"/>
            <w:tabs>
              <w:tab w:val="clear" w:pos="7892"/>
              <w:tab w:val="right" w:pos="9026" w:leader="dot"/>
            </w:tabs>
            <w:rPr/>
          </w:pPr>
          <w:hyperlink w:anchor="__RefHeading___Toc2482726_1067777946">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2482728_1067777946">
            <w:r>
              <w:rPr>
                <w:webHidden/>
                <w:rStyle w:val="IndexLink"/>
                <w:rtl w:val="true"/>
              </w:rPr>
              <w:t>المقدمة الأولى في أعداد الصلوات</w:t>
            </w:r>
            <w:r>
              <w:rPr>
                <w:rStyle w:val="IndexLink"/>
                <w:rtl w:val="true"/>
              </w:rPr>
              <w:tab/>
            </w:r>
            <w:r>
              <w:rPr>
                <w:rStyle w:val="IndexLink"/>
              </w:rPr>
              <w:t>231</w:t>
            </w:r>
          </w:hyperlink>
        </w:p>
        <w:p>
          <w:pPr>
            <w:pStyle w:val="Contents5"/>
            <w:tabs>
              <w:tab w:val="clear" w:pos="7892"/>
              <w:tab w:val="right" w:pos="9026" w:leader="dot"/>
            </w:tabs>
            <w:rPr/>
          </w:pPr>
          <w:hyperlink w:anchor="__RefHeading___Toc2482730_1067777946">
            <w:r>
              <w:rPr>
                <w:webHidden/>
                <w:rStyle w:val="IndexLink"/>
                <w:rtl w:val="true"/>
              </w:rPr>
              <w:t>المقدمة الثانية في المواقيت</w:t>
            </w:r>
            <w:r>
              <w:rPr>
                <w:rStyle w:val="IndexLink"/>
                <w:rtl w:val="true"/>
              </w:rPr>
              <w:tab/>
            </w:r>
            <w:r>
              <w:rPr>
                <w:rStyle w:val="IndexLink"/>
              </w:rPr>
              <w:t>233</w:t>
            </w:r>
          </w:hyperlink>
        </w:p>
        <w:p>
          <w:pPr>
            <w:pStyle w:val="Contents6"/>
            <w:tabs>
              <w:tab w:val="clear" w:pos="7609"/>
              <w:tab w:val="right" w:pos="9026" w:leader="dot"/>
            </w:tabs>
            <w:rPr/>
          </w:pPr>
          <w:hyperlink w:anchor="__RefHeading___Toc2482732_1067777946">
            <w:r>
              <w:rPr>
                <w:webHidden/>
                <w:rStyle w:val="IndexLink"/>
                <w:rtl w:val="true"/>
              </w:rPr>
              <w:t>اشارة</w:t>
            </w:r>
            <w:r>
              <w:rPr>
                <w:rStyle w:val="IndexLink"/>
                <w:rtl w:val="true"/>
              </w:rPr>
              <w:tab/>
            </w:r>
            <w:r>
              <w:rPr>
                <w:rStyle w:val="IndexLink"/>
              </w:rPr>
              <w:t>233</w:t>
            </w:r>
          </w:hyperlink>
        </w:p>
        <w:p>
          <w:pPr>
            <w:pStyle w:val="Contents6"/>
            <w:tabs>
              <w:tab w:val="clear" w:pos="7609"/>
              <w:tab w:val="right" w:pos="9026" w:leader="dot"/>
            </w:tabs>
            <w:rPr/>
          </w:pPr>
          <w:hyperlink w:anchor="__RefHeading___Toc2482734_1067777946">
            <w:r>
              <w:rPr>
                <w:webHidden/>
                <w:rStyle w:val="IndexLink"/>
                <w:rtl w:val="true"/>
              </w:rPr>
              <w:t>احکام المواقیت</w:t>
            </w:r>
            <w:r>
              <w:rPr>
                <w:rStyle w:val="IndexLink"/>
                <w:rtl w:val="true"/>
              </w:rPr>
              <w:tab/>
            </w:r>
            <w:r>
              <w:rPr>
                <w:rStyle w:val="IndexLink"/>
              </w:rPr>
              <w:t>240</w:t>
            </w:r>
          </w:hyperlink>
        </w:p>
        <w:p>
          <w:pPr>
            <w:pStyle w:val="Contents5"/>
            <w:tabs>
              <w:tab w:val="clear" w:pos="7892"/>
              <w:tab w:val="right" w:pos="9026" w:leader="dot"/>
            </w:tabs>
            <w:rPr/>
          </w:pPr>
          <w:hyperlink w:anchor="__RefHeading___Toc2482736_1067777946">
            <w:r>
              <w:rPr>
                <w:webHidden/>
                <w:rStyle w:val="IndexLink"/>
                <w:rtl w:val="true"/>
              </w:rPr>
              <w:t>المقدمة الثالثة في القبلة</w:t>
            </w:r>
            <w:r>
              <w:rPr>
                <w:rStyle w:val="IndexLink"/>
                <w:rtl w:val="true"/>
              </w:rPr>
              <w:tab/>
            </w:r>
            <w:r>
              <w:rPr>
                <w:rStyle w:val="IndexLink"/>
              </w:rPr>
              <w:t>246</w:t>
            </w:r>
          </w:hyperlink>
        </w:p>
        <w:p>
          <w:pPr>
            <w:pStyle w:val="Contents6"/>
            <w:tabs>
              <w:tab w:val="clear" w:pos="7609"/>
              <w:tab w:val="right" w:pos="9026" w:leader="dot"/>
            </w:tabs>
            <w:rPr/>
          </w:pPr>
          <w:hyperlink w:anchor="__RefHeading___Toc2482738_1067777946">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2482740_1067777946">
            <w:r>
              <w:rPr>
                <w:webHidden/>
                <w:rStyle w:val="IndexLink"/>
                <w:rtl w:val="true"/>
              </w:rPr>
              <w:t>الأوّل</w:t>
            </w:r>
            <w:r>
              <w:rPr>
                <w:rStyle w:val="IndexLink"/>
                <w:rtl w:val="true"/>
              </w:rPr>
              <w:t xml:space="preserve">: </w:t>
            </w:r>
            <w:r>
              <w:rPr>
                <w:rStyle w:val="IndexLink"/>
                <w:rtl w:val="true"/>
              </w:rPr>
              <w:t>القبلة</w:t>
            </w:r>
            <w:r>
              <w:rPr>
                <w:rStyle w:val="IndexLink"/>
                <w:rtl w:val="true"/>
              </w:rPr>
              <w:tab/>
            </w:r>
            <w:r>
              <w:rPr>
                <w:rStyle w:val="IndexLink"/>
              </w:rPr>
              <w:t>247</w:t>
            </w:r>
          </w:hyperlink>
        </w:p>
        <w:p>
          <w:pPr>
            <w:pStyle w:val="Contents6"/>
            <w:tabs>
              <w:tab w:val="clear" w:pos="7609"/>
              <w:tab w:val="right" w:pos="9026" w:leader="dot"/>
            </w:tabs>
            <w:rPr/>
          </w:pPr>
          <w:hyperlink w:anchor="__RefHeading___Toc2482742_1067777946">
            <w:r>
              <w:rPr>
                <w:webHidden/>
                <w:rStyle w:val="IndexLink"/>
                <w:rtl w:val="true"/>
              </w:rPr>
              <w:t>الثاني في المستقبل</w:t>
            </w:r>
            <w:r>
              <w:rPr>
                <w:rStyle w:val="IndexLink"/>
                <w:rtl w:val="true"/>
              </w:rPr>
              <w:tab/>
            </w:r>
            <w:r>
              <w:rPr>
                <w:rStyle w:val="IndexLink"/>
              </w:rPr>
              <w:t>251</w:t>
            </w:r>
          </w:hyperlink>
        </w:p>
        <w:p>
          <w:pPr>
            <w:pStyle w:val="Contents6"/>
            <w:tabs>
              <w:tab w:val="clear" w:pos="7609"/>
              <w:tab w:val="right" w:pos="9026" w:leader="dot"/>
            </w:tabs>
            <w:rPr/>
          </w:pPr>
          <w:hyperlink w:anchor="__RefHeading___Toc2482744_1067777946">
            <w:r>
              <w:rPr>
                <w:webHidden/>
                <w:rStyle w:val="IndexLink"/>
                <w:rtl w:val="true"/>
              </w:rPr>
              <w:t xml:space="preserve">الثالث </w:t>
            </w:r>
            <w:r>
              <w:rPr>
                <w:rStyle w:val="IndexLink"/>
                <w:rtl w:val="true"/>
              </w:rPr>
              <w:t>:</w:t>
            </w:r>
            <w:r>
              <w:rPr>
                <w:rStyle w:val="IndexLink"/>
                <w:rtl w:val="true"/>
              </w:rPr>
              <w:t>ما يستقبل له</w:t>
            </w:r>
            <w:r>
              <w:rPr>
                <w:rStyle w:val="IndexLink"/>
                <w:rtl w:val="true"/>
              </w:rPr>
              <w:tab/>
            </w:r>
            <w:r>
              <w:rPr>
                <w:rStyle w:val="IndexLink"/>
              </w:rPr>
              <w:t>255</w:t>
            </w:r>
          </w:hyperlink>
        </w:p>
        <w:p>
          <w:pPr>
            <w:pStyle w:val="Contents6"/>
            <w:tabs>
              <w:tab w:val="clear" w:pos="7609"/>
              <w:tab w:val="right" w:pos="9026" w:leader="dot"/>
            </w:tabs>
            <w:rPr/>
          </w:pPr>
          <w:hyperlink w:anchor="__RefHeading___Toc2482746_1067777946">
            <w:r>
              <w:rPr>
                <w:webHidden/>
                <w:rStyle w:val="IndexLink"/>
                <w:rtl w:val="true"/>
              </w:rPr>
              <w:t>الرابع في أحكام الخلل</w:t>
            </w:r>
            <w:r>
              <w:rPr>
                <w:rStyle w:val="IndexLink"/>
                <w:rtl w:val="true"/>
              </w:rPr>
              <w:t>(</w:t>
            </w:r>
            <w:r>
              <w:rPr>
                <w:rStyle w:val="IndexLink"/>
                <w:rtl w:val="true"/>
              </w:rPr>
              <w:t>فی القبله</w:t>
            </w:r>
            <w:r>
              <w:rPr>
                <w:rStyle w:val="IndexLink"/>
                <w:rtl w:val="true"/>
              </w:rPr>
              <w:t>)</w:t>
              <w:tab/>
            </w:r>
            <w:r>
              <w:rPr>
                <w:rStyle w:val="IndexLink"/>
              </w:rPr>
              <w:t>256</w:t>
            </w:r>
          </w:hyperlink>
        </w:p>
        <w:p>
          <w:pPr>
            <w:pStyle w:val="Contents5"/>
            <w:tabs>
              <w:tab w:val="clear" w:pos="7892"/>
              <w:tab w:val="right" w:pos="9026" w:leader="dot"/>
            </w:tabs>
            <w:rPr/>
          </w:pPr>
          <w:hyperlink w:anchor="__RefHeading___Toc2482748_1067777946">
            <w:r>
              <w:rPr>
                <w:webHidden/>
                <w:rStyle w:val="IndexLink"/>
                <w:rtl w:val="true"/>
              </w:rPr>
              <w:t>المقدمة الرابعة في لباس المصلي</w:t>
            </w:r>
            <w:r>
              <w:rPr>
                <w:rStyle w:val="IndexLink"/>
                <w:rtl w:val="true"/>
              </w:rPr>
              <w:tab/>
            </w:r>
            <w:r>
              <w:rPr>
                <w:rStyle w:val="IndexLink"/>
              </w:rPr>
              <w:t>258</w:t>
            </w:r>
          </w:hyperlink>
        </w:p>
        <w:p>
          <w:pPr>
            <w:pStyle w:val="Contents5"/>
            <w:tabs>
              <w:tab w:val="clear" w:pos="7892"/>
              <w:tab w:val="right" w:pos="9026" w:leader="dot"/>
            </w:tabs>
            <w:rPr/>
          </w:pPr>
          <w:hyperlink w:anchor="__RefHeading___Toc2482750_1067777946">
            <w:r>
              <w:rPr>
                <w:webHidden/>
                <w:rStyle w:val="IndexLink"/>
                <w:rtl w:val="true"/>
              </w:rPr>
              <w:t>المقدمة الخامسة في مكان المصلي</w:t>
            </w:r>
            <w:r>
              <w:rPr>
                <w:rStyle w:val="IndexLink"/>
                <w:rtl w:val="true"/>
              </w:rPr>
              <w:tab/>
            </w:r>
            <w:r>
              <w:rPr>
                <w:rStyle w:val="IndexLink"/>
              </w:rPr>
              <w:t>267</w:t>
            </w:r>
          </w:hyperlink>
        </w:p>
        <w:p>
          <w:pPr>
            <w:pStyle w:val="Contents5"/>
            <w:tabs>
              <w:tab w:val="clear" w:pos="7892"/>
              <w:tab w:val="right" w:pos="9026" w:leader="dot"/>
            </w:tabs>
            <w:rPr/>
          </w:pPr>
          <w:hyperlink w:anchor="__RefHeading___Toc2482752_1067777946">
            <w:r>
              <w:rPr>
                <w:webHidden/>
                <w:rStyle w:val="IndexLink"/>
                <w:rtl w:val="true"/>
              </w:rPr>
              <w:t>المقدمة السادسة فيما لا يجوز السجود عليه</w:t>
            </w:r>
            <w:r>
              <w:rPr>
                <w:rStyle w:val="IndexLink"/>
                <w:rtl w:val="true"/>
              </w:rPr>
              <w:tab/>
            </w:r>
            <w:r>
              <w:rPr>
                <w:rStyle w:val="IndexLink"/>
              </w:rPr>
              <w:t>274</w:t>
            </w:r>
          </w:hyperlink>
        </w:p>
        <w:p>
          <w:pPr>
            <w:pStyle w:val="Contents5"/>
            <w:tabs>
              <w:tab w:val="clear" w:pos="7892"/>
              <w:tab w:val="right" w:pos="9026" w:leader="dot"/>
            </w:tabs>
            <w:rPr/>
          </w:pPr>
          <w:hyperlink w:anchor="__RefHeading___Toc2482754_1067777946">
            <w:r>
              <w:rPr>
                <w:webHidden/>
                <w:rStyle w:val="IndexLink"/>
                <w:rtl w:val="true"/>
              </w:rPr>
              <w:t>المقدمة السابعة في الأذان والإقامة</w:t>
            </w:r>
            <w:r>
              <w:rPr>
                <w:rStyle w:val="IndexLink"/>
                <w:rtl w:val="true"/>
              </w:rPr>
              <w:tab/>
            </w:r>
            <w:r>
              <w:rPr>
                <w:rStyle w:val="IndexLink"/>
              </w:rPr>
              <w:t>278</w:t>
            </w:r>
          </w:hyperlink>
        </w:p>
        <w:p>
          <w:pPr>
            <w:pStyle w:val="Contents6"/>
            <w:tabs>
              <w:tab w:val="clear" w:pos="7609"/>
              <w:tab w:val="right" w:pos="9026" w:leader="dot"/>
            </w:tabs>
            <w:rPr/>
          </w:pPr>
          <w:hyperlink w:anchor="__RefHeading___Toc2482756_1067777946">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2482758_1067777946">
            <w:r>
              <w:rPr>
                <w:webHidden/>
                <w:rStyle w:val="IndexLink"/>
                <w:rtl w:val="true"/>
              </w:rPr>
              <w:t>الأول فيما يؤذن له ويقام</w:t>
            </w:r>
            <w:r>
              <w:rPr>
                <w:rStyle w:val="IndexLink"/>
                <w:rtl w:val="true"/>
              </w:rPr>
              <w:tab/>
            </w:r>
            <w:r>
              <w:rPr>
                <w:rStyle w:val="IndexLink"/>
              </w:rPr>
              <w:t>278</w:t>
            </w:r>
          </w:hyperlink>
        </w:p>
        <w:p>
          <w:pPr>
            <w:pStyle w:val="Contents6"/>
            <w:tabs>
              <w:tab w:val="clear" w:pos="7609"/>
              <w:tab w:val="right" w:pos="9026" w:leader="dot"/>
            </w:tabs>
            <w:rPr/>
          </w:pPr>
          <w:hyperlink w:anchor="__RefHeading___Toc2482760_1067777946">
            <w:r>
              <w:rPr>
                <w:webHidden/>
                <w:rStyle w:val="IndexLink"/>
                <w:rtl w:val="true"/>
              </w:rPr>
              <w:t>الثاني في المؤذن</w:t>
            </w:r>
            <w:r>
              <w:rPr>
                <w:rStyle w:val="IndexLink"/>
                <w:rtl w:val="true"/>
              </w:rPr>
              <w:tab/>
            </w:r>
            <w:r>
              <w:rPr>
                <w:rStyle w:val="IndexLink"/>
              </w:rPr>
              <w:t>282</w:t>
            </w:r>
          </w:hyperlink>
        </w:p>
        <w:p>
          <w:pPr>
            <w:pStyle w:val="Contents6"/>
            <w:tabs>
              <w:tab w:val="clear" w:pos="7609"/>
              <w:tab w:val="right" w:pos="9026" w:leader="dot"/>
            </w:tabs>
            <w:rPr/>
          </w:pPr>
          <w:hyperlink w:anchor="__RefHeading___Toc2482762_1067777946">
            <w:r>
              <w:rPr>
                <w:webHidden/>
                <w:rStyle w:val="IndexLink"/>
                <w:rtl w:val="true"/>
              </w:rPr>
              <w:t>الثالث في كيفية الأذان</w:t>
            </w:r>
            <w:r>
              <w:rPr>
                <w:rStyle w:val="IndexLink"/>
                <w:rtl w:val="true"/>
              </w:rPr>
              <w:tab/>
            </w:r>
            <w:r>
              <w:rPr>
                <w:rStyle w:val="IndexLink"/>
              </w:rPr>
              <w:t>284</w:t>
            </w:r>
          </w:hyperlink>
        </w:p>
        <w:p>
          <w:pPr>
            <w:pStyle w:val="Contents6"/>
            <w:tabs>
              <w:tab w:val="clear" w:pos="7609"/>
              <w:tab w:val="right" w:pos="9026" w:leader="dot"/>
            </w:tabs>
            <w:rPr/>
          </w:pPr>
          <w:hyperlink w:anchor="__RefHeading___Toc2482764_1067777946">
            <w:r>
              <w:rPr>
                <w:webHidden/>
                <w:rStyle w:val="IndexLink"/>
                <w:rtl w:val="true"/>
              </w:rPr>
              <w:t>الرابع في أحكام الأذان</w:t>
            </w:r>
            <w:r>
              <w:rPr>
                <w:rStyle w:val="IndexLink"/>
                <w:rtl w:val="true"/>
              </w:rPr>
              <w:tab/>
            </w:r>
            <w:r>
              <w:rPr>
                <w:rStyle w:val="IndexLink"/>
              </w:rPr>
              <w:t>287</w:t>
            </w:r>
          </w:hyperlink>
        </w:p>
        <w:p>
          <w:pPr>
            <w:pStyle w:val="Contents4"/>
            <w:tabs>
              <w:tab w:val="clear" w:pos="8176"/>
              <w:tab w:val="right" w:pos="9026" w:leader="dot"/>
            </w:tabs>
            <w:rPr/>
          </w:pPr>
          <w:hyperlink w:anchor="__RefHeading___Toc2482766_1067777946">
            <w:r>
              <w:rPr>
                <w:webHidden/>
                <w:rStyle w:val="IndexLink"/>
                <w:rtl w:val="true"/>
              </w:rPr>
              <w:t>الركن الثاني في أفعال الصلاة</w:t>
            </w:r>
            <w:r>
              <w:rPr>
                <w:rStyle w:val="IndexLink"/>
                <w:rtl w:val="true"/>
              </w:rPr>
              <w:tab/>
            </w:r>
            <w:r>
              <w:rPr>
                <w:rStyle w:val="IndexLink"/>
              </w:rPr>
              <w:t>293</w:t>
            </w:r>
          </w:hyperlink>
        </w:p>
        <w:p>
          <w:pPr>
            <w:pStyle w:val="Contents5"/>
            <w:tabs>
              <w:tab w:val="clear" w:pos="7892"/>
              <w:tab w:val="right" w:pos="9026" w:leader="dot"/>
            </w:tabs>
            <w:rPr/>
          </w:pPr>
          <w:hyperlink w:anchor="__RefHeading___Toc2482768_1067777946">
            <w:r>
              <w:rPr>
                <w:webHidden/>
                <w:rStyle w:val="IndexLink"/>
                <w:rtl w:val="true"/>
              </w:rPr>
              <w:t>اشارة</w:t>
            </w:r>
            <w:r>
              <w:rPr>
                <w:rStyle w:val="IndexLink"/>
                <w:rtl w:val="true"/>
              </w:rPr>
              <w:tab/>
            </w:r>
            <w:r>
              <w:rPr>
                <w:rStyle w:val="IndexLink"/>
              </w:rPr>
              <w:t>293</w:t>
            </w:r>
          </w:hyperlink>
        </w:p>
        <w:p>
          <w:pPr>
            <w:pStyle w:val="Contents5"/>
            <w:tabs>
              <w:tab w:val="clear" w:pos="7892"/>
              <w:tab w:val="right" w:pos="9026" w:leader="dot"/>
            </w:tabs>
            <w:rPr/>
          </w:pPr>
          <w:hyperlink w:anchor="__RefHeading___Toc2482770_1067777946">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293</w:t>
            </w:r>
          </w:hyperlink>
        </w:p>
        <w:p>
          <w:pPr>
            <w:pStyle w:val="Contents5"/>
            <w:tabs>
              <w:tab w:val="clear" w:pos="7892"/>
              <w:tab w:val="right" w:pos="9026" w:leader="dot"/>
            </w:tabs>
            <w:rPr/>
          </w:pPr>
          <w:hyperlink w:anchor="__RefHeading___Toc2482772_1067777946">
            <w:r>
              <w:rPr>
                <w:webHidden/>
                <w:rStyle w:val="IndexLink"/>
                <w:rtl w:val="true"/>
              </w:rPr>
              <w:t>الثاني</w:t>
            </w:r>
            <w:r>
              <w:rPr>
                <w:rStyle w:val="IndexLink"/>
                <w:rtl w:val="true"/>
              </w:rPr>
              <w:t xml:space="preserve">: </w:t>
            </w:r>
            <w:r>
              <w:rPr>
                <w:rStyle w:val="IndexLink"/>
                <w:rtl w:val="true"/>
              </w:rPr>
              <w:t>تكبيرة الإحرام</w:t>
            </w:r>
            <w:r>
              <w:rPr>
                <w:rStyle w:val="IndexLink"/>
                <w:rtl w:val="true"/>
              </w:rPr>
              <w:tab/>
            </w:r>
            <w:r>
              <w:rPr>
                <w:rStyle w:val="IndexLink"/>
              </w:rPr>
              <w:t>296</w:t>
            </w:r>
          </w:hyperlink>
        </w:p>
        <w:p>
          <w:pPr>
            <w:pStyle w:val="Contents5"/>
            <w:tabs>
              <w:tab w:val="clear" w:pos="7892"/>
              <w:tab w:val="right" w:pos="9026" w:leader="dot"/>
            </w:tabs>
            <w:rPr/>
          </w:pPr>
          <w:hyperlink w:anchor="__RefHeading___Toc2482774_1067777946">
            <w:r>
              <w:rPr>
                <w:webHidden/>
                <w:rStyle w:val="IndexLink"/>
                <w:rtl w:val="true"/>
              </w:rPr>
              <w:t>الثالث</w:t>
            </w:r>
            <w:r>
              <w:rPr>
                <w:rStyle w:val="IndexLink"/>
                <w:rtl w:val="true"/>
              </w:rPr>
              <w:t xml:space="preserve">: * </w:t>
            </w:r>
            <w:r>
              <w:rPr>
                <w:rStyle w:val="IndexLink"/>
                <w:rtl w:val="true"/>
              </w:rPr>
              <w:t>القيام</w:t>
            </w:r>
            <w:r>
              <w:rPr>
                <w:rStyle w:val="IndexLink"/>
                <w:rtl w:val="true"/>
              </w:rPr>
              <w:tab/>
            </w:r>
            <w:r>
              <w:rPr>
                <w:rStyle w:val="IndexLink"/>
              </w:rPr>
              <w:t>298</w:t>
            </w:r>
          </w:hyperlink>
        </w:p>
        <w:p>
          <w:pPr>
            <w:pStyle w:val="Contents5"/>
            <w:tabs>
              <w:tab w:val="clear" w:pos="7892"/>
              <w:tab w:val="right" w:pos="9026" w:leader="dot"/>
            </w:tabs>
            <w:rPr/>
          </w:pPr>
          <w:hyperlink w:anchor="__RefHeading___Toc2482776_1067777946">
            <w:r>
              <w:rPr>
                <w:webHidden/>
                <w:rStyle w:val="IndexLink"/>
                <w:rtl w:val="true"/>
              </w:rPr>
              <w:t>الرابع</w:t>
            </w:r>
            <w:r>
              <w:rPr>
                <w:rStyle w:val="IndexLink"/>
                <w:rtl w:val="true"/>
              </w:rPr>
              <w:t xml:space="preserve">: </w:t>
            </w:r>
            <w:r>
              <w:rPr>
                <w:rStyle w:val="IndexLink"/>
                <w:rtl w:val="true"/>
              </w:rPr>
              <w:t>القراءة</w:t>
            </w:r>
            <w:r>
              <w:rPr>
                <w:rStyle w:val="IndexLink"/>
                <w:rtl w:val="true"/>
              </w:rPr>
              <w:tab/>
            </w:r>
            <w:r>
              <w:rPr>
                <w:rStyle w:val="IndexLink"/>
              </w:rPr>
              <w:t>302</w:t>
            </w:r>
          </w:hyperlink>
        </w:p>
        <w:p>
          <w:pPr>
            <w:pStyle w:val="Contents5"/>
            <w:tabs>
              <w:tab w:val="clear" w:pos="7892"/>
              <w:tab w:val="right" w:pos="9026" w:leader="dot"/>
            </w:tabs>
            <w:rPr/>
          </w:pPr>
          <w:hyperlink w:anchor="__RefHeading___Toc2482778_1067777946">
            <w:r>
              <w:rPr>
                <w:webHidden/>
                <w:rStyle w:val="IndexLink"/>
                <w:rtl w:val="true"/>
              </w:rPr>
              <w:t xml:space="preserve">الخامس </w:t>
            </w:r>
            <w:r>
              <w:rPr>
                <w:rStyle w:val="IndexLink"/>
                <w:rtl w:val="true"/>
              </w:rPr>
              <w:t>:</w:t>
            </w:r>
            <w:r>
              <w:rPr>
                <w:rStyle w:val="IndexLink"/>
                <w:rtl w:val="true"/>
              </w:rPr>
              <w:t>الركوع</w:t>
            </w:r>
            <w:r>
              <w:rPr>
                <w:rStyle w:val="IndexLink"/>
                <w:rtl w:val="true"/>
              </w:rPr>
              <w:tab/>
            </w:r>
            <w:r>
              <w:rPr>
                <w:rStyle w:val="IndexLink"/>
              </w:rPr>
              <w:t>311</w:t>
            </w:r>
          </w:hyperlink>
        </w:p>
        <w:p>
          <w:pPr>
            <w:pStyle w:val="Contents5"/>
            <w:tabs>
              <w:tab w:val="clear" w:pos="7892"/>
              <w:tab w:val="right" w:pos="9026" w:leader="dot"/>
            </w:tabs>
            <w:rPr/>
          </w:pPr>
          <w:hyperlink w:anchor="__RefHeading___Toc2482780_1067777946">
            <w:r>
              <w:rPr>
                <w:webHidden/>
                <w:rStyle w:val="IndexLink"/>
                <w:rtl w:val="true"/>
              </w:rPr>
              <w:t>السادس</w:t>
            </w:r>
            <w:r>
              <w:rPr>
                <w:rStyle w:val="IndexLink"/>
                <w:rtl w:val="true"/>
              </w:rPr>
              <w:t xml:space="preserve">: </w:t>
            </w:r>
            <w:r>
              <w:rPr>
                <w:rStyle w:val="IndexLink"/>
                <w:rtl w:val="true"/>
              </w:rPr>
              <w:t>السجود</w:t>
            </w:r>
            <w:r>
              <w:rPr>
                <w:rStyle w:val="IndexLink"/>
                <w:rtl w:val="true"/>
              </w:rPr>
              <w:tab/>
            </w:r>
            <w:r>
              <w:rPr>
                <w:rStyle w:val="IndexLink"/>
              </w:rPr>
              <w:t>316</w:t>
            </w:r>
          </w:hyperlink>
        </w:p>
        <w:p>
          <w:pPr>
            <w:pStyle w:val="Contents5"/>
            <w:tabs>
              <w:tab w:val="clear" w:pos="7892"/>
              <w:tab w:val="right" w:pos="9026" w:leader="dot"/>
            </w:tabs>
            <w:rPr/>
          </w:pPr>
          <w:hyperlink w:anchor="__RefHeading___Toc2482782_1067777946">
            <w:r>
              <w:rPr>
                <w:webHidden/>
                <w:rStyle w:val="IndexLink"/>
                <w:rtl w:val="true"/>
              </w:rPr>
              <w:t>السابع</w:t>
            </w:r>
            <w:r>
              <w:rPr>
                <w:rStyle w:val="IndexLink"/>
                <w:rtl w:val="true"/>
              </w:rPr>
              <w:t xml:space="preserve">: </w:t>
            </w:r>
            <w:r>
              <w:rPr>
                <w:rStyle w:val="IndexLink"/>
                <w:rtl w:val="true"/>
              </w:rPr>
              <w:t>التشهد</w:t>
            </w:r>
            <w:r>
              <w:rPr>
                <w:rStyle w:val="IndexLink"/>
                <w:rtl w:val="true"/>
              </w:rPr>
              <w:tab/>
            </w:r>
            <w:r>
              <w:rPr>
                <w:rStyle w:val="IndexLink"/>
              </w:rPr>
              <w:t>322</w:t>
            </w:r>
          </w:hyperlink>
        </w:p>
        <w:p>
          <w:pPr>
            <w:pStyle w:val="Contents5"/>
            <w:tabs>
              <w:tab w:val="clear" w:pos="7892"/>
              <w:tab w:val="right" w:pos="9026" w:leader="dot"/>
            </w:tabs>
            <w:rPr/>
          </w:pPr>
          <w:hyperlink w:anchor="__RefHeading___Toc2482784_1067777946">
            <w:r>
              <w:rPr>
                <w:webHidden/>
                <w:rStyle w:val="IndexLink"/>
                <w:rtl w:val="true"/>
              </w:rPr>
              <w:t>الثامن</w:t>
            </w:r>
            <w:r>
              <w:rPr>
                <w:rStyle w:val="IndexLink"/>
                <w:rtl w:val="true"/>
              </w:rPr>
              <w:t xml:space="preserve">: </w:t>
            </w:r>
            <w:r>
              <w:rPr>
                <w:rStyle w:val="IndexLink"/>
                <w:rtl w:val="true"/>
              </w:rPr>
              <w:t>التسليم</w:t>
            </w:r>
            <w:r>
              <w:rPr>
                <w:rStyle w:val="IndexLink"/>
                <w:rtl w:val="true"/>
              </w:rPr>
              <w:tab/>
            </w:r>
            <w:r>
              <w:rPr>
                <w:rStyle w:val="IndexLink"/>
              </w:rPr>
              <w:t>322</w:t>
            </w:r>
          </w:hyperlink>
        </w:p>
        <w:p>
          <w:pPr>
            <w:pStyle w:val="Contents6"/>
            <w:tabs>
              <w:tab w:val="clear" w:pos="7609"/>
              <w:tab w:val="right" w:pos="9026" w:leader="dot"/>
            </w:tabs>
            <w:rPr/>
          </w:pPr>
          <w:hyperlink w:anchor="__RefHeading___Toc2482786_1067777946">
            <w:r>
              <w:rPr>
                <w:webHidden/>
                <w:rStyle w:val="IndexLink"/>
                <w:rtl w:val="true"/>
              </w:rPr>
              <w:t>اشارة</w:t>
            </w:r>
            <w:r>
              <w:rPr>
                <w:rStyle w:val="IndexLink"/>
                <w:rtl w:val="true"/>
              </w:rPr>
              <w:tab/>
            </w:r>
            <w:r>
              <w:rPr>
                <w:rStyle w:val="IndexLink"/>
              </w:rPr>
              <w:t>322</w:t>
            </w:r>
          </w:hyperlink>
        </w:p>
        <w:p>
          <w:pPr>
            <w:pStyle w:val="Contents6"/>
            <w:tabs>
              <w:tab w:val="clear" w:pos="7609"/>
              <w:tab w:val="right" w:pos="9026" w:leader="dot"/>
            </w:tabs>
            <w:rPr/>
          </w:pPr>
          <w:hyperlink w:anchor="__RefHeading___Toc2482788_1067777946">
            <w:r>
              <w:rPr>
                <w:webHidden/>
                <w:rStyle w:val="IndexLink"/>
                <w:rtl w:val="true"/>
              </w:rPr>
              <w:t>المسنون في الصلاة</w:t>
            </w:r>
            <w:r>
              <w:rPr>
                <w:rStyle w:val="IndexLink"/>
                <w:rtl w:val="true"/>
              </w:rPr>
              <w:tab/>
            </w:r>
            <w:r>
              <w:rPr>
                <w:rStyle w:val="IndexLink"/>
              </w:rPr>
              <w:t>324</w:t>
            </w:r>
          </w:hyperlink>
        </w:p>
        <w:p>
          <w:pPr>
            <w:pStyle w:val="Contents5"/>
            <w:tabs>
              <w:tab w:val="clear" w:pos="7892"/>
              <w:tab w:val="right" w:pos="9026" w:leader="dot"/>
            </w:tabs>
            <w:rPr/>
          </w:pPr>
          <w:hyperlink w:anchor="__RefHeading___Toc2482790_1067777946">
            <w:r>
              <w:rPr>
                <w:webHidden/>
                <w:rStyle w:val="IndexLink"/>
                <w:rtl w:val="true"/>
              </w:rPr>
              <w:t xml:space="preserve">خاتمة </w:t>
            </w:r>
            <w:r>
              <w:rPr>
                <w:rStyle w:val="IndexLink"/>
                <w:rtl w:val="true"/>
              </w:rPr>
              <w:t>:</w:t>
            </w:r>
            <w:r>
              <w:rPr>
                <w:rStyle w:val="IndexLink"/>
                <w:rtl w:val="true"/>
              </w:rPr>
              <w:t>قواطع الصلاة</w:t>
            </w:r>
            <w:r>
              <w:rPr>
                <w:rStyle w:val="IndexLink"/>
                <w:rtl w:val="true"/>
              </w:rPr>
              <w:tab/>
            </w:r>
            <w:r>
              <w:rPr>
                <w:rStyle w:val="IndexLink"/>
              </w:rPr>
              <w:t>325</w:t>
            </w:r>
          </w:hyperlink>
        </w:p>
        <w:p>
          <w:pPr>
            <w:pStyle w:val="Contents4"/>
            <w:tabs>
              <w:tab w:val="clear" w:pos="8176"/>
              <w:tab w:val="right" w:pos="9026" w:leader="dot"/>
            </w:tabs>
            <w:rPr/>
          </w:pPr>
          <w:hyperlink w:anchor="__RefHeading___Toc2482792_1067777946">
            <w:r>
              <w:rPr>
                <w:webHidden/>
                <w:rStyle w:val="IndexLink"/>
                <w:rtl w:val="true"/>
              </w:rPr>
              <w:t>الركن الثالث في بقية الصلوات</w:t>
            </w:r>
            <w:r>
              <w:rPr>
                <w:rStyle w:val="IndexLink"/>
                <w:rtl w:val="true"/>
              </w:rPr>
              <w:tab/>
            </w:r>
            <w:r>
              <w:rPr>
                <w:rStyle w:val="IndexLink"/>
              </w:rPr>
              <w:t>333</w:t>
            </w:r>
          </w:hyperlink>
        </w:p>
        <w:p>
          <w:pPr>
            <w:pStyle w:val="Contents5"/>
            <w:tabs>
              <w:tab w:val="clear" w:pos="7892"/>
              <w:tab w:val="right" w:pos="9026" w:leader="dot"/>
            </w:tabs>
            <w:rPr/>
          </w:pPr>
          <w:hyperlink w:anchor="__RefHeading___Toc2482794_1067777946">
            <w:r>
              <w:rPr>
                <w:webHidden/>
                <w:rStyle w:val="IndexLink"/>
                <w:rtl w:val="true"/>
              </w:rPr>
              <w:t>اشارة</w:t>
            </w:r>
            <w:r>
              <w:rPr>
                <w:rStyle w:val="IndexLink"/>
                <w:rtl w:val="true"/>
              </w:rPr>
              <w:tab/>
            </w:r>
            <w:r>
              <w:rPr>
                <w:rStyle w:val="IndexLink"/>
              </w:rPr>
              <w:t>333</w:t>
            </w:r>
          </w:hyperlink>
        </w:p>
        <w:p>
          <w:pPr>
            <w:pStyle w:val="Contents5"/>
            <w:tabs>
              <w:tab w:val="clear" w:pos="7892"/>
              <w:tab w:val="right" w:pos="9026" w:leader="dot"/>
            </w:tabs>
            <w:rPr/>
          </w:pPr>
          <w:hyperlink w:anchor="__RefHeading___Toc2482796_1067777946">
            <w:r>
              <w:rPr>
                <w:webHidden/>
                <w:rStyle w:val="IndexLink"/>
                <w:rtl w:val="true"/>
              </w:rPr>
              <w:t>الفصل الأول في صلاة الجمعة</w:t>
            </w:r>
            <w:r>
              <w:rPr>
                <w:rStyle w:val="IndexLink"/>
                <w:rtl w:val="true"/>
              </w:rPr>
              <w:tab/>
            </w:r>
            <w:r>
              <w:rPr>
                <w:rStyle w:val="IndexLink"/>
              </w:rPr>
              <w:t>333</w:t>
            </w:r>
          </w:hyperlink>
        </w:p>
        <w:p>
          <w:pPr>
            <w:pStyle w:val="Contents6"/>
            <w:tabs>
              <w:tab w:val="clear" w:pos="7609"/>
              <w:tab w:val="right" w:pos="9026" w:leader="dot"/>
            </w:tabs>
            <w:rPr/>
          </w:pPr>
          <w:hyperlink w:anchor="__RefHeading___Toc2482798_1067777946">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2482800_1067777946">
            <w:r>
              <w:rPr>
                <w:webHidden/>
                <w:rStyle w:val="IndexLink"/>
                <w:rtl w:val="true"/>
              </w:rPr>
              <w:t>النظر الأول فی الشرائط</w:t>
            </w:r>
            <w:r>
              <w:rPr>
                <w:rStyle w:val="IndexLink"/>
                <w:rtl w:val="true"/>
              </w:rPr>
              <w:tab/>
            </w:r>
            <w:r>
              <w:rPr>
                <w:rStyle w:val="IndexLink"/>
              </w:rPr>
              <w:t>333</w:t>
            </w:r>
          </w:hyperlink>
        </w:p>
        <w:p>
          <w:pPr>
            <w:pStyle w:val="Contents6"/>
            <w:tabs>
              <w:tab w:val="clear" w:pos="7609"/>
              <w:tab w:val="right" w:pos="9026" w:leader="dot"/>
            </w:tabs>
            <w:rPr/>
          </w:pPr>
          <w:hyperlink w:anchor="__RefHeading___Toc2482802_1067777946">
            <w:r>
              <w:rPr>
                <w:webHidden/>
                <w:rStyle w:val="IndexLink"/>
                <w:rtl w:val="true"/>
              </w:rPr>
              <w:t>النظر الثاني</w:t>
            </w:r>
            <w:r>
              <w:rPr>
                <w:rStyle w:val="IndexLink"/>
                <w:rtl w:val="true"/>
              </w:rPr>
              <w:t xml:space="preserve">: </w:t>
            </w:r>
            <w:r>
              <w:rPr>
                <w:rStyle w:val="IndexLink"/>
                <w:rtl w:val="true"/>
              </w:rPr>
              <w:t>فيمن تجب عليه</w:t>
            </w:r>
            <w:r>
              <w:rPr>
                <w:rStyle w:val="IndexLink"/>
                <w:rtl w:val="true"/>
              </w:rPr>
              <w:tab/>
            </w:r>
            <w:r>
              <w:rPr>
                <w:rStyle w:val="IndexLink"/>
              </w:rPr>
              <w:t>341</w:t>
            </w:r>
          </w:hyperlink>
        </w:p>
        <w:p>
          <w:pPr>
            <w:pStyle w:val="Contents6"/>
            <w:tabs>
              <w:tab w:val="clear" w:pos="7609"/>
              <w:tab w:val="right" w:pos="9026" w:leader="dot"/>
            </w:tabs>
            <w:rPr/>
          </w:pPr>
          <w:hyperlink w:anchor="__RefHeading___Toc2482804_1067777946">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2482806_1067777946">
            <w:r>
              <w:rPr>
                <w:webHidden/>
                <w:rStyle w:val="IndexLink"/>
                <w:rtl w:val="true"/>
              </w:rPr>
              <w:t>آداب الجمعة</w:t>
            </w:r>
            <w:r>
              <w:rPr>
                <w:rStyle w:val="IndexLink"/>
                <w:rtl w:val="true"/>
              </w:rPr>
              <w:tab/>
            </w:r>
            <w:r>
              <w:rPr>
                <w:rStyle w:val="IndexLink"/>
              </w:rPr>
              <w:t>346</w:t>
            </w:r>
          </w:hyperlink>
        </w:p>
        <w:p>
          <w:pPr>
            <w:pStyle w:val="Contents5"/>
            <w:tabs>
              <w:tab w:val="clear" w:pos="7892"/>
              <w:tab w:val="right" w:pos="9026" w:leader="dot"/>
            </w:tabs>
            <w:rPr/>
          </w:pPr>
          <w:hyperlink w:anchor="__RefHeading___Toc2482808_1067777946">
            <w:r>
              <w:rPr>
                <w:webHidden/>
                <w:rStyle w:val="IndexLink"/>
                <w:rtl w:val="true"/>
              </w:rPr>
              <w:t xml:space="preserve">الفصل الثاني </w:t>
            </w:r>
            <w:r>
              <w:rPr>
                <w:rStyle w:val="IndexLink"/>
                <w:rtl w:val="true"/>
              </w:rPr>
              <w:t xml:space="preserve">* </w:t>
            </w:r>
            <w:r>
              <w:rPr>
                <w:rStyle w:val="IndexLink"/>
                <w:rtl w:val="true"/>
              </w:rPr>
              <w:t>في صلاة العيدين</w:t>
            </w:r>
            <w:r>
              <w:rPr>
                <w:rStyle w:val="IndexLink"/>
                <w:rtl w:val="true"/>
              </w:rPr>
              <w:tab/>
            </w:r>
            <w:r>
              <w:rPr>
                <w:rStyle w:val="IndexLink"/>
              </w:rPr>
              <w:t>350</w:t>
            </w:r>
          </w:hyperlink>
        </w:p>
        <w:p>
          <w:pPr>
            <w:pStyle w:val="Contents5"/>
            <w:tabs>
              <w:tab w:val="clear" w:pos="7892"/>
              <w:tab w:val="right" w:pos="9026" w:leader="dot"/>
            </w:tabs>
            <w:rPr/>
          </w:pPr>
          <w:hyperlink w:anchor="__RefHeading___Toc2482810_1067777946">
            <w:r>
              <w:rPr>
                <w:webHidden/>
                <w:rStyle w:val="IndexLink"/>
                <w:rtl w:val="true"/>
              </w:rPr>
              <w:t xml:space="preserve">الفصل الثالث </w:t>
            </w:r>
            <w:r>
              <w:rPr>
                <w:rStyle w:val="IndexLink"/>
                <w:rtl w:val="true"/>
              </w:rPr>
              <w:t>*</w:t>
            </w:r>
            <w:r>
              <w:rPr>
                <w:rStyle w:val="IndexLink"/>
                <w:rtl w:val="true"/>
              </w:rPr>
              <w:t xml:space="preserve">في صلاة الكسوف </w:t>
            </w:r>
            <w:r>
              <w:rPr>
                <w:rStyle w:val="IndexLink"/>
                <w:rtl w:val="true"/>
              </w:rPr>
              <w:t>(</w:t>
            </w:r>
            <w:r>
              <w:rPr>
                <w:rStyle w:val="IndexLink"/>
                <w:rtl w:val="true"/>
              </w:rPr>
              <w:t>صلاه الایات</w:t>
            </w:r>
            <w:r>
              <w:rPr>
                <w:rStyle w:val="IndexLink"/>
                <w:rtl w:val="true"/>
              </w:rPr>
              <w:t>)</w:t>
              <w:tab/>
            </w:r>
            <w:r>
              <w:rPr>
                <w:rStyle w:val="IndexLink"/>
              </w:rPr>
              <w:t>356</w:t>
            </w:r>
          </w:hyperlink>
        </w:p>
        <w:p>
          <w:pPr>
            <w:pStyle w:val="Contents5"/>
            <w:tabs>
              <w:tab w:val="clear" w:pos="7892"/>
              <w:tab w:val="right" w:pos="9026" w:leader="dot"/>
            </w:tabs>
            <w:rPr/>
          </w:pPr>
          <w:hyperlink w:anchor="__RefHeading___Toc2482812_1067777946">
            <w:r>
              <w:rPr>
                <w:webHidden/>
                <w:rStyle w:val="IndexLink"/>
                <w:rtl w:val="true"/>
              </w:rPr>
              <w:t>الفصل الرابع في الصلاة على الأموات</w:t>
            </w:r>
            <w:r>
              <w:rPr>
                <w:rStyle w:val="IndexLink"/>
                <w:rtl w:val="true"/>
              </w:rPr>
              <w:tab/>
            </w:r>
            <w:r>
              <w:rPr>
                <w:rStyle w:val="IndexLink"/>
              </w:rPr>
              <w:t>361</w:t>
            </w:r>
          </w:hyperlink>
        </w:p>
        <w:p>
          <w:pPr>
            <w:pStyle w:val="Contents6"/>
            <w:tabs>
              <w:tab w:val="clear" w:pos="7609"/>
              <w:tab w:val="right" w:pos="9026" w:leader="dot"/>
            </w:tabs>
            <w:rPr/>
          </w:pPr>
          <w:hyperlink w:anchor="__RefHeading___Toc2482814_1067777946">
            <w:r>
              <w:rPr>
                <w:webHidden/>
                <w:rStyle w:val="IndexLink"/>
                <w:rtl w:val="true"/>
              </w:rPr>
              <w:t>اشارة</w:t>
            </w:r>
            <w:r>
              <w:rPr>
                <w:rStyle w:val="IndexLink"/>
                <w:rtl w:val="true"/>
              </w:rPr>
              <w:tab/>
            </w:r>
            <w:r>
              <w:rPr>
                <w:rStyle w:val="IndexLink"/>
              </w:rPr>
              <w:t>361</w:t>
            </w:r>
          </w:hyperlink>
        </w:p>
        <w:p>
          <w:pPr>
            <w:pStyle w:val="Contents6"/>
            <w:tabs>
              <w:tab w:val="clear" w:pos="7609"/>
              <w:tab w:val="right" w:pos="9026" w:leader="dot"/>
            </w:tabs>
            <w:rPr/>
          </w:pPr>
          <w:hyperlink w:anchor="__RefHeading___Toc2482816_1067777946">
            <w:r>
              <w:rPr>
                <w:webHidden/>
                <w:rStyle w:val="IndexLink"/>
                <w:rtl w:val="true"/>
              </w:rPr>
              <w:t>الأول</w:t>
            </w:r>
            <w:r>
              <w:rPr>
                <w:rStyle w:val="IndexLink"/>
                <w:rtl w:val="true"/>
              </w:rPr>
              <w:t xml:space="preserve">: </w:t>
            </w:r>
            <w:r>
              <w:rPr>
                <w:rStyle w:val="IndexLink"/>
                <w:rtl w:val="true"/>
              </w:rPr>
              <w:t>مَنْ يصلى عليه</w:t>
            </w:r>
            <w:r>
              <w:rPr>
                <w:rStyle w:val="IndexLink"/>
                <w:rtl w:val="true"/>
              </w:rPr>
              <w:tab/>
            </w:r>
            <w:r>
              <w:rPr>
                <w:rStyle w:val="IndexLink"/>
              </w:rPr>
              <w:t>361</w:t>
            </w:r>
          </w:hyperlink>
        </w:p>
        <w:p>
          <w:pPr>
            <w:pStyle w:val="Contents6"/>
            <w:tabs>
              <w:tab w:val="clear" w:pos="7609"/>
              <w:tab w:val="right" w:pos="9026" w:leader="dot"/>
            </w:tabs>
            <w:rPr/>
          </w:pPr>
          <w:hyperlink w:anchor="__RefHeading___Toc2482818_1067777946">
            <w:r>
              <w:rPr>
                <w:webHidden/>
                <w:rStyle w:val="IndexLink"/>
                <w:rtl w:val="true"/>
              </w:rPr>
              <w:t>الثانی فی المصلی</w:t>
            </w:r>
            <w:r>
              <w:rPr>
                <w:rStyle w:val="IndexLink"/>
                <w:rtl w:val="true"/>
              </w:rPr>
              <w:tab/>
            </w:r>
            <w:r>
              <w:rPr>
                <w:rStyle w:val="IndexLink"/>
              </w:rPr>
              <w:t>362</w:t>
            </w:r>
          </w:hyperlink>
        </w:p>
        <w:p>
          <w:pPr>
            <w:pStyle w:val="Contents6"/>
            <w:tabs>
              <w:tab w:val="clear" w:pos="7609"/>
              <w:tab w:val="right" w:pos="9026" w:leader="dot"/>
            </w:tabs>
            <w:rPr/>
          </w:pPr>
          <w:hyperlink w:anchor="__RefHeading___Toc2482820_1067777946">
            <w:r>
              <w:rPr>
                <w:webHidden/>
                <w:rStyle w:val="IndexLink"/>
                <w:rtl w:val="true"/>
              </w:rPr>
              <w:t>الثالث في كيفية الصلاة</w:t>
            </w:r>
            <w:r>
              <w:rPr>
                <w:rStyle w:val="IndexLink"/>
                <w:rtl w:val="true"/>
              </w:rPr>
              <w:tab/>
            </w:r>
            <w:r>
              <w:rPr>
                <w:rStyle w:val="IndexLink"/>
              </w:rPr>
              <w:t>364</w:t>
            </w:r>
          </w:hyperlink>
        </w:p>
        <w:p>
          <w:pPr>
            <w:pStyle w:val="Contents5"/>
            <w:tabs>
              <w:tab w:val="clear" w:pos="7892"/>
              <w:tab w:val="right" w:pos="9026" w:leader="dot"/>
            </w:tabs>
            <w:rPr/>
          </w:pPr>
          <w:hyperlink w:anchor="__RefHeading___Toc2482822_1067777946">
            <w:r>
              <w:rPr>
                <w:webHidden/>
                <w:rStyle w:val="IndexLink"/>
                <w:rtl w:val="true"/>
              </w:rPr>
              <w:t xml:space="preserve">الفصل الخامس في الصلوات </w:t>
            </w:r>
            <w:r>
              <w:rPr>
                <w:rStyle w:val="IndexLink"/>
                <w:rtl w:val="true"/>
              </w:rPr>
              <w:t xml:space="preserve">* </w:t>
            </w:r>
            <w:r>
              <w:rPr>
                <w:rStyle w:val="IndexLink"/>
                <w:rtl w:val="true"/>
              </w:rPr>
              <w:t>المرغبات</w:t>
            </w:r>
            <w:r>
              <w:rPr>
                <w:rStyle w:val="IndexLink"/>
                <w:rtl w:val="true"/>
              </w:rPr>
              <w:tab/>
            </w:r>
            <w:r>
              <w:rPr>
                <w:rStyle w:val="IndexLink"/>
              </w:rPr>
              <w:t>372</w:t>
            </w:r>
          </w:hyperlink>
        </w:p>
        <w:p>
          <w:pPr>
            <w:pStyle w:val="Contents4"/>
            <w:tabs>
              <w:tab w:val="clear" w:pos="8176"/>
              <w:tab w:val="right" w:pos="9026" w:leader="dot"/>
            </w:tabs>
            <w:rPr/>
          </w:pPr>
          <w:hyperlink w:anchor="__RefHeading___Toc2482824_1067777946">
            <w:r>
              <w:rPr>
                <w:webHidden/>
                <w:rStyle w:val="IndexLink"/>
                <w:rtl w:val="true"/>
              </w:rPr>
              <w:t>الركن الرابع فى التوابع</w:t>
            </w:r>
            <w:r>
              <w:rPr>
                <w:rStyle w:val="IndexLink"/>
                <w:rtl w:val="true"/>
              </w:rPr>
              <w:tab/>
            </w:r>
            <w:r>
              <w:rPr>
                <w:rStyle w:val="IndexLink"/>
              </w:rPr>
              <w:t>384</w:t>
            </w:r>
          </w:hyperlink>
        </w:p>
        <w:p>
          <w:pPr>
            <w:pStyle w:val="Contents5"/>
            <w:tabs>
              <w:tab w:val="clear" w:pos="7892"/>
              <w:tab w:val="right" w:pos="9026" w:leader="dot"/>
            </w:tabs>
            <w:rPr/>
          </w:pPr>
          <w:hyperlink w:anchor="__RefHeading___Toc2482826_1067777946">
            <w:r>
              <w:rPr>
                <w:webHidden/>
                <w:rStyle w:val="IndexLink"/>
                <w:rtl w:val="true"/>
              </w:rPr>
              <w:t>اشارة</w:t>
            </w:r>
            <w:r>
              <w:rPr>
                <w:rStyle w:val="IndexLink"/>
                <w:rtl w:val="true"/>
              </w:rPr>
              <w:tab/>
            </w:r>
            <w:r>
              <w:rPr>
                <w:rStyle w:val="IndexLink"/>
              </w:rPr>
              <w:t>384</w:t>
            </w:r>
          </w:hyperlink>
        </w:p>
        <w:p>
          <w:pPr>
            <w:pStyle w:val="Contents5"/>
            <w:tabs>
              <w:tab w:val="clear" w:pos="7892"/>
              <w:tab w:val="right" w:pos="9026" w:leader="dot"/>
            </w:tabs>
            <w:rPr/>
          </w:pPr>
          <w:hyperlink w:anchor="__RefHeading___Toc2482828_1067777946">
            <w:r>
              <w:rPr>
                <w:webHidden/>
                <w:rStyle w:val="IndexLink"/>
                <w:rtl w:val="true"/>
              </w:rPr>
              <w:t>الفصل الأوّل</w:t>
            </w:r>
            <w:r>
              <w:rPr>
                <w:rStyle w:val="IndexLink"/>
                <w:rtl w:val="true"/>
              </w:rPr>
              <w:t xml:space="preserve">* </w:t>
            </w:r>
            <w:r>
              <w:rPr>
                <w:rStyle w:val="IndexLink"/>
                <w:rtl w:val="true"/>
              </w:rPr>
              <w:t>في الخلل الواقع في الصلاة</w:t>
            </w:r>
            <w:r>
              <w:rPr>
                <w:rStyle w:val="IndexLink"/>
                <w:rtl w:val="true"/>
              </w:rPr>
              <w:tab/>
            </w:r>
            <w:r>
              <w:rPr>
                <w:rStyle w:val="IndexLink"/>
              </w:rPr>
              <w:t>384</w:t>
            </w:r>
          </w:hyperlink>
        </w:p>
        <w:p>
          <w:pPr>
            <w:pStyle w:val="Contents6"/>
            <w:tabs>
              <w:tab w:val="clear" w:pos="7609"/>
              <w:tab w:val="right" w:pos="9026" w:leader="dot"/>
            </w:tabs>
            <w:rPr/>
          </w:pPr>
          <w:hyperlink w:anchor="__RefHeading___Toc2482830_1067777946">
            <w:r>
              <w:rPr>
                <w:webHidden/>
                <w:rStyle w:val="IndexLink"/>
                <w:rtl w:val="true"/>
              </w:rPr>
              <w:t>من أخل بشیء من واجبات الصلاه سهواً</w:t>
            </w:r>
            <w:r>
              <w:rPr>
                <w:rStyle w:val="IndexLink"/>
                <w:rtl w:val="true"/>
              </w:rPr>
              <w:tab/>
            </w:r>
            <w:r>
              <w:rPr>
                <w:rStyle w:val="IndexLink"/>
              </w:rPr>
              <w:t>384</w:t>
            </w:r>
          </w:hyperlink>
        </w:p>
        <w:p>
          <w:pPr>
            <w:pStyle w:val="Contents6"/>
            <w:tabs>
              <w:tab w:val="clear" w:pos="7609"/>
              <w:tab w:val="right" w:pos="9026" w:leader="dot"/>
            </w:tabs>
            <w:rPr/>
          </w:pPr>
          <w:hyperlink w:anchor="__RefHeading___Toc2482832_1067777946">
            <w:r>
              <w:rPr>
                <w:webHidden/>
                <w:rStyle w:val="IndexLink"/>
                <w:rtl w:val="true"/>
              </w:rPr>
              <w:t>من أخل بشیء من واجبات الصلاه سهواً</w:t>
            </w:r>
            <w:r>
              <w:rPr>
                <w:rStyle w:val="IndexLink"/>
                <w:rtl w:val="true"/>
              </w:rPr>
              <w:tab/>
            </w:r>
            <w:r>
              <w:rPr>
                <w:rStyle w:val="IndexLink"/>
              </w:rPr>
              <w:t>386</w:t>
            </w:r>
          </w:hyperlink>
        </w:p>
        <w:p>
          <w:pPr>
            <w:pStyle w:val="Contents6"/>
            <w:tabs>
              <w:tab w:val="clear" w:pos="7609"/>
              <w:tab w:val="right" w:pos="9026" w:leader="dot"/>
            </w:tabs>
            <w:rPr/>
          </w:pPr>
          <w:hyperlink w:anchor="__RefHeading___Toc2482834_1067777946">
            <w:r>
              <w:rPr>
                <w:webHidden/>
                <w:rStyle w:val="IndexLink"/>
                <w:rtl w:val="true"/>
              </w:rPr>
              <w:t>احکام الشک فی الصلاه</w:t>
            </w:r>
            <w:r>
              <w:rPr>
                <w:rStyle w:val="IndexLink"/>
                <w:rtl w:val="true"/>
              </w:rPr>
              <w:tab/>
            </w:r>
            <w:r>
              <w:rPr>
                <w:rStyle w:val="IndexLink"/>
              </w:rPr>
              <w:t>393</w:t>
            </w:r>
          </w:hyperlink>
        </w:p>
        <w:p>
          <w:pPr>
            <w:pStyle w:val="Contents6"/>
            <w:tabs>
              <w:tab w:val="clear" w:pos="7609"/>
              <w:tab w:val="right" w:pos="9026" w:leader="dot"/>
            </w:tabs>
            <w:rPr/>
          </w:pPr>
          <w:hyperlink w:anchor="__RefHeading___Toc2482836_1067777946">
            <w:r>
              <w:rPr>
                <w:webHidden/>
                <w:rStyle w:val="IndexLink"/>
                <w:rtl w:val="true"/>
              </w:rPr>
              <w:t>خاتمة في سجدتي السهو</w:t>
            </w:r>
            <w:r>
              <w:rPr>
                <w:rStyle w:val="IndexLink"/>
                <w:rtl w:val="true"/>
              </w:rPr>
              <w:tab/>
            </w:r>
            <w:r>
              <w:rPr>
                <w:rStyle w:val="IndexLink"/>
              </w:rPr>
              <w:t>400</w:t>
            </w:r>
          </w:hyperlink>
        </w:p>
        <w:p>
          <w:pPr>
            <w:pStyle w:val="Contents5"/>
            <w:tabs>
              <w:tab w:val="clear" w:pos="7892"/>
              <w:tab w:val="right" w:pos="9026" w:leader="dot"/>
            </w:tabs>
            <w:rPr/>
          </w:pPr>
          <w:hyperlink w:anchor="__RefHeading___Toc2482838_1067777946">
            <w:r>
              <w:rPr>
                <w:webHidden/>
                <w:rStyle w:val="IndexLink"/>
                <w:rtl w:val="true"/>
              </w:rPr>
              <w:t>الفصل الثاني في قضاء الصلوات</w:t>
            </w:r>
            <w:r>
              <w:rPr>
                <w:rStyle w:val="IndexLink"/>
                <w:rtl w:val="true"/>
              </w:rPr>
              <w:tab/>
            </w:r>
            <w:r>
              <w:rPr>
                <w:rStyle w:val="IndexLink"/>
              </w:rPr>
              <w:t>401</w:t>
            </w:r>
          </w:hyperlink>
        </w:p>
        <w:p>
          <w:pPr>
            <w:pStyle w:val="Contents5"/>
            <w:tabs>
              <w:tab w:val="clear" w:pos="7892"/>
              <w:tab w:val="right" w:pos="9026" w:leader="dot"/>
            </w:tabs>
            <w:rPr/>
          </w:pPr>
          <w:hyperlink w:anchor="__RefHeading___Toc2482840_1067777946">
            <w:r>
              <w:rPr>
                <w:webHidden/>
                <w:rStyle w:val="IndexLink"/>
                <w:rtl w:val="true"/>
              </w:rPr>
              <w:t>الفصل الثالث في صلاة الجماعة</w:t>
            </w:r>
            <w:r>
              <w:rPr>
                <w:rStyle w:val="IndexLink"/>
                <w:rtl w:val="true"/>
              </w:rPr>
              <w:tab/>
            </w:r>
            <w:r>
              <w:rPr>
                <w:rStyle w:val="IndexLink"/>
              </w:rPr>
              <w:t>406</w:t>
            </w:r>
          </w:hyperlink>
        </w:p>
        <w:p>
          <w:pPr>
            <w:pStyle w:val="Contents6"/>
            <w:tabs>
              <w:tab w:val="clear" w:pos="7609"/>
              <w:tab w:val="right" w:pos="9026" w:leader="dot"/>
            </w:tabs>
            <w:rPr/>
          </w:pPr>
          <w:hyperlink w:anchor="__RefHeading___Toc2482842_1067777946">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2482844_1067777946">
            <w:r>
              <w:rPr>
                <w:webHidden/>
                <w:rStyle w:val="IndexLink"/>
                <w:rtl w:val="true"/>
              </w:rPr>
              <w:t>أطرف الأول</w:t>
            </w:r>
            <w:r>
              <w:rPr>
                <w:rStyle w:val="IndexLink"/>
                <w:rtl w:val="true"/>
              </w:rPr>
              <w:t xml:space="preserve">: </w:t>
            </w:r>
            <w:r>
              <w:rPr>
                <w:rStyle w:val="IndexLink"/>
                <w:rtl w:val="true"/>
              </w:rPr>
              <w:t>الجماعة مستحبة في الفرائض كلّها</w:t>
            </w:r>
            <w:r>
              <w:rPr>
                <w:rStyle w:val="IndexLink"/>
                <w:rtl w:val="true"/>
              </w:rPr>
              <w:tab/>
            </w:r>
            <w:r>
              <w:rPr>
                <w:rStyle w:val="IndexLink"/>
              </w:rPr>
              <w:t>406</w:t>
            </w:r>
          </w:hyperlink>
        </w:p>
        <w:p>
          <w:pPr>
            <w:pStyle w:val="Contents6"/>
            <w:tabs>
              <w:tab w:val="clear" w:pos="7609"/>
              <w:tab w:val="right" w:pos="9026" w:leader="dot"/>
            </w:tabs>
            <w:rPr/>
          </w:pPr>
          <w:hyperlink w:anchor="__RefHeading___Toc2482846_1067777946">
            <w:r>
              <w:rPr>
                <w:webHidden/>
                <w:rStyle w:val="IndexLink"/>
                <w:rtl w:val="true"/>
              </w:rPr>
              <w:t xml:space="preserve">الطرف الثاني </w:t>
            </w:r>
            <w:r>
              <w:rPr>
                <w:rStyle w:val="IndexLink"/>
                <w:rtl w:val="true"/>
              </w:rPr>
              <w:t>:</w:t>
            </w:r>
            <w:r>
              <w:rPr>
                <w:rStyle w:val="IndexLink"/>
                <w:rtl w:val="true"/>
              </w:rPr>
              <w:t>ما يعتبر في الإمام</w:t>
            </w:r>
            <w:r>
              <w:rPr>
                <w:rStyle w:val="IndexLink"/>
                <w:rtl w:val="true"/>
              </w:rPr>
              <w:tab/>
            </w:r>
            <w:r>
              <w:rPr>
                <w:rStyle w:val="IndexLink"/>
              </w:rPr>
              <w:t>415</w:t>
            </w:r>
          </w:hyperlink>
        </w:p>
        <w:p>
          <w:pPr>
            <w:pStyle w:val="Contents6"/>
            <w:tabs>
              <w:tab w:val="clear" w:pos="7609"/>
              <w:tab w:val="right" w:pos="9026" w:leader="dot"/>
            </w:tabs>
            <w:rPr/>
          </w:pPr>
          <w:hyperlink w:anchor="__RefHeading___Toc2482848_1067777946">
            <w:r>
              <w:rPr>
                <w:webHidden/>
                <w:rStyle w:val="IndexLink"/>
                <w:rtl w:val="true"/>
              </w:rPr>
              <w:t>الطرف الثالث في أحكام الجماعة</w:t>
            </w:r>
            <w:r>
              <w:rPr>
                <w:rStyle w:val="IndexLink"/>
                <w:rtl w:val="true"/>
              </w:rPr>
              <w:tab/>
            </w:r>
            <w:r>
              <w:rPr>
                <w:rStyle w:val="IndexLink"/>
              </w:rPr>
              <w:t>421</w:t>
            </w:r>
          </w:hyperlink>
        </w:p>
        <w:p>
          <w:pPr>
            <w:pStyle w:val="Contents6"/>
            <w:tabs>
              <w:tab w:val="clear" w:pos="7609"/>
              <w:tab w:val="right" w:pos="9026" w:leader="dot"/>
            </w:tabs>
            <w:rPr/>
          </w:pPr>
          <w:hyperlink w:anchor="__RefHeading___Toc2482850_1067777946">
            <w:r>
              <w:rPr>
                <w:webHidden/>
                <w:rStyle w:val="IndexLink"/>
                <w:rtl w:val="true"/>
              </w:rPr>
              <w:t>خاتمة</w:t>
            </w:r>
            <w:r>
              <w:rPr>
                <w:rStyle w:val="IndexLink"/>
                <w:rtl w:val="true"/>
              </w:rPr>
              <w:t xml:space="preserve">: </w:t>
            </w:r>
            <w:r>
              <w:rPr>
                <w:rStyle w:val="IndexLink"/>
                <w:rtl w:val="true"/>
              </w:rPr>
              <w:t>يتعلق بالمساجد</w:t>
            </w:r>
            <w:r>
              <w:rPr>
                <w:rStyle w:val="IndexLink"/>
                <w:rtl w:val="true"/>
              </w:rPr>
              <w:tab/>
            </w:r>
            <w:r>
              <w:rPr>
                <w:rStyle w:val="IndexLink"/>
              </w:rPr>
              <w:t>428</w:t>
            </w:r>
          </w:hyperlink>
        </w:p>
        <w:p>
          <w:pPr>
            <w:pStyle w:val="Contents5"/>
            <w:tabs>
              <w:tab w:val="clear" w:pos="7892"/>
              <w:tab w:val="right" w:pos="9026" w:leader="dot"/>
            </w:tabs>
            <w:rPr/>
          </w:pPr>
          <w:hyperlink w:anchor="__RefHeading___Toc2482852_1067777946">
            <w:r>
              <w:rPr>
                <w:webHidden/>
                <w:rStyle w:val="IndexLink"/>
                <w:rtl w:val="true"/>
              </w:rPr>
              <w:t>الفصل الرابع في صلاة الخوف والمطاردة</w:t>
            </w:r>
            <w:r>
              <w:rPr>
                <w:rStyle w:val="IndexLink"/>
                <w:rtl w:val="true"/>
              </w:rPr>
              <w:tab/>
            </w:r>
            <w:r>
              <w:rPr>
                <w:rStyle w:val="IndexLink"/>
              </w:rPr>
              <w:t>436</w:t>
            </w:r>
          </w:hyperlink>
        </w:p>
        <w:p>
          <w:pPr>
            <w:pStyle w:val="Contents5"/>
            <w:tabs>
              <w:tab w:val="clear" w:pos="7892"/>
              <w:tab w:val="right" w:pos="9026" w:leader="dot"/>
            </w:tabs>
            <w:rPr/>
          </w:pPr>
          <w:hyperlink w:anchor="__RefHeading___Toc2482854_1067777946">
            <w:r>
              <w:rPr>
                <w:webHidden/>
                <w:rStyle w:val="IndexLink"/>
                <w:rtl w:val="true"/>
              </w:rPr>
              <w:t>الفصل الخامس في صلاة المسافر</w:t>
            </w:r>
            <w:r>
              <w:rPr>
                <w:rStyle w:val="IndexLink"/>
                <w:rtl w:val="true"/>
              </w:rPr>
              <w:tab/>
            </w:r>
            <w:r>
              <w:rPr>
                <w:rStyle w:val="IndexLink"/>
              </w:rPr>
              <w:t>443</w:t>
            </w:r>
          </w:hyperlink>
        </w:p>
        <w:p>
          <w:pPr>
            <w:pStyle w:val="Contents6"/>
            <w:tabs>
              <w:tab w:val="clear" w:pos="7609"/>
              <w:tab w:val="right" w:pos="9026" w:leader="dot"/>
            </w:tabs>
            <w:rPr/>
          </w:pPr>
          <w:hyperlink w:anchor="__RefHeading___Toc2482856_1067777946">
            <w:r>
              <w:rPr>
                <w:webHidden/>
                <w:rStyle w:val="IndexLink"/>
                <w:rtl w:val="true"/>
              </w:rPr>
              <w:t>اشارة</w:t>
            </w:r>
            <w:r>
              <w:rPr>
                <w:rStyle w:val="IndexLink"/>
                <w:rtl w:val="true"/>
              </w:rPr>
              <w:tab/>
            </w:r>
            <w:r>
              <w:rPr>
                <w:rStyle w:val="IndexLink"/>
              </w:rPr>
              <w:t>443</w:t>
            </w:r>
          </w:hyperlink>
        </w:p>
        <w:p>
          <w:pPr>
            <w:pStyle w:val="Contents6"/>
            <w:tabs>
              <w:tab w:val="clear" w:pos="7609"/>
              <w:tab w:val="right" w:pos="9026" w:leader="dot"/>
            </w:tabs>
            <w:rPr/>
          </w:pPr>
          <w:hyperlink w:anchor="__RefHeading___Toc2482858_1067777946">
            <w:r>
              <w:rPr>
                <w:webHidden/>
                <w:rStyle w:val="IndexLink"/>
                <w:rtl w:val="true"/>
              </w:rPr>
              <w:t>الشروط الأول</w:t>
            </w:r>
            <w:r>
              <w:rPr>
                <w:rStyle w:val="IndexLink"/>
                <w:rtl w:val="true"/>
              </w:rPr>
              <w:t>:</w:t>
            </w:r>
            <w:r>
              <w:rPr>
                <w:rStyle w:val="IndexLink"/>
                <w:rtl w:val="true"/>
              </w:rPr>
              <w:t>اعتبار المسافة</w:t>
            </w:r>
            <w:r>
              <w:rPr>
                <w:rStyle w:val="IndexLink"/>
                <w:rtl w:val="true"/>
              </w:rPr>
              <w:tab/>
            </w:r>
            <w:r>
              <w:rPr>
                <w:rStyle w:val="IndexLink"/>
              </w:rPr>
              <w:t>443</w:t>
            </w:r>
          </w:hyperlink>
        </w:p>
        <w:p>
          <w:pPr>
            <w:pStyle w:val="Contents6"/>
            <w:tabs>
              <w:tab w:val="clear" w:pos="7609"/>
              <w:tab w:val="right" w:pos="9026" w:leader="dot"/>
            </w:tabs>
            <w:rPr/>
          </w:pPr>
          <w:hyperlink w:anchor="__RefHeading___Toc2482860_1067777946">
            <w:r>
              <w:rPr>
                <w:webHidden/>
                <w:rStyle w:val="IndexLink"/>
                <w:rtl w:val="true"/>
              </w:rPr>
              <w:t xml:space="preserve">الشرط الثاني </w:t>
            </w:r>
            <w:r>
              <w:rPr>
                <w:rStyle w:val="IndexLink"/>
                <w:rtl w:val="true"/>
              </w:rPr>
              <w:t xml:space="preserve">: * </w:t>
            </w:r>
            <w:r>
              <w:rPr>
                <w:rStyle w:val="IndexLink"/>
                <w:rtl w:val="true"/>
              </w:rPr>
              <w:t>قصد المسافة</w:t>
            </w:r>
            <w:r>
              <w:rPr>
                <w:rStyle w:val="IndexLink"/>
                <w:rtl w:val="true"/>
              </w:rPr>
              <w:tab/>
            </w:r>
            <w:r>
              <w:rPr>
                <w:rStyle w:val="IndexLink"/>
              </w:rPr>
              <w:t>445</w:t>
            </w:r>
          </w:hyperlink>
        </w:p>
        <w:p>
          <w:pPr>
            <w:pStyle w:val="Contents6"/>
            <w:tabs>
              <w:tab w:val="clear" w:pos="7609"/>
              <w:tab w:val="right" w:pos="9026" w:leader="dot"/>
            </w:tabs>
            <w:rPr/>
          </w:pPr>
          <w:hyperlink w:anchor="__RefHeading___Toc2482862_1067777946">
            <w:r>
              <w:rPr>
                <w:webHidden/>
                <w:rStyle w:val="IndexLink"/>
                <w:rtl w:val="true"/>
              </w:rPr>
              <w:t>الشرط الثالث</w:t>
            </w:r>
            <w:r>
              <w:rPr>
                <w:rStyle w:val="IndexLink"/>
                <w:rtl w:val="true"/>
              </w:rPr>
              <w:t xml:space="preserve">: </w:t>
            </w:r>
            <w:r>
              <w:rPr>
                <w:rStyle w:val="IndexLink"/>
                <w:rtl w:val="true"/>
              </w:rPr>
              <w:t>أن لا يقطع السفر بإقامة في أثنائه</w:t>
            </w:r>
            <w:r>
              <w:rPr>
                <w:rStyle w:val="IndexLink"/>
                <w:rtl w:val="true"/>
              </w:rPr>
              <w:tab/>
            </w:r>
            <w:r>
              <w:rPr>
                <w:rStyle w:val="IndexLink"/>
              </w:rPr>
              <w:t>446</w:t>
            </w:r>
          </w:hyperlink>
        </w:p>
        <w:p>
          <w:pPr>
            <w:pStyle w:val="Contents6"/>
            <w:tabs>
              <w:tab w:val="clear" w:pos="7609"/>
              <w:tab w:val="right" w:pos="9026" w:leader="dot"/>
            </w:tabs>
            <w:rPr/>
          </w:pPr>
          <w:hyperlink w:anchor="__RefHeading___Toc2482864_1067777946">
            <w:r>
              <w:rPr>
                <w:webHidden/>
                <w:rStyle w:val="IndexLink"/>
                <w:rtl w:val="true"/>
              </w:rPr>
              <w:t>الشرط الرابع</w:t>
            </w:r>
            <w:r>
              <w:rPr>
                <w:rStyle w:val="IndexLink"/>
                <w:rtl w:val="true"/>
              </w:rPr>
              <w:t xml:space="preserve">:* </w:t>
            </w:r>
            <w:r>
              <w:rPr>
                <w:rStyle w:val="IndexLink"/>
                <w:rtl w:val="true"/>
              </w:rPr>
              <w:t>أن يكون السفر سائغاً</w:t>
            </w:r>
            <w:r>
              <w:rPr>
                <w:rStyle w:val="IndexLink"/>
                <w:rtl w:val="true"/>
              </w:rPr>
              <w:tab/>
            </w:r>
            <w:r>
              <w:rPr>
                <w:rStyle w:val="IndexLink"/>
              </w:rPr>
              <w:t>448</w:t>
            </w:r>
          </w:hyperlink>
        </w:p>
        <w:p>
          <w:pPr>
            <w:pStyle w:val="Contents6"/>
            <w:tabs>
              <w:tab w:val="clear" w:pos="7609"/>
              <w:tab w:val="right" w:pos="9026" w:leader="dot"/>
            </w:tabs>
            <w:rPr/>
          </w:pPr>
          <w:hyperlink w:anchor="__RefHeading___Toc2482866_1067777946">
            <w:r>
              <w:rPr>
                <w:webHidden/>
                <w:rStyle w:val="IndexLink"/>
                <w:rtl w:val="true"/>
              </w:rPr>
              <w:t>الشرط الخامس</w:t>
            </w:r>
            <w:r>
              <w:rPr>
                <w:rStyle w:val="IndexLink"/>
                <w:rtl w:val="true"/>
              </w:rPr>
              <w:t xml:space="preserve">:* </w:t>
            </w:r>
            <w:r>
              <w:rPr>
                <w:rStyle w:val="IndexLink"/>
                <w:rtl w:val="true"/>
              </w:rPr>
              <w:t>أن لا يكون سفره أكثر من حضره</w:t>
            </w:r>
            <w:r>
              <w:rPr>
                <w:rStyle w:val="IndexLink"/>
                <w:rtl w:val="true"/>
              </w:rPr>
              <w:tab/>
            </w:r>
            <w:r>
              <w:rPr>
                <w:rStyle w:val="IndexLink"/>
              </w:rPr>
              <w:t>449</w:t>
            </w:r>
          </w:hyperlink>
        </w:p>
        <w:p>
          <w:pPr>
            <w:pStyle w:val="Contents6"/>
            <w:tabs>
              <w:tab w:val="clear" w:pos="7609"/>
              <w:tab w:val="right" w:pos="9026" w:leader="dot"/>
            </w:tabs>
            <w:rPr/>
          </w:pPr>
          <w:hyperlink w:anchor="__RefHeading___Toc2482868_1067777946">
            <w:r>
              <w:rPr>
                <w:webHidden/>
                <w:rStyle w:val="IndexLink"/>
                <w:rtl w:val="true"/>
              </w:rPr>
              <w:t>الشرط السادس</w:t>
            </w:r>
            <w:r>
              <w:rPr>
                <w:rStyle w:val="IndexLink"/>
                <w:rtl w:val="true"/>
              </w:rPr>
              <w:t xml:space="preserve">: </w:t>
            </w:r>
            <w:r>
              <w:rPr>
                <w:rStyle w:val="IndexLink"/>
                <w:rtl w:val="true"/>
              </w:rPr>
              <w:t>تواري الجدران وخفاء الأذان</w:t>
            </w:r>
            <w:r>
              <w:rPr>
                <w:rStyle w:val="IndexLink"/>
                <w:rtl w:val="true"/>
              </w:rPr>
              <w:tab/>
            </w:r>
            <w:r>
              <w:rPr>
                <w:rStyle w:val="IndexLink"/>
              </w:rPr>
              <w:t>450</w:t>
            </w:r>
          </w:hyperlink>
        </w:p>
        <w:p>
          <w:pPr>
            <w:pStyle w:val="Contents6"/>
            <w:tabs>
              <w:tab w:val="clear" w:pos="7609"/>
              <w:tab w:val="right" w:pos="9026" w:leader="dot"/>
            </w:tabs>
            <w:rPr/>
          </w:pPr>
          <w:hyperlink w:anchor="__RefHeading___Toc2482870_1067777946">
            <w:r>
              <w:rPr>
                <w:webHidden/>
                <w:rStyle w:val="IndexLink"/>
                <w:rtl w:val="true"/>
              </w:rPr>
              <w:t>اشارة</w:t>
            </w:r>
            <w:r>
              <w:rPr>
                <w:rStyle w:val="IndexLink"/>
                <w:rtl w:val="true"/>
              </w:rPr>
              <w:tab/>
            </w:r>
            <w:r>
              <w:rPr>
                <w:rStyle w:val="IndexLink"/>
              </w:rPr>
              <w:t>450</w:t>
            </w:r>
          </w:hyperlink>
        </w:p>
        <w:p>
          <w:pPr>
            <w:pStyle w:val="Contents6"/>
            <w:tabs>
              <w:tab w:val="clear" w:pos="7609"/>
              <w:tab w:val="right" w:pos="9026" w:leader="dot"/>
            </w:tabs>
            <w:rPr/>
          </w:pPr>
          <w:hyperlink w:anchor="__RefHeading___Toc2482872_1067777946">
            <w:r>
              <w:rPr>
                <w:webHidden/>
                <w:rStyle w:val="IndexLink"/>
                <w:rtl w:val="true"/>
              </w:rPr>
              <w:t>القصر عزيمة في مواطن</w:t>
            </w:r>
            <w:r>
              <w:rPr>
                <w:rStyle w:val="IndexLink"/>
                <w:rtl w:val="true"/>
              </w:rPr>
              <w:tab/>
            </w:r>
            <w:r>
              <w:rPr>
                <w:rStyle w:val="IndexLink"/>
              </w:rPr>
              <w:t>452</w:t>
            </w:r>
          </w:hyperlink>
        </w:p>
        <w:p>
          <w:pPr>
            <w:pStyle w:val="Contents6"/>
            <w:tabs>
              <w:tab w:val="clear" w:pos="7609"/>
              <w:tab w:val="right" w:pos="9026" w:leader="dot"/>
            </w:tabs>
            <w:rPr/>
          </w:pPr>
          <w:hyperlink w:anchor="__RefHeading___Toc2482874_1067777946">
            <w:r>
              <w:rPr>
                <w:webHidden/>
                <w:rStyle w:val="IndexLink"/>
                <w:rtl w:val="true"/>
              </w:rPr>
              <w:t>في اللواحق</w:t>
            </w:r>
            <w:r>
              <w:rPr>
                <w:rStyle w:val="IndexLink"/>
                <w:rtl w:val="true"/>
              </w:rPr>
              <w:tab/>
            </w:r>
            <w:r>
              <w:rPr>
                <w:rStyle w:val="IndexLink"/>
              </w:rPr>
              <w:t>455</w:t>
            </w:r>
          </w:hyperlink>
        </w:p>
        <w:p>
          <w:pPr>
            <w:pStyle w:val="Contents3"/>
            <w:tabs>
              <w:tab w:val="clear" w:pos="8459"/>
              <w:tab w:val="right" w:pos="9026" w:leader="dot"/>
            </w:tabs>
            <w:rPr/>
          </w:pPr>
          <w:hyperlink w:anchor="__RefHeading___Toc2482876_1067777946">
            <w:r>
              <w:rPr>
                <w:webHidden/>
                <w:rStyle w:val="IndexLink"/>
                <w:rtl w:val="true"/>
              </w:rPr>
              <w:t>كتاب الزكاة</w:t>
            </w:r>
            <w:r>
              <w:rPr>
                <w:rStyle w:val="IndexLink"/>
                <w:rtl w:val="true"/>
              </w:rPr>
              <w:tab/>
            </w:r>
            <w:r>
              <w:rPr>
                <w:rStyle w:val="IndexLink"/>
              </w:rPr>
              <w:t>459</w:t>
            </w:r>
          </w:hyperlink>
        </w:p>
        <w:p>
          <w:pPr>
            <w:pStyle w:val="Contents4"/>
            <w:tabs>
              <w:tab w:val="clear" w:pos="8176"/>
              <w:tab w:val="right" w:pos="9026" w:leader="dot"/>
            </w:tabs>
            <w:rPr/>
          </w:pPr>
          <w:hyperlink w:anchor="__RefHeading___Toc2482878_1067777946">
            <w:r>
              <w:rPr>
                <w:webHidden/>
                <w:rStyle w:val="IndexLink"/>
                <w:rtl w:val="true"/>
              </w:rPr>
              <w:t>تعریف الزكاة</w:t>
            </w:r>
            <w:r>
              <w:rPr>
                <w:rStyle w:val="IndexLink"/>
                <w:rtl w:val="true"/>
              </w:rPr>
              <w:tab/>
            </w:r>
            <w:r>
              <w:rPr>
                <w:rStyle w:val="IndexLink"/>
              </w:rPr>
              <w:t>459</w:t>
            </w:r>
          </w:hyperlink>
        </w:p>
        <w:p>
          <w:pPr>
            <w:pStyle w:val="Contents4"/>
            <w:tabs>
              <w:tab w:val="clear" w:pos="8176"/>
              <w:tab w:val="right" w:pos="9026" w:leader="dot"/>
            </w:tabs>
            <w:rPr/>
          </w:pPr>
          <w:hyperlink w:anchor="__RefHeading___Toc2482880_1067777946">
            <w:r>
              <w:rPr>
                <w:webHidden/>
                <w:rStyle w:val="IndexLink"/>
                <w:rtl w:val="true"/>
              </w:rPr>
              <w:t>القسم الأوّل في زكاة المال</w:t>
            </w:r>
            <w:r>
              <w:rPr>
                <w:rStyle w:val="IndexLink"/>
                <w:rtl w:val="true"/>
              </w:rPr>
              <w:tab/>
            </w:r>
            <w:r>
              <w:rPr>
                <w:rStyle w:val="IndexLink"/>
              </w:rPr>
              <w:t>459</w:t>
            </w:r>
          </w:hyperlink>
        </w:p>
        <w:p>
          <w:pPr>
            <w:pStyle w:val="Contents5"/>
            <w:tabs>
              <w:tab w:val="clear" w:pos="7892"/>
              <w:tab w:val="right" w:pos="9026" w:leader="dot"/>
            </w:tabs>
            <w:rPr/>
          </w:pPr>
          <w:hyperlink w:anchor="__RefHeading___Toc2482882_1067777946">
            <w:r>
              <w:rPr>
                <w:webHidden/>
                <w:rStyle w:val="IndexLink"/>
                <w:rtl w:val="true"/>
              </w:rPr>
              <w:t>النظر الاول في من تجب عليه</w:t>
            </w:r>
            <w:r>
              <w:rPr>
                <w:rStyle w:val="IndexLink"/>
                <w:rtl w:val="true"/>
              </w:rPr>
              <w:tab/>
            </w:r>
            <w:r>
              <w:rPr>
                <w:rStyle w:val="IndexLink"/>
              </w:rPr>
              <w:t>459</w:t>
            </w:r>
          </w:hyperlink>
        </w:p>
        <w:p>
          <w:pPr>
            <w:pStyle w:val="Contents5"/>
            <w:tabs>
              <w:tab w:val="clear" w:pos="7892"/>
              <w:tab w:val="right" w:pos="9026" w:leader="dot"/>
            </w:tabs>
            <w:rPr/>
          </w:pPr>
          <w:hyperlink w:anchor="__RefHeading___Toc2482884_1067777946">
            <w:r>
              <w:rPr>
                <w:webHidden/>
                <w:rStyle w:val="IndexLink"/>
                <w:rtl w:val="true"/>
              </w:rPr>
              <w:t>النظر الثاني في بيان ما تجب فيه، وما تستحب</w:t>
            </w:r>
            <w:r>
              <w:rPr>
                <w:rStyle w:val="IndexLink"/>
                <w:rtl w:val="true"/>
              </w:rPr>
              <w:tab/>
            </w:r>
            <w:r>
              <w:rPr>
                <w:rStyle w:val="IndexLink"/>
              </w:rPr>
              <w:t>468</w:t>
            </w:r>
          </w:hyperlink>
        </w:p>
        <w:p>
          <w:pPr>
            <w:pStyle w:val="Contents6"/>
            <w:tabs>
              <w:tab w:val="clear" w:pos="7609"/>
              <w:tab w:val="right" w:pos="9026" w:leader="dot"/>
            </w:tabs>
            <w:rPr/>
          </w:pPr>
          <w:hyperlink w:anchor="__RefHeading___Toc2482886_1067777946">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2482888_1067777946">
            <w:r>
              <w:rPr>
                <w:webHidden/>
                <w:rStyle w:val="IndexLink"/>
                <w:rtl w:val="true"/>
              </w:rPr>
              <w:t>القول في زكاة الأنعام</w:t>
            </w:r>
            <w:r>
              <w:rPr>
                <w:rStyle w:val="IndexLink"/>
                <w:rtl w:val="true"/>
              </w:rPr>
              <w:tab/>
            </w:r>
            <w:r>
              <w:rPr>
                <w:rStyle w:val="IndexLink"/>
              </w:rPr>
              <w:t>470</w:t>
            </w:r>
          </w:hyperlink>
        </w:p>
        <w:p>
          <w:pPr>
            <w:pStyle w:val="Contents6"/>
            <w:tabs>
              <w:tab w:val="clear" w:pos="7609"/>
              <w:tab w:val="right" w:pos="9026" w:leader="dot"/>
            </w:tabs>
            <w:rPr/>
          </w:pPr>
          <w:hyperlink w:anchor="__RefHeading___Toc2482890_1067777946">
            <w:r>
              <w:rPr>
                <w:webHidden/>
                <w:rStyle w:val="IndexLink"/>
                <w:rtl w:val="true"/>
              </w:rPr>
              <w:t>اشارة</w:t>
            </w:r>
            <w:r>
              <w:rPr>
                <w:rStyle w:val="IndexLink"/>
                <w:rtl w:val="true"/>
              </w:rPr>
              <w:tab/>
            </w:r>
            <w:r>
              <w:rPr>
                <w:rStyle w:val="IndexLink"/>
              </w:rPr>
              <w:t>470</w:t>
            </w:r>
          </w:hyperlink>
        </w:p>
        <w:p>
          <w:pPr>
            <w:pStyle w:val="Contents6"/>
            <w:tabs>
              <w:tab w:val="clear" w:pos="7609"/>
              <w:tab w:val="right" w:pos="9026" w:leader="dot"/>
            </w:tabs>
            <w:rPr/>
          </w:pPr>
          <w:hyperlink w:anchor="__RefHeading___Toc2482892_1067777946">
            <w:r>
              <w:rPr>
                <w:webHidden/>
                <w:rStyle w:val="IndexLink"/>
                <w:rtl w:val="true"/>
              </w:rPr>
              <w:t>في الشرائط</w:t>
            </w:r>
            <w:r>
              <w:rPr>
                <w:rStyle w:val="IndexLink"/>
                <w:rtl w:val="true"/>
              </w:rPr>
              <w:t>:</w:t>
              <w:tab/>
            </w:r>
            <w:r>
              <w:rPr>
                <w:rStyle w:val="IndexLink"/>
              </w:rPr>
              <w:t>470</w:t>
            </w:r>
          </w:hyperlink>
        </w:p>
        <w:p>
          <w:pPr>
            <w:pStyle w:val="Contents6"/>
            <w:tabs>
              <w:tab w:val="clear" w:pos="7609"/>
              <w:tab w:val="right" w:pos="9026" w:leader="dot"/>
            </w:tabs>
            <w:rPr/>
          </w:pPr>
          <w:hyperlink w:anchor="__RefHeading___Toc2482894_1067777946">
            <w:r>
              <w:rPr>
                <w:webHidden/>
                <w:rStyle w:val="IndexLink"/>
                <w:rtl w:val="true"/>
              </w:rPr>
              <w:t>الشرط الأول</w:t>
            </w:r>
            <w:r>
              <w:rPr>
                <w:rStyle w:val="IndexLink"/>
                <w:rtl w:val="true"/>
              </w:rPr>
              <w:t xml:space="preserve">: </w:t>
            </w:r>
            <w:r>
              <w:rPr>
                <w:rStyle w:val="IndexLink"/>
                <w:rtl w:val="true"/>
              </w:rPr>
              <w:t>اعتبار النصب</w:t>
            </w:r>
            <w:r>
              <w:rPr>
                <w:rStyle w:val="IndexLink"/>
                <w:rtl w:val="true"/>
              </w:rPr>
              <w:tab/>
            </w:r>
            <w:r>
              <w:rPr>
                <w:rStyle w:val="IndexLink"/>
              </w:rPr>
              <w:t>470</w:t>
            </w:r>
          </w:hyperlink>
        </w:p>
        <w:p>
          <w:pPr>
            <w:pStyle w:val="Contents6"/>
            <w:tabs>
              <w:tab w:val="clear" w:pos="7609"/>
              <w:tab w:val="right" w:pos="9026" w:leader="dot"/>
            </w:tabs>
            <w:rPr/>
          </w:pPr>
          <w:hyperlink w:anchor="__RefHeading___Toc2482896_1067777946">
            <w:r>
              <w:rPr>
                <w:webHidden/>
                <w:rStyle w:val="IndexLink"/>
                <w:rtl w:val="true"/>
              </w:rPr>
              <w:t xml:space="preserve">الشرط الثاني </w:t>
            </w:r>
            <w:r>
              <w:rPr>
                <w:rStyle w:val="IndexLink"/>
                <w:rtl w:val="true"/>
              </w:rPr>
              <w:t xml:space="preserve">: * </w:t>
            </w:r>
            <w:r>
              <w:rPr>
                <w:rStyle w:val="IndexLink"/>
                <w:rtl w:val="true"/>
              </w:rPr>
              <w:t>السوم</w:t>
            </w:r>
            <w:r>
              <w:rPr>
                <w:rStyle w:val="IndexLink"/>
                <w:rtl w:val="true"/>
              </w:rPr>
              <w:tab/>
            </w:r>
            <w:r>
              <w:rPr>
                <w:rStyle w:val="IndexLink"/>
              </w:rPr>
              <w:t>474</w:t>
            </w:r>
          </w:hyperlink>
        </w:p>
        <w:p>
          <w:pPr>
            <w:pStyle w:val="Contents6"/>
            <w:tabs>
              <w:tab w:val="clear" w:pos="7609"/>
              <w:tab w:val="right" w:pos="9026" w:leader="dot"/>
            </w:tabs>
            <w:rPr/>
          </w:pPr>
          <w:hyperlink w:anchor="__RefHeading___Toc2482898_1067777946">
            <w:r>
              <w:rPr>
                <w:webHidden/>
                <w:rStyle w:val="IndexLink"/>
                <w:rtl w:val="true"/>
              </w:rPr>
              <w:t>الشرط الثالث</w:t>
            </w:r>
            <w:r>
              <w:rPr>
                <w:rStyle w:val="IndexLink"/>
                <w:rtl w:val="true"/>
              </w:rPr>
              <w:t xml:space="preserve">: </w:t>
            </w:r>
            <w:r>
              <w:rPr>
                <w:rStyle w:val="IndexLink"/>
                <w:rtl w:val="true"/>
              </w:rPr>
              <w:t>الحول</w:t>
            </w:r>
            <w:r>
              <w:rPr>
                <w:rStyle w:val="IndexLink"/>
                <w:rtl w:val="true"/>
              </w:rPr>
              <w:tab/>
            </w:r>
            <w:r>
              <w:rPr>
                <w:rStyle w:val="IndexLink"/>
              </w:rPr>
              <w:t>475</w:t>
            </w:r>
          </w:hyperlink>
        </w:p>
        <w:p>
          <w:pPr>
            <w:pStyle w:val="Contents6"/>
            <w:tabs>
              <w:tab w:val="clear" w:pos="7609"/>
              <w:tab w:val="right" w:pos="9026" w:leader="dot"/>
            </w:tabs>
            <w:rPr/>
          </w:pPr>
          <w:hyperlink w:anchor="__RefHeading___Toc2482900_1067777946">
            <w:r>
              <w:rPr>
                <w:webHidden/>
                <w:rStyle w:val="IndexLink"/>
                <w:rtl w:val="true"/>
              </w:rPr>
              <w:t>الشرط الرابع</w:t>
            </w:r>
            <w:r>
              <w:rPr>
                <w:rStyle w:val="IndexLink"/>
                <w:rtl w:val="true"/>
              </w:rPr>
              <w:t xml:space="preserve">: * </w:t>
            </w:r>
            <w:r>
              <w:rPr>
                <w:rStyle w:val="IndexLink"/>
                <w:rtl w:val="true"/>
              </w:rPr>
              <w:t>أن لا تكون عوامل</w:t>
            </w:r>
            <w:r>
              <w:rPr>
                <w:rStyle w:val="IndexLink"/>
                <w:rtl w:val="true"/>
              </w:rPr>
              <w:tab/>
            </w:r>
            <w:r>
              <w:rPr>
                <w:rStyle w:val="IndexLink"/>
              </w:rPr>
              <w:t>479</w:t>
            </w:r>
          </w:hyperlink>
        </w:p>
        <w:p>
          <w:pPr>
            <w:pStyle w:val="Contents6"/>
            <w:tabs>
              <w:tab w:val="clear" w:pos="7609"/>
              <w:tab w:val="right" w:pos="9026" w:leader="dot"/>
            </w:tabs>
            <w:rPr/>
          </w:pPr>
          <w:hyperlink w:anchor="__RefHeading___Toc2482902_1067777946">
            <w:r>
              <w:rPr>
                <w:webHidden/>
                <w:rStyle w:val="IndexLink"/>
                <w:rtl w:val="true"/>
              </w:rPr>
              <w:t>في الفريضة ،و بيانها على مقاصد</w:t>
            </w:r>
            <w:r>
              <w:rPr>
                <w:rStyle w:val="IndexLink"/>
                <w:rtl w:val="true"/>
              </w:rPr>
              <w:tab/>
            </w:r>
            <w:r>
              <w:rPr>
                <w:rStyle w:val="IndexLink"/>
              </w:rPr>
              <w:t>479</w:t>
            </w:r>
          </w:hyperlink>
        </w:p>
        <w:p>
          <w:pPr>
            <w:pStyle w:val="Contents6"/>
            <w:tabs>
              <w:tab w:val="clear" w:pos="7609"/>
              <w:tab w:val="right" w:pos="9026" w:leader="dot"/>
            </w:tabs>
            <w:rPr/>
          </w:pPr>
          <w:hyperlink w:anchor="__RefHeading___Toc2482904_1067777946">
            <w:r>
              <w:rPr>
                <w:webHidden/>
                <w:rStyle w:val="IndexLink"/>
                <w:rtl w:val="true"/>
              </w:rPr>
              <w:t>فی اللواحق</w:t>
            </w:r>
            <w:r>
              <w:rPr>
                <w:rStyle w:val="IndexLink"/>
                <w:rtl w:val="true"/>
              </w:rPr>
              <w:tab/>
            </w:r>
            <w:r>
              <w:rPr>
                <w:rStyle w:val="IndexLink"/>
              </w:rPr>
              <w:t>485</w:t>
            </w:r>
          </w:hyperlink>
        </w:p>
        <w:p>
          <w:pPr>
            <w:pStyle w:val="Contents6"/>
            <w:tabs>
              <w:tab w:val="clear" w:pos="7609"/>
              <w:tab w:val="right" w:pos="9026" w:leader="dot"/>
            </w:tabs>
            <w:rPr/>
          </w:pPr>
          <w:hyperlink w:anchor="__RefHeading___Toc2482906_1067777946">
            <w:r>
              <w:rPr>
                <w:webHidden/>
                <w:rStyle w:val="IndexLink"/>
                <w:rtl w:val="true"/>
              </w:rPr>
              <w:t>القول في زكاة الذهب والفضة</w:t>
            </w:r>
            <w:r>
              <w:rPr>
                <w:rStyle w:val="IndexLink"/>
                <w:rtl w:val="true"/>
              </w:rPr>
              <w:tab/>
            </w:r>
            <w:r>
              <w:rPr>
                <w:rStyle w:val="IndexLink"/>
              </w:rPr>
              <w:t>490</w:t>
            </w:r>
          </w:hyperlink>
        </w:p>
        <w:p>
          <w:pPr>
            <w:pStyle w:val="Contents6"/>
            <w:tabs>
              <w:tab w:val="clear" w:pos="7609"/>
              <w:tab w:val="right" w:pos="9026" w:leader="dot"/>
            </w:tabs>
            <w:rPr/>
          </w:pPr>
          <w:hyperlink w:anchor="__RefHeading___Toc2482908_1067777946">
            <w:r>
              <w:rPr>
                <w:webHidden/>
                <w:rStyle w:val="IndexLink"/>
                <w:rtl w:val="true"/>
              </w:rPr>
              <w:t>احکام زکاه الذهب والفضه</w:t>
            </w:r>
            <w:r>
              <w:rPr>
                <w:rStyle w:val="IndexLink"/>
                <w:rtl w:val="true"/>
              </w:rPr>
              <w:tab/>
            </w:r>
            <w:r>
              <w:rPr>
                <w:rStyle w:val="IndexLink"/>
              </w:rPr>
              <w:t>493</w:t>
            </w:r>
          </w:hyperlink>
        </w:p>
        <w:p>
          <w:pPr>
            <w:pStyle w:val="Contents5"/>
            <w:tabs>
              <w:tab w:val="clear" w:pos="7892"/>
              <w:tab w:val="right" w:pos="9026" w:leader="dot"/>
            </w:tabs>
            <w:rPr/>
          </w:pPr>
          <w:hyperlink w:anchor="__RefHeading___Toc2482910_1067777946">
            <w:r>
              <w:rPr>
                <w:webHidden/>
                <w:rStyle w:val="IndexLink"/>
                <w:rtl w:val="true"/>
              </w:rPr>
              <w:t>القول في زكاة الغلّات</w:t>
            </w:r>
            <w:r>
              <w:rPr>
                <w:rStyle w:val="IndexLink"/>
                <w:rtl w:val="true"/>
              </w:rPr>
              <w:tab/>
            </w:r>
            <w:r>
              <w:rPr>
                <w:rStyle w:val="IndexLink"/>
              </w:rPr>
              <w:t>498</w:t>
            </w:r>
          </w:hyperlink>
        </w:p>
        <w:p>
          <w:pPr>
            <w:pStyle w:val="Contents6"/>
            <w:tabs>
              <w:tab w:val="clear" w:pos="7609"/>
              <w:tab w:val="right" w:pos="9026" w:leader="dot"/>
            </w:tabs>
            <w:rPr/>
          </w:pPr>
          <w:hyperlink w:anchor="__RefHeading___Toc2482912_1067777946">
            <w:r>
              <w:rPr>
                <w:webHidden/>
                <w:rStyle w:val="IndexLink"/>
                <w:rtl w:val="true"/>
              </w:rPr>
              <w:t>النظر الاول فی الجنس</w:t>
            </w:r>
            <w:r>
              <w:rPr>
                <w:rStyle w:val="IndexLink"/>
                <w:rtl w:val="true"/>
              </w:rPr>
              <w:tab/>
            </w:r>
            <w:r>
              <w:rPr>
                <w:rStyle w:val="IndexLink"/>
              </w:rPr>
              <w:t>498</w:t>
            </w:r>
          </w:hyperlink>
        </w:p>
        <w:p>
          <w:pPr>
            <w:pStyle w:val="Contents6"/>
            <w:tabs>
              <w:tab w:val="clear" w:pos="7609"/>
              <w:tab w:val="right" w:pos="9026" w:leader="dot"/>
            </w:tabs>
            <w:rPr/>
          </w:pPr>
          <w:hyperlink w:anchor="__RefHeading___Toc2482914_1067777946">
            <w:r>
              <w:rPr>
                <w:webHidden/>
                <w:rStyle w:val="IndexLink"/>
                <w:rtl w:val="true"/>
              </w:rPr>
              <w:t>النظر الثانی فی الشروط</w:t>
            </w:r>
            <w:r>
              <w:rPr>
                <w:rStyle w:val="IndexLink"/>
                <w:rtl w:val="true"/>
              </w:rPr>
              <w:tab/>
            </w:r>
            <w:r>
              <w:rPr>
                <w:rStyle w:val="IndexLink"/>
              </w:rPr>
              <w:t>499</w:t>
            </w:r>
          </w:hyperlink>
        </w:p>
        <w:p>
          <w:pPr>
            <w:pStyle w:val="Contents6"/>
            <w:tabs>
              <w:tab w:val="clear" w:pos="7609"/>
              <w:tab w:val="right" w:pos="9026" w:leader="dot"/>
            </w:tabs>
            <w:rPr/>
          </w:pPr>
          <w:hyperlink w:anchor="__RefHeading___Toc2482916_1067777946">
            <w:r>
              <w:rPr>
                <w:webHidden/>
                <w:rStyle w:val="IndexLink"/>
                <w:rtl w:val="true"/>
              </w:rPr>
              <w:t>اشارة</w:t>
            </w:r>
            <w:r>
              <w:rPr>
                <w:rStyle w:val="IndexLink"/>
                <w:rtl w:val="true"/>
              </w:rPr>
              <w:tab/>
            </w:r>
            <w:r>
              <w:rPr>
                <w:rStyle w:val="IndexLink"/>
              </w:rPr>
              <w:t>499</w:t>
            </w:r>
          </w:hyperlink>
        </w:p>
        <w:p>
          <w:pPr>
            <w:pStyle w:val="Contents6"/>
            <w:tabs>
              <w:tab w:val="clear" w:pos="7609"/>
              <w:tab w:val="right" w:pos="9026" w:leader="dot"/>
            </w:tabs>
            <w:rPr/>
          </w:pPr>
          <w:hyperlink w:anchor="__RefHeading___Toc2482918_1067777946">
            <w:r>
              <w:rPr>
                <w:webHidden/>
                <w:rStyle w:val="IndexLink"/>
                <w:rtl w:val="true"/>
              </w:rPr>
              <w:t>اللواحق</w:t>
            </w:r>
            <w:r>
              <w:rPr>
                <w:rStyle w:val="IndexLink"/>
                <w:rtl w:val="true"/>
              </w:rPr>
              <w:tab/>
            </w:r>
            <w:r>
              <w:rPr>
                <w:rStyle w:val="IndexLink"/>
              </w:rPr>
              <w:t>502</w:t>
            </w:r>
          </w:hyperlink>
        </w:p>
        <w:p>
          <w:pPr>
            <w:pStyle w:val="Contents6"/>
            <w:tabs>
              <w:tab w:val="clear" w:pos="7609"/>
              <w:tab w:val="right" w:pos="9026" w:leader="dot"/>
            </w:tabs>
            <w:rPr/>
          </w:pPr>
          <w:hyperlink w:anchor="__RefHeading___Toc2482920_1067777946">
            <w:r>
              <w:rPr>
                <w:webHidden/>
                <w:rStyle w:val="IndexLink"/>
                <w:rtl w:val="true"/>
              </w:rPr>
              <w:t>القول في مال التجارة</w:t>
            </w:r>
            <w:r>
              <w:rPr>
                <w:rStyle w:val="IndexLink"/>
                <w:rtl w:val="true"/>
              </w:rPr>
              <w:tab/>
            </w:r>
            <w:r>
              <w:rPr>
                <w:rStyle w:val="IndexLink"/>
              </w:rPr>
              <w:t>508</w:t>
            </w:r>
          </w:hyperlink>
        </w:p>
        <w:p>
          <w:pPr>
            <w:pStyle w:val="Contents6"/>
            <w:tabs>
              <w:tab w:val="clear" w:pos="7609"/>
              <w:tab w:val="right" w:pos="9026" w:leader="dot"/>
            </w:tabs>
            <w:rPr/>
          </w:pPr>
          <w:hyperlink w:anchor="__RefHeading___Toc2482922_1067777946">
            <w:r>
              <w:rPr>
                <w:webHidden/>
                <w:rStyle w:val="IndexLink"/>
                <w:rtl w:val="true"/>
              </w:rPr>
              <w:t>اشارة</w:t>
            </w:r>
            <w:r>
              <w:rPr>
                <w:rStyle w:val="IndexLink"/>
                <w:rtl w:val="true"/>
              </w:rPr>
              <w:tab/>
            </w:r>
            <w:r>
              <w:rPr>
                <w:rStyle w:val="IndexLink"/>
              </w:rPr>
              <w:t>508</w:t>
            </w:r>
          </w:hyperlink>
        </w:p>
        <w:p>
          <w:pPr>
            <w:pStyle w:val="Contents6"/>
            <w:tabs>
              <w:tab w:val="clear" w:pos="7609"/>
              <w:tab w:val="right" w:pos="9026" w:leader="dot"/>
            </w:tabs>
            <w:rPr/>
          </w:pPr>
          <w:hyperlink w:anchor="__RefHeading___Toc2482924_1067777946">
            <w:r>
              <w:rPr>
                <w:webHidden/>
                <w:rStyle w:val="IndexLink"/>
                <w:rtl w:val="true"/>
              </w:rPr>
              <w:t>الشرط الأول</w:t>
            </w:r>
            <w:r>
              <w:rPr>
                <w:rStyle w:val="IndexLink"/>
                <w:rtl w:val="true"/>
              </w:rPr>
              <w:t xml:space="preserve">: </w:t>
            </w:r>
            <w:r>
              <w:rPr>
                <w:rStyle w:val="IndexLink"/>
                <w:rtl w:val="true"/>
              </w:rPr>
              <w:t>النصاب</w:t>
            </w:r>
            <w:r>
              <w:rPr>
                <w:rStyle w:val="IndexLink"/>
                <w:rtl w:val="true"/>
              </w:rPr>
              <w:tab/>
            </w:r>
            <w:r>
              <w:rPr>
                <w:rStyle w:val="IndexLink"/>
              </w:rPr>
              <w:t>509</w:t>
            </w:r>
          </w:hyperlink>
        </w:p>
        <w:p>
          <w:pPr>
            <w:pStyle w:val="Contents6"/>
            <w:tabs>
              <w:tab w:val="clear" w:pos="7609"/>
              <w:tab w:val="right" w:pos="9026" w:leader="dot"/>
            </w:tabs>
            <w:rPr/>
          </w:pPr>
          <w:hyperlink w:anchor="__RefHeading___Toc2482926_1067777946">
            <w:r>
              <w:rPr>
                <w:webHidden/>
                <w:rStyle w:val="IndexLink"/>
                <w:rtl w:val="true"/>
              </w:rPr>
              <w:t>الشرط الثاني</w:t>
            </w:r>
            <w:r>
              <w:rPr>
                <w:rStyle w:val="IndexLink"/>
                <w:rtl w:val="true"/>
              </w:rPr>
              <w:t xml:space="preserve">: </w:t>
            </w:r>
            <w:r>
              <w:rPr>
                <w:rStyle w:val="IndexLink"/>
                <w:rtl w:val="true"/>
              </w:rPr>
              <w:t>أن يطلب برأس المال أو زيادة</w:t>
            </w:r>
            <w:r>
              <w:rPr>
                <w:rStyle w:val="IndexLink"/>
                <w:rtl w:val="true"/>
              </w:rPr>
              <w:tab/>
            </w:r>
            <w:r>
              <w:rPr>
                <w:rStyle w:val="IndexLink"/>
              </w:rPr>
              <w:t>510</w:t>
            </w:r>
          </w:hyperlink>
        </w:p>
        <w:p>
          <w:pPr>
            <w:pStyle w:val="Contents6"/>
            <w:tabs>
              <w:tab w:val="clear" w:pos="7609"/>
              <w:tab w:val="right" w:pos="9026" w:leader="dot"/>
            </w:tabs>
            <w:rPr/>
          </w:pPr>
          <w:hyperlink w:anchor="__RefHeading___Toc2482928_1067777946">
            <w:r>
              <w:rPr>
                <w:webHidden/>
                <w:rStyle w:val="IndexLink"/>
                <w:rtl w:val="true"/>
              </w:rPr>
              <w:t>الشرط الثالث</w:t>
            </w:r>
            <w:r>
              <w:rPr>
                <w:rStyle w:val="IndexLink"/>
                <w:rtl w:val="true"/>
              </w:rPr>
              <w:t xml:space="preserve">: </w:t>
            </w:r>
            <w:r>
              <w:rPr>
                <w:rStyle w:val="IndexLink"/>
                <w:rtl w:val="true"/>
              </w:rPr>
              <w:t>الحول</w:t>
            </w:r>
            <w:r>
              <w:rPr>
                <w:rStyle w:val="IndexLink"/>
                <w:rtl w:val="true"/>
              </w:rPr>
              <w:tab/>
            </w:r>
            <w:r>
              <w:rPr>
                <w:rStyle w:val="IndexLink"/>
              </w:rPr>
              <w:t>510</w:t>
            </w:r>
          </w:hyperlink>
        </w:p>
        <w:p>
          <w:pPr>
            <w:pStyle w:val="Contents6"/>
            <w:tabs>
              <w:tab w:val="clear" w:pos="7609"/>
              <w:tab w:val="right" w:pos="9026" w:leader="dot"/>
            </w:tabs>
            <w:rPr/>
          </w:pPr>
          <w:hyperlink w:anchor="__RefHeading___Toc2482930_1067777946">
            <w:r>
              <w:rPr>
                <w:webHidden/>
                <w:rStyle w:val="IndexLink"/>
                <w:rtl w:val="true"/>
              </w:rPr>
              <w:t>مسائل في أحكام زكاة مال التجارة</w:t>
            </w:r>
            <w:r>
              <w:rPr>
                <w:rStyle w:val="IndexLink"/>
                <w:rtl w:val="true"/>
              </w:rPr>
              <w:tab/>
            </w:r>
            <w:r>
              <w:rPr>
                <w:rStyle w:val="IndexLink"/>
              </w:rPr>
              <w:t>511</w:t>
            </w:r>
          </w:hyperlink>
        </w:p>
        <w:p>
          <w:pPr>
            <w:pStyle w:val="Contents6"/>
            <w:tabs>
              <w:tab w:val="clear" w:pos="7609"/>
              <w:tab w:val="right" w:pos="9026" w:leader="dot"/>
            </w:tabs>
            <w:rPr/>
          </w:pPr>
          <w:hyperlink w:anchor="__RefHeading___Toc2482932_1067777946">
            <w:r>
              <w:rPr>
                <w:webHidden/>
                <w:rStyle w:val="IndexLink"/>
                <w:rtl w:val="true"/>
              </w:rPr>
              <w:t>النظر الثالث فيمن تُصرف إليه، ووقت التسليم، والنية</w:t>
            </w:r>
            <w:r>
              <w:rPr>
                <w:rStyle w:val="IndexLink"/>
                <w:rtl w:val="true"/>
              </w:rPr>
              <w:tab/>
            </w:r>
            <w:r>
              <w:rPr>
                <w:rStyle w:val="IndexLink"/>
              </w:rPr>
              <w:t>519</w:t>
            </w:r>
          </w:hyperlink>
        </w:p>
        <w:p>
          <w:pPr>
            <w:pStyle w:val="Contents6"/>
            <w:tabs>
              <w:tab w:val="clear" w:pos="7609"/>
              <w:tab w:val="right" w:pos="9026" w:leader="dot"/>
            </w:tabs>
            <w:rPr/>
          </w:pPr>
          <w:hyperlink w:anchor="__RefHeading___Toc2482934_1067777946">
            <w:r>
              <w:rPr>
                <w:webHidden/>
                <w:rStyle w:val="IndexLink"/>
                <w:rtl w:val="true"/>
              </w:rPr>
              <w:t>القول فيمن تُصرف إليه</w:t>
            </w:r>
            <w:r>
              <w:rPr>
                <w:rStyle w:val="IndexLink"/>
                <w:rtl w:val="true"/>
              </w:rPr>
              <w:tab/>
            </w:r>
            <w:r>
              <w:rPr>
                <w:rStyle w:val="IndexLink"/>
              </w:rPr>
              <w:t>519</w:t>
            </w:r>
          </w:hyperlink>
        </w:p>
        <w:p>
          <w:pPr>
            <w:pStyle w:val="Contents6"/>
            <w:tabs>
              <w:tab w:val="clear" w:pos="7609"/>
              <w:tab w:val="right" w:pos="9026" w:leader="dot"/>
            </w:tabs>
            <w:rPr/>
          </w:pPr>
          <w:hyperlink w:anchor="__RefHeading___Toc2482936_1067777946">
            <w:r>
              <w:rPr>
                <w:webHidden/>
                <w:rStyle w:val="IndexLink"/>
                <w:rtl w:val="true"/>
              </w:rPr>
              <w:t>القول في وقت التسليم</w:t>
            </w:r>
            <w:r>
              <w:rPr>
                <w:rStyle w:val="IndexLink"/>
                <w:rtl w:val="true"/>
              </w:rPr>
              <w:tab/>
            </w:r>
            <w:r>
              <w:rPr>
                <w:rStyle w:val="IndexLink"/>
              </w:rPr>
              <w:t>546</w:t>
            </w:r>
          </w:hyperlink>
        </w:p>
        <w:p>
          <w:pPr>
            <w:pStyle w:val="Contents6"/>
            <w:tabs>
              <w:tab w:val="clear" w:pos="7609"/>
              <w:tab w:val="right" w:pos="9026" w:leader="dot"/>
            </w:tabs>
            <w:rPr/>
          </w:pPr>
          <w:hyperlink w:anchor="__RefHeading___Toc2482938_1067777946">
            <w:r>
              <w:rPr>
                <w:webHidden/>
                <w:rStyle w:val="IndexLink"/>
                <w:rtl w:val="true"/>
              </w:rPr>
              <w:t>القول في النية</w:t>
            </w:r>
            <w:r>
              <w:rPr>
                <w:rStyle w:val="IndexLink"/>
                <w:rtl w:val="true"/>
              </w:rPr>
              <w:tab/>
            </w:r>
            <w:r>
              <w:rPr>
                <w:rStyle w:val="IndexLink"/>
              </w:rPr>
              <w:t>550</w:t>
            </w:r>
          </w:hyperlink>
        </w:p>
        <w:p>
          <w:pPr>
            <w:pStyle w:val="Contents4"/>
            <w:tabs>
              <w:tab w:val="clear" w:pos="8176"/>
              <w:tab w:val="right" w:pos="9026" w:leader="dot"/>
            </w:tabs>
            <w:rPr/>
          </w:pPr>
          <w:hyperlink w:anchor="__RefHeading___Toc2482940_1067777946">
            <w:r>
              <w:rPr>
                <w:webHidden/>
                <w:rStyle w:val="IndexLink"/>
                <w:rtl w:val="true"/>
              </w:rPr>
              <w:t xml:space="preserve">القسم الثانى فى </w:t>
            </w:r>
            <w:r>
              <w:rPr>
                <w:rStyle w:val="IndexLink"/>
                <w:rtl w:val="true"/>
              </w:rPr>
              <w:t xml:space="preserve">* </w:t>
            </w:r>
            <w:r>
              <w:rPr>
                <w:rStyle w:val="IndexLink"/>
                <w:rtl w:val="true"/>
              </w:rPr>
              <w:t>زكاة الفطرة</w:t>
            </w:r>
            <w:r>
              <w:rPr>
                <w:rStyle w:val="IndexLink"/>
                <w:rtl w:val="true"/>
              </w:rPr>
              <w:tab/>
            </w:r>
            <w:r>
              <w:rPr>
                <w:rStyle w:val="IndexLink"/>
              </w:rPr>
              <w:t>556</w:t>
            </w:r>
          </w:hyperlink>
        </w:p>
        <w:p>
          <w:pPr>
            <w:pStyle w:val="Contents5"/>
            <w:tabs>
              <w:tab w:val="clear" w:pos="7892"/>
              <w:tab w:val="right" w:pos="9026" w:leader="dot"/>
            </w:tabs>
            <w:rPr/>
          </w:pPr>
          <w:hyperlink w:anchor="__RefHeading___Toc2482942_1067777946">
            <w:r>
              <w:rPr>
                <w:webHidden/>
                <w:rStyle w:val="IndexLink"/>
                <w:rtl w:val="true"/>
              </w:rPr>
              <w:t>اشارة</w:t>
            </w:r>
            <w:r>
              <w:rPr>
                <w:rStyle w:val="IndexLink"/>
                <w:rtl w:val="true"/>
              </w:rPr>
              <w:tab/>
            </w:r>
            <w:r>
              <w:rPr>
                <w:rStyle w:val="IndexLink"/>
              </w:rPr>
              <w:t>556</w:t>
            </w:r>
          </w:hyperlink>
        </w:p>
        <w:p>
          <w:pPr>
            <w:pStyle w:val="Contents5"/>
            <w:tabs>
              <w:tab w:val="clear" w:pos="7892"/>
              <w:tab w:val="right" w:pos="9026" w:leader="dot"/>
            </w:tabs>
            <w:rPr/>
          </w:pPr>
          <w:hyperlink w:anchor="__RefHeading___Toc2482944_1067777946">
            <w:r>
              <w:rPr>
                <w:webHidden/>
                <w:rStyle w:val="IndexLink"/>
                <w:rtl w:val="true"/>
              </w:rPr>
              <w:t>الركن الأوّل فيمن تجب عليه</w:t>
            </w:r>
            <w:r>
              <w:rPr>
                <w:rStyle w:val="IndexLink"/>
                <w:rtl w:val="true"/>
              </w:rPr>
              <w:tab/>
            </w:r>
            <w:r>
              <w:rPr>
                <w:rStyle w:val="IndexLink"/>
              </w:rPr>
              <w:t>556</w:t>
            </w:r>
          </w:hyperlink>
        </w:p>
        <w:p>
          <w:pPr>
            <w:pStyle w:val="Contents5"/>
            <w:tabs>
              <w:tab w:val="clear" w:pos="7892"/>
              <w:tab w:val="right" w:pos="9026" w:leader="dot"/>
            </w:tabs>
            <w:rPr/>
          </w:pPr>
          <w:hyperlink w:anchor="__RefHeading___Toc2482946_1067777946">
            <w:r>
              <w:rPr>
                <w:webHidden/>
                <w:rStyle w:val="IndexLink"/>
                <w:rtl w:val="true"/>
              </w:rPr>
              <w:t>الركن الثاني في جنسها وقدرها</w:t>
            </w:r>
            <w:r>
              <w:rPr>
                <w:rStyle w:val="IndexLink"/>
                <w:rtl w:val="true"/>
              </w:rPr>
              <w:tab/>
            </w:r>
            <w:r>
              <w:rPr>
                <w:rStyle w:val="IndexLink"/>
              </w:rPr>
              <w:t>564</w:t>
            </w:r>
          </w:hyperlink>
        </w:p>
        <w:p>
          <w:pPr>
            <w:pStyle w:val="Contents5"/>
            <w:tabs>
              <w:tab w:val="clear" w:pos="7892"/>
              <w:tab w:val="right" w:pos="9026" w:leader="dot"/>
            </w:tabs>
            <w:rPr/>
          </w:pPr>
          <w:hyperlink w:anchor="__RefHeading___Toc2482948_1067777946">
            <w:r>
              <w:rPr>
                <w:webHidden/>
                <w:rStyle w:val="IndexLink"/>
                <w:rtl w:val="true"/>
              </w:rPr>
              <w:t>الركن الثالث في وقتها</w:t>
            </w:r>
            <w:r>
              <w:rPr>
                <w:rStyle w:val="IndexLink"/>
                <w:rtl w:val="true"/>
              </w:rPr>
              <w:tab/>
            </w:r>
            <w:r>
              <w:rPr>
                <w:rStyle w:val="IndexLink"/>
              </w:rPr>
              <w:t>565</w:t>
            </w:r>
          </w:hyperlink>
        </w:p>
        <w:p>
          <w:pPr>
            <w:pStyle w:val="Contents5"/>
            <w:tabs>
              <w:tab w:val="clear" w:pos="7892"/>
              <w:tab w:val="right" w:pos="9026" w:leader="dot"/>
            </w:tabs>
            <w:rPr/>
          </w:pPr>
          <w:hyperlink w:anchor="__RefHeading___Toc2482950_1067777946">
            <w:r>
              <w:rPr>
                <w:webHidden/>
                <w:rStyle w:val="IndexLink"/>
                <w:rtl w:val="true"/>
              </w:rPr>
              <w:t>الركن الرابع في مصرفها</w:t>
            </w:r>
            <w:r>
              <w:rPr>
                <w:rStyle w:val="IndexLink"/>
                <w:rtl w:val="true"/>
              </w:rPr>
              <w:tab/>
            </w:r>
            <w:r>
              <w:rPr>
                <w:rStyle w:val="IndexLink"/>
              </w:rPr>
              <w:t>567</w:t>
            </w:r>
          </w:hyperlink>
        </w:p>
        <w:p>
          <w:pPr>
            <w:pStyle w:val="Contents3"/>
            <w:tabs>
              <w:tab w:val="clear" w:pos="8459"/>
              <w:tab w:val="right" w:pos="9026" w:leader="dot"/>
            </w:tabs>
            <w:rPr/>
          </w:pPr>
          <w:hyperlink w:anchor="__RefHeading___Toc2482952_1067777946">
            <w:r>
              <w:rPr>
                <w:webHidden/>
                <w:rStyle w:val="IndexLink"/>
                <w:rtl w:val="true"/>
              </w:rPr>
              <w:t>كتاب الخمس</w:t>
            </w:r>
            <w:r>
              <w:rPr>
                <w:rStyle w:val="IndexLink"/>
                <w:rtl w:val="true"/>
              </w:rPr>
              <w:tab/>
            </w:r>
            <w:r>
              <w:rPr>
                <w:rStyle w:val="IndexLink"/>
              </w:rPr>
              <w:t>569</w:t>
            </w:r>
          </w:hyperlink>
        </w:p>
        <w:p>
          <w:pPr>
            <w:pStyle w:val="Contents4"/>
            <w:tabs>
              <w:tab w:val="clear" w:pos="8176"/>
              <w:tab w:val="right" w:pos="9026" w:leader="dot"/>
            </w:tabs>
            <w:rPr/>
          </w:pPr>
          <w:hyperlink w:anchor="__RefHeading___Toc2482954_1067777946">
            <w:r>
              <w:rPr>
                <w:webHidden/>
                <w:rStyle w:val="IndexLink"/>
                <w:rtl w:val="true"/>
              </w:rPr>
              <w:t>اشارة</w:t>
            </w:r>
            <w:r>
              <w:rPr>
                <w:rStyle w:val="IndexLink"/>
                <w:rtl w:val="true"/>
              </w:rPr>
              <w:tab/>
            </w:r>
            <w:r>
              <w:rPr>
                <w:rStyle w:val="IndexLink"/>
              </w:rPr>
              <w:t>569</w:t>
            </w:r>
          </w:hyperlink>
        </w:p>
        <w:p>
          <w:pPr>
            <w:pStyle w:val="Contents4"/>
            <w:tabs>
              <w:tab w:val="clear" w:pos="8176"/>
              <w:tab w:val="right" w:pos="9026" w:leader="dot"/>
            </w:tabs>
            <w:rPr/>
          </w:pPr>
          <w:hyperlink w:anchor="__RefHeading___Toc2482956_1067777946">
            <w:r>
              <w:rPr>
                <w:webHidden/>
                <w:rStyle w:val="IndexLink"/>
                <w:rtl w:val="true"/>
              </w:rPr>
              <w:t>الفصل الأوّل فيما يجب فيه</w:t>
            </w:r>
            <w:r>
              <w:rPr>
                <w:rStyle w:val="IndexLink"/>
                <w:rtl w:val="true"/>
              </w:rPr>
              <w:tab/>
            </w:r>
            <w:r>
              <w:rPr>
                <w:rStyle w:val="IndexLink"/>
              </w:rPr>
              <w:t>569</w:t>
            </w:r>
          </w:hyperlink>
        </w:p>
        <w:p>
          <w:pPr>
            <w:pStyle w:val="Contents5"/>
            <w:tabs>
              <w:tab w:val="clear" w:pos="7892"/>
              <w:tab w:val="right" w:pos="9026" w:leader="dot"/>
            </w:tabs>
            <w:rPr/>
          </w:pPr>
          <w:hyperlink w:anchor="__RefHeading___Toc2482958_1067777946">
            <w:r>
              <w:rPr>
                <w:webHidden/>
                <w:rStyle w:val="IndexLink"/>
                <w:rtl w:val="true"/>
              </w:rPr>
              <w:t>اشارة</w:t>
            </w:r>
            <w:r>
              <w:rPr>
                <w:rStyle w:val="IndexLink"/>
                <w:rtl w:val="true"/>
              </w:rPr>
              <w:tab/>
            </w:r>
            <w:r>
              <w:rPr>
                <w:rStyle w:val="IndexLink"/>
              </w:rPr>
              <w:t>569</w:t>
            </w:r>
          </w:hyperlink>
        </w:p>
        <w:p>
          <w:pPr>
            <w:pStyle w:val="Contents5"/>
            <w:tabs>
              <w:tab w:val="clear" w:pos="7892"/>
              <w:tab w:val="right" w:pos="9026" w:leader="dot"/>
            </w:tabs>
            <w:rPr/>
          </w:pPr>
          <w:hyperlink w:anchor="__RefHeading___Toc2482960_1067777946">
            <w:r>
              <w:rPr>
                <w:webHidden/>
                <w:rStyle w:val="IndexLink"/>
                <w:rtl w:val="true"/>
              </w:rPr>
              <w:t>الأوّل</w:t>
            </w:r>
            <w:r>
              <w:rPr>
                <w:rStyle w:val="IndexLink"/>
                <w:rtl w:val="true"/>
              </w:rPr>
              <w:t xml:space="preserve">:* </w:t>
            </w:r>
            <w:r>
              <w:rPr>
                <w:rStyle w:val="IndexLink"/>
                <w:rtl w:val="true"/>
              </w:rPr>
              <w:t>غنائم دار الحرب</w:t>
            </w:r>
            <w:r>
              <w:rPr>
                <w:rStyle w:val="IndexLink"/>
                <w:rtl w:val="true"/>
              </w:rPr>
              <w:tab/>
            </w:r>
            <w:r>
              <w:rPr>
                <w:rStyle w:val="IndexLink"/>
              </w:rPr>
              <w:t>570</w:t>
            </w:r>
          </w:hyperlink>
        </w:p>
        <w:p>
          <w:pPr>
            <w:pStyle w:val="Contents5"/>
            <w:tabs>
              <w:tab w:val="clear" w:pos="7892"/>
              <w:tab w:val="right" w:pos="9026" w:leader="dot"/>
            </w:tabs>
            <w:rPr/>
          </w:pPr>
          <w:hyperlink w:anchor="__RefHeading___Toc2482962_1067777946">
            <w:r>
              <w:rPr>
                <w:webHidden/>
                <w:rStyle w:val="IndexLink"/>
                <w:rtl w:val="true"/>
              </w:rPr>
              <w:t xml:space="preserve">الثاني </w:t>
            </w:r>
            <w:r>
              <w:rPr>
                <w:rStyle w:val="IndexLink"/>
                <w:rtl w:val="true"/>
              </w:rPr>
              <w:t xml:space="preserve">: * </w:t>
            </w:r>
            <w:r>
              <w:rPr>
                <w:rStyle w:val="IndexLink"/>
                <w:rtl w:val="true"/>
              </w:rPr>
              <w:t>المعادن</w:t>
            </w:r>
            <w:r>
              <w:rPr>
                <w:rStyle w:val="IndexLink"/>
                <w:rtl w:val="true"/>
              </w:rPr>
              <w:tab/>
            </w:r>
            <w:r>
              <w:rPr>
                <w:rStyle w:val="IndexLink"/>
              </w:rPr>
              <w:t>570</w:t>
            </w:r>
          </w:hyperlink>
        </w:p>
        <w:p>
          <w:pPr>
            <w:pStyle w:val="Contents5"/>
            <w:tabs>
              <w:tab w:val="clear" w:pos="7892"/>
              <w:tab w:val="right" w:pos="9026" w:leader="dot"/>
            </w:tabs>
            <w:rPr/>
          </w:pPr>
          <w:hyperlink w:anchor="__RefHeading___Toc2482964_1067777946">
            <w:r>
              <w:rPr>
                <w:webHidden/>
                <w:rStyle w:val="IndexLink"/>
                <w:rtl w:val="true"/>
              </w:rPr>
              <w:t>الثالث</w:t>
            </w:r>
            <w:r>
              <w:rPr>
                <w:rStyle w:val="IndexLink"/>
                <w:rtl w:val="true"/>
              </w:rPr>
              <w:t xml:space="preserve">: </w:t>
            </w:r>
            <w:r>
              <w:rPr>
                <w:rStyle w:val="IndexLink"/>
                <w:rtl w:val="true"/>
              </w:rPr>
              <w:t>الكنوز</w:t>
            </w:r>
            <w:r>
              <w:rPr>
                <w:rStyle w:val="IndexLink"/>
                <w:rtl w:val="true"/>
              </w:rPr>
              <w:tab/>
            </w:r>
            <w:r>
              <w:rPr>
                <w:rStyle w:val="IndexLink"/>
              </w:rPr>
              <w:t>572</w:t>
            </w:r>
          </w:hyperlink>
        </w:p>
        <w:p>
          <w:pPr>
            <w:pStyle w:val="Contents5"/>
            <w:tabs>
              <w:tab w:val="clear" w:pos="7892"/>
              <w:tab w:val="right" w:pos="9026" w:leader="dot"/>
            </w:tabs>
            <w:rPr/>
          </w:pPr>
          <w:hyperlink w:anchor="__RefHeading___Toc2482966_1067777946">
            <w:r>
              <w:rPr>
                <w:webHidden/>
                <w:rStyle w:val="IndexLink"/>
                <w:rtl w:val="true"/>
              </w:rPr>
              <w:t>الرابع</w:t>
            </w:r>
            <w:r>
              <w:rPr>
                <w:rStyle w:val="IndexLink"/>
                <w:rtl w:val="true"/>
              </w:rPr>
              <w:t xml:space="preserve">:* </w:t>
            </w:r>
            <w:r>
              <w:rPr>
                <w:rStyle w:val="IndexLink"/>
                <w:rtl w:val="true"/>
              </w:rPr>
              <w:t>كل ما يخرج من البحر بالغوص</w:t>
            </w:r>
            <w:r>
              <w:rPr>
                <w:rStyle w:val="IndexLink"/>
                <w:rtl w:val="true"/>
              </w:rPr>
              <w:tab/>
            </w:r>
            <w:r>
              <w:rPr>
                <w:rStyle w:val="IndexLink"/>
              </w:rPr>
              <w:t>575</w:t>
            </w:r>
          </w:hyperlink>
        </w:p>
        <w:p>
          <w:pPr>
            <w:pStyle w:val="Contents5"/>
            <w:tabs>
              <w:tab w:val="clear" w:pos="7892"/>
              <w:tab w:val="right" w:pos="9026" w:leader="dot"/>
            </w:tabs>
            <w:rPr/>
          </w:pPr>
          <w:hyperlink w:anchor="__RefHeading___Toc2482968_1067777946">
            <w:r>
              <w:rPr>
                <w:webHidden/>
                <w:rStyle w:val="IndexLink"/>
                <w:rtl w:val="true"/>
              </w:rPr>
              <w:t>الخامس</w:t>
            </w:r>
            <w:r>
              <w:rPr>
                <w:rStyle w:val="IndexLink"/>
                <w:rtl w:val="true"/>
              </w:rPr>
              <w:t xml:space="preserve">: * </w:t>
            </w:r>
            <w:r>
              <w:rPr>
                <w:rStyle w:val="IndexLink"/>
                <w:rtl w:val="true"/>
              </w:rPr>
              <w:t>ما يفضل عن مؤونة السنة</w:t>
            </w:r>
            <w:r>
              <w:rPr>
                <w:rStyle w:val="IndexLink"/>
                <w:rtl w:val="true"/>
              </w:rPr>
              <w:tab/>
            </w:r>
            <w:r>
              <w:rPr>
                <w:rStyle w:val="IndexLink"/>
              </w:rPr>
              <w:t>576</w:t>
            </w:r>
          </w:hyperlink>
        </w:p>
        <w:p>
          <w:pPr>
            <w:pStyle w:val="Contents5"/>
            <w:tabs>
              <w:tab w:val="clear" w:pos="7892"/>
              <w:tab w:val="right" w:pos="9026" w:leader="dot"/>
            </w:tabs>
            <w:rPr/>
          </w:pPr>
          <w:hyperlink w:anchor="__RefHeading___Toc2482970_1067777946">
            <w:r>
              <w:rPr>
                <w:webHidden/>
                <w:rStyle w:val="IndexLink"/>
                <w:rtl w:val="true"/>
              </w:rPr>
              <w:t>السادس</w:t>
            </w:r>
            <w:r>
              <w:rPr>
                <w:rStyle w:val="IndexLink"/>
                <w:rtl w:val="true"/>
              </w:rPr>
              <w:t xml:space="preserve">: * </w:t>
            </w:r>
            <w:r>
              <w:rPr>
                <w:rStyle w:val="IndexLink"/>
                <w:rtl w:val="true"/>
              </w:rPr>
              <w:t>إذا اشترى الذمّي أرضاً من مسلم</w:t>
            </w:r>
            <w:r>
              <w:rPr>
                <w:rStyle w:val="IndexLink"/>
                <w:rtl w:val="true"/>
              </w:rPr>
              <w:tab/>
            </w:r>
            <w:r>
              <w:rPr>
                <w:rStyle w:val="IndexLink"/>
              </w:rPr>
              <w:t>578</w:t>
            </w:r>
          </w:hyperlink>
        </w:p>
        <w:p>
          <w:pPr>
            <w:pStyle w:val="Contents5"/>
            <w:tabs>
              <w:tab w:val="clear" w:pos="7892"/>
              <w:tab w:val="right" w:pos="9026" w:leader="dot"/>
            </w:tabs>
            <w:rPr/>
          </w:pPr>
          <w:hyperlink w:anchor="__RefHeading___Toc2482972_1067777946">
            <w:r>
              <w:rPr>
                <w:webHidden/>
                <w:rStyle w:val="IndexLink"/>
                <w:rtl w:val="true"/>
              </w:rPr>
              <w:t>السابع</w:t>
            </w:r>
            <w:r>
              <w:rPr>
                <w:rStyle w:val="IndexLink"/>
                <w:rtl w:val="true"/>
              </w:rPr>
              <w:t xml:space="preserve">: * </w:t>
            </w:r>
            <w:r>
              <w:rPr>
                <w:rStyle w:val="IndexLink"/>
                <w:rtl w:val="true"/>
              </w:rPr>
              <w:t>الحلال إذا اختلط بالحرام</w:t>
            </w:r>
            <w:r>
              <w:rPr>
                <w:rStyle w:val="IndexLink"/>
                <w:rtl w:val="true"/>
              </w:rPr>
              <w:tab/>
            </w:r>
            <w:r>
              <w:rPr>
                <w:rStyle w:val="IndexLink"/>
              </w:rPr>
              <w:t>579</w:t>
            </w:r>
          </w:hyperlink>
        </w:p>
        <w:p>
          <w:pPr>
            <w:pStyle w:val="Contents4"/>
            <w:tabs>
              <w:tab w:val="clear" w:pos="8176"/>
              <w:tab w:val="right" w:pos="9026" w:leader="dot"/>
            </w:tabs>
            <w:rPr/>
          </w:pPr>
          <w:hyperlink w:anchor="__RefHeading___Toc2482974_1067777946">
            <w:r>
              <w:rPr>
                <w:webHidden/>
                <w:rStyle w:val="IndexLink"/>
                <w:rtl w:val="true"/>
              </w:rPr>
              <w:t>الفصل الثاني في قسمته</w:t>
            </w:r>
            <w:r>
              <w:rPr>
                <w:rStyle w:val="IndexLink"/>
                <w:rtl w:val="true"/>
              </w:rPr>
              <w:tab/>
            </w:r>
            <w:r>
              <w:rPr>
                <w:rStyle w:val="IndexLink"/>
              </w:rPr>
              <w:t>583</w:t>
            </w:r>
          </w:hyperlink>
        </w:p>
        <w:p>
          <w:pPr>
            <w:pStyle w:val="Contents5"/>
            <w:tabs>
              <w:tab w:val="clear" w:pos="7892"/>
              <w:tab w:val="right" w:pos="9026" w:leader="dot"/>
            </w:tabs>
            <w:rPr/>
          </w:pPr>
          <w:hyperlink w:anchor="__RefHeading___Toc2482976_1067777946">
            <w:r>
              <w:rPr>
                <w:webHidden/>
                <w:rStyle w:val="IndexLink"/>
                <w:rtl w:val="true"/>
              </w:rPr>
              <w:t>اشارة</w:t>
            </w:r>
            <w:r>
              <w:rPr>
                <w:rStyle w:val="IndexLink"/>
                <w:rtl w:val="true"/>
              </w:rPr>
              <w:tab/>
            </w:r>
            <w:r>
              <w:rPr>
                <w:rStyle w:val="IndexLink"/>
              </w:rPr>
              <w:t>583</w:t>
            </w:r>
          </w:hyperlink>
        </w:p>
        <w:p>
          <w:pPr>
            <w:pStyle w:val="Contents5"/>
            <w:tabs>
              <w:tab w:val="clear" w:pos="7892"/>
              <w:tab w:val="right" w:pos="9026" w:leader="dot"/>
            </w:tabs>
            <w:rPr/>
          </w:pPr>
          <w:hyperlink w:anchor="__RefHeading___Toc2482978_1067777946">
            <w:r>
              <w:rPr>
                <w:webHidden/>
                <w:rStyle w:val="IndexLink"/>
                <w:rtl w:val="true"/>
              </w:rPr>
              <w:t>الأوّل</w:t>
            </w:r>
            <w:r>
              <w:rPr>
                <w:rStyle w:val="IndexLink"/>
                <w:rtl w:val="true"/>
              </w:rPr>
              <w:t xml:space="preserve">* </w:t>
            </w:r>
            <w:r>
              <w:rPr>
                <w:rStyle w:val="IndexLink"/>
                <w:rtl w:val="true"/>
              </w:rPr>
              <w:t>في الأنفال</w:t>
            </w:r>
            <w:r>
              <w:rPr>
                <w:rStyle w:val="IndexLink"/>
                <w:rtl w:val="true"/>
              </w:rPr>
              <w:tab/>
            </w:r>
            <w:r>
              <w:rPr>
                <w:rStyle w:val="IndexLink"/>
              </w:rPr>
              <w:t>587</w:t>
            </w:r>
          </w:hyperlink>
        </w:p>
        <w:p>
          <w:pPr>
            <w:pStyle w:val="Contents5"/>
            <w:tabs>
              <w:tab w:val="clear" w:pos="7892"/>
              <w:tab w:val="right" w:pos="9026" w:leader="dot"/>
            </w:tabs>
            <w:rPr/>
          </w:pPr>
          <w:hyperlink w:anchor="__RefHeading___Toc2482980_1067777946">
            <w:r>
              <w:rPr>
                <w:webHidden/>
                <w:rStyle w:val="IndexLink"/>
                <w:rtl w:val="true"/>
              </w:rPr>
              <w:t>الثاني في كيفية التصرف في مستحقه</w:t>
            </w:r>
            <w:r>
              <w:rPr>
                <w:rStyle w:val="IndexLink"/>
                <w:rtl w:val="true"/>
              </w:rPr>
              <w:tab/>
            </w:r>
            <w:r>
              <w:rPr>
                <w:rStyle w:val="IndexLink"/>
              </w:rPr>
              <w:t>588</w:t>
            </w:r>
          </w:hyperlink>
        </w:p>
        <w:p>
          <w:pPr>
            <w:pStyle w:val="Contents3"/>
            <w:tabs>
              <w:tab w:val="clear" w:pos="8459"/>
              <w:tab w:val="right" w:pos="9026" w:leader="dot"/>
            </w:tabs>
            <w:rPr/>
          </w:pPr>
          <w:hyperlink w:anchor="__RefHeading___Toc2482982_1067777946">
            <w:r>
              <w:rPr>
                <w:webHidden/>
                <w:rStyle w:val="IndexLink"/>
                <w:rtl w:val="true"/>
              </w:rPr>
              <w:t>كتاب الصوم</w:t>
            </w:r>
            <w:r>
              <w:rPr>
                <w:rStyle w:val="IndexLink"/>
                <w:rtl w:val="true"/>
              </w:rPr>
              <w:tab/>
            </w:r>
            <w:r>
              <w:rPr>
                <w:rStyle w:val="IndexLink"/>
              </w:rPr>
              <w:t>591</w:t>
            </w:r>
          </w:hyperlink>
        </w:p>
        <w:p>
          <w:pPr>
            <w:pStyle w:val="Contents4"/>
            <w:tabs>
              <w:tab w:val="clear" w:pos="8176"/>
              <w:tab w:val="right" w:pos="9026" w:leader="dot"/>
            </w:tabs>
            <w:rPr/>
          </w:pPr>
          <w:hyperlink w:anchor="__RefHeading___Toc2482984_1067777946">
            <w:r>
              <w:rPr>
                <w:webHidden/>
                <w:rStyle w:val="IndexLink"/>
                <w:rtl w:val="true"/>
              </w:rPr>
              <w:t>النظر الأوّل في أركان الصوم</w:t>
            </w:r>
            <w:r>
              <w:rPr>
                <w:rStyle w:val="IndexLink"/>
                <w:rtl w:val="true"/>
              </w:rPr>
              <w:tab/>
            </w:r>
            <w:r>
              <w:rPr>
                <w:rStyle w:val="IndexLink"/>
              </w:rPr>
              <w:t>591</w:t>
            </w:r>
          </w:hyperlink>
        </w:p>
        <w:p>
          <w:pPr>
            <w:pStyle w:val="Contents5"/>
            <w:tabs>
              <w:tab w:val="clear" w:pos="7892"/>
              <w:tab w:val="right" w:pos="9026" w:leader="dot"/>
            </w:tabs>
            <w:rPr/>
          </w:pPr>
          <w:hyperlink w:anchor="__RefHeading___Toc2482986_1067777946">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2482988_1067777946">
            <w:r>
              <w:rPr>
                <w:webHidden/>
                <w:rStyle w:val="IndexLink"/>
                <w:rtl w:val="true"/>
              </w:rPr>
              <w:t>ألركن الأوّل</w:t>
            </w:r>
            <w:r>
              <w:rPr>
                <w:rStyle w:val="IndexLink"/>
                <w:rtl w:val="true"/>
              </w:rPr>
              <w:t xml:space="preserve">: </w:t>
            </w:r>
            <w:r>
              <w:rPr>
                <w:rStyle w:val="IndexLink"/>
                <w:rtl w:val="true"/>
              </w:rPr>
              <w:t>النية في الصوم</w:t>
            </w:r>
            <w:r>
              <w:rPr>
                <w:rStyle w:val="IndexLink"/>
                <w:rtl w:val="true"/>
              </w:rPr>
              <w:tab/>
            </w:r>
            <w:r>
              <w:rPr>
                <w:rStyle w:val="IndexLink"/>
              </w:rPr>
              <w:t>591</w:t>
            </w:r>
          </w:hyperlink>
        </w:p>
        <w:p>
          <w:pPr>
            <w:pStyle w:val="Contents5"/>
            <w:tabs>
              <w:tab w:val="clear" w:pos="7892"/>
              <w:tab w:val="right" w:pos="9026" w:leader="dot"/>
            </w:tabs>
            <w:rPr/>
          </w:pPr>
          <w:hyperlink w:anchor="__RefHeading___Toc2482990_1067777946">
            <w:r>
              <w:rPr>
                <w:webHidden/>
                <w:rStyle w:val="IndexLink"/>
                <w:rtl w:val="true"/>
              </w:rPr>
              <w:t>الركن الثاني</w:t>
            </w:r>
            <w:r>
              <w:rPr>
                <w:rStyle w:val="IndexLink"/>
                <w:rtl w:val="true"/>
              </w:rPr>
              <w:t xml:space="preserve">: </w:t>
            </w:r>
            <w:r>
              <w:rPr>
                <w:rStyle w:val="IndexLink"/>
                <w:rtl w:val="true"/>
              </w:rPr>
              <w:t>ما يمسك عنه الصائم</w:t>
            </w:r>
            <w:r>
              <w:rPr>
                <w:rStyle w:val="IndexLink"/>
                <w:rtl w:val="true"/>
              </w:rPr>
              <w:tab/>
            </w:r>
            <w:r>
              <w:rPr>
                <w:rStyle w:val="IndexLink"/>
              </w:rPr>
              <w:t>601</w:t>
            </w:r>
          </w:hyperlink>
        </w:p>
        <w:p>
          <w:pPr>
            <w:pStyle w:val="Contents6"/>
            <w:tabs>
              <w:tab w:val="clear" w:pos="7609"/>
              <w:tab w:val="right" w:pos="9026" w:leader="dot"/>
            </w:tabs>
            <w:rPr/>
          </w:pPr>
          <w:hyperlink w:anchor="__RefHeading___Toc2482992_1067777946">
            <w:r>
              <w:rPr>
                <w:webHidden/>
                <w:rStyle w:val="IndexLink"/>
                <w:rtl w:val="true"/>
              </w:rPr>
              <w:t>اشارة</w:t>
            </w:r>
            <w:r>
              <w:rPr>
                <w:rStyle w:val="IndexLink"/>
                <w:rtl w:val="true"/>
              </w:rPr>
              <w:tab/>
            </w:r>
            <w:r>
              <w:rPr>
                <w:rStyle w:val="IndexLink"/>
              </w:rPr>
              <w:t>601</w:t>
            </w:r>
          </w:hyperlink>
        </w:p>
        <w:p>
          <w:pPr>
            <w:pStyle w:val="Contents6"/>
            <w:tabs>
              <w:tab w:val="clear" w:pos="7609"/>
              <w:tab w:val="right" w:pos="9026" w:leader="dot"/>
            </w:tabs>
            <w:rPr/>
          </w:pPr>
          <w:hyperlink w:anchor="__RefHeading___Toc2482994_1067777946">
            <w:r>
              <w:rPr>
                <w:webHidden/>
                <w:rStyle w:val="IndexLink"/>
                <w:rtl w:val="true"/>
              </w:rPr>
              <w:t>ما يترتب على افطارالصوم الواجب</w:t>
            </w:r>
            <w:r>
              <w:rPr>
                <w:rStyle w:val="IndexLink"/>
                <w:rtl w:val="true"/>
              </w:rPr>
              <w:tab/>
            </w:r>
            <w:r>
              <w:rPr>
                <w:rStyle w:val="IndexLink"/>
              </w:rPr>
              <w:t>608</w:t>
            </w:r>
          </w:hyperlink>
        </w:p>
        <w:p>
          <w:pPr>
            <w:pStyle w:val="Contents6"/>
            <w:tabs>
              <w:tab w:val="clear" w:pos="7609"/>
              <w:tab w:val="right" w:pos="9026" w:leader="dot"/>
            </w:tabs>
            <w:rPr/>
          </w:pPr>
          <w:hyperlink w:anchor="__RefHeading___Toc2482996_1067777946">
            <w:r>
              <w:rPr>
                <w:webHidden/>
                <w:rStyle w:val="IndexLink"/>
                <w:rtl w:val="true"/>
              </w:rPr>
              <w:t>ما يكره للصائم</w:t>
            </w:r>
            <w:r>
              <w:rPr>
                <w:rStyle w:val="IndexLink"/>
                <w:rtl w:val="true"/>
              </w:rPr>
              <w:tab/>
            </w:r>
            <w:r>
              <w:rPr>
                <w:rStyle w:val="IndexLink"/>
              </w:rPr>
              <w:t>626</w:t>
            </w:r>
          </w:hyperlink>
        </w:p>
        <w:p>
          <w:pPr>
            <w:pStyle w:val="Contents5"/>
            <w:tabs>
              <w:tab w:val="clear" w:pos="7892"/>
              <w:tab w:val="right" w:pos="9026" w:leader="dot"/>
            </w:tabs>
            <w:rPr/>
          </w:pPr>
          <w:hyperlink w:anchor="__RefHeading___Toc2482998_1067777946">
            <w:r>
              <w:rPr>
                <w:webHidden/>
                <w:rStyle w:val="IndexLink"/>
                <w:rtl w:val="true"/>
              </w:rPr>
              <w:t>الركن الثالث</w:t>
            </w:r>
            <w:r>
              <w:rPr>
                <w:rStyle w:val="IndexLink"/>
                <w:rtl w:val="true"/>
              </w:rPr>
              <w:t xml:space="preserve">: </w:t>
            </w:r>
            <w:r>
              <w:rPr>
                <w:rStyle w:val="IndexLink"/>
                <w:rtl w:val="true"/>
              </w:rPr>
              <w:t>في الزمان الذي يصح فيه الصوم</w:t>
            </w:r>
            <w:r>
              <w:rPr>
                <w:rStyle w:val="IndexLink"/>
                <w:rtl w:val="true"/>
              </w:rPr>
              <w:tab/>
            </w:r>
            <w:r>
              <w:rPr>
                <w:rStyle w:val="IndexLink"/>
              </w:rPr>
              <w:t>628</w:t>
            </w:r>
          </w:hyperlink>
        </w:p>
        <w:p>
          <w:pPr>
            <w:pStyle w:val="Contents5"/>
            <w:tabs>
              <w:tab w:val="clear" w:pos="7892"/>
              <w:tab w:val="right" w:pos="9026" w:leader="dot"/>
            </w:tabs>
            <w:rPr/>
          </w:pPr>
          <w:hyperlink w:anchor="__RefHeading___Toc2483000_1067777946">
            <w:r>
              <w:rPr>
                <w:webHidden/>
                <w:rStyle w:val="IndexLink"/>
                <w:rtl w:val="true"/>
              </w:rPr>
              <w:t>الركن الرابع</w:t>
            </w:r>
            <w:r>
              <w:rPr>
                <w:rStyle w:val="IndexLink"/>
                <w:rtl w:val="true"/>
              </w:rPr>
              <w:t xml:space="preserve">: </w:t>
            </w:r>
            <w:r>
              <w:rPr>
                <w:rStyle w:val="IndexLink"/>
                <w:rtl w:val="true"/>
              </w:rPr>
              <w:t>مَنْ يصح منه الصوم</w:t>
            </w:r>
            <w:r>
              <w:rPr>
                <w:rStyle w:val="IndexLink"/>
                <w:rtl w:val="true"/>
              </w:rPr>
              <w:tab/>
            </w:r>
            <w:r>
              <w:rPr>
                <w:rStyle w:val="IndexLink"/>
              </w:rPr>
              <w:t>628</w:t>
            </w:r>
          </w:hyperlink>
        </w:p>
        <w:p>
          <w:pPr>
            <w:pStyle w:val="Contents6"/>
            <w:tabs>
              <w:tab w:val="clear" w:pos="7609"/>
              <w:tab w:val="right" w:pos="9026" w:leader="dot"/>
            </w:tabs>
            <w:rPr/>
          </w:pPr>
          <w:hyperlink w:anchor="__RefHeading___Toc2483002_1067777946">
            <w:r>
              <w:rPr>
                <w:webHidden/>
                <w:rStyle w:val="IndexLink"/>
                <w:rtl w:val="true"/>
              </w:rPr>
              <w:t>اشارة</w:t>
            </w:r>
            <w:r>
              <w:rPr>
                <w:rStyle w:val="IndexLink"/>
                <w:rtl w:val="true"/>
              </w:rPr>
              <w:tab/>
            </w:r>
            <w:r>
              <w:rPr>
                <w:rStyle w:val="IndexLink"/>
              </w:rPr>
              <w:t>628</w:t>
            </w:r>
          </w:hyperlink>
        </w:p>
        <w:p>
          <w:pPr>
            <w:pStyle w:val="Contents6"/>
            <w:tabs>
              <w:tab w:val="clear" w:pos="7609"/>
              <w:tab w:val="right" w:pos="9026" w:leader="dot"/>
            </w:tabs>
            <w:rPr/>
          </w:pPr>
          <w:hyperlink w:anchor="__RefHeading___Toc2483004_1067777946">
            <w:r>
              <w:rPr>
                <w:webHidden/>
                <w:rStyle w:val="IndexLink"/>
                <w:rtl w:val="true"/>
              </w:rPr>
              <w:t>الصوم فی السفر</w:t>
            </w:r>
            <w:r>
              <w:rPr>
                <w:rStyle w:val="IndexLink"/>
                <w:rtl w:val="true"/>
              </w:rPr>
              <w:tab/>
            </w:r>
            <w:r>
              <w:rPr>
                <w:rStyle w:val="IndexLink"/>
              </w:rPr>
              <w:t>633</w:t>
            </w:r>
          </w:hyperlink>
        </w:p>
        <w:p>
          <w:pPr>
            <w:pStyle w:val="Contents6"/>
            <w:tabs>
              <w:tab w:val="clear" w:pos="7609"/>
              <w:tab w:val="right" w:pos="9026" w:leader="dot"/>
            </w:tabs>
            <w:rPr/>
          </w:pPr>
          <w:hyperlink w:anchor="__RefHeading___Toc2483006_1067777946">
            <w:r>
              <w:rPr>
                <w:webHidden/>
                <w:rStyle w:val="IndexLink"/>
                <w:rtl w:val="true"/>
              </w:rPr>
              <w:t>صوم المریض</w:t>
            </w:r>
            <w:r>
              <w:rPr>
                <w:rStyle w:val="IndexLink"/>
                <w:rtl w:val="true"/>
              </w:rPr>
              <w:tab/>
            </w:r>
            <w:r>
              <w:rPr>
                <w:rStyle w:val="IndexLink"/>
              </w:rPr>
              <w:t>635</w:t>
            </w:r>
          </w:hyperlink>
        </w:p>
        <w:p>
          <w:pPr>
            <w:pStyle w:val="Contents4"/>
            <w:tabs>
              <w:tab w:val="clear" w:pos="8176"/>
              <w:tab w:val="right" w:pos="9026" w:leader="dot"/>
            </w:tabs>
            <w:rPr/>
          </w:pPr>
          <w:hyperlink w:anchor="__RefHeading___Toc2483008_1067777946">
            <w:r>
              <w:rPr>
                <w:webHidden/>
                <w:rStyle w:val="IndexLink"/>
                <w:rtl w:val="true"/>
              </w:rPr>
              <w:t>النظر الثاني في أقسام الصوم</w:t>
            </w:r>
            <w:r>
              <w:rPr>
                <w:rStyle w:val="IndexLink"/>
                <w:rtl w:val="true"/>
              </w:rPr>
              <w:tab/>
            </w:r>
            <w:r>
              <w:rPr>
                <w:rStyle w:val="IndexLink"/>
              </w:rPr>
              <w:t>638</w:t>
            </w:r>
          </w:hyperlink>
        </w:p>
        <w:p>
          <w:pPr>
            <w:pStyle w:val="Contents5"/>
            <w:tabs>
              <w:tab w:val="clear" w:pos="7892"/>
              <w:tab w:val="right" w:pos="9026" w:leader="dot"/>
            </w:tabs>
            <w:rPr/>
          </w:pPr>
          <w:hyperlink w:anchor="__RefHeading___Toc2483010_1067777946">
            <w:r>
              <w:rPr>
                <w:webHidden/>
                <w:rStyle w:val="IndexLink"/>
                <w:rtl w:val="true"/>
              </w:rPr>
              <w:t>اشارة</w:t>
            </w:r>
            <w:r>
              <w:rPr>
                <w:rStyle w:val="IndexLink"/>
                <w:rtl w:val="true"/>
              </w:rPr>
              <w:tab/>
            </w:r>
            <w:r>
              <w:rPr>
                <w:rStyle w:val="IndexLink"/>
              </w:rPr>
              <w:t>638</w:t>
            </w:r>
          </w:hyperlink>
        </w:p>
        <w:p>
          <w:pPr>
            <w:pStyle w:val="Contents5"/>
            <w:tabs>
              <w:tab w:val="clear" w:pos="7892"/>
              <w:tab w:val="right" w:pos="9026" w:leader="dot"/>
            </w:tabs>
            <w:rPr/>
          </w:pPr>
          <w:hyperlink w:anchor="__RefHeading___Toc2483012_1067777946">
            <w:r>
              <w:rPr>
                <w:webHidden/>
                <w:rStyle w:val="IndexLink"/>
                <w:rtl w:val="true"/>
              </w:rPr>
              <w:t>القول في صوم شهر رمضان</w:t>
            </w:r>
            <w:r>
              <w:rPr>
                <w:rStyle w:val="IndexLink"/>
                <w:rtl w:val="true"/>
              </w:rPr>
              <w:tab/>
            </w:r>
            <w:r>
              <w:rPr>
                <w:rStyle w:val="IndexLink"/>
              </w:rPr>
              <w:t>638</w:t>
            </w:r>
          </w:hyperlink>
        </w:p>
        <w:p>
          <w:pPr>
            <w:pStyle w:val="Contents5"/>
            <w:tabs>
              <w:tab w:val="clear" w:pos="7892"/>
              <w:tab w:val="right" w:pos="9026" w:leader="dot"/>
            </w:tabs>
            <w:rPr/>
          </w:pPr>
          <w:hyperlink w:anchor="__RefHeading___Toc2483014_1067777946">
            <w:r>
              <w:rPr>
                <w:webHidden/>
                <w:rStyle w:val="IndexLink"/>
                <w:rtl w:val="true"/>
              </w:rPr>
              <w:t>علایم شهر رمضان</w:t>
            </w:r>
            <w:r>
              <w:rPr>
                <w:rStyle w:val="IndexLink"/>
                <w:rtl w:val="true"/>
              </w:rPr>
              <w:tab/>
            </w:r>
            <w:r>
              <w:rPr>
                <w:rStyle w:val="IndexLink"/>
              </w:rPr>
              <w:t>638</w:t>
            </w:r>
          </w:hyperlink>
        </w:p>
        <w:p>
          <w:pPr>
            <w:pStyle w:val="Contents5"/>
            <w:tabs>
              <w:tab w:val="clear" w:pos="7892"/>
              <w:tab w:val="right" w:pos="9026" w:leader="dot"/>
            </w:tabs>
            <w:rPr/>
          </w:pPr>
          <w:hyperlink w:anchor="__RefHeading___Toc2483016_1067777946">
            <w:r>
              <w:rPr>
                <w:webHidden/>
                <w:rStyle w:val="IndexLink"/>
                <w:rtl w:val="true"/>
              </w:rPr>
              <w:t>شروط وجوب الصوم</w:t>
            </w:r>
            <w:r>
              <w:rPr>
                <w:rStyle w:val="IndexLink"/>
                <w:rtl w:val="true"/>
              </w:rPr>
              <w:tab/>
            </w:r>
            <w:r>
              <w:rPr>
                <w:rStyle w:val="IndexLink"/>
              </w:rPr>
              <w:t>646</w:t>
            </w:r>
          </w:hyperlink>
        </w:p>
        <w:p>
          <w:pPr>
            <w:pStyle w:val="Contents6"/>
            <w:tabs>
              <w:tab w:val="clear" w:pos="7609"/>
              <w:tab w:val="right" w:pos="9026" w:leader="dot"/>
            </w:tabs>
            <w:rPr/>
          </w:pPr>
          <w:hyperlink w:anchor="__RefHeading___Toc2483018_1067777946">
            <w:r>
              <w:rPr>
                <w:webHidden/>
                <w:rStyle w:val="IndexLink"/>
                <w:rtl w:val="true"/>
              </w:rPr>
              <w:t>اشارة</w:t>
            </w:r>
            <w:r>
              <w:rPr>
                <w:rStyle w:val="IndexLink"/>
                <w:rtl w:val="true"/>
              </w:rPr>
              <w:tab/>
            </w:r>
            <w:r>
              <w:rPr>
                <w:rStyle w:val="IndexLink"/>
              </w:rPr>
              <w:t>646</w:t>
            </w:r>
          </w:hyperlink>
        </w:p>
        <w:p>
          <w:pPr>
            <w:pStyle w:val="Contents6"/>
            <w:tabs>
              <w:tab w:val="clear" w:pos="7609"/>
              <w:tab w:val="right" w:pos="9026" w:leader="dot"/>
            </w:tabs>
            <w:rPr/>
          </w:pPr>
          <w:hyperlink w:anchor="__RefHeading___Toc2483020_1067777946">
            <w:r>
              <w:rPr>
                <w:webHidden/>
                <w:rStyle w:val="IndexLink"/>
                <w:rtl w:val="true"/>
              </w:rPr>
              <w:t>الأول</w:t>
            </w:r>
            <w:r>
              <w:rPr>
                <w:rStyle w:val="IndexLink"/>
                <w:rtl w:val="true"/>
              </w:rPr>
              <w:t xml:space="preserve">: </w:t>
            </w:r>
            <w:r>
              <w:rPr>
                <w:rStyle w:val="IndexLink"/>
                <w:rtl w:val="true"/>
              </w:rPr>
              <w:t>ما باعتباره يجب الصوم</w:t>
            </w:r>
            <w:r>
              <w:rPr>
                <w:rStyle w:val="IndexLink"/>
                <w:rtl w:val="true"/>
              </w:rPr>
              <w:tab/>
            </w:r>
            <w:r>
              <w:rPr>
                <w:rStyle w:val="IndexLink"/>
              </w:rPr>
              <w:t>646</w:t>
            </w:r>
          </w:hyperlink>
        </w:p>
        <w:p>
          <w:pPr>
            <w:pStyle w:val="Contents6"/>
            <w:tabs>
              <w:tab w:val="clear" w:pos="7609"/>
              <w:tab w:val="right" w:pos="9026" w:leader="dot"/>
            </w:tabs>
            <w:rPr/>
          </w:pPr>
          <w:hyperlink w:anchor="__RefHeading___Toc2483022_1067777946">
            <w:r>
              <w:rPr>
                <w:webHidden/>
                <w:rStyle w:val="IndexLink"/>
                <w:rtl w:val="true"/>
              </w:rPr>
              <w:t>الثاني</w:t>
            </w:r>
            <w:r>
              <w:rPr>
                <w:rStyle w:val="IndexLink"/>
                <w:rtl w:val="true"/>
              </w:rPr>
              <w:t xml:space="preserve">: </w:t>
            </w:r>
            <w:r>
              <w:rPr>
                <w:rStyle w:val="IndexLink"/>
                <w:rtl w:val="true"/>
              </w:rPr>
              <w:t>ما باعتباره يجب القضاء</w:t>
            </w:r>
            <w:r>
              <w:rPr>
                <w:rStyle w:val="IndexLink"/>
                <w:rtl w:val="true"/>
              </w:rPr>
              <w:tab/>
            </w:r>
            <w:r>
              <w:rPr>
                <w:rStyle w:val="IndexLink"/>
              </w:rPr>
              <w:t>647</w:t>
            </w:r>
          </w:hyperlink>
        </w:p>
        <w:p>
          <w:pPr>
            <w:pStyle w:val="Contents6"/>
            <w:tabs>
              <w:tab w:val="clear" w:pos="7609"/>
              <w:tab w:val="right" w:pos="9026" w:leader="dot"/>
            </w:tabs>
            <w:rPr/>
          </w:pPr>
          <w:hyperlink w:anchor="__RefHeading___Toc2483024_1067777946">
            <w:r>
              <w:rPr>
                <w:webHidden/>
                <w:rStyle w:val="IndexLink"/>
                <w:rtl w:val="true"/>
              </w:rPr>
              <w:t>الثالث</w:t>
            </w:r>
            <w:r>
              <w:rPr>
                <w:rStyle w:val="IndexLink"/>
                <w:rtl w:val="true"/>
              </w:rPr>
              <w:t xml:space="preserve">: </w:t>
            </w:r>
            <w:r>
              <w:rPr>
                <w:rStyle w:val="IndexLink"/>
                <w:rtl w:val="true"/>
              </w:rPr>
              <w:t>أحكام قضاء صوم شهر رمضان</w:t>
            </w:r>
            <w:r>
              <w:rPr>
                <w:rStyle w:val="IndexLink"/>
                <w:rtl w:val="true"/>
              </w:rPr>
              <w:tab/>
            </w:r>
            <w:r>
              <w:rPr>
                <w:rStyle w:val="IndexLink"/>
              </w:rPr>
              <w:t>648</w:t>
            </w:r>
          </w:hyperlink>
        </w:p>
        <w:p>
          <w:pPr>
            <w:pStyle w:val="Contents5"/>
            <w:tabs>
              <w:tab w:val="clear" w:pos="7892"/>
              <w:tab w:val="right" w:pos="9026" w:leader="dot"/>
            </w:tabs>
            <w:rPr/>
          </w:pPr>
          <w:hyperlink w:anchor="__RefHeading___Toc2483026_1067777946">
            <w:r>
              <w:rPr>
                <w:webHidden/>
                <w:rStyle w:val="IndexLink"/>
                <w:rtl w:val="true"/>
              </w:rPr>
              <w:t>القول في صوم الكفارات</w:t>
            </w:r>
            <w:r>
              <w:rPr>
                <w:rStyle w:val="IndexLink"/>
                <w:rtl w:val="true"/>
              </w:rPr>
              <w:tab/>
            </w:r>
            <w:r>
              <w:rPr>
                <w:rStyle w:val="IndexLink"/>
              </w:rPr>
              <w:t>659</w:t>
            </w:r>
          </w:hyperlink>
        </w:p>
        <w:p>
          <w:pPr>
            <w:pStyle w:val="Contents6"/>
            <w:tabs>
              <w:tab w:val="clear" w:pos="7609"/>
              <w:tab w:val="right" w:pos="9026" w:leader="dot"/>
            </w:tabs>
            <w:rPr/>
          </w:pPr>
          <w:hyperlink w:anchor="__RefHeading___Toc2483028_1067777946">
            <w:r>
              <w:rPr>
                <w:webHidden/>
                <w:rStyle w:val="IndexLink"/>
                <w:rtl w:val="true"/>
              </w:rPr>
              <w:t>اشارة</w:t>
            </w:r>
            <w:r>
              <w:rPr>
                <w:rStyle w:val="IndexLink"/>
                <w:rtl w:val="true"/>
              </w:rPr>
              <w:tab/>
            </w:r>
            <w:r>
              <w:rPr>
                <w:rStyle w:val="IndexLink"/>
              </w:rPr>
              <w:t>659</w:t>
            </w:r>
          </w:hyperlink>
        </w:p>
        <w:p>
          <w:pPr>
            <w:pStyle w:val="Contents6"/>
            <w:tabs>
              <w:tab w:val="clear" w:pos="7609"/>
              <w:tab w:val="right" w:pos="9026" w:leader="dot"/>
            </w:tabs>
            <w:rPr/>
          </w:pPr>
          <w:hyperlink w:anchor="__RefHeading___Toc2483030_1067777946">
            <w:r>
              <w:rPr>
                <w:webHidden/>
                <w:rStyle w:val="IndexLink"/>
                <w:rtl w:val="true"/>
              </w:rPr>
              <w:t>الصوم مندوب</w:t>
            </w:r>
            <w:r>
              <w:rPr>
                <w:rStyle w:val="IndexLink"/>
                <w:rtl w:val="true"/>
              </w:rPr>
              <w:tab/>
            </w:r>
            <w:r>
              <w:rPr>
                <w:rStyle w:val="IndexLink"/>
              </w:rPr>
              <w:t>664</w:t>
            </w:r>
          </w:hyperlink>
        </w:p>
        <w:p>
          <w:pPr>
            <w:pStyle w:val="Contents6"/>
            <w:tabs>
              <w:tab w:val="clear" w:pos="7609"/>
              <w:tab w:val="right" w:pos="9026" w:leader="dot"/>
            </w:tabs>
            <w:rPr/>
          </w:pPr>
          <w:hyperlink w:anchor="__RefHeading___Toc2483032_1067777946">
            <w:r>
              <w:rPr>
                <w:webHidden/>
                <w:rStyle w:val="IndexLink"/>
                <w:rtl w:val="true"/>
              </w:rPr>
              <w:t>الصوم المكروه</w:t>
            </w:r>
            <w:r>
              <w:rPr>
                <w:rStyle w:val="IndexLink"/>
                <w:rtl w:val="true"/>
              </w:rPr>
              <w:tab/>
            </w:r>
            <w:r>
              <w:rPr>
                <w:rStyle w:val="IndexLink"/>
              </w:rPr>
              <w:t>669</w:t>
            </w:r>
          </w:hyperlink>
        </w:p>
        <w:p>
          <w:pPr>
            <w:pStyle w:val="Contents6"/>
            <w:tabs>
              <w:tab w:val="clear" w:pos="7609"/>
              <w:tab w:val="right" w:pos="9026" w:leader="dot"/>
            </w:tabs>
            <w:rPr/>
          </w:pPr>
          <w:hyperlink w:anchor="__RefHeading___Toc2483034_1067777946">
            <w:r>
              <w:rPr>
                <w:webHidden/>
                <w:rStyle w:val="IndexLink"/>
                <w:rtl w:val="true"/>
              </w:rPr>
              <w:t>اشارة</w:t>
            </w:r>
            <w:r>
              <w:rPr>
                <w:rStyle w:val="IndexLink"/>
                <w:rtl w:val="true"/>
              </w:rPr>
              <w:tab/>
            </w:r>
            <w:r>
              <w:rPr>
                <w:rStyle w:val="IndexLink"/>
              </w:rPr>
              <w:t>669</w:t>
            </w:r>
          </w:hyperlink>
        </w:p>
        <w:p>
          <w:pPr>
            <w:pStyle w:val="Contents6"/>
            <w:tabs>
              <w:tab w:val="clear" w:pos="7609"/>
              <w:tab w:val="right" w:pos="9026" w:leader="dot"/>
            </w:tabs>
            <w:rPr/>
          </w:pPr>
          <w:hyperlink w:anchor="__RefHeading___Toc2483036_1067777946">
            <w:r>
              <w:rPr>
                <w:webHidden/>
                <w:rStyle w:val="IndexLink"/>
                <w:rtl w:val="true"/>
              </w:rPr>
              <w:t>الصوم المحرم</w:t>
            </w:r>
            <w:r>
              <w:rPr>
                <w:rStyle w:val="IndexLink"/>
                <w:rtl w:val="true"/>
              </w:rPr>
              <w:tab/>
            </w:r>
            <w:r>
              <w:rPr>
                <w:rStyle w:val="IndexLink"/>
              </w:rPr>
              <w:t>671</w:t>
            </w:r>
          </w:hyperlink>
        </w:p>
        <w:p>
          <w:pPr>
            <w:pStyle w:val="Contents4"/>
            <w:tabs>
              <w:tab w:val="clear" w:pos="8176"/>
              <w:tab w:val="right" w:pos="9026" w:leader="dot"/>
            </w:tabs>
            <w:rPr/>
          </w:pPr>
          <w:hyperlink w:anchor="__RefHeading___Toc2483038_1067777946">
            <w:r>
              <w:rPr>
                <w:webHidden/>
                <w:rStyle w:val="IndexLink"/>
                <w:rtl w:val="true"/>
              </w:rPr>
              <w:t>النظر الثالث في اللواحق</w:t>
            </w:r>
            <w:r>
              <w:rPr>
                <w:rStyle w:val="IndexLink"/>
                <w:rtl w:val="true"/>
              </w:rPr>
              <w:tab/>
            </w:r>
            <w:r>
              <w:rPr>
                <w:rStyle w:val="IndexLink"/>
              </w:rPr>
              <w:t>674</w:t>
            </w:r>
          </w:hyperlink>
        </w:p>
        <w:p>
          <w:pPr>
            <w:pStyle w:val="Contents3"/>
            <w:tabs>
              <w:tab w:val="clear" w:pos="8459"/>
              <w:tab w:val="right" w:pos="9026" w:leader="dot"/>
            </w:tabs>
            <w:rPr/>
          </w:pPr>
          <w:hyperlink w:anchor="__RefHeading___Toc2483040_1067777946">
            <w:r>
              <w:rPr>
                <w:webHidden/>
                <w:rStyle w:val="IndexLink"/>
                <w:rtl w:val="true"/>
              </w:rPr>
              <w:t>كتاب الاعتكاف</w:t>
            </w:r>
            <w:r>
              <w:rPr>
                <w:rStyle w:val="IndexLink"/>
                <w:rtl w:val="true"/>
              </w:rPr>
              <w:tab/>
            </w:r>
            <w:r>
              <w:rPr>
                <w:rStyle w:val="IndexLink"/>
              </w:rPr>
              <w:t>681</w:t>
            </w:r>
          </w:hyperlink>
        </w:p>
        <w:p>
          <w:pPr>
            <w:pStyle w:val="Contents4"/>
            <w:tabs>
              <w:tab w:val="clear" w:pos="8176"/>
              <w:tab w:val="right" w:pos="9026" w:leader="dot"/>
            </w:tabs>
            <w:rPr/>
          </w:pPr>
          <w:hyperlink w:anchor="__RefHeading___Toc2483042_1067777946">
            <w:r>
              <w:rPr>
                <w:webHidden/>
                <w:rStyle w:val="IndexLink"/>
                <w:rtl w:val="true"/>
              </w:rPr>
              <w:t>اشارة</w:t>
            </w:r>
            <w:r>
              <w:rPr>
                <w:rStyle w:val="IndexLink"/>
                <w:rtl w:val="true"/>
              </w:rPr>
              <w:tab/>
            </w:r>
            <w:r>
              <w:rPr>
                <w:rStyle w:val="IndexLink"/>
              </w:rPr>
              <w:t>681</w:t>
            </w:r>
          </w:hyperlink>
        </w:p>
        <w:p>
          <w:pPr>
            <w:pStyle w:val="Contents4"/>
            <w:tabs>
              <w:tab w:val="clear" w:pos="8176"/>
              <w:tab w:val="right" w:pos="9026" w:leader="dot"/>
            </w:tabs>
            <w:rPr/>
          </w:pPr>
          <w:hyperlink w:anchor="__RefHeading___Toc2483044_1067777946">
            <w:r>
              <w:rPr>
                <w:webHidden/>
                <w:rStyle w:val="IndexLink"/>
                <w:rtl w:val="true"/>
              </w:rPr>
              <w:t>تعريف الاعتكاف</w:t>
            </w:r>
            <w:r>
              <w:rPr>
                <w:rStyle w:val="IndexLink"/>
                <w:rtl w:val="true"/>
              </w:rPr>
              <w:tab/>
            </w:r>
            <w:r>
              <w:rPr>
                <w:rStyle w:val="IndexLink"/>
              </w:rPr>
              <w:t>681</w:t>
            </w:r>
          </w:hyperlink>
        </w:p>
        <w:p>
          <w:pPr>
            <w:pStyle w:val="Contents4"/>
            <w:tabs>
              <w:tab w:val="clear" w:pos="8176"/>
              <w:tab w:val="right" w:pos="9026" w:leader="dot"/>
            </w:tabs>
            <w:rPr/>
          </w:pPr>
          <w:hyperlink w:anchor="__RefHeading___Toc2483046_1067777946">
            <w:r>
              <w:rPr>
                <w:webHidden/>
                <w:rStyle w:val="IndexLink"/>
                <w:rtl w:val="true"/>
              </w:rPr>
              <w:t>شرائط الاعتكاف</w:t>
            </w:r>
            <w:r>
              <w:rPr>
                <w:rStyle w:val="IndexLink"/>
                <w:rtl w:val="true"/>
              </w:rPr>
              <w:tab/>
            </w:r>
            <w:r>
              <w:rPr>
                <w:rStyle w:val="IndexLink"/>
              </w:rPr>
              <w:t>682</w:t>
            </w:r>
          </w:hyperlink>
        </w:p>
        <w:p>
          <w:pPr>
            <w:pStyle w:val="Contents5"/>
            <w:tabs>
              <w:tab w:val="clear" w:pos="7892"/>
              <w:tab w:val="right" w:pos="9026" w:leader="dot"/>
            </w:tabs>
            <w:rPr/>
          </w:pPr>
          <w:hyperlink w:anchor="__RefHeading___Toc2483048_1067777946">
            <w:r>
              <w:rPr>
                <w:webHidden/>
                <w:rStyle w:val="IndexLink"/>
                <w:rtl w:val="true"/>
              </w:rPr>
              <w:t>اشارة</w:t>
            </w:r>
            <w:r>
              <w:rPr>
                <w:rStyle w:val="IndexLink"/>
                <w:rtl w:val="true"/>
              </w:rPr>
              <w:tab/>
            </w:r>
            <w:r>
              <w:rPr>
                <w:rStyle w:val="IndexLink"/>
              </w:rPr>
              <w:t>682</w:t>
            </w:r>
          </w:hyperlink>
        </w:p>
        <w:p>
          <w:pPr>
            <w:pStyle w:val="Contents5"/>
            <w:tabs>
              <w:tab w:val="clear" w:pos="7892"/>
              <w:tab w:val="right" w:pos="9026" w:leader="dot"/>
            </w:tabs>
            <w:rPr/>
          </w:pPr>
          <w:hyperlink w:anchor="__RefHeading___Toc2483050_1067777946">
            <w:r>
              <w:rPr>
                <w:webHidden/>
                <w:rStyle w:val="IndexLink"/>
                <w:rtl w:val="true"/>
              </w:rPr>
              <w:t>الأوّل</w:t>
            </w:r>
            <w:r>
              <w:rPr>
                <w:rStyle w:val="IndexLink"/>
                <w:rtl w:val="true"/>
              </w:rPr>
              <w:t xml:space="preserve">: </w:t>
            </w:r>
            <w:r>
              <w:rPr>
                <w:rStyle w:val="IndexLink"/>
                <w:rtl w:val="true"/>
              </w:rPr>
              <w:t>النية</w:t>
            </w:r>
            <w:r>
              <w:rPr>
                <w:rStyle w:val="IndexLink"/>
                <w:rtl w:val="true"/>
              </w:rPr>
              <w:tab/>
            </w:r>
            <w:r>
              <w:rPr>
                <w:rStyle w:val="IndexLink"/>
              </w:rPr>
              <w:t>682</w:t>
            </w:r>
          </w:hyperlink>
        </w:p>
        <w:p>
          <w:pPr>
            <w:pStyle w:val="Contents5"/>
            <w:tabs>
              <w:tab w:val="clear" w:pos="7892"/>
              <w:tab w:val="right" w:pos="9026" w:leader="dot"/>
            </w:tabs>
            <w:rPr/>
          </w:pPr>
          <w:hyperlink w:anchor="__RefHeading___Toc2483052_1067777946">
            <w:r>
              <w:rPr>
                <w:webHidden/>
                <w:rStyle w:val="IndexLink"/>
                <w:rtl w:val="true"/>
              </w:rPr>
              <w:t xml:space="preserve">الثاني </w:t>
            </w:r>
            <w:r>
              <w:rPr>
                <w:rStyle w:val="IndexLink"/>
                <w:rtl w:val="true"/>
              </w:rPr>
              <w:t xml:space="preserve">:* </w:t>
            </w:r>
            <w:r>
              <w:rPr>
                <w:rStyle w:val="IndexLink"/>
                <w:rtl w:val="true"/>
              </w:rPr>
              <w:t>الصوم</w:t>
            </w:r>
            <w:r>
              <w:rPr>
                <w:rStyle w:val="IndexLink"/>
                <w:rtl w:val="true"/>
              </w:rPr>
              <w:tab/>
            </w:r>
            <w:r>
              <w:rPr>
                <w:rStyle w:val="IndexLink"/>
              </w:rPr>
              <w:t>683</w:t>
            </w:r>
          </w:hyperlink>
        </w:p>
        <w:p>
          <w:pPr>
            <w:pStyle w:val="Contents5"/>
            <w:tabs>
              <w:tab w:val="clear" w:pos="7892"/>
              <w:tab w:val="right" w:pos="9026" w:leader="dot"/>
            </w:tabs>
            <w:rPr/>
          </w:pPr>
          <w:hyperlink w:anchor="__RefHeading___Toc2483054_1067777946">
            <w:r>
              <w:rPr>
                <w:webHidden/>
                <w:rStyle w:val="IndexLink"/>
                <w:rtl w:val="true"/>
              </w:rPr>
              <w:t>الثالث</w:t>
            </w:r>
            <w:r>
              <w:rPr>
                <w:rStyle w:val="IndexLink"/>
                <w:rtl w:val="true"/>
              </w:rPr>
              <w:t xml:space="preserve">: </w:t>
            </w:r>
            <w:r>
              <w:rPr>
                <w:rStyle w:val="IndexLink"/>
                <w:rtl w:val="true"/>
              </w:rPr>
              <w:t>العدد</w:t>
            </w:r>
            <w:r>
              <w:rPr>
                <w:rStyle w:val="IndexLink"/>
                <w:rtl w:val="true"/>
              </w:rPr>
              <w:tab/>
            </w:r>
            <w:r>
              <w:rPr>
                <w:rStyle w:val="IndexLink"/>
              </w:rPr>
              <w:t>684</w:t>
            </w:r>
          </w:hyperlink>
        </w:p>
        <w:p>
          <w:pPr>
            <w:pStyle w:val="Contents5"/>
            <w:tabs>
              <w:tab w:val="clear" w:pos="7892"/>
              <w:tab w:val="right" w:pos="9026" w:leader="dot"/>
            </w:tabs>
            <w:rPr/>
          </w:pPr>
          <w:hyperlink w:anchor="__RefHeading___Toc2483056_1067777946">
            <w:r>
              <w:rPr>
                <w:webHidden/>
                <w:rStyle w:val="IndexLink"/>
                <w:rtl w:val="true"/>
              </w:rPr>
              <w:t>الرابع</w:t>
            </w:r>
            <w:r>
              <w:rPr>
                <w:rStyle w:val="IndexLink"/>
                <w:rtl w:val="true"/>
              </w:rPr>
              <w:t xml:space="preserve">: </w:t>
            </w:r>
            <w:r>
              <w:rPr>
                <w:rStyle w:val="IndexLink"/>
                <w:rtl w:val="true"/>
              </w:rPr>
              <w:t>المكان</w:t>
            </w:r>
            <w:r>
              <w:rPr>
                <w:rStyle w:val="IndexLink"/>
                <w:rtl w:val="true"/>
              </w:rPr>
              <w:tab/>
            </w:r>
            <w:r>
              <w:rPr>
                <w:rStyle w:val="IndexLink"/>
              </w:rPr>
              <w:t>689</w:t>
            </w:r>
          </w:hyperlink>
        </w:p>
        <w:p>
          <w:pPr>
            <w:pStyle w:val="Contents5"/>
            <w:tabs>
              <w:tab w:val="clear" w:pos="7892"/>
              <w:tab w:val="right" w:pos="9026" w:leader="dot"/>
            </w:tabs>
            <w:rPr/>
          </w:pPr>
          <w:hyperlink w:anchor="__RefHeading___Toc2483058_1067777946">
            <w:r>
              <w:rPr>
                <w:webHidden/>
                <w:rStyle w:val="IndexLink"/>
                <w:rtl w:val="true"/>
              </w:rPr>
              <w:t xml:space="preserve">الخامس </w:t>
            </w:r>
            <w:r>
              <w:rPr>
                <w:rStyle w:val="IndexLink"/>
                <w:rtl w:val="true"/>
              </w:rPr>
              <w:t xml:space="preserve">:* </w:t>
            </w:r>
            <w:r>
              <w:rPr>
                <w:rStyle w:val="IndexLink"/>
                <w:rtl w:val="true"/>
              </w:rPr>
              <w:t>إذن مَنْ له ولاية</w:t>
            </w:r>
            <w:r>
              <w:rPr>
                <w:rStyle w:val="IndexLink"/>
                <w:rtl w:val="true"/>
              </w:rPr>
              <w:tab/>
            </w:r>
            <w:r>
              <w:rPr>
                <w:rStyle w:val="IndexLink"/>
              </w:rPr>
              <w:t>690</w:t>
            </w:r>
          </w:hyperlink>
        </w:p>
        <w:p>
          <w:pPr>
            <w:pStyle w:val="Contents5"/>
            <w:tabs>
              <w:tab w:val="clear" w:pos="7892"/>
              <w:tab w:val="right" w:pos="9026" w:leader="dot"/>
            </w:tabs>
            <w:rPr/>
          </w:pPr>
          <w:hyperlink w:anchor="__RefHeading___Toc2483060_1067777946">
            <w:r>
              <w:rPr>
                <w:webHidden/>
                <w:rStyle w:val="IndexLink"/>
                <w:rtl w:val="true"/>
              </w:rPr>
              <w:t>السادس</w:t>
            </w:r>
            <w:r>
              <w:rPr>
                <w:rStyle w:val="IndexLink"/>
                <w:rtl w:val="true"/>
              </w:rPr>
              <w:t xml:space="preserve">: * </w:t>
            </w:r>
            <w:r>
              <w:rPr>
                <w:rStyle w:val="IndexLink"/>
                <w:rtl w:val="true"/>
              </w:rPr>
              <w:t>استدامة اللبث في المسجد</w:t>
            </w:r>
            <w:r>
              <w:rPr>
                <w:rStyle w:val="IndexLink"/>
                <w:rtl w:val="true"/>
              </w:rPr>
              <w:tab/>
            </w:r>
            <w:r>
              <w:rPr>
                <w:rStyle w:val="IndexLink"/>
              </w:rPr>
              <w:t>692</w:t>
            </w:r>
          </w:hyperlink>
        </w:p>
        <w:p>
          <w:pPr>
            <w:pStyle w:val="Contents4"/>
            <w:tabs>
              <w:tab w:val="clear" w:pos="8176"/>
              <w:tab w:val="right" w:pos="9026" w:leader="dot"/>
            </w:tabs>
            <w:rPr/>
          </w:pPr>
          <w:hyperlink w:anchor="__RefHeading___Toc2483062_1067777946">
            <w:r>
              <w:rPr>
                <w:webHidden/>
                <w:rStyle w:val="IndexLink"/>
                <w:rtl w:val="true"/>
              </w:rPr>
              <w:t>أقسام الاعتكاف</w:t>
            </w:r>
            <w:r>
              <w:rPr>
                <w:rStyle w:val="IndexLink"/>
                <w:rtl w:val="true"/>
              </w:rPr>
              <w:t>(</w:t>
            </w:r>
            <w:r>
              <w:rPr>
                <w:rStyle w:val="IndexLink"/>
                <w:rtl w:val="true"/>
              </w:rPr>
              <w:t>واجب وک مندوب</w:t>
            </w:r>
            <w:r>
              <w:rPr>
                <w:rStyle w:val="IndexLink"/>
                <w:rtl w:val="true"/>
              </w:rPr>
              <w:t>)</w:t>
              <w:tab/>
            </w:r>
            <w:r>
              <w:rPr>
                <w:rStyle w:val="IndexLink"/>
              </w:rPr>
              <w:t>698</w:t>
            </w:r>
          </w:hyperlink>
        </w:p>
        <w:p>
          <w:pPr>
            <w:pStyle w:val="Contents4"/>
            <w:tabs>
              <w:tab w:val="clear" w:pos="8176"/>
              <w:tab w:val="right" w:pos="9026" w:leader="dot"/>
            </w:tabs>
            <w:rPr/>
          </w:pPr>
          <w:hyperlink w:anchor="__RefHeading___Toc2483064_1067777946">
            <w:r>
              <w:rPr>
                <w:webHidden/>
                <w:rStyle w:val="IndexLink"/>
                <w:rtl w:val="true"/>
              </w:rPr>
              <w:t>أحكام الاعتكاف</w:t>
            </w:r>
            <w:r>
              <w:rPr>
                <w:rStyle w:val="IndexLink"/>
                <w:rtl w:val="true"/>
              </w:rPr>
              <w:tab/>
            </w:r>
            <w:r>
              <w:rPr>
                <w:rStyle w:val="IndexLink"/>
              </w:rPr>
              <w:t>700</w:t>
            </w:r>
          </w:hyperlink>
        </w:p>
        <w:p>
          <w:pPr>
            <w:pStyle w:val="Contents5"/>
            <w:tabs>
              <w:tab w:val="clear" w:pos="7892"/>
              <w:tab w:val="right" w:pos="9026" w:leader="dot"/>
            </w:tabs>
            <w:rPr/>
          </w:pPr>
          <w:hyperlink w:anchor="__RefHeading___Toc2483066_1067777946">
            <w:r>
              <w:rPr>
                <w:webHidden/>
                <w:rStyle w:val="IndexLink"/>
                <w:rtl w:val="true"/>
              </w:rPr>
              <w:t>اشارة</w:t>
            </w:r>
            <w:r>
              <w:rPr>
                <w:rStyle w:val="IndexLink"/>
                <w:rtl w:val="true"/>
              </w:rPr>
              <w:tab/>
            </w:r>
            <w:r>
              <w:rPr>
                <w:rStyle w:val="IndexLink"/>
              </w:rPr>
              <w:t>700</w:t>
            </w:r>
          </w:hyperlink>
        </w:p>
        <w:p>
          <w:pPr>
            <w:pStyle w:val="Contents5"/>
            <w:tabs>
              <w:tab w:val="clear" w:pos="7892"/>
              <w:tab w:val="right" w:pos="9026" w:leader="dot"/>
            </w:tabs>
            <w:rPr/>
          </w:pPr>
          <w:hyperlink w:anchor="__RefHeading___Toc2483068_1067777946">
            <w:r>
              <w:rPr>
                <w:webHidden/>
                <w:rStyle w:val="IndexLink"/>
                <w:rtl w:val="true"/>
              </w:rPr>
              <w:t>ما يحرم على المعتكف</w:t>
            </w:r>
            <w:r>
              <w:rPr>
                <w:rStyle w:val="IndexLink"/>
                <w:rtl w:val="true"/>
              </w:rPr>
              <w:tab/>
            </w:r>
            <w:r>
              <w:rPr>
                <w:rStyle w:val="IndexLink"/>
              </w:rPr>
              <w:t>700</w:t>
            </w:r>
          </w:hyperlink>
        </w:p>
        <w:p>
          <w:pPr>
            <w:pStyle w:val="Contents5"/>
            <w:tabs>
              <w:tab w:val="clear" w:pos="7892"/>
              <w:tab w:val="right" w:pos="9026" w:leader="dot"/>
            </w:tabs>
            <w:rPr/>
          </w:pPr>
          <w:hyperlink w:anchor="__RefHeading___Toc2483070_1067777946">
            <w:r>
              <w:rPr>
                <w:webHidden/>
                <w:rStyle w:val="IndexLink"/>
                <w:rtl w:val="true"/>
              </w:rPr>
              <w:t>ما یفسد الاعتكاف</w:t>
            </w:r>
            <w:r>
              <w:rPr>
                <w:rStyle w:val="IndexLink"/>
                <w:rtl w:val="true"/>
              </w:rPr>
              <w:tab/>
            </w:r>
            <w:r>
              <w:rPr>
                <w:rStyle w:val="IndexLink"/>
              </w:rPr>
              <w:t>704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204_96966"/>
      <w:bookmarkStart w:id="1" w:name="pg10204_96966"/>
      <w:bookmarkEnd w:id="1"/>
    </w:p>
    <w:p>
      <w:pPr>
        <w:pStyle w:val="Heading2"/>
        <w:numPr>
          <w:ilvl w:val="1"/>
          <w:numId w:val="1"/>
        </w:numPr>
        <w:rPr/>
      </w:pPr>
      <w:bookmarkStart w:id="2" w:name="pg10204_96966"/>
      <w:bookmarkStart w:id="3" w:name="__RefHeading___Toc2482596_1067777946"/>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الشهيص الثادي</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مَسَالِكُ الافهام</w:t>
      </w:r>
    </w:p>
    <w:p>
      <w:p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الإعداد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978-600-5570-92-2</w:t>
      </w:r>
    </w:p>
    <w:p>
      <w:pPr>
        <w:pStyle w:val="BookText"/>
        <w:rPr/>
      </w:pPr>
      <w:r>
        <w:rPr>
          <w:rFonts w:ascii="IRNazanin" w:hAnsi="IRNazanin" w:eastAsia="IRNazanin"/>
          <w:color w:val="111111"/>
          <w:sz w:val="28"/>
          <w:sz w:val="28"/>
          <w:szCs w:val="28"/>
          <w:rtl w:val="true"/>
          <w:lang w:bidi="fa-IR"/>
        </w:rPr>
        <w:t>فهرست نویسی بر اساس اطلاعات فییا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مرکز احیای آثار اسلامی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محسن حقاني فر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82598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مسالك الأفهام</w:t>
      </w:r>
    </w:p>
    <w:p>
      <w:pPr>
        <w:pStyle w:val="BookText"/>
        <w:rPr/>
      </w:pPr>
      <w:r>
        <w:rPr>
          <w:rFonts w:ascii="Amiri" w:hAnsi="Amiri" w:eastAsia="Amiri" w:cs="Amiri"/>
          <w:color w:val="111111"/>
          <w:sz w:val="28"/>
          <w:sz w:val="28"/>
          <w:szCs w:val="28"/>
          <w:rtl w:val="true"/>
          <w:lang w:bidi="ar-SA"/>
        </w:rPr>
        <w:t>إلى تنقيح</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الإعداد والتحقيق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 xml:space="preserve">العنوان 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 xml:space="preserve">وب سایت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الإعداد والتحقيق مركز إحياء التراث الإسلامي، 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 978-600-5570-92-2</w:t>
      </w:r>
    </w:p>
    <w:p>
      <w:pPr>
        <w:pStyle w:val="BookText"/>
        <w:rPr/>
      </w:pPr>
      <w:r>
        <w:rPr>
          <w:rFonts w:ascii="IRNazanin" w:hAnsi="IRNazanin" w:eastAsia="IRNazanin"/>
          <w:color w:val="111111"/>
          <w:sz w:val="28"/>
          <w:sz w:val="28"/>
          <w:szCs w:val="28"/>
          <w:rtl w:val="true"/>
          <w:lang w:bidi="fa-IR"/>
        </w:rPr>
        <w:t>فهرست نویسی بر اساس اطلاعات فییا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إلى تنقيح شرائع 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في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تغير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حلى جعفر بن حسن، </w:t>
      </w:r>
      <w:r>
        <w:rPr>
          <w:rFonts w:eastAsia="IRNazanin" w:cs="IRNazanin"/>
          <w:color w:val="111111"/>
          <w:sz w:val="28"/>
          <w:szCs w:val="28"/>
          <w:lang w:bidi="fa-IR"/>
        </w:rPr>
        <w:t>602</w:t>
      </w:r>
      <w:r>
        <w:rPr>
          <w:rFonts w:eastAsia="IRNazanin" w:cs="IRNazanin"/>
          <w:color w:val="111111"/>
          <w:sz w:val="28"/>
          <w:szCs w:val="28"/>
          <w:rtl w:val="true"/>
          <w:lang w:bidi="fa-IR"/>
        </w:rPr>
        <w:t xml:space="preserve"> -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في مائل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مرکز احیای آثار اسلامی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Times New Roman" w:cs="Times New Roman" w:ascii="Times New Roman" w:hAnsi="Times New Roman"/>
          <w:color w:val="111111"/>
          <w:sz w:val="28"/>
          <w:szCs w:val="28"/>
          <w:lang w:val="en-US" w:bidi="en-US"/>
        </w:rPr>
        <w:t>BP4/6/92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دلیل</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الميت؛</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الرابع</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الشهيد بقلمه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7" w:name="pg10204_96972"/>
    </w:p>
    <w:p>
      <w:pPr>
        <w:pStyle w:val="Heading2"/>
        <w:numPr>
          <w:ilvl w:val="1"/>
          <w:numId w:val="1"/>
        </w:numPr>
        <w:rPr/>
      </w:pPr>
      <w:bookmarkStart w:id="8" w:name="__RefHeading___Toc2482600_1067777946"/>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مقدمة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الفصل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نماذج من مصوّرات النسخ الخطية المعتمدة في التحقيق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خطبة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القسم الأول في العبادات</w:t>
      </w:r>
    </w:p>
    <w:p>
      <w:pPr>
        <w:pStyle w:val="BookText"/>
        <w:rPr/>
      </w:pP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 xml:space="preserve">تعريف الطهارة وأقسامها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الركن الأول في المياه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الطرف الأوّل في الماء المطلق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منزوحات البئر</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الطرف الثاني في المضاف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الطرف الثالث في الأسآر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الركن الثاني في الطهارة المائية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الأوّل في الأحداث الموجبة للوضوء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الفصل الثاني في أحكام الخلوة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الأول في كيفية التخلّي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الثاني في الاستنجاء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الثالث في سنن الخلوة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الفصل الثالث في كيفية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IRNazanin" w:hAnsi="IRNazanin" w:eastAsia="IRNazanin"/>
          <w:color w:val="111111"/>
          <w:sz w:val="28"/>
          <w:sz w:val="28"/>
          <w:szCs w:val="28"/>
          <w:rtl w:val="true"/>
          <w:lang w:bidi="fa-IR"/>
        </w:rPr>
        <w:t>الفرض الرابع مسح الرأس</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الفرض الخامس مسح الرجلين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سنن الوضوء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الفصل الرابع في أحكام الوضوء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وأمّا الغسل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الفصل الأوّل في الجنابة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الفصل الثاني في الحيض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الفصل الثالث في الاستحاضة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أحكام المستحاضة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الفصل الرابع في النفاس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الفصل الخامس في أحكام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الأوّل في الاحتضار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في التغسيل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تكفينه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الرابع في مواراته 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التشييع والتدفين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فروض الدفن وسننه </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الخامس في اللواحق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الأغسال المسنونة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الركن الثالث فى الطهارة الترابية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الطرف الأوّل فيما يصح معه التيمم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الماء</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الوصلة إلى الماء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الخوف </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الطرف الثاني فيما يجوز التيمم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الطرف الثالث في كيفية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الطرف الرابع في أحكام التيمم، وهي عشرة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الركن الرابع في النجاسات وأحكامها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القول في النجاسات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القول في أحكام النجاسات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القول في الآنية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الأواني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کتاب الصلاه</w:t>
      </w:r>
    </w:p>
    <w:p>
      <w:pPr>
        <w:pStyle w:val="BookText"/>
        <w:rPr/>
      </w:pPr>
      <w:r>
        <w:rPr>
          <w:rFonts w:ascii="Amiri" w:hAnsi="Amiri" w:eastAsia="Amiri" w:cs="Amiri"/>
          <w:color w:val="111111"/>
          <w:sz w:val="28"/>
          <w:sz w:val="28"/>
          <w:szCs w:val="28"/>
          <w:rtl w:val="true"/>
          <w:lang w:bidi="ar-SA"/>
        </w:rPr>
        <w:t xml:space="preserve">الركن الأول في المقدّمات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المقدمة الأولى في أعداد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المقدّمة الثانية في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أحكام المواقيت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الثالثة في 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الثاني في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الثالث ما يستقبل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الرابع في أحكام الخلل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المقدمة الرابعة في لباس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المقدمة الخامسة في مكان المصلّي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المقدّمة السادسة فيما لا يجوز السجود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المقدّمة السابعة في 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الأوّل فيما يؤذن له ويقام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الثاني في المؤدِّن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الثالث في كيفية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الرابع في أحكام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الركن الثاني في أفعال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واجبات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تكبيرة الإحرام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السجود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التشهد </w:t>
      </w:r>
      <w:r>
        <w:rPr>
          <w:rFonts w:eastAsia="IRNazanin" w:cs="IRNazanin"/>
          <w:color w:val="111111"/>
          <w:sz w:val="28"/>
          <w:szCs w:val="28"/>
          <w:rtl w:val="true"/>
          <w:lang w:bidi="fa-IR"/>
        </w:rPr>
        <w:t>...</w:t>
      </w:r>
      <w:r>
        <w:rPr>
          <w:rFonts w:eastAsia="IRNazanin" w:cs="IRNazanin"/>
          <w:color w:val="111111"/>
          <w:sz w:val="28"/>
          <w:szCs w:val="28"/>
          <w:lang w:bidi="fa-IR"/>
        </w:rPr>
        <w:t>230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المسنون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قواطع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الركن الثالث في بقية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الفصل الأوّل في صلاة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النظر الأوّل في الشرائط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النظر الثاني فيمن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آداب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الفصل الثاني في صلاة العيدين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الفصل الثالث في صلاة الكسوف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الآيات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الفصل الرابع في الصلاة على الأموات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يصلّى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الثاني في المصلّي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الثالث في كيفية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الفصل الخامس في الصلوات المرغبات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 xml:space="preserve">الركن الرابع في التوابع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الفصل الأوّل في الخلل الواقع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من أخل بشيء من واجبات الصلاة عامداً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من أخل بشيء من واجبات الصلاة سهواً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أحكام الشك في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خاتمة في سجدتي السهو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الفصل الثاني في قضاء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الفصل الثالث في صلاة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الطرف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مستحبة في الفرائض كلّها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الطرف الثالث في أحكام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خاتمة يتعلّق بالمساجد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الفصل الرابع في صلاة الخوف والمطاردة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الفصل الخامس في صلاة المسافر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المسافة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يقطع السفر بإقامة في أثنائه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السفر سائغاً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الشرط الخامس أن لا يكون سفره أكثر من حضره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الشرط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تواري الجدران وخفاء الأذان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القصر عزيمة إلّا في مواطن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 xml:space="preserve">تعريف الزكاة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القسم الأوّل في زكاة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النظر الأول في من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النظر الثاني في بيان ما تجب فيه، وما تستحبّ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القول في زكاة 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في الشرائط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النُصُب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عوامل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 الفريضة، وبيانها على مقاصد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القول في زكاة الذهب والفضة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أحكام زكاة الذهب والفضّة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القول في زكاة الغلات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النظر الأوّل في الجنس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النظر الثاني في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IRNazanin" w:hAnsi="IRNazanin" w:eastAsia="IRNazanin"/>
          <w:color w:val="111111"/>
          <w:sz w:val="28"/>
          <w:sz w:val="28"/>
          <w:szCs w:val="28"/>
          <w:rtl w:val="true"/>
          <w:lang w:bidi="fa-IR"/>
        </w:rPr>
        <w:t xml:space="preserve">اللواحق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القول في مال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الشرط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يطلب برأس المال أو زيادة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IRNazanin" w:hAnsi="IRNazanin" w:eastAsia="IRNazanin"/>
          <w:color w:val="111111"/>
          <w:sz w:val="28"/>
          <w:sz w:val="28"/>
          <w:szCs w:val="28"/>
          <w:rtl w:val="true"/>
          <w:lang w:bidi="fa-IR"/>
        </w:rPr>
        <w:t>الشرط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الحول</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مسائل في أحكام زكاة مال التجارة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النظر الثالث فيمن تصرف إليه، ووقت التسليم، والنية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القول فيمن تصرف إليه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القول في وقت التسليم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القول في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 xml:space="preserve">القسم الثاني في زكاة الفطرة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الركن الأوّل فيمن تجب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الركن الثاني في جنسها وقدرها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الثالث في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الركن الرابع في مصرفها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Amiri" w:hAnsi="Amiri" w:eastAsia="Amiri" w:cs="Amiri"/>
          <w:color w:val="111111"/>
          <w:sz w:val="28"/>
          <w:sz w:val="28"/>
          <w:szCs w:val="28"/>
          <w:rtl w:val="true"/>
          <w:lang w:bidi="ar-SA"/>
        </w:rPr>
        <w:t xml:space="preserve">الفصل الأول فيما يجب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الثانى المعادن </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الكنوز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يخرج من البحر بالغوص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الخامس ما يفضل عن مؤونة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الذمّي أرضاً من مسلم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الحلال إذا اختلط بالحرام </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 xml:space="preserve">الفصل الثاني في قسمته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الأوّل في الأنفال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الثاني في كيفية التصرف في مستحقه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النظر الأوّل في أركان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الركن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في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الركن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يمسك عنه الصائم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ما يترتب على إفطار الصوم الواجب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ما يكره للصائم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534</w:t>
      </w:r>
    </w:p>
    <w:p>
      <w:pPr>
        <w:pStyle w:val="BookText"/>
        <w:rPr/>
      </w:pPr>
      <w:r>
        <w:rPr>
          <w:rFonts w:ascii="Amiri" w:hAnsi="Amiri" w:eastAsia="Amiri" w:cs="Amiri"/>
          <w:color w:val="111111"/>
          <w:sz w:val="28"/>
          <w:sz w:val="28"/>
          <w:szCs w:val="28"/>
          <w:rtl w:val="true"/>
          <w:lang w:bidi="ar-SA"/>
        </w:rPr>
        <w:t>الركن الثالث في الزمان الذي يصح فيه الصوم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الركن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يصح منه الصوم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الصوم في السفر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صوم المريض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النظر الثاني في أقسام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القول في صوم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546</w:t>
      </w:r>
    </w:p>
    <w:p>
      <w:pPr>
        <w:pStyle w:val="BookText"/>
        <w:rPr/>
      </w:pPr>
      <w:r>
        <w:rPr>
          <w:rFonts w:ascii="IRNazanin" w:hAnsi="IRNazanin" w:eastAsia="IRNazanin"/>
          <w:color w:val="111111"/>
          <w:sz w:val="28"/>
          <w:sz w:val="28"/>
          <w:szCs w:val="28"/>
          <w:rtl w:val="true"/>
          <w:lang w:bidi="fa-IR"/>
        </w:rPr>
        <w:t xml:space="preserve">علائم شهر رمضان </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شروط وجوب الصوم </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باعتباره يجب 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باعتباره يجب القضاء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قضاء صوم شهر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القول في صوم الكفّارات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 xml:space="preserve">الصوم المندوب </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Amiri" w:hAnsi="Amiri" w:eastAsia="Amiri" w:cs="Amiri"/>
          <w:color w:val="111111"/>
          <w:sz w:val="28"/>
          <w:sz w:val="28"/>
          <w:szCs w:val="28"/>
          <w:rtl w:val="true"/>
          <w:lang w:bidi="ar-SA"/>
        </w:rPr>
        <w:t xml:space="preserve">الصوم المكروه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577</w:t>
      </w:r>
    </w:p>
    <w:p>
      <w:pPr>
        <w:pStyle w:val="BookText"/>
        <w:rPr/>
      </w:pPr>
      <w:r>
        <w:rPr>
          <w:rFonts w:ascii="IRNazanin" w:hAnsi="IRNazanin" w:eastAsia="IRNazanin"/>
          <w:color w:val="111111"/>
          <w:sz w:val="28"/>
          <w:sz w:val="28"/>
          <w:szCs w:val="28"/>
          <w:rtl w:val="true"/>
          <w:lang w:bidi="fa-IR"/>
        </w:rPr>
        <w:t>الصوم المحرّم</w:t>
      </w:r>
      <w:r>
        <w:rPr>
          <w:rFonts w:eastAsia="IRNazanin" w:cs="IRNazanin"/>
          <w:color w:val="111111"/>
          <w:sz w:val="28"/>
          <w:szCs w:val="28"/>
          <w:rtl w:val="true"/>
          <w:lang w:bidi="fa-IR"/>
        </w:rPr>
        <w:t>. ...</w:t>
      </w:r>
      <w:r>
        <w:rPr>
          <w:rFonts w:eastAsia="IRNazanin" w:cs="IRNazanin"/>
          <w:color w:val="111111"/>
          <w:sz w:val="28"/>
          <w:szCs w:val="28"/>
          <w:lang w:bidi="fa-IR"/>
        </w:rPr>
        <w:t>579</w:t>
      </w:r>
    </w:p>
    <w:p>
      <w:pPr>
        <w:pStyle w:val="BookText"/>
        <w:rPr/>
      </w:pPr>
      <w:r>
        <w:rPr>
          <w:rFonts w:ascii="Amiri" w:hAnsi="Amiri" w:eastAsia="Amiri" w:cs="Amiri"/>
          <w:color w:val="111111"/>
          <w:sz w:val="28"/>
          <w:sz w:val="28"/>
          <w:szCs w:val="28"/>
          <w:rtl w:val="true"/>
          <w:lang w:bidi="ar-SA"/>
        </w:rPr>
        <w:t>النظر الثالث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 xml:space="preserve">تعريف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شرائط الاعتكاف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مَنْ له 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استدامة اللبث في المسجد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أقسام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 و مندوب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أحكام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ما يحرم على المعتكف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يفسد الاعتكاف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bookmarkStart w:id="10" w:name="pg10204_96982"/>
    </w:p>
    <w:p>
      <w:pPr>
        <w:pStyle w:val="Heading2"/>
        <w:numPr>
          <w:ilvl w:val="1"/>
          <w:numId w:val="1"/>
        </w:numPr>
        <w:rPr/>
      </w:pPr>
      <w:bookmarkStart w:id="11" w:name="__RefHeading___Toc2482602_1067777946"/>
      <w:bookmarkStart w:id="12" w:name="_Toc4"/>
      <w:bookmarkEnd w:id="10"/>
      <w:bookmarkEnd w:id="11"/>
      <w:r>
        <w:rPr>
          <w:rtl w:val="true"/>
        </w:rPr>
        <w:t>مقدمة التحقيق</w:t>
      </w:r>
      <w:bookmarkEnd w:id="12"/>
    </w:p>
    <w:p>
      <w:pPr>
        <w:pStyle w:val="Heading3"/>
        <w:numPr>
          <w:ilvl w:val="2"/>
          <w:numId w:val="1"/>
        </w:numPr>
        <w:rPr/>
      </w:pPr>
      <w:bookmarkStart w:id="13" w:name="__RefHeading___Toc2482604_1067777946"/>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وفيه فصلان وخاتمة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عملنا في الكتاب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0204_96984"/>
      <w:bookmarkStart w:id="16" w:name="pg10204_96984"/>
      <w:bookmarkEnd w:id="16"/>
    </w:p>
    <w:p>
      <w:pPr>
        <w:pStyle w:val="Heading3"/>
        <w:numPr>
          <w:ilvl w:val="2"/>
          <w:numId w:val="1"/>
        </w:numPr>
        <w:rPr/>
      </w:pPr>
      <w:bookmarkStart w:id="17" w:name="pg10204_96984"/>
      <w:bookmarkStart w:id="18" w:name="__RefHeading___Toc2482606_1067777946"/>
      <w:bookmarkStart w:id="19" w:name="_Toc6"/>
      <w:bookmarkEnd w:id="17"/>
      <w:bookmarkEnd w:id="18"/>
      <w:r>
        <w:rPr>
          <w:rtl w:val="true"/>
        </w:rPr>
        <w:t>الفصل الأول</w:t>
      </w:r>
      <w:r>
        <w:rPr>
          <w:rtl w:val="true"/>
        </w:rPr>
        <w:t xml:space="preserve">: </w:t>
      </w:r>
      <w:r>
        <w:rPr>
          <w:rtl w:val="true"/>
        </w:rPr>
        <w:t>شرائع الإسلام</w:t>
      </w:r>
      <w:bookmarkEnd w:id="19"/>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من أجلّ كتب الفقه وأعظمها عند الشيعة، ومن أهم المصادر المعتبرة في فقه الإمامية وأشهر مصنّفات الإمام المحقق المدقق نجم الدين أبي القاسم جعفر بن الحسن بن سعيد الهذلي الحلّي، الملقب بالمحقق الحلي والمحقق الأوّل، والمشهور بالمحقق على الإطلاق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 الشريف</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وردت ترجمته في المصادر المعتبرة من الخاصة والعامة، وكتب الأستاذ المحقق الشيخ رضا الأستاذي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ترجمته كتاباً مستقلاً بالفارسية واستوفى الكلام في أحواله وآثاره ومصادر ترجمته، 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أحوال و آثار محقق 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في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سنة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 xml:space="preserve">ش في 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مساعيه الجميلة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مفلح الصيمري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القرن التاسع وأحد شراح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تعريفه في خطبة كتابه غاية المرام في شرح شرائع الإسلام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الإمام الأكرم والفقيه الأعظم، عين الأعيان ونادرة الزمان، قدوة المتقدمين وأفضل العلماء الراسخين، نجم الملة والحق والدين أبي القاسم جعفر بن سعيد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 وأفاض على تربته المراحم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ضمنه جميع أُصول الأحكام المشتهرة عن الأئمة الكرام، مع إضافة الفروع اللطيفة </w:t>
      </w:r>
    </w:p>
    <w:p>
      <w:pPr>
        <w:pStyle w:val="BookText"/>
        <w:rPr/>
      </w:pPr>
      <w:r>
        <w:rPr>
          <w:rFonts w:ascii="Amiri" w:hAnsi="Amiri" w:eastAsia="Amiri" w:cs="Amiri"/>
          <w:color w:val="111111"/>
          <w:sz w:val="28"/>
          <w:sz w:val="28"/>
          <w:szCs w:val="28"/>
          <w:rtl w:val="true"/>
          <w:lang w:bidi="ar-SA"/>
        </w:rPr>
        <w:t>والتحقيقات الشريفة، بلفظ رائق حسن محرّر يفوق على الجمان إذا تشطر، فرغب فيه لتهذيبه الراغب، واشتدّ عليه لفصاحته حرص الطالب، حتّى عَمُرت به المدارس، ونصبت على تدريسه المجالس</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عرّفه السيّد محمّد الموسوي العاملي صاحب مدارك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كتاب شرائع الإسلام في مسائل الحلال والحرام من مصنفات الإمام المحقق والتحرير المدقق، أفضل المتقدمين والمتأخرين، نجم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سقى الله ضريحه مياه الرضوان، ورفع قدره في فراديس الجنان من أشرف الكتب الفقهية وأحسن المصنفات الفرعية؛ لما فيه من التنبيهات الجليلة الجلية، والتلويحات الدقيقة الخفية</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محمد حسن النجفي في خطبته على جواهر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رأيت كتاب الشرائع من مصنّفات الإمام المحقق المدقق، نجم الملة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أسكنه الله في أعلى 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قرآناً في الأحكام الشرعية، وفرقاناً في العلوم الفقهية،فائقاً من تقدمه إحاطة وجزالة وإتقاناً، وأنموذجاً لمن تأخر عنه ولساناً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التستري في قاموس الرجال</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المحقق أوّل من جعل الكتب الفقهية بترتيب المتأخرين، فجمع في شرائعه لب ما في نهاية الشيخ الذي كان مضامين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مبسوطه وخلافه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 كانا على حذو كتب العامة في جمع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وقبله كان بعضهم يكتب كالنهاية كسرائر الحلّي، وبعضهم كالمبسوط والخلاف كمهذب القاضي ، وله تحقيقات أنيقة</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العلّامة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شرائع الإسلام في مسائل الحلال والحرام للشيخ أبي القاسم نجم الدين جعفر بن الحسن بن يحيى بن الحسن بن سعيد الهذلي الشهير بالمحقق الحلي المتوفى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أحسن المتون الفقهية ترتيباً وأجمعها للفروع، وقد ولع به الأصحاب من لدن عصر مؤلّفه إلى الآن، ولا يزال من الكتب الدراسية في عواصم العلم الشيعية، وقد اعتمد عليه الفقهاء خلال هذه القرون العديدة، فجعلوا أبحاثهم وتدريساتهم فيه، وشروحهم وحواشيهم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معظم الموسوعات الفقهية الضخمة التي أُلفت من بعد عصر المحقق شروح 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المحدّث القمي في الفوائد الرضوية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كتابه الشرائع ممّا يتلقى بحسن التلقي والقبول أقبل عليه معشر الأفاضل والفحول، وأكبّ على درسه ومطالعته أولو المعقول والمنقول، فصار محط رحال تحريرات العلماء ومهبط أنوار أفكار الفقهاء، فكتبوا عليه شروحاً وتعليقات كثيرة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لابن سعيد في كتابك معجز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لم يشهر بهنّ فضائل</w:t>
      </w:r>
    </w:p>
    <w:p>
      <w:pPr>
        <w:pStyle w:val="BookText"/>
        <w:rPr/>
      </w:pPr>
      <w:r>
        <w:rPr>
          <w:rFonts w:ascii="Amiri" w:hAnsi="Amiri" w:eastAsia="Amiri" w:cs="Amiri"/>
          <w:color w:val="111111"/>
          <w:sz w:val="28"/>
          <w:sz w:val="28"/>
          <w:szCs w:val="28"/>
          <w:rtl w:val="true"/>
          <w:lang w:bidi="ar-SA"/>
        </w:rPr>
        <w:t xml:space="preserve">غرائب ألفاظ وحسن 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شاء منشيها احتذى وهو قائل</w:t>
      </w:r>
    </w:p>
    <w:p>
      <w:pPr>
        <w:pStyle w:val="BookText"/>
        <w:rPr/>
      </w:pPr>
      <w:r>
        <w:rPr>
          <w:rFonts w:ascii="Amiri" w:hAnsi="Amiri" w:eastAsia="Amiri" w:cs="Amiri"/>
          <w:color w:val="111111"/>
          <w:sz w:val="28"/>
          <w:sz w:val="28"/>
          <w:szCs w:val="28"/>
          <w:rtl w:val="true"/>
          <w:lang w:bidi="ar-SA"/>
        </w:rPr>
        <w:t>وإنّي وإن كنت الأخير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 بما لم تستطعه الأوائل</w:t>
      </w:r>
    </w:p>
    <w:p>
      <w:pPr>
        <w:pStyle w:val="BookText"/>
        <w:rPr/>
      </w:pPr>
      <w:r>
        <w:rPr>
          <w:rFonts w:ascii="Amiri" w:hAnsi="Amiri" w:eastAsia="Amiri" w:cs="Amiri"/>
          <w:color w:val="111111"/>
          <w:sz w:val="28"/>
          <w:sz w:val="28"/>
          <w:szCs w:val="28"/>
          <w:rtl w:val="true"/>
          <w:lang w:bidi="ar-SA"/>
        </w:rPr>
        <w:t>وقيل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طالب العلم إن حاولت كثرته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فاقصد شرائع نجم الدين واقتصر</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في ذلك ألفاظاً محرّرة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تغنيك عن كل مبسوط ومختصر</w:t>
      </w:r>
    </w:p>
    <w:p>
      <w:pPr>
        <w:pStyle w:val="BookText"/>
        <w:rPr/>
      </w:pPr>
      <w:r>
        <w:rPr>
          <w:rFonts w:ascii="Amiri" w:hAnsi="Amiri" w:eastAsia="Amiri" w:cs="Amiri"/>
          <w:color w:val="111111"/>
          <w:sz w:val="28"/>
          <w:sz w:val="28"/>
          <w:szCs w:val="28"/>
          <w:rtl w:val="true"/>
          <w:lang w:bidi="ar-SA"/>
        </w:rPr>
        <w:t xml:space="preserve">صنف المحقق هذا الكتاب كما جاء في مقدمته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لطلب بعض الأصحاب، حيث قال في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فإنّ رعاية الإيمان توجب قضاء حق الإخوان والرغبة في الثواب تبعث على مقابلة السؤال بالجواب ومن الأصحاب مَنْ عرفت الإيمان من شأنه واستبنت الصلاح على صفحات وجهه ونفحات لسانه؛ سألني أن أُملي عليه مختصراً في الأحكام، متضمناً رؤوس مسائل الحلال والحرام، يكون كالمفتي الذي يصدر عنه أو الكنز الذي ينفق منه فابتدأت مستعيناً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في حاشية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الصاحب هو محمد بن محمود الزاهد، على ما وجدته بخط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حاشية نسخ الشرائع المطبوعة على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الصاحب هو محمد بن محمود الزاهد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وجدته بخط شيخنا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النسخة المرقمة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مخطوطات جامعة طهران كتب مابين السطرين ذيل سألني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محمد بن محمود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عقبه في الهامش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السائل 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 أو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نعثر على ترجمته في كتب التاريخ والتراجم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أجزاء الشرائع وأبوابه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المحقق شرائع الإسلام في جزءين، يبتدئ الجزء الأول بكتاب الطهارة وينتهي إلى الوصايا، والجزء الثاني يبتدئ بالنكاح وينتهي بكتاب الديات، وقسم الفقه إلى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العقود الإيقاعات والأحكام؛ وجعل تحت كلّ قسم مجموعة من الكتب والأبواب الفقهية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الشهيد الثاني في حاشية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مبني على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عبادات وعقود وإيقاعات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حصره في الأربعة، أن المبحوث عنه فيه إما أن يكون غايته الآخرة أو الدنيا والأوّل العبادات، والثاني إما أن لا يتوقف حكمه على صيغة أو يتوقف، والأوّل الأحكام، والثانى إما أن يكتفى فيها بواحدٍ أو يعتبر اثنان ولو حكماً، والأول الإيقاعات والثاني العقود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روض الجنان في وجه تقدم الأقسام والأبواب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بالعبادات أولاً؛ إذ الأحكام الأخروية أهم من الدنيوية؛ لأنها المقصودة بالذات من خلق المكلّفين، وأتبعها بالعقود؛ لتوقف نظام النوع وقوامه على معرفتها، ثمّ بالإيقاعات؛ لأنّها بالنسبة إلى العقود كالفروع، فإنّ الطلاق وتوابعه فرع النكاح والعتق وتوابعه فرع الملك الحاصل بالابتياع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وأخرت الأحكام؛ لأنها خارجة عن حقيقة مستحق التقدم كالفرائض والجنايات، أو لازمة للعقود والإيقاعات معاً كالقضاء والشهادات واللازم متأخر عن الملزوم طبعاً </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آخر ما قال في وجه تقدم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الشهيد الأوّل نحوه في القواعد والفوائد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ذكرى الشيعة جعل الأقطاب مكان الأقسام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الأقطاب فأربعة أوّلها العبادات، وهو فعل وشبهه مشروط بالقربة، وللجهاد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ونحوه ،غايتان، فمن حيث الامتثال للثواب عبادة، ومن حيث الإعزاز وكف الضرار لا يشترط فيه التقرّب، وما اشتمل عليه باقى الأقطاب من مسمّى العبادة من هذا القبيل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الكفارات والنذور، فمن قبيل العبادات، ودخولها في غيرها تغليباً أو تبعاً للأسباب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وهو صيغة مشروطة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تقديراً لترتب أثر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الإيقاعات، وهو صيغة يترتب أثرها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هاتين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السياسات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الأحكام بمعنى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لا يتوقف على قربة ولا صيغة 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إما أن يشترط فيه القربة أو لا، والأول العبادات، والثاني إما ذو صيغة أو لا، والثاني السياسات والأوّل إما وحدانية أو لا، والأول الإيقاعات والثاني العقود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المرحوم محمّد عليّ البقال في مقدمة الطبعة المحققة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الكتاب يمتاز بالمنهجية الفذة فيما يمتاز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الميزة تبرز أكثر ما تبرز في جانبين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 في تبويب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كتابه هذا من جهة يقسم الفقه إلى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العبادات؛ والعقود والإيقاعات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وجه الحصر عن هامش الطبعات الحجرية على نحو ما نقلناه عن الشهيدين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 في ترتيب الأحكام ثم إنه بعد هذا كله التزم بقاعدة معينة في ترتيب الأحكام حيث ابتدأ بالواجب في كل قسم فأتبعه بالندب وبعده بالمكروه وأخيراً بالمحرم</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صرّح بهذه القاعدة في كتابه المعتبر في شرح المختصر وهو في صدد بيان سبب </w:t>
      </w:r>
    </w:p>
    <w:p>
      <w:pPr>
        <w:pStyle w:val="BookText"/>
        <w:rPr/>
      </w:pPr>
      <w:r>
        <w:rPr>
          <w:rFonts w:ascii="Amiri" w:hAnsi="Amiri" w:eastAsia="Amiri" w:cs="Amiri"/>
          <w:color w:val="111111"/>
          <w:sz w:val="28"/>
          <w:sz w:val="28"/>
          <w:szCs w:val="28"/>
          <w:rtl w:val="true"/>
          <w:lang w:bidi="ar-SA"/>
        </w:rPr>
        <w:t xml:space="preserve">تأخيره لحكم الجنب والحائض اللذين يحضران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أخرنا هذا الحكم وهو مقدّم في الترتيب لما وضعنا عليه قاعدة الكتاب من البداءة في كل قسم بالواجب واتباعه بالندب وتأخّر المكروه فاقتضى ذلك تأخير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ترتيب أبواب الكتاب</w:t>
      </w:r>
    </w:p>
    <w:p>
      <w:pPr>
        <w:pStyle w:val="BookText"/>
        <w:rPr/>
      </w:pPr>
      <w:r>
        <w:rPr>
          <w:rFonts w:ascii="Amiri" w:hAnsi="Amiri" w:eastAsia="Amiri" w:cs="Amiri"/>
          <w:color w:val="111111"/>
          <w:sz w:val="28"/>
          <w:sz w:val="28"/>
          <w:szCs w:val="28"/>
          <w:rtl w:val="true"/>
          <w:lang w:bidi="ar-SA"/>
        </w:rPr>
        <w:t>أما العبادات، فهي عشرة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الاعتكاف؛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العمرة؛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المختصر النافع ألحق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الحج؛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العقود، فهي تسعة عشر كتاباً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التجارة؛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الرهن؛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المفلس؛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الحجر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الضمان؛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الصلح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الشركة؛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المضاربة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المزارعة والمساقاة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الوديعة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العارية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الوقوف والصدقات؛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السكنى والحبس؛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الهبات؛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السبق والرماية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المختصر النافع ألحق كتاب المفلّس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بالضمان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الوديعة والعارية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واحد والوقوف والصدقات والهبات جامعاً للوقف والصدقة والسكنى والهبة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الإيقاعات، فهي أحد عشر كتاباً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الطلاق؛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الخلع والمباراة؛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الظهار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الإيلاء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اللعان؛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العتق؛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التدبير والمكاتبة والاستيلاد؛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الإقرار ؛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الجعالة؛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الأيمان؛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يتعرّض في المختصر النافع لأحكام الجعالة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الأحكام، فهي اثنا عشر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الصيد والذباحة؛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الأطعمة </w:t>
      </w:r>
    </w:p>
    <w:p>
      <w:pPr>
        <w:pStyle w:val="BookText"/>
        <w:rPr/>
      </w:pPr>
      <w:r>
        <w:rPr>
          <w:rFonts w:ascii="Amiri" w:hAnsi="Amiri" w:eastAsia="Amiri" w:cs="Amiri"/>
          <w:color w:val="111111"/>
          <w:sz w:val="28"/>
          <w:sz w:val="28"/>
          <w:szCs w:val="28"/>
          <w:rtl w:val="true"/>
          <w:lang w:bidi="ar-SA"/>
        </w:rPr>
        <w:t xml:space="preserve">والأشربة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الغصب؛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الشفعة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إحياء الموات؛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اللقطة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الفرائض</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القضاء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الشهادات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الحدود والتعزيرات؛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القصاص؛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جميع أبواب الفقه في كتاب الشرائع خمسين كتاباً، وفي المختصر النافع أربعاً وأربعين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عدد مسائله اثنا عشر ألف مسألة،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مسائل هذا الكتاب خمسة عشر ألف مسألة،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عشر ألف مسألة</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تأليف شرائع الإسلام</w:t>
      </w:r>
    </w:p>
    <w:p>
      <w:pPr>
        <w:pStyle w:val="BookText"/>
        <w:rPr/>
      </w:pPr>
      <w:r>
        <w:rPr>
          <w:rFonts w:ascii="Amiri" w:hAnsi="Amiri" w:eastAsia="Amiri" w:cs="Amiri"/>
          <w:color w:val="111111"/>
          <w:sz w:val="28"/>
          <w:sz w:val="28"/>
          <w:szCs w:val="28"/>
          <w:rtl w:val="true"/>
          <w:lang w:bidi="ar-SA"/>
        </w:rPr>
        <w:t>لم يذكر المحقق تأريخ تأليفه لشرائع الإسلام، ولا غيره ممن تعرّض لترجمة المحقق وعد مؤلّفاته وآثاره، ولكن توجد منه نسخ قديمة نفيسة بخطّ بعض تلاميذ المصنف، وكتب المصنّف بخطه الشريف الإنهاء عليها، أو الإجازة لبعض تلاميذه مؤرّخة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رآها العلّامة الشيخ آقابزرك الطهراني عند شيخه العلّامة ميرزا حسين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بخط الشيخ محمد بن إسماعيل الهرقلي</w:t>
      </w:r>
      <w:r>
        <w:rPr>
          <w:rStyle w:val="FootnoteAnchor"/>
          <w:rtl w:val="true"/>
        </w:rPr>
        <w:footnoteReference w:id="15"/>
      </w:r>
      <w:r>
        <w:rPr>
          <w:rFonts w:ascii="Amiri" w:hAnsi="Amiri" w:eastAsia="Amiri" w:cs="Amiri"/>
          <w:color w:val="111111"/>
          <w:sz w:val="28"/>
          <w:sz w:val="28"/>
          <w:szCs w:val="28"/>
          <w:rtl w:val="true"/>
          <w:lang w:bidi="ar-SA"/>
        </w:rPr>
        <w:t xml:space="preserve">، وفرغ من كتابة الجزء الأول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وكتب المصنّف بخطه الشريف الإنهاء في أولها وآخرها مع الإجازة لكاتب النسخة في سنة </w:t>
      </w:r>
      <w:r>
        <w:rPr>
          <w:rFonts w:eastAsia="Amiri" w:cs="Amiri" w:ascii="Amiri" w:hAnsi="Amiri"/>
          <w:color w:val="111111"/>
          <w:sz w:val="28"/>
          <w:szCs w:val="28"/>
          <w:lang w:bidi="ar-SA"/>
        </w:rPr>
        <w:t>671</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نسخة في مكتبة المرحوم آية الله السيد شهاب الدين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تحمل رقم </w:t>
      </w:r>
      <w:r>
        <w:rPr>
          <w:rFonts w:eastAsia="Amiri" w:cs="Amiri" w:ascii="Amiri" w:hAnsi="Amiri"/>
          <w:color w:val="111111"/>
          <w:sz w:val="28"/>
          <w:szCs w:val="28"/>
          <w:lang w:bidi="ar-SA"/>
        </w:rPr>
        <w:t>13946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محمّد بن أبي البلد، فرغ من كتابتها سنة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وكتب المصنف بخطه الشريف الإنهاء في آخر الجزء الأول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أشرنا سابقاً اختصر المحقق نفسه كتاب شرائع الإسلام وسماه المختصر النافع، </w:t>
      </w:r>
    </w:p>
    <w:p>
      <w:pPr>
        <w:pStyle w:val="BookText"/>
        <w:rPr/>
      </w:pPr>
      <w:r>
        <w:rPr>
          <w:rFonts w:ascii="Amiri" w:hAnsi="Amiri" w:eastAsia="Amiri" w:cs="Amiri"/>
          <w:color w:val="111111"/>
          <w:sz w:val="28"/>
          <w:sz w:val="28"/>
          <w:szCs w:val="28"/>
          <w:rtl w:val="true"/>
          <w:lang w:bidi="ar-SA"/>
        </w:rPr>
        <w:t xml:space="preserve">وقد شرحه تلميذه الشيخ عز الدين الحسن بن أبي طالب اليوسفي الآبي، وفرغ من شرحه في شعبان سنة </w:t>
      </w:r>
      <w:r>
        <w:rPr>
          <w:rFonts w:eastAsia="Amiri" w:cs="Amiri" w:ascii="Amiri" w:hAnsi="Amiri"/>
          <w:color w:val="111111"/>
          <w:sz w:val="28"/>
          <w:szCs w:val="28"/>
          <w:lang w:bidi="ar-SA"/>
        </w:rPr>
        <w:t>672</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ذكرنا ظهر أنّ تأليف كتاب الشرائع كان قبل سنة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بسنين،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تأليفه تمّ في أوائل العقد السادس من عمر المؤلّف، حيث إنّه كتب بعد هذا الكتاب المختصر النافع، ثم شرع في تأليف كتاب المعتبر ولم يمهله الأجل لإتمامه، مضافاً إلى أنّ مثل هذه التأليفات الموسوعية تحتاج إلى زمن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لمصطلحات المحقق في الشرائع</w:t>
      </w:r>
    </w:p>
    <w:p>
      <w:pPr>
        <w:pStyle w:val="BookText"/>
        <w:rPr/>
      </w:pPr>
      <w:r>
        <w:rPr>
          <w:rFonts w:ascii="Amiri" w:hAnsi="Amiri" w:eastAsia="Amiri" w:cs="Amiri"/>
          <w:color w:val="111111"/>
          <w:sz w:val="28"/>
          <w:sz w:val="28"/>
          <w:szCs w:val="28"/>
          <w:rtl w:val="true"/>
          <w:lang w:bidi="ar-SA"/>
        </w:rPr>
        <w:t xml:space="preserve">للمحقق في هذا الكتاب والمختصر النافع اصطلاحات ورموز وضحها بعض شارحي الكتابين نوردها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السيوري في التنقيح الرائع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اصطلح المصنف في كتابه على عبارات نذكر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في الرواية؛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الفتوى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ممّا دلّ عليه أصول المذهب من العمومات والإطلاقات في الأدلة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لا يحتمل عنده غير المذكور؛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العمل به يتيقن معه البراءة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القائل به أكثر؛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يرادف الأشبه؛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ترجيح أحد القولين أو الاحتمالين على الآخر بوجه ما 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تعارض فيه الدليلان من غير حصول مرجّح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يجد عليه دليلاً و قول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بين الفقهاء ولم يجد له دليلاً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الفاضل الآبي في كشف الرموز</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قرر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ما في كتابه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الروايات </w:t>
      </w:r>
    </w:p>
    <w:p>
      <w:pPr>
        <w:pStyle w:val="BookText"/>
        <w:rPr/>
      </w:pPr>
      <w:r>
        <w:rPr>
          <w:rFonts w:ascii="Amiri" w:hAnsi="Amiri" w:eastAsia="Amiri" w:cs="Amiri"/>
          <w:color w:val="111111"/>
          <w:sz w:val="28"/>
          <w:sz w:val="28"/>
          <w:szCs w:val="28"/>
          <w:rtl w:val="true"/>
          <w:lang w:bidi="ar-SA"/>
        </w:rPr>
        <w:t>المختلفة،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فتاوى الأصحاب،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تدلّ عليه أُصول المذهب من العمومات والإطلاقات، أو دلالة عقل أو تمسك بالأصل؛ وفي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الأقوال مما لا يحتمل عند المصنف، ويستعمل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المندوب والأولوية</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الشروح والحواشي على شرائع الإسلام</w:t>
      </w:r>
    </w:p>
    <w:p>
      <w:pPr>
        <w:pStyle w:val="BookText"/>
        <w:rPr/>
      </w:pPr>
      <w:r>
        <w:rPr>
          <w:rFonts w:ascii="IRNazanin" w:hAnsi="IRNazanin" w:eastAsia="IRNazanin"/>
          <w:color w:val="111111"/>
          <w:sz w:val="28"/>
          <w:sz w:val="28"/>
          <w:szCs w:val="28"/>
          <w:rtl w:val="true"/>
          <w:lang w:bidi="fa-IR"/>
        </w:rPr>
        <w:t>لقد أصبح هذا الكتاب ومختصره شغل الفقهاء درساً ودراسةً، وكل من أراد الكتابة في الفقه الاستدلالي يكتب شرحاً أو حاشية على أحدهما، ويمكن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الشرائع تصدّر المقام في الكتب الفقهية من حيث كثرة ما له من الشروح والحواشي، وهي مستمرة حتى الآن، والأهم من ذلك كله أنه شرح بمستوياتٍ متعدّدة وعلى أنحاء مختلفة من مزج وتهميش وتعليق، حتّى أنّ بعض العلماء صنف شرحاً لتردّداته ورموزه خاصة، مثل غاية المرام للشيخ مفلح بن حسن الصيمري، وإيضاح تردّدات الشرائع لنجم الدین جعفر بن الزهدري الحلّي من أعلام القرن الثامن 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 الشهيد الثاني كتب عليه حاشية في مجلدين ، وشرحاً مفصلاً في سبعة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شرحه بعد أن اختصره هو المحقق نفسه، وقد أسماه المعتبر في شرح المختصر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مقدمة المعتبر في بيان سبب تأليف المعتبر</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أحببت أن أكتب دستوراً يجمع أُصول المسائل وأوائل الدلائل، أذكر فيه خلاف الأعيان من فقهائنا، ومعتمد الفضلاء من علمائنا، وألحق بكل مسألة من الفروع ما يمكن إثباته بالحجة، وسياقته إلى المحجة، فقطعت الحوادث عن ذلك القصد، ومنعت الكوارب ورود ذلك الورد، حتى اتفق لنا اختصار كتاب الشرائع بالمختصر النافع، فدق كثير من </w:t>
      </w:r>
    </w:p>
    <w:p>
      <w:pPr>
        <w:pStyle w:val="BookText"/>
        <w:rPr/>
      </w:pPr>
      <w:r>
        <w:rPr>
          <w:rFonts w:ascii="IRNazanin" w:hAnsi="IRNazanin" w:eastAsia="IRNazanin"/>
          <w:color w:val="111111"/>
          <w:sz w:val="28"/>
          <w:sz w:val="28"/>
          <w:szCs w:val="28"/>
          <w:rtl w:val="true"/>
          <w:lang w:bidi="fa-IR"/>
        </w:rPr>
        <w:t xml:space="preserve">معانيه لشدّة اختصاره، واشتبهت مقاصده لبعد أغواره، فحركني ذلك لشرح مشتمل علی تحریر مسائله و تقریر دلائله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وحيث إنّ ذكر الشروح والحواشي على الشرائع ورد في كتب عديدة ارتأينا عدم إيرادها، ونحيل القراء الكرام إلى كتاب الذريعة للعلّامة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التعليقات في الجزء الرابع والحواشي في الجزء السادس والشروح في الجزء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أحوال وآثار محقق حلّي لآية الله الحاج الشيخ رضا الأستاذي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ترجماته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كتاب شرائع الإسلام من الكتب القليلة التي ترجمت إلى لغات عدّة، حيث تُرجم إلى الفارسيّة عدة ترجمات وطبع في إيران والهند؛ وقسم منه ترجم إلى الروسية وطبع في سان بطرسبورغ في مجلدين سنتي </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وترجم إلى الفرنسية، ترجمه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كرى، وطبع في باريس سنة </w:t>
      </w:r>
      <w:r>
        <w:rPr>
          <w:rFonts w:eastAsia="Amiri" w:cs="Amiri" w:ascii="Amiri" w:hAnsi="Amiri"/>
          <w:color w:val="111111"/>
          <w:sz w:val="28"/>
          <w:szCs w:val="28"/>
          <w:lang w:bidi="ar-SA"/>
        </w:rPr>
        <w:t>1871</w:t>
      </w:r>
      <w:r>
        <w:rPr>
          <w:rFonts w:ascii="Amiri" w:hAnsi="Amiri" w:eastAsia="Amiri" w:cs="Amiri"/>
          <w:color w:val="111111"/>
          <w:sz w:val="28"/>
          <w:sz w:val="28"/>
          <w:szCs w:val="28"/>
          <w:rtl w:val="true"/>
          <w:lang w:bidi="ar-SA"/>
        </w:rPr>
        <w:t>م؛ وترجمت ترجمته بالفارسية باسم جامع رضوي إلى لغة الأردو باسم جامع جعفري وطبع في الهند</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bookmarkStart w:id="20" w:name="pg10204_96995"/>
    </w:p>
    <w:p>
      <w:pPr>
        <w:pStyle w:val="Heading3"/>
        <w:numPr>
          <w:ilvl w:val="2"/>
          <w:numId w:val="1"/>
        </w:numPr>
        <w:rPr/>
      </w:pPr>
      <w:bookmarkStart w:id="21" w:name="__RefHeading___Toc2482608_1067777946"/>
      <w:bookmarkStart w:id="22" w:name="_Toc7"/>
      <w:bookmarkEnd w:id="20"/>
      <w:bookmarkEnd w:id="21"/>
      <w:r>
        <w:rPr>
          <w:rtl w:val="true"/>
        </w:rPr>
        <w:t>الفصل الثاني</w:t>
      </w:r>
      <w:r>
        <w:rPr>
          <w:rtl w:val="true"/>
        </w:rPr>
        <w:t xml:space="preserve">: </w:t>
      </w:r>
      <w:r>
        <w:rPr>
          <w:rtl w:val="true"/>
        </w:rPr>
        <w:t>مسالك الأفهام</w:t>
      </w:r>
      <w:bookmarkEnd w:id="22"/>
    </w:p>
    <w:p>
      <w:pPr>
        <w:pStyle w:val="BookText"/>
        <w:rPr/>
      </w:pPr>
      <w:r>
        <w:rPr>
          <w:rFonts w:ascii="Amiri" w:hAnsi="Amiri" w:eastAsia="Amiri" w:cs="Amiri"/>
          <w:color w:val="111111"/>
          <w:sz w:val="28"/>
          <w:sz w:val="28"/>
          <w:szCs w:val="28"/>
          <w:rtl w:val="true"/>
          <w:lang w:bidi="ar-SA"/>
        </w:rPr>
        <w:t xml:space="preserve">كتاب مسالك الأفهام واحد من الآثار الفقهية القيمة والمهمة للشهيد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أهم وأجلّ مؤلفاته، وهو شرح لكتاب شرائع الإسلام للمحقق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سبب تأليفه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نكت مختصرة وفوائد محبّرة وضعتها على كتاب شرائع الإسلام بالتماس جماعة من المحصلين الأعلام، تقيّد مطلقها، وتفتح ،مغلقها، وتبين مجملها، وتسهل معضلها، المشتغل بالكتاب عن أسفار كبار، وتطلعه على دقائق تذعن لها قلوب الأخيار، مجرّدة غالباً عن دليل أو تعليل، مقتصرة على قصير من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الشهيد في مقدمته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 وصرّح به أيضاً في آخر الجزء الثالث والرابع 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في إجازته للشيخ تاج الدين بن هلال الجزائري،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وأجزته جميع ما جرى به قلمي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أهمها كتاب مسالك الأفهام إلى تنقيح شرائع الإسلام</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كتاب المسالك هو شرح لكتاب شرائع الإسلام، ولكن ليس شرحاً مزجيّاً مثل جواهر الكلام، بل هو شرح بالقول على سبيل الحاشية مثل غاية المراد في شرح نكت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عنه بالتعليق في كلام المصنف تسامح في التعبير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العلامة الطهراني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بالقول على سبيل الحاشية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بسط البحث في المعاملات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تلميذه ابن العودي في عداد مؤلفات أستاذه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الشرائع الذي تفجرت منه ينابيع الفقه، وأخذ بمجامع العلم، سلك فيه أوّلاً مسلك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الإطناب حتى صار بحراً يسلك فيه سفن أولي الألباب، فكمل سبع مجلدات ضخمة، مَنْ أحرزه فقد أحرز تمام الفقه مما حواه واستغنى بمطالعته عن غيره من كلّ كتاب سواه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محمد الموسوي العاملي في مقدّمة مدارك الأحكام بعد تعريفه لشرائع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شرحه للمولى الأعظم والإمام المعظم قدوة العلماء الراسخين وأفضل المتأخرين، جدّي العلّامة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الزكية، وأفاض على تربته المراحم الربانية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جليل الشأن، رفيع المكان لم ير مثله في كتب الأولين، ولم تسمح بما يدانيه أفكار المتأخرين؛ ولذلك تداولته الفضلاء في جميع الأمصار</w:t>
      </w:r>
    </w:p>
    <w:p>
      <w:pPr>
        <w:pStyle w:val="BookText"/>
        <w:rPr/>
      </w:pPr>
      <w:r>
        <w:rPr>
          <w:rFonts w:ascii="Amiri" w:hAnsi="Amiri" w:eastAsia="Amiri" w:cs="Amiri"/>
          <w:color w:val="111111"/>
          <w:sz w:val="28"/>
          <w:sz w:val="28"/>
          <w:szCs w:val="28"/>
          <w:rtl w:val="true"/>
          <w:lang w:bidi="ar-SA"/>
        </w:rPr>
        <w:t>واشتهر بينهم اشتهار الشمس في رابعة النهار</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مير محمد صالح الحسيني الخاتون آبادي في حدائق المقربين بالفارسية ما ترجمته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مسالك الأفهام من مصنفات الشهيد الثاني وهو يشتمل على جميع أبواب الفقه، وقد نقح فيه جميع المسائل الواردة في الشرائع ورجحها، وأورد الآراء الخلافية لعلماء الشيعة حول كلّ مسألة من المسائل مع إيراد الأدلّة، وتقوية المذهب الذي يرى متانته </w:t>
      </w:r>
    </w:p>
    <w:p>
      <w:pPr>
        <w:pStyle w:val="BookText"/>
        <w:rPr/>
      </w:pPr>
      <w:r>
        <w:rPr>
          <w:rFonts w:ascii="Amiri" w:hAnsi="Amiri" w:eastAsia="Amiri" w:cs="Amiri"/>
          <w:color w:val="111111"/>
          <w:sz w:val="28"/>
          <w:sz w:val="28"/>
          <w:szCs w:val="28"/>
          <w:rtl w:val="true"/>
          <w:lang w:bidi="ar-SA"/>
        </w:rPr>
        <w:t xml:space="preserve">وتفنيد ما تقوله المذاهب الأخرى وأدلتها، ويذكر الفروع الكثيرة التي وجدها في الكتب الأخرى أو التي خطرت على ذهنه، والحقيقة أنه إذا لم يكن شخصاً مؤيداً من عند الله لا يمكنه تأليف مثل هذا الكتاب، فكل من تأمل فيه وتدبّر أدرك يقيناً أن أكثر مضامينه هي من الإلهامات الربانية، وليست من ثمار فضل المؤلّف وتبحره في العلم </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الخوانساري في روضات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كتاب مسالك الأفهام الذي كتبه في شرح شرائع الإسلام، فهو أيضاً من الكتب المعتبرة المعروفة المتطايرة على أيدي المتفقهين إلى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الأمر في مجلّده الأوّل كما أشير إليه من قبل، وقد تعرّض لتدارك مافات عنه صاحب المدارك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نظم المحقق الشيخ حسن ولد المصنف في 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لولا كتاب 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بان نهج شرائع الإسلام</w:t>
      </w:r>
    </w:p>
    <w:p>
      <w:pPr>
        <w:pStyle w:val="BookText"/>
        <w:rPr/>
      </w:pPr>
      <w:r>
        <w:rPr>
          <w:rFonts w:ascii="Amiri" w:hAnsi="Amiri" w:eastAsia="Amiri" w:cs="Amiri"/>
          <w:color w:val="111111"/>
          <w:sz w:val="28"/>
          <w:sz w:val="28"/>
          <w:szCs w:val="28"/>
          <w:rtl w:val="true"/>
          <w:lang w:bidi="ar-SA"/>
        </w:rPr>
        <w:t>كلا ولا كشف الحجاب مؤلّف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مشكلات غوامض الأحكام</w:t>
      </w:r>
    </w:p>
    <w:p>
      <w:pPr>
        <w:pStyle w:val="BookText"/>
        <w:rPr/>
      </w:pPr>
      <w:r>
        <w:rPr>
          <w:rFonts w:ascii="Amiri" w:hAnsi="Amiri" w:eastAsia="Amiri" w:cs="Amiri"/>
          <w:color w:val="111111"/>
          <w:sz w:val="28"/>
          <w:sz w:val="28"/>
          <w:szCs w:val="28"/>
          <w:rtl w:val="true"/>
          <w:lang w:bidi="ar-SA"/>
        </w:rPr>
        <w:t>قد زيّنته حقائق ودقائق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خضعت لهن نواصب الأفهام</w:t>
      </w:r>
    </w:p>
    <w:p>
      <w:pPr>
        <w:pStyle w:val="BookText"/>
        <w:rPr/>
      </w:pPr>
      <w:r>
        <w:rPr>
          <w:rFonts w:ascii="IRNazanin" w:hAnsi="IRNazanin" w:eastAsia="IRNazanin"/>
          <w:color w:val="111111"/>
          <w:sz w:val="28"/>
          <w:sz w:val="28"/>
          <w:szCs w:val="28"/>
          <w:rtl w:val="true"/>
          <w:lang w:bidi="fa-IR"/>
        </w:rPr>
        <w:t>وحَوَت صحائفه نفیس 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نظمت بنهاية الإحكام</w:t>
      </w:r>
    </w:p>
    <w:p>
      <w:pPr>
        <w:pStyle w:val="BookText"/>
        <w:rPr/>
      </w:pPr>
      <w:r>
        <w:rPr>
          <w:rFonts w:ascii="Amiri" w:hAnsi="Amiri" w:eastAsia="Amiri" w:cs="Amiri"/>
          <w:color w:val="111111"/>
          <w:sz w:val="28"/>
          <w:sz w:val="28"/>
          <w:szCs w:val="28"/>
          <w:rtl w:val="true"/>
          <w:lang w:bidi="ar-SA"/>
        </w:rPr>
        <w:t>تزهو بهنّ كمثل أحسن 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أزهارها خرجت من الأكمام</w:t>
      </w:r>
    </w:p>
    <w:p>
      <w:pPr>
        <w:pStyle w:val="BookText"/>
        <w:rPr/>
      </w:pPr>
      <w:r>
        <w:rPr>
          <w:rFonts w:ascii="Amiri" w:hAnsi="Amiri" w:eastAsia="Amiri" w:cs="Amiri"/>
          <w:color w:val="111111"/>
          <w:sz w:val="28"/>
          <w:sz w:val="28"/>
          <w:szCs w:val="28"/>
          <w:rtl w:val="true"/>
          <w:lang w:bidi="ar-SA"/>
        </w:rPr>
        <w:t>فجزى مؤلّفه الرحيم بجوده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الجزاء وحباه بالإكرام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تاریخ تأليف مسالك الأفهام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بعض الكتب ومنها روضات الجنات ،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صنف 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مدة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الذريعة ، ج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وحكي عن الشيخ عليّ النباطي عن والده أن مدة تصنيفه تسعة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أن هذا الأمر من الأمور </w:t>
      </w:r>
    </w:p>
    <w:p>
      <w:pPr>
        <w:pStyle w:val="BookText"/>
        <w:rPr/>
      </w:pPr>
      <w:r>
        <w:rPr>
          <w:rFonts w:ascii="Amiri" w:hAnsi="Amiri" w:eastAsia="Amiri" w:cs="Amiri"/>
          <w:color w:val="111111"/>
          <w:sz w:val="28"/>
          <w:sz w:val="28"/>
          <w:szCs w:val="28"/>
          <w:rtl w:val="true"/>
          <w:lang w:bidi="ar-SA"/>
        </w:rPr>
        <w:t xml:space="preserve">المهمة، فلا يعتمد في مثلها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كتب المصنف نفسه تاريخ الفراغ في آخر الأجزاء السبعة للكتاب، فإنّه موجود في أكثر نسخها المخطوطة المتوفّرة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إتمام القسم الأوّل من كتاب الشرائع، والذي يطابق آخر الجزء الأول من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القسم الأوّل من كتاب شرائع الإسلام وهو قسم العبادات، وبه تم الجزء الأول من هذا التعليق على يد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منه يوم الأربعاء لثلاثة مضت من شهر رمضان سنة إحدى وخمسين وتسعمائة من الهجرة النبوية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إتمام قسم 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قسم العقود بحمد الله تعالى ومنه وحسن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تأليف هذا الشرح ضحى يوم الأربعاء الحادي والعشرين من شهر ربيع الآخر سنة ثلاث وستين وتسعمائة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إتمام قسم الإيقاعات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قسم الإيقاعات وبتمامه تمّ ما وفقه الله تعالى ويسّره من شرحه بحمد الله ومنه، واتفق الفراغ من تسويده على يد مصنفه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يوم الجمعة غرة شهر رمضان المعظم عام ثلاثة وستين وتسعمائة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المجلد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المجلد الثاني من هذا التعليق على يد مصنفه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أوقات مختلفة وأحوال متفرّقة، مشوّشة للقوى والأفكار، مانعة من الخلدة والاصطبار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آخرها مفتتح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المفتتح لأوّل الربيع سنة ست وخمسين وتسعمائة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المجلد الثالث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الثالث من كتاب مسالك الأفهام إلى تنقيح شرائع الإسلام، واتفق الفراغ منه مع تراكم صروف الحدثان المكدّرة للأفكار والأذهان، يوم الأحد عشرين شهر ربيع الأول سنة ثلاث وستين وتسعمائة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في آخر الجزء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الجزء الرابع من كتاب مسالك الأفهام إلى تنقيح شرائع الإسلام، وفرغ من تسويده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أواخر شهر جمادى الآخرة سنة ثلاث وستين وتسعمائة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قسم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الفراغ من تسويده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الجمعة غرة شهر رمضان المعظم عام ثلاثة وستين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الجزء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كتاب الفرائض وبتمامه تمّ المجلد السادس من كتاب مسالك الأفهام إلى تنقيح شرائع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منه يوم الإثنين عند أذان العصر مفتتح شهر ذي الحجة الحرام</w:t>
      </w:r>
    </w:p>
    <w:p>
      <w:pPr>
        <w:pStyle w:val="BookText"/>
        <w:rPr/>
      </w:pPr>
      <w:r>
        <w:rPr>
          <w:rFonts w:ascii="Amiri" w:hAnsi="Amiri" w:eastAsia="Amiri" w:cs="Amiri"/>
          <w:color w:val="111111"/>
          <w:sz w:val="28"/>
          <w:sz w:val="28"/>
          <w:szCs w:val="28"/>
          <w:rtl w:val="true"/>
          <w:lang w:bidi="ar-SA"/>
        </w:rPr>
        <w:t>عام ثلاثة وستين وتسعمائة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آخر الجزء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من تعليقه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منتصف نهار الإثنين ثامن شهر ربيع الآخر عام أربع وستين وتسعمائة ، تقبل الله تعالى عمله وغفر زلّته، حامداً مصلياً مسلماً مستغفراً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تأليف المسالك قد استغرق الفترة الممتدة على الأقل من قبل سنة </w:t>
      </w: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في طول أربع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المصنف أنهى الجزء الأول منه في يوم الأربعاء لثلاثة مضت من شهر رمضان سنة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والجزء الثاني في مفتتح شهر ربيع الأول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xml:space="preserve">، والجزء الثالث في ربيع الأول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والجزء الرابع في أواخر شهر جمادى الآخرة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والجزء الخامس ضحى يوم الجمعة غرّة شهر رمضان المعظم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والجزء السادس في مفتتح شهر ذي الحجة سنة </w:t>
      </w:r>
      <w:r>
        <w:rPr>
          <w:rFonts w:eastAsia="Amiri" w:cs="Amiri" w:ascii="Amiri" w:hAnsi="Amiri"/>
          <w:color w:val="111111"/>
          <w:sz w:val="28"/>
          <w:szCs w:val="28"/>
          <w:lang w:bidi="ar-SA"/>
        </w:rPr>
        <w:t>963</w:t>
      </w:r>
      <w:r>
        <w:rPr>
          <w:rFonts w:ascii="Amiri" w:hAnsi="Amiri" w:eastAsia="Amiri" w:cs="Amiri"/>
          <w:color w:val="111111"/>
          <w:sz w:val="28"/>
          <w:sz w:val="28"/>
          <w:szCs w:val="28"/>
          <w:rtl w:val="true"/>
          <w:lang w:bidi="ar-SA"/>
        </w:rPr>
        <w:t xml:space="preserve">، والجزء السابع في ثامن شهر ربيع الآخر سنة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ظروف تأليف الكتاب</w:t>
      </w:r>
    </w:p>
    <w:p>
      <w:pPr>
        <w:pStyle w:val="BookText"/>
        <w:rPr/>
      </w:pPr>
      <w:r>
        <w:rPr>
          <w:rFonts w:ascii="Amiri" w:hAnsi="Amiri" w:eastAsia="Amiri" w:cs="Amiri"/>
          <w:color w:val="111111"/>
          <w:sz w:val="28"/>
          <w:sz w:val="28"/>
          <w:szCs w:val="28"/>
          <w:rtl w:val="true"/>
          <w:lang w:bidi="ar-SA"/>
        </w:rPr>
        <w:t>كتب الشهيد كتاب المسالك أولاً في ستة أجزاء، ثمّ لما كمل الشرح ورأى ضخامة الجزءين الأخيرين، جزاه ثانياً سبعة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تلميذه محمود بن محمد بن علي بن حمزة اللاهجاني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الملازمين له في أواخر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الجزء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الشارح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 ونوّر ضريحه ونفعنا به في الآخرة كما نفعنا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جزاً أوّلاً هذا الشرح ستة أجزاء وجعل خاتمة هذا الجزء  وهو الجزء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بالنكاح النظر في 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لمّاكمل الشرح ورأى أن الجزءين الأخيرين، سيما الجزء الأخير منه ضخم جداً أجزأه ثانياً سبعة أجزاء، بأن اقتطع من الأربعة الأجزاء الأواخر من كلّ جزء قطعة، فانقطع الجزء الثالث هنا عند قول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الثاني في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وألحق هذا الكلام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الشهيد في آخر الجزء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المجلد الثاني من هذا التعليق على يد مصنّفه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أوقات مختلفة وأحوال متفرّقة، مشوّشة للقوى والأفكار، مانعة من الخلدة والاصطبار، موجبة للمسامحة عند العثار آخرها مفتتح شهر ربيع الأول المفتتح لأوّل الربيع سنة ست وخمسين وتسعمائة، حامداً لله تعالى في الشدة والرخاء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السراء والضراء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آخر الجزء الثالث</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واتفق الفراغ منه مع تراكم صروف الحدثان، المكدّرة للأفكار والأذهان، الموجبة لمزيد السهو والنسيان، ومن اطلع منها على عشر العشير أقام عذري ما عساه أن يقف فيه على خلل أو سهو أو 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الأحد، عشرين شهر ربيع الأول سنة ثلاث وستين وتسعمائة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تلميذه محمود بن محمد اللاهجاني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الذي وفقنا للفراغ من نسخه وجعل لنا أُسوة حسنة بمصنّفه، حيث صنّف الجزء الثالث وما بعده إلى آخر الشرح زمان اختفائه من الطغاة البغاة لما قصدوه ودخلوا بيته ونهبوه،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هارباً من شرهم من جبل إلى جبل وقرية إلى أخرى، وهذا الذي يعنيه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تراكم صروف الحدثان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وأنا نسخته في زمان اختفائي، فإنّهم لما حبسوا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ساعياً في خلاصه فحبسوني، وأخذوه إلى الروم، وكان مدة حبسى اثنين وأربعين يوماً، ثمّ أُطلقت يوم العشرين من جمادى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يوم الجمعة 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 النيروز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 خمس وستين وتسعمائة، وكنت متظاهراً بمكة وحواليها إلى أن جاء خبر قتل الشارح الشهيد المبرور السعيد في ذي القعدة من السنة المذكورة، فقصدوني ثانياً فانهزمت منهم واختفيت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الفراغ من الحج والعمرة على الخفية اشتغلت بكتابة الشرح وسافرت في أواخر شهر صفر من مكة المشرفة إلى الطيبة، ووفق الله تعالى لإكمال هذا المجلد غدوة يوم الأحد لأربع ليال خلون من شهر جمادى الأولى سنة ست وستين وتسعمائة، أحوج الخلق إلى عفو ربه الغني محمود بن محمد بن علي بن حمزة اللاهجاني، إلى آخره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فيظهر مما كتبه الشهيد في آخر الجزء الثاني أنّ الشهيد كان متخفياً في سنة </w:t>
      </w:r>
      <w:r>
        <w:rPr>
          <w:rFonts w:eastAsia="Amiri" w:cs="Amiri" w:ascii="Amiri" w:hAnsi="Amiri"/>
          <w:color w:val="111111"/>
          <w:sz w:val="28"/>
          <w:szCs w:val="28"/>
          <w:lang w:bidi="ar-SA"/>
        </w:rPr>
        <w:t>956</w:t>
      </w:r>
      <w:r>
        <w:rPr>
          <w:rFonts w:ascii="Amiri" w:hAnsi="Amiri" w:eastAsia="Amiri" w:cs="Amiri"/>
          <w:color w:val="111111"/>
          <w:sz w:val="28"/>
          <w:sz w:val="28"/>
          <w:szCs w:val="28"/>
          <w:rtl w:val="true"/>
          <w:lang w:bidi="ar-SA"/>
        </w:rPr>
        <w:t>، كما قال ابن العودي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في منزلي بجزين متخفياً من الأعداء ليلة الاثنين حادي عشر شهر صفر </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وهذا التاريخ كان خاتمة أوقات الأمان والسلامة من الحدثان، ثم نزل ما نزل </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يظهر مماكتبه الشهيد وتلميذه اللاهجاني في آخر الجزء الثالث أنه قد تخفى مرّةً ثانية منذ سنة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زمان اعتقاله حيث كان خائفاً يترقب في حين كان مشغولاً بتأليف الكتاب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حاشية الشهيد على شرائع الإسلام</w:t>
      </w:r>
    </w:p>
    <w:p>
      <w:pPr>
        <w:pStyle w:val="BookText"/>
        <w:rPr/>
      </w:pPr>
      <w:r>
        <w:rPr>
          <w:rFonts w:ascii="Amiri" w:hAnsi="Amiri" w:eastAsia="Amiri" w:cs="Amiri"/>
          <w:color w:val="111111"/>
          <w:sz w:val="28"/>
          <w:sz w:val="28"/>
          <w:szCs w:val="28"/>
          <w:rtl w:val="true"/>
          <w:lang w:bidi="ar-SA"/>
        </w:rPr>
        <w:t xml:space="preserve">كتب الشهيد أوّلاً حاشية على كتاب شرائع الإسلام، ذكرها في إجازته للشيخ تاج الدين بن هلال الجزائري،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حواشي الكتاب المذكور، مجلدان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وذكرها أيضاً تلميذه ابن العودي في عداد مصنفاته،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حاشية مختصرة على الشرائع، خرج منها قطعة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حفيد الشهيد الشيخ علي في الدر المنثور معلقاً على كلام ابن العودي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حاشية الشرائع مجلّدان، باقي عندنا مجلّد بخطه، والآخر ذهب مع ما ذهب، وذكر في بعض إجازاته أنّها مجلدان</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والموجود من هذه الحاشية الآن هو المجلد الأول ويشتمل تعليقاته على قسم العبادات والعقود، إلا كتابي الوصايا والنكاح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المجلد الثاني والذي يشتمل الحواشي على الجزء الثاني من كتاب شرائع الإسلام فقد فُقد ولم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تعليقة مختصرة وقيود محبّرة على كتاب شرائع الإسلام، تنظم ما اعتمد عليه في فتواه، وتقيّد ما أطلقه وتبيّن ما أجمله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حققت وطبعت هذه الحاشية في مركز الأبحاث والدراسات الإسلامية في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ش؛ وهي تشمل حواشيه على كتاب الطهارة إلى كتاب السبق والرماية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ولم نعثر على تاريخ تأليفه لهذه الحاشية ، والظاهر أنه ألفها قبل تأليفه لمسالك الأفهام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الثابت أنّ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انتهى من تأليف الجزء الأوّل من </w:t>
      </w:r>
    </w:p>
    <w:p>
      <w:pPr>
        <w:pStyle w:val="BookText"/>
        <w:rPr/>
      </w:pPr>
      <w:r>
        <w:rPr>
          <w:rFonts w:ascii="Amiri" w:hAnsi="Amiri" w:eastAsia="Amiri" w:cs="Amiri"/>
          <w:color w:val="111111"/>
          <w:sz w:val="28"/>
          <w:sz w:val="28"/>
          <w:szCs w:val="28"/>
          <w:rtl w:val="true"/>
          <w:lang w:bidi="ar-SA"/>
        </w:rPr>
        <w:t>المسالك في يوم الأربعاء الثالث من شهر رمضان سنة إحدى وتسعمائة، فيكون تأليفه للحاشية قبل هذا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الفارق بين الحاشية والشرح فيرجع إلى طبيعة الحاشية وكونها مختصرة، خالية عن الاستدلال وعرض الآراء الفقهيّة ونقدها وحكاية الأقوال إلا في موارد نادرة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الشرح فعلى خلاف ذلك، ولو أنه سلك في قسم العبادات من الشرح أيضاً مسلك الاختصار، فإنا نجد تشابهاً كبيراً بين الحاشية والمسالك في قسم العبادات، 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بينهما عموم وخصوص من وجه إلى آخر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الحقيقة إن الشرح تحرير جديد منقح للحاشية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في الحاشية على مقدّمة الشرائع خمس حواشٍ، لم يتعرّض لها في مسالك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التعليق على قول المحقق في الشرائع ومن الأصحاب من عرفت الإيمان من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الصاحب هو محمّد بن محمود الزاهد على ما وجدته بخط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التعليق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مبني على أقسام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عبادات، وعقود، وإيقاعات، وأحكام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حصره في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المبحوث عنه فيه إما أن يكون غايته الآخرة أو الدنيا، والأوّل العبادات، والثاني إمّا أن لا يتوقف حكمه على صيغة، أو يتوقف، والأوّل الأحكام، والثاني إما أن يكتفى فيها بواحدٍ أو يعتبر اثنان ولو حكماً والأول 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العقود</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كثيراً من أبواب هذه الأقسام يدخل في غيره كالقضاء والشهادات والنذور وشبهها والعتق فإنّها من أقسام العبادات والمكاتبة من أقسام العقود، وباقي العقود قد يقصد بها القربة فيكون منها، والخلع والمباراة من أقسام الإيقاع، وهما بالعقود أليق، وما </w:t>
      </w:r>
    </w:p>
    <w:p>
      <w:pPr>
        <w:pStyle w:val="BookText"/>
        <w:rPr/>
      </w:pPr>
      <w:r>
        <w:rPr>
          <w:rFonts w:ascii="Amiri" w:hAnsi="Amiri" w:eastAsia="Amiri" w:cs="Amiri"/>
          <w:color w:val="111111"/>
          <w:sz w:val="28"/>
          <w:sz w:val="28"/>
          <w:szCs w:val="28"/>
          <w:rtl w:val="true"/>
          <w:lang w:bidi="ar-SA"/>
        </w:rPr>
        <w:t>يكتفى فيه بالقبول الفعلي من العقود هي بباب الإيقاع أليق؛ ومن ثم اختلفت أنظارهم في الترتيب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ونبدأ منها بالأهم فالأهم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الأهم منها قد يكون باعتبار فضيلته في ذاته كالصلاة، فإنّها أشرف من باقي العبادات؛ فلذا قدّمها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باعتبار غيره كالطهارة، فإنّها باعتبار كونها شرطاً للصلاة قدمها عليها؛ لأنّ الشرط متقدم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باعتبار عموم الحاجة إليه كالصوم، فإنّه لوجوبه كلّ عام قدّمه على الحج الذي لا يتكرّر على المكلّف إلا بسببٍ عَرَضي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لكثرة شرائطه وعسر وجود اجتماعها كالجهاد المشروط غالباً بإذن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 الزكاة على الصوم مع مشاركتها له في علّة التقديم، لاقترانها بالصلاة في الآيات الشريفة</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القيمة الفقهية لمسالك الأفهام</w:t>
      </w:r>
    </w:p>
    <w:p>
      <w:pPr>
        <w:pStyle w:val="BookText"/>
        <w:rPr/>
      </w:pPr>
      <w:r>
        <w:rPr>
          <w:rFonts w:ascii="Amiri" w:hAnsi="Amiri" w:eastAsia="Amiri" w:cs="Amiri"/>
          <w:color w:val="111111"/>
          <w:sz w:val="28"/>
          <w:sz w:val="28"/>
          <w:szCs w:val="28"/>
          <w:rtl w:val="true"/>
          <w:lang w:bidi="ar-SA"/>
        </w:rPr>
        <w:t>أشرنا في الفصل الأوّل إلى أنه كتب على شرائع الإسلام شروح وحواش كثيرة بمستويات متعدّدة وعلى أنحاء مختلفة من عصر المحقق حتى الآن، ومن تتبع الموسوعات الفقهية الضخمة يرى أن كثيراً منها شرح له أو لمختصره ؛ ومن أهم الشروح وأقدمها كتاب مسالك الأفهام إلى تنقيح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كتب قبل شرح الشهيد وحاشيته شرحان وحاشيتان على كتاب الشرائع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عليه، للشيخ إبراهيم بن سليمان القطيفي، المعاصر للمحقق الكركي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الحاشية عليه، للمحقق الكركي الشيخ نور الدين علي بن الحسين بن عبد العا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إيضاح تردّدات الشرائع، للشيخ نجم الدين جعفر بن الزهدري الحلّي من أعلام القرن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لبعض مصطلحات الشرائع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غاية المرام في شرح شرائع الإسلام للشيخ مفلح بن الحسن الصيمري تلميذ أبي العباس أحمد 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فيه بعد مدح الشرائع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اشتمل على تردّدات ومسائل خلافيات فأحببت أن أعمل له شرحاً كاشفاً لتردّداته مبيناً لمبهمه ومشكلاته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مسالك الأفهام فهو أول شرح مفصل كامل يتضمن شرح جميع أبواب كتاب الشرائع، وله خصائص وميزات نشير هنا إلى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الكتاب شرح كامل للموارد المبهمة والمشكلة من أول شرائع الإسلام إلى آخره، سلك أوّلاً في قسم العبادات مسلك الاختصار، ثمّ أخذ بالشرح والتفصيل إلى آخره فكمل سبع مجلدات ضخمة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بذل الشهيد الثاني كسلفه 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جهده في بيان المسائل الخلافية بين فقهاء الشيعة، ونقح جميع المسائل الواردة في الشرائع ورجحها، وأورد فروعاً كثيرة مما وجده في الكتب الأخرى أو التي خطرت على ذهنه، وقلّما يشير إلى فتاوى فقهاء المذاهب الأُخرى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البعض أن الشهيد الأوّل والمحقق الثاني كانت تحت يدهما آثار وكتب ورسائل لقدماء الأصحاب وقد فقدت بعد هذه الكتب والرسائل ولم تصل إلينا ولكنا نرى أن الشهيد الثاني قد ينقل عن هذه الكتب والرسائل بلفظ عبارتها التي لم ينقلها أحد قبله حتى الشهيد الأوّل والمحقق الكركي، ومنها كتاب الأحمدي في الفقه المحمدي لابن جنيد الإسكافي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الشهيد الثاني في هذا الكتاب على ترتيب بعض المباحث والمسائل التي </w:t>
      </w:r>
    </w:p>
    <w:p>
      <w:pPr>
        <w:pStyle w:val="BookText"/>
        <w:rPr/>
      </w:pPr>
      <w:r>
        <w:rPr>
          <w:rFonts w:ascii="Amiri" w:hAnsi="Amiri" w:eastAsia="Amiri" w:cs="Amiri"/>
          <w:color w:val="111111"/>
          <w:sz w:val="28"/>
          <w:sz w:val="28"/>
          <w:szCs w:val="28"/>
          <w:rtl w:val="true"/>
          <w:lang w:bidi="ar-SA"/>
        </w:rPr>
        <w:t>ذكرها المحقق في أحد الأبواب وأشار إلى أنّ الأنسب ذكرها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اعترض على بعض العبارات مثل قوله معلقاً على كلام الشرائع في حقيقة النية في الصلاة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يخفى ما في عبارة المصنّف من الحزازة والقصور عن تأدية المعنى المراد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مشتمل على أبحاث نافعة وفوائد مهمة قيّمة من المباحث التفسيرية والأدبية والكلامية والرجالية التي لا يمكن الإحاطة بها إلا مع توفّر قوّة علمية وزمان واسع، دونهما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مصطلحات الشهيد في مسالك الأفهام</w:t>
      </w:r>
    </w:p>
    <w:p>
      <w:pPr>
        <w:pStyle w:val="BookText"/>
        <w:rPr/>
      </w:pPr>
      <w:r>
        <w:rPr>
          <w:rFonts w:ascii="Amiri" w:hAnsi="Amiri" w:eastAsia="Amiri" w:cs="Amiri"/>
          <w:color w:val="111111"/>
          <w:sz w:val="28"/>
          <w:sz w:val="28"/>
          <w:szCs w:val="28"/>
          <w:rtl w:val="true"/>
          <w:lang w:bidi="ar-SA"/>
        </w:rPr>
        <w:t xml:space="preserve">تحتوي نسخة من الجزء الأول من المسالك المحفوظة 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عتبة عبدالعظيم الحسني في الري على سؤال وجواب عن مصطلحات الشهيد في المسالك ، وهي كما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 الشيخ العالم الفاضل الكامل فهامة زمانه والفائق على أقرانه، خاتمة المجتهدين وكهف الله في العالمين، ومنار الحلم والحق المبين، أعني بذلك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أدام الله العليّ علوّه وحرسه في الدنيا من الأذى وجعله في الآخرة ملاذاً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ضابط مصطلحه في فتاواه والفرق بينها وبين مصطلحات مصنّف الشرائع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أدام الله توفيقه وسهّل إلى كل خير طريقنا وطريقه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ما دلّ على ترجيح أحد الطرفين فهو فتوى كالجيد والقوي والأقوى والأصح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الجيد يذكر حيث يكون التوضيح عليلاً والجانب المخالف قوّيّاً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والقوي يشتمل على زيادة ترجيح والأقوى أزيد من القوي، وحيث يكون الجانب المخالف ضعيفاً نعبر بالأصح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الأشهر والمشهور ففيه إشارة إلى أنّ الأكثر على تلك الفتوى، ولكن دليلها غير ناهض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والأحوط يدلّ على قوة دليل الجانب المخالف وجواز العمل به وإن كان الأولى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أيامه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ما اصطلح عليه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الشرائع ومختصره ، فقد نقل عنه أنه يريد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فتاوى الأصحاب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احتمال فيه عنده بخلاف ما أفتى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ناسب أصولنا من الحكم و الترديد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 أمرين أو الأمور على السواء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قول 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يجد عليه دليلاً يصلح للحكم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النسخة نفيسة جداً، نسخها تلميذ الشهيد حسين بن مسلم بن حسین بن محمد بن شقير العاملي الشامي في سنة </w:t>
      </w:r>
      <w:r>
        <w:rPr>
          <w:rFonts w:eastAsia="IRNazanin" w:cs="IRNazanin"/>
          <w:color w:val="111111"/>
          <w:sz w:val="28"/>
          <w:szCs w:val="28"/>
          <w:lang w:bidi="fa-IR"/>
        </w:rPr>
        <w:t>959</w:t>
      </w:r>
      <w:r>
        <w:rPr>
          <w:rFonts w:ascii="IRNazanin" w:hAnsi="IRNazanin" w:eastAsia="IRNazanin"/>
          <w:color w:val="111111"/>
          <w:sz w:val="28"/>
          <w:sz w:val="28"/>
          <w:szCs w:val="28"/>
          <w:rtl w:val="true"/>
          <w:lang w:bidi="fa-IR"/>
        </w:rPr>
        <w:t>؛ كتب في أوّل النسخة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الجزء الأوّل من 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المولى الجليل الآخذ بالحجة والدليل ،الكامل العالم العامل الواثق بحبل الله المتين، زين الملة والحق والدنيا والدين زين الله الأرض بدوام وجوده وأسكنه في الآخرة جنة خلوده، إنه جواد كريم، وصلى الله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في آخره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من نسخها العبد المفتقر إلى كرم الله ورحمته حسين بن مسلم بن حسين بن محمّد، الشهير بابن شقير العاملي الشامي، وذلك آخر نهار يوم الجمعة في الخامس والعشرين من شهر ريبع الأول سنة تسع وخمسين وتسعمائة، جعله الله له ستراً من النار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الكتب التي تأثر بها مسالك الأفهام</w:t>
      </w:r>
    </w:p>
    <w:p>
      <w:pPr>
        <w:pStyle w:val="BookText"/>
        <w:rPr/>
      </w:pPr>
      <w:r>
        <w:rPr>
          <w:rFonts w:ascii="Amiri" w:hAnsi="Amiri" w:eastAsia="Amiri" w:cs="Amiri"/>
          <w:color w:val="111111"/>
          <w:sz w:val="28"/>
          <w:sz w:val="28"/>
          <w:szCs w:val="28"/>
          <w:rtl w:val="true"/>
          <w:lang w:bidi="ar-SA"/>
        </w:rPr>
        <w:t>كانت في مكتبة الشهيد الثاني جملة كثيرة من كتب القدماء تبلغ أكثر من ألفي كتاب، قال الحر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أمل الآمل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من أثق به أنه خلّف ألفي كتاب منها مائتا كتاب كانت بخطه من مؤلفاته وغيرها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وكثرتها تدلّ على كثرة ولعه بجمع الكتب واستنساخها وحفظها، وكثرة نقله في مؤلّفاته ومصنفاته تدلّ على أنّه كانت تحت يده مصادر كثيرة من كتب الحديث والتفسير واللغة والأدب وأصول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وسوف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عند الرجوع إلى مصادر تحقيق هذه الموسوعة في الجزء التاسع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كتابه مسالك الأفهام، فينقل كثيراً عن الشيخين الطوسي والمفيد، والعلامة الحلّي، وابن إدريس الحلّي، والشهيد الأول، وابن الجنيد وابن أبي عقيل، والصدوق، والسيد المرتضى، والقاضي ابن البرّاج، وأبي الصلاح الحلبي، وفخر المحققين، وابن حمزة، وسلار الديلمي، والشيخ علي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والكتب التي كانت استفادته منها أكثر، هي المبسوط والخلاف والنهاية للشيخ الطوسي، والتذكرة والمختلف والقواعد والتحرير للعلّامة، وشرح الإرشاد والذكرى والدروس للشهيد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أنه تأثر بآثار الشهيد الأوّل والمحقق الكركي أكثر من غيرهما؛ حيث إنّه کتب خمسة من مؤلّفاته شرحاً على رسائل الشهيد الأول، وقد أشار إلى حاشية الشهيد على القواعد المعروفة بالحاشية النجارية بقوله الشهيد في بعض تحقيقاته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بين آثاره و آثار المحقق الكركي تشابه تام لا يخفى على الممارس بآثار هذين </w:t>
      </w:r>
    </w:p>
    <w:p>
      <w:pPr>
        <w:pStyle w:val="BookText"/>
        <w:rPr/>
      </w:pPr>
      <w:r>
        <w:rPr>
          <w:rFonts w:ascii="Amiri" w:hAnsi="Amiri" w:eastAsia="Amiri" w:cs="Amiri"/>
          <w:color w:val="111111"/>
          <w:sz w:val="28"/>
          <w:sz w:val="28"/>
          <w:szCs w:val="28"/>
          <w:rtl w:val="true"/>
          <w:lang w:bidi="ar-SA"/>
        </w:rPr>
        <w:t>العلمين، فإنّه تأثر في المسالك بكتاب حاشية الشرائع للكركي وكذلك بكتابه جامع المقاصد ، وإن لم يصرح باسمه أو باسم الكتاب، ولكنّه حيثما عبّر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فمراده المحقق الكركي في جامع المقاصد ، حتى أنه ينقل عبارة كاملة من جامع المقاصد دون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الكتب التي تأثرت بمسالك الأفهام</w:t>
      </w:r>
    </w:p>
    <w:p>
      <w:pPr>
        <w:pStyle w:val="BookText"/>
        <w:rPr/>
      </w:pPr>
      <w:r>
        <w:rPr>
          <w:rFonts w:ascii="Amiri" w:hAnsi="Amiri" w:eastAsia="Amiri" w:cs="Amiri"/>
          <w:color w:val="111111"/>
          <w:sz w:val="28"/>
          <w:sz w:val="28"/>
          <w:szCs w:val="28"/>
          <w:rtl w:val="true"/>
          <w:lang w:bidi="ar-SA"/>
        </w:rPr>
        <w:t>حيث إن كتاب مسالك الأفهام يعد واحداً من أهم الموسوعات الفقهية وأوّل شرح تفصيلي لكتاب شرائع الإسلام،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يؤلّف بعده كتاب أو رسالة فقهية إلا وقد استفاد منه بشكل مباشر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وكثرة نسخه الخطّيّة والمطبوعة المتعدّدة تكشف لنا أنّ هذا الكتاب كان متداولاً بين أيدي الفقهاء والطلاب والمدرّسين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لم نستقرأ هذه الآثار، فإنّ كلّ من تأخر عن الشهيد استفاد من هذا الكتاب بلا ريب ولا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مدارك الأحكام استدراك لمسالك الأفهام</w:t>
      </w:r>
    </w:p>
    <w:p>
      <w:pPr>
        <w:pStyle w:val="BookText"/>
        <w:rPr/>
      </w:pPr>
      <w:r>
        <w:rPr>
          <w:rFonts w:ascii="Amiri" w:hAnsi="Amiri" w:eastAsia="Amiri" w:cs="Amiri"/>
          <w:color w:val="111111"/>
          <w:sz w:val="28"/>
          <w:sz w:val="28"/>
          <w:szCs w:val="28"/>
          <w:rtl w:val="true"/>
          <w:lang w:bidi="ar-SA"/>
        </w:rPr>
        <w:t xml:space="preserve">أشرنا مراراً سابقاً أنّ الشهيد في قسم العبادات من الشرح سلك مسلك الاختصار على سبيل الحاشية، ولذلك تصدّى السيد محمد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الشهيد لتدارك ما أهمله وأجمله فألف كتابه مدارك الأحكام في شرح شرائع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مقدمته في سبب تأليف المدارك بعد تعريفه لشرائع الإسلام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كذلك شرحه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مسالك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جليل الشأن، رفيع المكان، لم يُرَ مثله في كتب الأولين، ولم تسمح بما يدانيه أفكار المتأخرين، ولذلك تداولته الفضلاء في جميع الأمصار، واشتهر بينهم اشتهار الشمس في رابعة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سلك في أوائله مسلك الاختصار، فبقيت رموز تلك المحال مستورة على حالها، ومخفیات كنوزها لم يظفر ناظر بمحالها، فالتمس مني بعض إخواني في الدين أن أفصل ما أجمله وأستوفي ما أهمله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غاية مقصودي في هذا التعليق إنّما هو تحرير المسائل الشرعية، واستخراجها من أدلّتها التفصيلية، معرضاً عن تطويل المقال بما يرد على العبارات من القيل والقال</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والجدير بالذكر أنّ كتاب المدارك يشتمل على شرح قسم العبادات من شرائع الإسلام حيث يبتدئ من كتاب الطهارة وينتهي بكتاب الحج وفرغ من تأليفه يوم الخميس الخامس والعشرون من ذي الحجة سنة </w:t>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الحواشي والشروح على المسالك</w:t>
      </w:r>
    </w:p>
    <w:p>
      <w:pPr>
        <w:pStyle w:val="BookText"/>
        <w:rPr/>
      </w:pPr>
      <w:r>
        <w:rPr>
          <w:rFonts w:ascii="Amiri" w:hAnsi="Amiri" w:eastAsia="Amiri" w:cs="Amiri"/>
          <w:color w:val="111111"/>
          <w:sz w:val="28"/>
          <w:sz w:val="28"/>
          <w:szCs w:val="28"/>
          <w:rtl w:val="true"/>
          <w:lang w:bidi="ar-SA"/>
        </w:rPr>
        <w:t>تناول الفقهاء المحققون هذا الكتاب بالشرح والتعليق، ويبدو أنه كان من الكتب الدراسية، وكان متداولاً في أيدي الفقهاء والمدرّسين والطلاب، نذكر بعضها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عليه، لمؤلّف أصله الشيخ زين الدين الشهيد، ولم يدوّن هذه الحواشي، بل متفرّق على حواشي النسخ الخطّيّة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للميرزا إبراهيم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للأستاذ الوحيد البهبهاني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عليه، للمولى حيدر علي بن المدقق الميرزا محمد بن الحسن الشيرواني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الحاشية عليه للشيخ صالح بن الشيخ محمد مهدي آل گدا عليّ بيك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للسيد عبدالله الجزائري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للمدقق الشيرواني الميرزا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عليه للميرزا محمد التنكابني، ذكرها في قصصه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العلّامة الطهراني هذه الحواشي الثمان في الذريعة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الحاشية عليه للعلامة المولى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كتبها تلميذه محمد</w:t>
      </w:r>
    </w:p>
    <w:p>
      <w:pPr>
        <w:pStyle w:val="BookText"/>
        <w:rPr/>
      </w:pPr>
      <w:r>
        <w:rPr>
          <w:rFonts w:ascii="Amiri" w:hAnsi="Amiri" w:eastAsia="Amiri" w:cs="Amiri"/>
          <w:color w:val="111111"/>
          <w:sz w:val="28"/>
          <w:sz w:val="28"/>
          <w:szCs w:val="28"/>
          <w:rtl w:val="true"/>
          <w:lang w:bidi="ar-SA"/>
        </w:rPr>
        <w:t xml:space="preserve">جعفر بن محمد حسين الشيرواني على حاشية نسخة من المسالك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للشيخ محمد جعفر بن محمد حسين الشيرواني، كتبه على نسخة من المسالك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الحاشية عليه، لمحمّد تقي بن محمد جعفر بن محمد حسين الشيرواني</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لرضي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لمحمد حيدر العاملي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الذريعة،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للشيخ موسى الفلاحي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في معارف الرجال،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الحاشية عليه للشيخ زين العابدين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إليه في أعيان الشيعة،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الشروح</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معارج الأحكام في شرح مسالك الأفهام، للسيد حسين بن الأمير إبراهيم بن الأمير معصوم القزويني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الطهراني وعرفه تفصيلاً في الذريعة ،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طاب العائل في شرح بعض عبائر مسالك الأفهام، للسيد إبراهيم بن محمد تقي بن سيد حسين بن دلدار علي النقوي النصير آبادی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السيد الأمين في أعيان الشيعة،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وذكره العلّامة الطهراني في الذريعة ،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ظاب العائل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خطاً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w:t>
      </w:r>
    </w:p>
    <w:p>
      <w:pPr>
        <w:pStyle w:val="BookText"/>
        <w:rPr/>
      </w:pPr>
      <w:r>
        <w:rPr>
          <w:rFonts w:ascii="Amiri" w:hAnsi="Amiri" w:eastAsia="Amiri" w:cs="Amiri"/>
          <w:color w:val="111111"/>
          <w:sz w:val="28"/>
          <w:sz w:val="28"/>
          <w:szCs w:val="28"/>
          <w:rtl w:val="true"/>
          <w:lang w:bidi="ar-SA"/>
        </w:rPr>
        <w:t>ما ذكرناه في هذه المقدمة إنّما هو غيض من فيض ممّا يمكن أن يقال عن هذا الكتاب المهمّ وعن ظروف تأليفه وما كان له من التأثير الواسع في الأوساط العلمية على مر السنين، وقد أغنانا عن الإسهاب ماكتبه المحقق الفاضل الشيخ رضا المختاري عن حياة الشهيد الثاني وآثاره، وجعل كمدخل لهذه الموسوعة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رام المزيد فليراجع ذلك المجلد، ففيه ما يروم إن شاء الله تعالى</w:t>
      </w:r>
      <w:r>
        <w:rPr>
          <w:rFonts w:eastAsia="Amiri" w:cs="Amiri" w:ascii="Amiri" w:hAnsi="Amiri"/>
          <w:color w:val="111111"/>
          <w:sz w:val="28"/>
          <w:szCs w:val="28"/>
          <w:rtl w:val="true"/>
          <w:lang w:bidi="ar-SA"/>
        </w:rPr>
        <w:t xml:space="preserve">. </w:t>
      </w:r>
      <w:bookmarkStart w:id="23" w:name="pg10204_97013"/>
    </w:p>
    <w:p>
      <w:pPr>
        <w:pStyle w:val="Heading3"/>
        <w:numPr>
          <w:ilvl w:val="2"/>
          <w:numId w:val="1"/>
        </w:numPr>
        <w:rPr/>
      </w:pPr>
      <w:bookmarkStart w:id="24" w:name="__RefHeading___Toc2482610_1067777946"/>
      <w:bookmarkStart w:id="25" w:name="_Toc8"/>
      <w:bookmarkEnd w:id="23"/>
      <w:bookmarkEnd w:id="24"/>
      <w:r>
        <w:rPr>
          <w:rtl w:val="true"/>
        </w:rPr>
        <w:t>الخاتمة</w:t>
      </w:r>
      <w:r>
        <w:rPr>
          <w:rtl w:val="true"/>
        </w:rPr>
        <w:t xml:space="preserve">: </w:t>
      </w:r>
      <w:r>
        <w:rPr>
          <w:rtl w:val="true"/>
        </w:rPr>
        <w:t>عملنا في الكتاب</w:t>
      </w:r>
      <w:bookmarkEnd w:id="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عملنا في شرائع الإسلام</w:t>
      </w:r>
    </w:p>
    <w:p>
      <w:pPr>
        <w:pStyle w:val="BookText"/>
        <w:rPr/>
      </w:pPr>
      <w:r>
        <w:rPr>
          <w:rFonts w:ascii="Amiri" w:hAnsi="Amiri" w:eastAsia="Amiri" w:cs="Amiri"/>
          <w:color w:val="111111"/>
          <w:sz w:val="28"/>
          <w:sz w:val="28"/>
          <w:szCs w:val="28"/>
          <w:rtl w:val="true"/>
          <w:lang w:bidi="ar-SA"/>
        </w:rPr>
        <w:t xml:space="preserve">إن كتاب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الفصل الأوّل من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طبعات متعددة حجرية وحروفية، ذكر المرحوم خان بابا مشار سبع عشرة طبعة حجرية له في إيران، في طهران وتبريز أولها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وآخرها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بالأوفسيت من منشورات المكتبة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أيضاً في كلكتا بالهند سنة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مكرراً؛ وطبع حروفياً في لندن، وفي بيروت باهتمام المرحوم محمد جواد مغنية، ثمّ طبع في بيروت وإيران مكرّراً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الطبعات لا يعتمد عليها، سواء الطبعات الحجرية منها أو الحروفية؛ لأنها مليئة بالأخطاء وبالكثير من النواقص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وجود المئات من النسخ الخطيّة لهذا الكتاب في العديد من المكتبات وعدم إمكان استقرائها جميعاً في هذه المقدمة ووجود بعض النسخ النفيسة المشتملة على إنهاء المؤلّف،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النسخة التي رآها الشيخ آقابزرك الطهراني عند شيخه العلّامة الميرزا حسين النوري،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بخط الشيخ محمد بن إسماعيل بن الحسين بن الحسن بن علي الهرقلي</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فرغ من كتابة الجزء الأول يوم الخميس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قرأها على المصنّف بتمامها، فكتب المصنّف بخطه الشريف الإنهاء في أوّله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مع الإجازة لكاتب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المصادف لعيد الغدير سنة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النسخة إنهاء آخر بخطه في الحائر الشريف في سنة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المخطوطة المرقمة </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مكتبة جامعة طهران، فرغ الناسخ من كتابتها سنة ثلاث وسبعين وستمائة، وقرأها على المصنف الحسن بن عليّ بن رشید الدین محمد بن حسن، وكتب المصنّف بخطه الإنهاء في آخر كلا الجزئين والإجازة له في أولها بتاريخ سنتي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وتشتمل أوراقها المختلفة على علامات البلاغ بخط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نسخة نفيسة كاملة تشتمل على تمام أقسام الكتاب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lang w:bidi="ar-SA"/>
        </w:rPr>
        <w:t>13946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مكتبة المرحوم آية الله السيد شهاب الدين المرعشي النجفي، بخطّ محمّد بن أبي البلد، وقد فرغ من كتابة الجزء الأول يوم الخميس خامس شوّال سنة سبعين وستمائة، عليها إنهاء المؤلّف بخطه الشريف، وعلى حواشيها عبارة بلغت قراءة أيده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أننا نلاحظ عدم الاستفادة منها في أفضل طبعات الكتاب حتى الآن، وهي الطبعة المحققة الصادرة عن مؤسسة المعارف الإسلامية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بتصحيح وتحقيق المرحوم محمد عليّ البقال، والمعاد طبعها بالأوفسيت طبعات متكرّرة في إيران وبيروت بتفاوت في ترقيم الصفحات، والتي روعي فيها الأسلوب الصحيح في تحقيق النصوص وقواعد الكتابة و علائم الترقيم، ولكن لا يمكن الاعتماد عليها بشكل كامل، بسبب ما ذكرناه لعدم مقابلتها مع المخطوطات التي أشرنا إليها واكتفاء المحقق بالرجوع إلى نسختين، إحداهما مؤرّخة بتأريخين، أولهما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سنة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حذفت من أوّلها وآخرها أوراق</w:t>
      </w:r>
    </w:p>
    <w:p>
      <w:pPr>
        <w:pStyle w:val="BookText"/>
        <w:rPr/>
      </w:pPr>
      <w:r>
        <w:rPr>
          <w:rFonts w:ascii="Amiri" w:hAnsi="Amiri" w:eastAsia="Amiri" w:cs="Amiri"/>
          <w:color w:val="111111"/>
          <w:sz w:val="28"/>
          <w:sz w:val="28"/>
          <w:szCs w:val="28"/>
          <w:rtl w:val="true"/>
          <w:lang w:bidi="ar-SA"/>
        </w:rPr>
        <w:t>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الثانية مؤرّخة سنة </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اعتمدنا في تحقيقنا على مخطوطتين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جامعة طهران من مجموعة النسخ المهداة </w:t>
      </w:r>
    </w:p>
    <w:p>
      <w:pPr>
        <w:pStyle w:val="BookText"/>
        <w:rPr/>
      </w:pPr>
      <w:r>
        <w:rPr>
          <w:rFonts w:ascii="Amiri" w:hAnsi="Amiri" w:eastAsia="Amiri" w:cs="Amiri"/>
          <w:color w:val="111111"/>
          <w:sz w:val="28"/>
          <w:sz w:val="28"/>
          <w:szCs w:val="28"/>
          <w:rtl w:val="true"/>
          <w:lang w:bidi="ar-SA"/>
        </w:rPr>
        <w:t xml:space="preserve">من السيد المشكاة، وهي نسخة نفيسة قيّمة، فرغ الناسخ من كتابتها سنة ثلاث وسبعين وستمائة، عليها إنهاءات المصنّف بخطه في سنة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675</w:t>
      </w:r>
      <w:r>
        <w:rPr>
          <w:rFonts w:ascii="Amiri" w:hAnsi="Amiri" w:eastAsia="Amiri" w:cs="Amiri"/>
          <w:color w:val="111111"/>
          <w:sz w:val="28"/>
          <w:sz w:val="28"/>
          <w:szCs w:val="28"/>
          <w:rtl w:val="true"/>
          <w:lang w:bidi="ar-SA"/>
        </w:rPr>
        <w:t xml:space="preserve">، وفي أوّلها إجازة كتبها بخطه الشريف للشيخ زين الدين أبي الحسن علي بن رشيد الدين محمد بن سعيد سنة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في ذيل الإجازة سنة وفات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إليها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المكتبة بخط فخر الدين أشرف الحسيني الأسترآبادي، فرغ من نسخها سنة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الجزء الأول إنهاء بخط المحقق الكركي، تاريخها خامس عشرين جمادى الآخرة من شهور سنة ثلاث وعشرين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عملنا في مسالك الأفهام</w:t>
      </w:r>
    </w:p>
    <w:p>
      <w:pPr>
        <w:pStyle w:val="BookText"/>
        <w:rPr/>
      </w:pPr>
      <w:r>
        <w:rPr>
          <w:rFonts w:ascii="Amiri" w:hAnsi="Amiri" w:eastAsia="Amiri" w:cs="Amiri"/>
          <w:color w:val="111111"/>
          <w:sz w:val="28"/>
          <w:sz w:val="28"/>
          <w:szCs w:val="28"/>
          <w:rtl w:val="true"/>
          <w:lang w:bidi="ar-SA"/>
        </w:rPr>
        <w:t xml:space="preserve">طبع كتاب مسالك الأفهام في مجلدين بالقطع الكبير بالطبعة الحجرية أو بالأوفسيت منه مكرّراً من سنة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طهران و تبريز، ذكر المرحوم خان بابا مشار عشر طبعات منها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وطبع أربع مجلدات منه حروفياً سنتي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بيروت بتصحيح الشيخ حسن محمد آل القبيسي العاملي، وتحتوي المجلدات الأربع على كتاب الطهارة إلى كتاب الرهن، وفي آخر المجلد الرابع إعلان عن قرب طباعة الجزء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الطبعة ليس لها قيمة خاصة، حيث إنها لم تأت بشيء جديد يميزها عن الطبعات الحجرية سوى تنضيد الحروف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الطبعات الحجرية فلا يعتمد عليها؛ لأنها كثيرة الأخطاء والأسقاط</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الكتاب محققاً في إيران لأوّل مرّة من قبل مؤسسة المعارف الإسلامية بقم المقدسة في ستة عشر مجلداً خُصص أحدها بالفهارس العامة، وصدر المجلد الأول سنة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والمجلد الخامس عشر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وتتميز هذه الطبعة بمقابلتها وعرضها على اثنتي عشرة مخطوطة وتخريج مصادر الكتاب من الأحاديث والأقوال واللغات المشكلة، وطبع متن شرائع الإسلام في أعلى الصفحات، يضاف إلى ذلك جودة الحروف وإخراج الكتاب بأحسن هيئة ممكنة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وطبع بعد ذلك بالأوفسيت على الطبعة الأولى مرتين في سنتي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ش و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ولكننا قمنا إلى تحقيق مسالك الأفهام من جديد 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مراعاة وحدة السياق والأسلوب في تحقيق موسوعة الشهيد الثاني، حيث إن لنا في تحقيقاتنا للتراث أسلوباً خاصاً يمتاز من جهات متعدّدة منها اختيار المخطوطات المعتمدة في التحقيق، والتتبع التام في مصادر الكتاب وتوزيع النص على أصوله المعروفة ووضع علائم الترقيم، وضبط النصّ ورعاية قواعد الإملاء في الكتابة 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بعض الأخطاء التحقيقية والمطبعية في الطبعة المذكورة ممّا لا يمكن الإغماض عنه، وعدم توزيع النص بما يناسب تفكيك الفروع الفقهية، وعدم رعاية قواعد الإملاء وضبط النصّ بالحركات وخلوه حتى من علامات الهمزة والتشديد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والأهم من كلّ ذلك اعتماد محققي هذه الطبعة على نسخ أكثرها متأخرة يرجع تأريخ كتابتها إلى القرن الحادي عشر مع أنّ النسخ الموجودة من الكتاب يتجاوز عددها عن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في إيران، ومائتي نسخة في مكتبات خارج إيران وفيها نسخ بخط تلاميذ الشهيد، مقروءة ومصححة على أصل الشهيد، مضافاً إلى عثورنا على قسم مهم من نسخة الأصل بخط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والإنصاف أنّ إنجاز هذه الطبعة في هذه الفترة الزمنية الخاصة يعد من الأعمال الحسنة في تحقيق وإحياء التراث العلمي في الحوزة العلمية، وقد تحقق بفضل التوفيق الإلهي وتحمّل المشاق الكبيرة من قبل جميع المشاركين في هذه الطبعة، جزاهم الله جميعاً خير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النسخ المعتمدة في التحقيق</w:t>
      </w:r>
    </w:p>
    <w:p>
      <w:pPr>
        <w:pStyle w:val="BookText"/>
        <w:rPr/>
      </w:pPr>
      <w:r>
        <w:rPr>
          <w:rFonts w:ascii="Amiri" w:hAnsi="Amiri" w:eastAsia="Amiri" w:cs="Amiri"/>
          <w:color w:val="111111"/>
          <w:sz w:val="28"/>
          <w:sz w:val="28"/>
          <w:szCs w:val="28"/>
          <w:rtl w:val="true"/>
          <w:lang w:bidi="ar-SA"/>
        </w:rPr>
        <w:t>وقد اعتمدنا في تحقيقنا هذا على ست عشرة نسخة؛ نأتي في ما يلي على التعريف بها حسب قيمتها واعتبارها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المرحوم آية الله السيد شهاب الدين المرعشي النجفي المرقمة </w:t>
      </w:r>
      <w:r>
        <w:rPr>
          <w:rFonts w:eastAsia="Amiri" w:cs="Amiri" w:ascii="Amiri" w:hAnsi="Amiri"/>
          <w:color w:val="111111"/>
          <w:sz w:val="28"/>
          <w:szCs w:val="28"/>
          <w:lang w:bidi="ar-SA"/>
        </w:rPr>
        <w:t>12470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مسوّدة خط المصنف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باستثناء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ورقة من أولها كانت بخط حفيد الشهيد الشيخ عليّ بن محمّد عليها حواشي الشهيد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وتحتوي على الجزء السابع يبتدئ من كتاب القضاء والشهادات إلى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أشرنا إليها في الهامش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في مشهد، المرقمة </w:t>
      </w:r>
      <w:r>
        <w:rPr>
          <w:rFonts w:eastAsia="Amiri" w:cs="Amiri" w:ascii="Amiri" w:hAnsi="Amiri"/>
          <w:color w:val="111111"/>
          <w:sz w:val="28"/>
          <w:szCs w:val="28"/>
          <w:lang w:bidi="ar-SA"/>
        </w:rPr>
        <w:t>21974</w:t>
      </w:r>
      <w:r>
        <w:rPr>
          <w:rFonts w:ascii="Amiri" w:hAnsi="Amiri" w:eastAsia="Amiri" w:cs="Amiri"/>
          <w:color w:val="111111"/>
          <w:sz w:val="28"/>
          <w:sz w:val="28"/>
          <w:szCs w:val="28"/>
          <w:rtl w:val="true"/>
          <w:lang w:bidi="ar-SA"/>
        </w:rPr>
        <w:t>، بخط تلميذ الشهيد محمود بن محمد بن علي بن حمزة اللاهجاني وتشتمل على الجزء الثالث من الكتاب، أي من كتاب الوقوف والصدقات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الثالث في النكاح المنقطع من كتاب النكاح، واتفق الفراغ من نسخها يوم الأحد مقارن أذان العصر لثلاث ليال بقين من شهر ربيع الثاني سنة ست وستين وتسعمائة، بالبلدة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ورمزنا إليهابـ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جامعة الرياض في السعودية، تحمل الرقم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الجزء السابع،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بخط الشيخ عز الدين حسين بن عبد الصمد تلميذ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الشيخ البهائي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فرغ من نسخها في العاشر من ذي الحجة سنة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المشرفة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مخطوطة العتبة العباسية في كربلاء المرقمة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نسخها شمس الدین الحسین بن أحمد بن خاتون تلميذ الشهيد سنة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نسخة الأصل، وبلغ قبالاً بحسب الجهد والطاقة في يوم الثالث من جمادى الأولى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وتشتمل على كتاب الخلع والمباراة إلى كتاب الفرائض، ورمزنا إليها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المخطوطتان المرقمتان </w:t>
      </w: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مجلس الشورى الإسلامي كلاهما بخط واحد تشتملان على دورة كاملة للكتاب، حيث تضم النسخة </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من كتاب الطهارة إلى آخر الطلاق والنسخة </w:t>
      </w:r>
      <w:r>
        <w:rPr>
          <w:rFonts w:eastAsia="Amiri" w:cs="Amiri" w:ascii="Amiri" w:hAnsi="Amiri"/>
          <w:color w:val="111111"/>
          <w:sz w:val="28"/>
          <w:szCs w:val="28"/>
          <w:lang w:bidi="ar-SA"/>
        </w:rPr>
        <w:t>5019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الأجزاء الخامس والسادس والسابع من كتاب الخلع والمباراة إلى آخر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مجلس الشورى الإسلامي، المرقمة </w:t>
      </w:r>
      <w:r>
        <w:rPr>
          <w:rFonts w:eastAsia="Amiri" w:cs="Amiri" w:ascii="Amiri" w:hAnsi="Amiri"/>
          <w:color w:val="111111"/>
          <w:sz w:val="28"/>
          <w:szCs w:val="28"/>
          <w:lang w:bidi="ar-SA"/>
        </w:rPr>
        <w:t>14297</w:t>
      </w:r>
      <w:r>
        <w:rPr>
          <w:rFonts w:ascii="Amiri" w:hAnsi="Amiri" w:eastAsia="Amiri" w:cs="Amiri"/>
          <w:color w:val="111111"/>
          <w:sz w:val="28"/>
          <w:sz w:val="28"/>
          <w:szCs w:val="28"/>
          <w:rtl w:val="true"/>
          <w:lang w:bidi="ar-SA"/>
        </w:rPr>
        <w:t>، بخط الشيخ محمد بن الشيخ حسين بن علي اللحساوي الأوالي العاملي، استنسخت على نسخة محمود بن محمد اللاهجاني، وتشتمل على الجزء الثالث من كتاب الوقوف والصدقات إلى القسم الثالث في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مخطوطات مكتبة المرحوم آية الله السيّد محمّد رضا الگلپایگانی، تحمل أرقام </w:t>
      </w:r>
      <w:r>
        <w:rPr>
          <w:rFonts w:eastAsia="IRNazanin" w:cs="IRNazanin"/>
          <w:color w:val="111111"/>
          <w:sz w:val="28"/>
          <w:szCs w:val="28"/>
          <w:lang w:bidi="fa-IR"/>
        </w:rPr>
        <w:t>756</w:t>
      </w:r>
      <w:r>
        <w:rPr>
          <w:rFonts w:eastAsia="IRNazanin" w:cs="IRNazanin"/>
          <w:color w:val="111111"/>
          <w:sz w:val="28"/>
          <w:szCs w:val="28"/>
          <w:rtl w:val="true"/>
          <w:lang w:bidi="fa-IR"/>
        </w:rPr>
        <w:t xml:space="preserve"> -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 xml:space="preserve">، تشتمل على ستة أجزاء، عدا الجزء السابع، قوبلت على نسخة أصل المصنف أو نسخ معتمدة أخرى، على هوامشها حواشي الشهيد برمز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وحواشي العلّامة محمّد باقر المجلسي والشيخ محمد جعفر بن محمد حسين من تلاميذ المجلسي، وهو الذي قابل النسخة على النسخ المعتمدة وكتب الحواشي عليها، وأضاف إلى كلّ جزء في أ أوله فهرستاً موضوعياً حسب المسائل الواردة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النسخة التي عرفت في الطبعة المحققة بالرقم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ورمزنا إليها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في مشهد المرقمة </w:t>
      </w:r>
      <w:r>
        <w:rPr>
          <w:rFonts w:eastAsia="Amiri" w:cs="Amiri" w:ascii="Amiri" w:hAnsi="Amiri"/>
          <w:color w:val="111111"/>
          <w:sz w:val="28"/>
          <w:szCs w:val="28"/>
          <w:lang w:bidi="ar-SA"/>
        </w:rPr>
        <w:t>9953</w:t>
      </w:r>
      <w:r>
        <w:rPr>
          <w:rFonts w:ascii="Amiri" w:hAnsi="Amiri" w:eastAsia="Amiri" w:cs="Amiri"/>
          <w:color w:val="111111"/>
          <w:sz w:val="28"/>
          <w:sz w:val="28"/>
          <w:szCs w:val="28"/>
          <w:rtl w:val="true"/>
          <w:lang w:bidi="ar-SA"/>
        </w:rPr>
        <w:t xml:space="preserve">، نسخت عام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وتشتمل على كتاب الطهارة إلى الوكالة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مخطوطة مكتبة الروضة الرضوية المقدّسة في مشهد المرقمة </w:t>
      </w:r>
      <w:r>
        <w:rPr>
          <w:rFonts w:eastAsia="Amiri" w:cs="Amiri" w:ascii="Amiri" w:hAnsi="Amiri"/>
          <w:color w:val="111111"/>
          <w:sz w:val="28"/>
          <w:szCs w:val="28"/>
          <w:lang w:bidi="ar-SA"/>
        </w:rPr>
        <w:t>13887</w:t>
      </w:r>
      <w:r>
        <w:rPr>
          <w:rFonts w:ascii="Amiri" w:hAnsi="Amiri" w:eastAsia="Amiri" w:cs="Amiri"/>
          <w:color w:val="111111"/>
          <w:sz w:val="28"/>
          <w:sz w:val="28"/>
          <w:szCs w:val="28"/>
          <w:rtl w:val="true"/>
          <w:lang w:bidi="ar-SA"/>
        </w:rPr>
        <w:t xml:space="preserve">، استنسخت من نسخة استنسخت سنة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تشتمل على المجلد الأول والثاني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مخطوطة مكتبة كلية الإلهيات في مشهد، تحمل رقم </w:t>
      </w:r>
      <w:r>
        <w:rPr>
          <w:rFonts w:eastAsia="Amiri" w:cs="Amiri" w:ascii="Amiri" w:hAnsi="Amiri"/>
          <w:color w:val="111111"/>
          <w:sz w:val="28"/>
          <w:szCs w:val="28"/>
          <w:lang w:bidi="ar-SA"/>
        </w:rPr>
        <w:t>710</w:t>
      </w:r>
      <w:r>
        <w:rPr>
          <w:rFonts w:ascii="Amiri" w:hAnsi="Amiri" w:eastAsia="Amiri" w:cs="Amiri"/>
          <w:color w:val="111111"/>
          <w:sz w:val="28"/>
          <w:sz w:val="28"/>
          <w:szCs w:val="28"/>
          <w:rtl w:val="true"/>
          <w:lang w:bidi="ar-SA"/>
        </w:rPr>
        <w:t xml:space="preserve">، بخط يوسف بن محمّد بن زين الدين الحسيني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964</w:t>
      </w:r>
      <w:r>
        <w:rPr>
          <w:rFonts w:ascii="Amiri" w:hAnsi="Amiri" w:eastAsia="Amiri" w:cs="Amiri"/>
          <w:color w:val="111111"/>
          <w:sz w:val="28"/>
          <w:sz w:val="28"/>
          <w:szCs w:val="28"/>
          <w:rtl w:val="true"/>
          <w:lang w:bidi="ar-SA"/>
        </w:rPr>
        <w:t>، عن نسخة الأصل، وتحتوي على كتاب العتق إلى اللقطة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مقابلة النسخ وتقويم النص</w:t>
      </w:r>
    </w:p>
    <w:p>
      <w:pPr>
        <w:pStyle w:val="BookText"/>
        <w:rPr/>
      </w:pPr>
      <w:r>
        <w:rPr>
          <w:rFonts w:ascii="Amiri" w:hAnsi="Amiri" w:eastAsia="Amiri" w:cs="Amiri"/>
          <w:color w:val="111111"/>
          <w:sz w:val="28"/>
          <w:sz w:val="28"/>
          <w:szCs w:val="28"/>
          <w:rtl w:val="true"/>
          <w:lang w:bidi="ar-SA"/>
        </w:rPr>
        <w:t>اعتمدنا في التحقيق على المخطوطات التي مرّ وصفها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الإشارة إلى أنّ أسلوب عملنا في التحقيق هو مقابلة النسخ على المطبوعة وضبط اختلافات النسخ أوّلاً، ثم إثبات ما هو الراجح في المتن والإشارة إلى المرجوح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وتحاشينا ذكر جميع اختلافات النسخ التي لا فائدة فيها سوى تشتيت ذهن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الاختلاف بين نسخ الشرائع ونسخة الشهيد في الشرح ، كان الترجيح لنسخ الشرائع، والتنبيه عليها في الهامش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موارد الترديد رجعنا إلى سائر شروح الشرائع مثل جواهر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حواشي الشهيد من هوامش النسخ الخطية وأثبتناها في الهامش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الإشارة إلى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أكثر اعتمادنا على نسختي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 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القسم الموجود من نسخة الأصل بخط المصنف حيث كان هو الأصل، وأشرنا إليه بعبارة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حاشية الأصل بخطه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تخريج الأحاديث والأقوال والآراء</w:t>
      </w:r>
    </w:p>
    <w:p>
      <w:pPr>
        <w:pStyle w:val="BookText"/>
        <w:rPr/>
      </w:pPr>
      <w:r>
        <w:rPr>
          <w:rFonts w:ascii="Amiri" w:hAnsi="Amiri" w:eastAsia="Amiri" w:cs="Amiri"/>
          <w:color w:val="111111"/>
          <w:sz w:val="28"/>
          <w:sz w:val="28"/>
          <w:szCs w:val="28"/>
          <w:rtl w:val="true"/>
          <w:lang w:bidi="ar-SA"/>
        </w:rPr>
        <w:t>كان أسلوبنا في هذه المرحلة مشابهاً لما في موسوعة الشهيد الأوّل والأجزاء المتقدمة من هذه الموسوعة وسائر مؤلّفات الشهيد الثاني، كما وأرجعنا ما عبّر عنه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سبق، ذكرناه، يأتي،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شابه ذلك إلى مواضعه الأصلية، وفي الإرجاع إلى سائر الأجزاء أشرنا إلى اسم الكتاب والجزء الذي وقع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مسك الختام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الختام نحمد الله سبحانه وتعالى حمداً كثيراً على توفيقه إيانا لإنهاء تحقيق هذه الموسوعة الشريفة وخصوصاً هذا السفر القيم كتاب مسالك الأفهام إلى تنقيح شرائع الإسلام، بعد عمل متواصل دام أكثر من خمس سنوات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ونرى من الواجب علينا أن نتقدم بخالص الشكر والثناء إلى كل من ساهم بمساعدتنا على إكمال هذا العمل، ونخص بالذكر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الفاضل الباحث علي أكبر زماني نجاد لمساعدته في التعرف على مخطوطات الكتاب ومشاركته في تهيئة واستخراج مطالب 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المحققون الفضلاء والسادة الأعزاء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الباقري، عبّاس محمدي، غلامرضا نقي جلال آبادي، علي الأسدي، ولي الله قرباني، محمد حسين حكمت، محسن النوروزي؛ المشاركتهم في تقويم النص والمراجعة النهائية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الإخوة الأعزاء المحققون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حسين بني هاشمي، غلامرضا نقي جلال آبادي إسماعيل إسماعيلي، إسماعيل بيك المندلاوي، محمود هيئتي، مجيد شرفخاني، أحمد عالمي فرد، السيد رضا هدايتي، غلام حسین دهقان، عباس آقاكثيري، لمشاركتهم في مقابلة النسخ وتخريج الأحاديث والأقوال ومراجعة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 رمضان عليّ القرباني لتصدّيه أمور الطباعة على الحاسوب والإخراج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ساعدونا أكثر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الشيخ المحقق محمد الباقري، والفاضل الباحث عبّاس محمدي لتصديهما المراجعة العلمية وإرشاداتهما القيمة، وفضيلة السيد حسين بني هاشمي لمساعدته في المراجعة النهائية للمصادر، وفضيلة الشيخ محسن النوروزي حيث جعل هذا العمل تحت يده وشارك في جميع مراحل العمل حتى مسك الختام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الذي وفقنا لهذا، ونسأله تعالى أن يتقبل منا هذا القليل، ويغفر لنا ما فرط منا في أعمالنا، إنه جواد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 xml:space="preserve">بهمن بهمن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 xml:space="preserve">قم المقدسة، ربيع الثاني </w:t>
      </w:r>
      <w:r>
        <w:rPr>
          <w:rFonts w:eastAsia="Amiri" w:cs="Amiri" w:ascii="Amiri" w:hAnsi="Amiri"/>
          <w:color w:val="111111"/>
          <w:sz w:val="28"/>
          <w:szCs w:val="28"/>
          <w:lang w:bidi="ar-SA"/>
        </w:rPr>
        <w:t>23/1435</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أوسط الناطقي </w:t>
      </w:r>
      <w:bookmarkStart w:id="26" w:name="pg10204_97021"/>
    </w:p>
    <w:p>
      <w:pPr>
        <w:pStyle w:val="Heading2"/>
        <w:numPr>
          <w:ilvl w:val="1"/>
          <w:numId w:val="1"/>
        </w:numPr>
        <w:rPr/>
      </w:pPr>
      <w:bookmarkStart w:id="27" w:name="__RefHeading___Toc2482612_1067777946"/>
      <w:bookmarkStart w:id="28" w:name="_Toc9"/>
      <w:bookmarkEnd w:id="26"/>
      <w:bookmarkEnd w:id="27"/>
      <w:r>
        <w:rPr>
          <w:rtl w:val="true"/>
        </w:rPr>
        <w:t>نماذج من مصورات النسخ الخطبه المعتمده فی التحقیق</w:t>
      </w:r>
      <w:bookmarkEnd w:id="28"/>
    </w:p>
    <w:p>
      <w:pPr>
        <w:pStyle w:val="BookText"/>
        <w:rPr/>
      </w:pPr>
      <w:r>
        <w:rPr>
          <w:rtl w:val="true"/>
        </w:rPr>
        <mc:AlternateContent>
          <mc:Choice Requires="wps">
            <w:drawing>
              <wp:inline distT="0" distB="0" distL="0" distR="0">
                <wp:extent cx="4953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2" o:detectmouseclick="t"/>
                <v:stroke color="#3465a4" joinstyle="round" endcap="flat"/>
                <w10:wrap type="none"/>
              </v:shape>
            </w:pict>
          </mc:Fallback>
        </mc:AlternateConten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الورقة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6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الورقة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نسخة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68" o:detectmouseclick="t"/>
                <v:stroke color="#3465a4" joinstyle="round" endcap="flat"/>
                <w10:wrap type="none"/>
              </v:shape>
            </w:pict>
          </mc:Fallback>
        </mc:AlternateConten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الصفحة الأخيرة من الجزء الأوّل من نسخة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7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الجزء الأوّل من نسخة شرائع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77" o:detectmouseclick="t"/>
                <v:stroke color="#3465a4" joinstyle="round" endcap="flat"/>
                <w10:wrap type="none"/>
              </v:shape>
            </w:pict>
          </mc:Fallback>
        </mc:AlternateConten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صفحة من نسخة الأصل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7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صفحة من نسخة الأصل بخط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8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3" o:detectmouseclick="t"/>
                <v:stroke color="#3465a4" joinstyle="round" endcap="flat"/>
                <w10:wrap type="none"/>
              </v:shape>
            </w:pict>
          </mc:Fallback>
        </mc:AlternateConten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الصفحة الأخيرة من المجلد الثالث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8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8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9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9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5" o:detectmouseclick="t"/>
                <v:stroke color="#3465a4" joinstyle="round" endcap="flat"/>
                <w10:wrap type="none"/>
              </v:shape>
            </w:pict>
          </mc:Fallback>
        </mc:AlternateConten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5020</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9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المجلد الثالث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5020</w:t>
      </w:r>
    </w:p>
    <w:p>
      <w:pPr>
        <w:pStyle w:val="BookText"/>
        <w:rPr/>
      </w:pPr>
      <w:r>
        <w:rPr>
          <w:rtl w:val="true"/>
        </w:rPr>
        <mc:AlternateContent>
          <mc:Choice Requires="wps">
            <w:drawing>
              <wp:inline distT="0" distB="0" distL="0" distR="0">
                <wp:extent cx="4953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5020</w:t>
      </w:r>
    </w:p>
    <w:p>
      <w:pPr>
        <w:pStyle w:val="BookText"/>
        <w:rPr/>
      </w:pPr>
      <w:r>
        <w:rPr>
          <w:rtl w:val="true"/>
        </w:rPr>
        <mc:AlternateContent>
          <mc:Choice Requires="wps">
            <w:drawing>
              <wp:inline distT="0" distB="0" distL="0" distR="0">
                <wp:extent cx="4953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0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5019</w:t>
      </w:r>
    </w:p>
    <w:p>
      <w:pPr>
        <w:pStyle w:val="BookText"/>
        <w:rPr/>
      </w:pPr>
      <w:r>
        <w:rPr>
          <w:rtl w:val="true"/>
        </w:rPr>
        <mc:AlternateContent>
          <mc:Choice Requires="wps">
            <w:drawing>
              <wp:inline distT="0" distB="0" distL="0" distR="0">
                <wp:extent cx="4953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الرقم </w:t>
      </w:r>
      <w:r>
        <w:rPr>
          <w:rFonts w:eastAsia="Amiri" w:cs="Amiri" w:ascii="Amiri" w:hAnsi="Amiri"/>
          <w:color w:val="111111"/>
          <w:sz w:val="28"/>
          <w:szCs w:val="28"/>
          <w:lang w:bidi="ar-SA"/>
        </w:rPr>
        <w:t>5019</w:t>
      </w:r>
    </w:p>
    <w:p>
      <w:pPr>
        <w:pStyle w:val="BookText"/>
        <w:rPr/>
      </w:pPr>
      <w:r>
        <w:rPr>
          <w:rtl w:val="true"/>
        </w:rPr>
        <mc:AlternateContent>
          <mc:Choice Requires="wps">
            <w:drawing>
              <wp:inline distT="0" distB="0" distL="0" distR="0">
                <wp:extent cx="4953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0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8"/>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21"/>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2"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24"/>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27"/>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28" o:detectmouseclick="t"/>
                <v:stroke color="#3465a4" joinstyle="round" endcap="flat"/>
                <w10:wrap type="none"/>
              </v:shape>
            </w:pict>
          </mc:Fallback>
        </mc:AlternateConten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0"/>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1"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الجزء الأول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3"/>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4" o:detectmouseclick="t"/>
                <v:stroke color="#3465a4" joinstyle="round" endcap="flat"/>
                <w10:wrap type="none"/>
              </v:shape>
            </w:pict>
          </mc:Fallback>
        </mc:AlternateConten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الصفحة الأخيرة من الجزء الثاني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4953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6"/>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الجزء الثالث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9"/>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الجزء الرابع،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42"/>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الجزء الخامس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53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45"/>
                        <a:stretch/>
                      </pic:blipFill>
                      <pic:spPr>
                        <a:xfrm>
                          <a:off x="0" y="0"/>
                          <a:ext cx="4952880" cy="6985080"/>
                        </a:xfrm>
                        <a:prstGeom prst="rect">
                          <a:avLst/>
                        </a:prstGeom>
                        <a:ln w="0">
                          <a:noFill/>
                        </a:ln>
                      </pic:spPr>
                    </pic:pic>
                  </a:graphicData>
                </a:graphic>
              </wp:inline>
            </w:drawing>
          </mc:Choice>
          <mc:Fallback>
            <w:pict>
              <v:shape id="shape_0" stroked="f" o:allowincell="f" style="position:absolute;margin-left:0pt;margin-top:-550.05pt;width:389.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الصفحة الأخيرة من الجزء السادس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مسالك الأفهام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تنقيح شرائع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10210_97052"/>
      <w:bookmarkStart w:id="30" w:name="pg10210_97052"/>
      <w:bookmarkEnd w:id="30"/>
    </w:p>
    <w:p>
      <w:pPr>
        <w:pStyle w:val="Heading2"/>
        <w:numPr>
          <w:ilvl w:val="1"/>
          <w:numId w:val="1"/>
        </w:numPr>
        <w:rPr/>
      </w:pPr>
      <w:bookmarkStart w:id="31" w:name="pg10210_97052"/>
      <w:bookmarkStart w:id="32" w:name="__RefHeading___Toc2482614_1067777946"/>
      <w:bookmarkStart w:id="33" w:name="_Toc10"/>
      <w:bookmarkEnd w:id="31"/>
      <w:bookmarkEnd w:id="32"/>
      <w:r>
        <w:rPr>
          <w:rtl w:val="true"/>
        </w:rPr>
        <w:t>خطبه الکتاب</w:t>
      </w:r>
      <w:bookmarkEnd w:id="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اللهمّ إنّي أحمدك حمداً يقل في انتشاره حمد كل حامد، و يضمحل باشتهاره جحد كلّ جاحدٍ ، ويفلّ بغراره حسد کلّ حاسد و یحلّ باعتباره عقد كلّ كائد، و أشهد أن لا إله إلّا الله شهادةً أعتد بها لدفع الشدائد وأسترد بها شارد النِعم الأوابد وأصلّي على سيدنا محمد الهادي إلى أمتن العقائد وأحسن القواعد ، الداعي إلى أنجح المقاصد و أرجح الفوائد، وعلى آله الغر الأماجد المقدمين على الأقارب والأباعد المؤيدين في المصادر والموارد، صلاة تسمع كل غائب وشاهد، وتقمع كلّ شيطان 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رعاية الإيمان توجب قضاء حق الإخوان، والرغبة في الثواب تبعث على مقابلة السؤال بالجواب، ومن الأصحاب من عرفت الإيمان من شأنه فاستبنتُ الصلاح على صفحات وجهه و نفحات لسانه، سألني أن أُملي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أوضح مسالك الأفهام إلى تنقيح شرائع الإسلام، وشرح صدور من اختارهم من الأنام بإيضاح مسائل الحلال والحرام، ورفع درجات العلماء الأعلام حتى أوطأهم أجنحة ملائكته الكرام، وأجزل إمدادهم حتى رجّح مدادهم على دماء الشهداء يوم </w:t>
      </w:r>
    </w:p>
    <w:p>
      <w:pPr>
        <w:pStyle w:val="BookText"/>
        <w:rPr/>
      </w:pPr>
      <w:r>
        <w:rPr>
          <w:rFonts w:ascii="Amiri" w:hAnsi="Amiri" w:eastAsia="Amiri" w:cs="Amiri"/>
          <w:color w:val="111111"/>
          <w:sz w:val="28"/>
          <w:sz w:val="28"/>
          <w:szCs w:val="28"/>
          <w:rtl w:val="true"/>
          <w:lang w:bidi="ar-SA"/>
        </w:rPr>
        <w:t>مختصراً فى الأحكام، متضمناً رؤوس مسائل الحلال والحرام، يكون كالمفتي الذي يصدر عنه، أو الكنز الذي ينفق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فابتدأت مستعيناً بالله ومتوكلاً عليه، فليس القوّة إلا به، ولا المرجع إلّا إليه، وهو مبنيّ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القيام، والصلاة على نبيه الذي أحكم قواعد الأحكام نهاية الإحكام محمد المرسل للإرشاد والتذكرة، والتبصرة والهداية إلى دار السلام وعلى آله مصابيح الظلام ووسيلة القاصدين إلى مدارك شريف كلّ مقام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فهذه نكت مختصرة وفوائد محبّرة، وضعتها على كتاب شرائع الإسلام، بالتماس جماعة من المحصلين الأعلام، تقيّد مطلقها، وتفتح مغلقها، وتبين مجملها، وتسهل معضلها، تغنى المشتغل بالكتاب عن أسفار كبار، وتطلعه على دقائق تذعن لها قلوب الأخيار، مجرّدة غالباً عن دليل أو تعليل، مقتصرة على قصير من طويل، والله يهدي السبيل، وهو حسبنا ونعم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وسمّيته مسالك الأفهام إلى تنقيح شرائع الإسلام</w:t>
      </w:r>
      <w:r>
        <w:rPr>
          <w:rFonts w:eastAsia="Amiri" w:cs="Amiri" w:ascii="Amiri" w:hAnsi="Amiri"/>
          <w:color w:val="111111"/>
          <w:sz w:val="28"/>
          <w:szCs w:val="28"/>
          <w:rtl w:val="true"/>
          <w:lang w:bidi="ar-SA"/>
        </w:rPr>
        <w:t xml:space="preserve">. </w:t>
      </w:r>
      <w:bookmarkStart w:id="34" w:name="pg10210_97054"/>
    </w:p>
    <w:p>
      <w:pPr>
        <w:pStyle w:val="Heading2"/>
        <w:numPr>
          <w:ilvl w:val="1"/>
          <w:numId w:val="1"/>
        </w:numPr>
        <w:rPr/>
      </w:pPr>
      <w:bookmarkStart w:id="35" w:name="__RefHeading___Toc2482616_1067777946"/>
      <w:bookmarkStart w:id="36" w:name="_Toc11"/>
      <w:bookmarkEnd w:id="34"/>
      <w:bookmarkEnd w:id="35"/>
      <w:r>
        <w:rPr>
          <w:rtl w:val="true"/>
        </w:rPr>
        <w:t>القسم الأوّل في العبادات</w:t>
      </w:r>
      <w:bookmarkEnd w:id="36"/>
    </w:p>
    <w:p>
      <w:pPr>
        <w:pStyle w:val="Heading3"/>
        <w:numPr>
          <w:ilvl w:val="2"/>
          <w:numId w:val="1"/>
        </w:numPr>
        <w:rPr/>
      </w:pPr>
      <w:bookmarkStart w:id="37" w:name="__RefHeading___Toc2482618_1067777946"/>
      <w:bookmarkStart w:id="38" w:name="_Toc12"/>
      <w:bookmarkEnd w:id="37"/>
      <w:r>
        <w:rPr>
          <w:rtl w:val="true"/>
        </w:rPr>
        <w:t>اشارة</w:t>
      </w:r>
      <w:bookmarkEnd w:id="38"/>
    </w:p>
    <w:p>
      <w:pPr>
        <w:pStyle w:val="BookText"/>
        <w:rPr/>
      </w:pPr>
      <w:r>
        <w:rPr>
          <w:rFonts w:ascii="Amiri" w:hAnsi="Amiri" w:eastAsia="Amiri" w:cs="Amiri"/>
          <w:color w:val="111111"/>
          <w:sz w:val="28"/>
          <w:sz w:val="28"/>
          <w:szCs w:val="28"/>
          <w:rtl w:val="true"/>
          <w:lang w:bidi="ar-SA"/>
        </w:rPr>
        <w:t>وهي عشرة كتب، ونبدأ بالأهم منها فالأهم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الصلاة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الزكاة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الخمس</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الصوم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الاعتكاف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الحج</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العمرة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الجهاد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الأمر بالمعروف والنهي عن المنكر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 w:name="pg10210_97056"/>
      <w:bookmarkStart w:id="40" w:name="pg10210_97056"/>
      <w:bookmarkEnd w:id="40"/>
    </w:p>
    <w:p>
      <w:pPr>
        <w:pStyle w:val="Heading3"/>
        <w:numPr>
          <w:ilvl w:val="2"/>
          <w:numId w:val="1"/>
        </w:numPr>
        <w:rPr/>
      </w:pPr>
      <w:bookmarkStart w:id="41" w:name="pg10210_97056"/>
      <w:bookmarkStart w:id="42" w:name="__RefHeading___Toc2482620_1067777946"/>
      <w:bookmarkStart w:id="43" w:name="_Toc13"/>
      <w:bookmarkEnd w:id="41"/>
      <w:bookmarkEnd w:id="42"/>
      <w:r>
        <w:rPr>
          <w:rtl w:val="true"/>
        </w:rPr>
        <w:t>كتاب الطهارة</w:t>
      </w:r>
      <w:bookmarkEnd w:id="43"/>
    </w:p>
    <w:p>
      <w:pPr>
        <w:pStyle w:val="Heading4"/>
        <w:numPr>
          <w:ilvl w:val="3"/>
          <w:numId w:val="1"/>
        </w:numPr>
        <w:rPr/>
      </w:pPr>
      <w:bookmarkStart w:id="44" w:name="__RefHeading___Toc2482622_1067777946"/>
      <w:bookmarkStart w:id="45" w:name="_Toc14"/>
      <w:bookmarkEnd w:id="44"/>
      <w:r>
        <w:rPr>
          <w:rtl w:val="true"/>
        </w:rPr>
        <w:t>تعریف الطهاره واقسامها</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 اسم للوضوء أو الغسل أو التيمّم على وجه له تأثير في استباحة الصلاة، وكلّ واحد منها ينقسم إلى واجب وندب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الطهارة اسم للوضوء أو الغسل أو التيمم على وجه له تأثير في استباحة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تعريف </w:t>
      </w:r>
      <w:r>
        <w:rPr>
          <w:rStyle w:val="FootnoteAnchor"/>
          <w:rtl w:val="true"/>
        </w:rPr>
        <w:footnoteReference w:id="47"/>
      </w:r>
      <w:r>
        <w:rPr>
          <w:rFonts w:ascii="Amiri" w:hAnsi="Amiri" w:eastAsia="Amiri" w:cs="Amiri"/>
          <w:color w:val="111111"/>
          <w:sz w:val="28"/>
          <w:sz w:val="28"/>
          <w:szCs w:val="28"/>
          <w:rtl w:val="true"/>
          <w:lang w:bidi="ar-SA"/>
        </w:rPr>
        <w:t xml:space="preserve">للطهارة بالمعنى الشرعي، وأشار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التعريف لفظي لا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بالثلاثة ما يتحقق معه الطهارة اللغوية، كإزالة النجاسة وشبهها،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الحائض للكون في مصلاها ذاكرةً؛ فإنّه لا تُسمّى طهارة، كما ورد به الخبر</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بالصلاحية بالقوة القريبة، فيدخل فيها الوضوء المجدد ونحوه، والتأثير يشمل الناقص والتام، فيدخل فيه وضوء الحائض وغسلها؛ لأنّ كلّ واحد منهما له تأثير ناقص في الاستباحة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 الإباحة بالصلاة مع أنّ الطهارة قد تبيح غيرها من العبادات؛ لعموم البلوى بها وأنها الفرد الأكمل، ولأنّ ماهيتها تتوقف على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واجبة كانت أو مندوبة بالاتفاق، بخلاف غيرها من العبادات لتخلّف بعض القيود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فالواجب من الوضوء ما كان لصلاة واجبة أو طواف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لمس كتابة القرآن إن وجب، والمندوب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من الغسل ما كان لأحد الأمور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لدخول المساجد، أو القراءة العزائم إن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يجب إذا بقي لطلوع الفجر من يوم يجب صومه بقدر ما يغتسل الجنب،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جعلنا صلاة الجنازة مجازية شرعية كما اختاره جمع</w:t>
      </w:r>
      <w:r>
        <w:rPr>
          <w:rStyle w:val="FootnoteAnchor"/>
          <w:rtl w:val="true"/>
        </w:rPr>
        <w:footnoteReference w:id="49"/>
      </w:r>
      <w:r>
        <w:rPr>
          <w:rFonts w:ascii="Amiri" w:hAnsi="Amiri" w:eastAsia="Amiri" w:cs="Amiri"/>
          <w:color w:val="111111"/>
          <w:sz w:val="28"/>
          <w:sz w:val="28"/>
          <w:szCs w:val="28"/>
          <w:rtl w:val="true"/>
          <w:lang w:bidi="ar-SA"/>
        </w:rPr>
        <w:t>، وإلا لم يتم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لمس كتابة القرآن إن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في الوضوء الواجب ما كانت غايته واجبةً ، ولمّا كانت الصلاة والطواف واجبين بأصل الشرع جعل الوجوب معهما وصفاً، ولما لم يجب المس بأصل الشرع جعله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المس يكون بنذر وشبهه، أو لإصلاح غلط لا يتم إلا به، فإنّ إصلاحه واجب على الكفاية صوناً للمعجز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لدخول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اللبث في غير المسجدين، وفيهما يكفي في الاشتراط مجرّد الدخول، فإطلاق العبارة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الغسل لدخول المساجد ثابت في جميع الأحداث الموجبة له، عدا مس الميت، فإنّه لا يمنع دخول المسجد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يجب إذا بقي لطلوع الفجر من يوم يجب صومه بقدر ما يغتسل الجنب</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الدالة على التقليل في هذا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تأخير المكلّف الغسل إلى هذا القدر الموجب لمطابقة الزمان للغسل نادر ومقتضاه أنه لو قدّمه زيادةً على ذلك لا يكون واجباً للصوم فإن كانت الذمة بريئةً مع ذلك من غايةٍ أخرى للغسل نوى الندب؛ لوجوب غسل الجنابة لغيره عند المصنّف</w:t>
      </w:r>
      <w:r>
        <w:rPr>
          <w:rStyle w:val="FootnoteAnchor"/>
          <w:rtl w:val="true"/>
        </w:rPr>
        <w:footnoteReference w:id="50"/>
      </w:r>
      <w:r>
        <w:rPr>
          <w:rFonts w:ascii="Amiri" w:hAnsi="Amiri" w:eastAsia="Amiri" w:cs="Amiri"/>
          <w:color w:val="111111"/>
          <w:sz w:val="28"/>
          <w:sz w:val="28"/>
          <w:szCs w:val="28"/>
          <w:rtl w:val="true"/>
          <w:lang w:bidi="ar-SA"/>
        </w:rPr>
        <w:t>وأكثر الأصحاب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ولصوم المستحاضة إذا غمس دمها القطنة، والمندوب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من التيمم ما كان لصلاة واجبة عند تضيّق وقتها،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وللمجنب في أحد المسجدين ليخرج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والمندوب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تجب الطهارة بالنذر وشبهه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ولصوم المستحاضة إذا غمس دمها القطنة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بالغمس يدخل حالتيها العليا والوسطى ويخرج القليلة، فيجب الغسل للصوم متى حصل الغمس قبل صلاة الفجر، ويتوقف عليه صحة الصوم، ولو كان بعد الصلاة لم يجب إلا مع الكثرة، فيتوقف صوم اليوم على غسل الظهرين وإن لم تستمر الكثرة إلى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حصولها وقت الصلاة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وللمجنب في أحد المسجدين ليخرج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الحكم بكون الحدث في أحد المسجدين تبعاً للنص</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من أجنب خارجهما ودخل عامداً أو ساهياً، ويجب عليه تحرّى أقرب الطرق تخفيفاً للكون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مبني على الغالب من تعذر الغسل داخلهما على وجه لا يقتضي تنجيس المسجد، فلو أمكن</w:t>
      </w:r>
      <w:r>
        <w:rPr>
          <w:rStyle w:val="FootnoteAnchor"/>
          <w:rtl w:val="true"/>
        </w:rPr>
        <w:footnoteReference w:id="53"/>
      </w:r>
      <w:r>
        <w:rPr>
          <w:rFonts w:ascii="Amiri" w:hAnsi="Amiri" w:eastAsia="Amiri" w:cs="Amiri"/>
          <w:color w:val="111111"/>
          <w:sz w:val="28"/>
          <w:sz w:val="28"/>
          <w:szCs w:val="28"/>
          <w:rtl w:val="true"/>
          <w:lang w:bidi="ar-SA"/>
        </w:rPr>
        <w:t>قدم على التيمم على الأقوى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والمندوب ما عداه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على إطلاقه، بل يجب التيمم أيضاً للطواف الواجب ومس كتابة القرآن إن وجب ،ولدخول المساجد مع اللبث في غير المسجدين، وغير ذلك، فلا بد من ذكر ما يدلّ عليه لئلا يدخل في المندوب، والضابط أنه يجب لما يجب له الطهارتان مع تعذرهما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تجب الطهارة بالنذر وشبهه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في صحة نذرها أو نذر أحد أفرادها مشروعيتها على الوجه الذي تقع به </w:t>
      </w:r>
    </w:p>
    <w:p>
      <w:pPr>
        <w:pStyle w:val="BookText"/>
        <w:rPr/>
      </w:pPr>
      <w:r>
        <w:rPr>
          <w:rFonts w:ascii="Amiri" w:hAnsi="Amiri" w:eastAsia="Amiri" w:cs="Amiri"/>
          <w:color w:val="111111"/>
          <w:sz w:val="28"/>
          <w:sz w:val="28"/>
          <w:szCs w:val="28"/>
          <w:rtl w:val="true"/>
          <w:lang w:bidi="ar-SA"/>
        </w:rPr>
        <w:t xml:space="preserve">وهذا الكتاب يعتمد على أربعة أركان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منذورة، فالوضوء ينعقد نذره دائماً، والغسل مع وجود أحد أسبابه الموجبة أو المستحبّة، فيتوقع مع الإطلاق</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ويبطل النذر مع تعيين الزمان وخلوه عن أحدها، والتيمم مع تعذر مبدله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ويتخيّر مع إطلاق نذر الطهارة بين الوضوء والغسل، فإن تعذرا تعيّن التيمم </w:t>
      </w:r>
      <w:bookmarkStart w:id="46" w:name="pg10210_97060"/>
    </w:p>
    <w:p>
      <w:pPr>
        <w:pStyle w:val="Heading4"/>
        <w:numPr>
          <w:ilvl w:val="3"/>
          <w:numId w:val="1"/>
        </w:numPr>
        <w:rPr/>
      </w:pPr>
      <w:bookmarkStart w:id="47" w:name="__RefHeading___Toc2482624_1067777946"/>
      <w:bookmarkStart w:id="48" w:name="_Toc15"/>
      <w:bookmarkEnd w:id="46"/>
      <w:bookmarkEnd w:id="47"/>
      <w:r>
        <w:rPr>
          <w:rtl w:val="true"/>
        </w:rPr>
        <w:t>الركن الأول في المياه</w:t>
      </w:r>
      <w:bookmarkEnd w:id="48"/>
    </w:p>
    <w:p>
      <w:pPr>
        <w:pStyle w:val="Heading5"/>
        <w:numPr>
          <w:ilvl w:val="4"/>
          <w:numId w:val="1"/>
        </w:numPr>
        <w:rPr/>
      </w:pPr>
      <w:bookmarkStart w:id="49" w:name="__RefHeading___Toc2482626_1067777946"/>
      <w:bookmarkStart w:id="50" w:name="_Toc16"/>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وفيه أطراف</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482628_1067777946"/>
      <w:bookmarkStart w:id="52" w:name="_Toc17"/>
      <w:bookmarkEnd w:id="51"/>
      <w:r>
        <w:rPr>
          <w:rtl w:val="true"/>
        </w:rPr>
        <w:t>الطرف  الأول في الماء المطلق</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كل ما يستحق إطلاق اسم الماء عليه من غير إضافة، وكله طاهر • مزيل للحدث والخبث وباعتبار وقوع النجاسة فيه ينقسم إلى جار ومحقون، وماء بئر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الجاري فلا ينجس إلا باستيلاء النجاسة على أحد أوصافه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ما يستحق إطلاق اسم الماء عليه من غير إضافة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باستحقاقه</w:t>
      </w:r>
      <w:r>
        <w:rPr>
          <w:rStyle w:val="FootnoteAnchor"/>
          <w:rtl w:val="true"/>
        </w:rPr>
        <w:footnoteReference w:id="54"/>
      </w:r>
      <w:r>
        <w:rPr>
          <w:rFonts w:ascii="Amiri" w:hAnsi="Amiri" w:eastAsia="Amiri" w:cs="Amiri"/>
          <w:color w:val="111111"/>
          <w:sz w:val="28"/>
          <w:sz w:val="28"/>
          <w:szCs w:val="28"/>
          <w:rtl w:val="true"/>
          <w:lang w:bidi="ar-SA"/>
        </w:rPr>
        <w:t xml:space="preserve">عرفاً، وجواز تقييد بعض أفراده كماء البحر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يخرجه عن الاستحقاق؛ لأنّ القيد غير متعيّن، فلو طلب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إطلاق اسم الماء عليه بغير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مزيل للحدث والخبث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بالحدث الأثر الحاصل للمكلّف وشبهه عند حصول أحد الأسباب المخصوصة المتوقف رفعه على النية، والخبث هو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ما افتقر إلى النية، والثاني ما لا يفتقر، أو أن الأوّل ما لا يُدرك بالحس، والثاني ما يُدرك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الجاري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بالجاري النابع غير البئر، سواء جرى أم لا، وإطلاق الجريان عليه مطلقاً تغليب أو حقيقة عرفيّة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ويطهر بكثرة الماء الطاهر عليه متدافعاً حتى يزول تغيّره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ويلحق بحكمه ماء الحمّام 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مازجه طاهر فغيّره أو تغير من قبل نفسه لم يخرج عن كونه مطهراً ما دام إطلاق الاسم باقياً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المحقون فما كان منه دون الكُرّ فإنّه ينجس بملاقاة النجاسة، ويطهر بإلقاء كُرّ عليه فما زاد دفعةً، ولا يطهر بإتمامه كُرّاً،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منه كُرّاً فصاعداً لا ينجس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تغيّر النجاسة أحد أوصافه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 اشتراط كُريّته، سواء دام نبعه أم لا، وهو اختيار العلامة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عرضت له النجاسة وسطوحه مستوية فطاهر، وإلا لم ينجس الأعلى مطلقاً، ولا الأسفل إن كان المجموع كُرّاً إلا أن تستوعب النجاسة عمود الماء، فيشترط في عدم انفعال الأسفل كُرّيته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 به ماء الحمّام إذا كان له 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بماء الحمام ما في حياضه الصغار مما لا يبلغ الكُرّ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ونكر المصنف المادة للتنبيه على عدم اشتراط كُريّتها، وبه صرّح في المعتبر</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اشتراط الكُرّيّة، وهو قول الأكثر ، وعلى هذا يتساوى الحمام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المحقون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ما ليس بنابع وإن جرى على وجه الأرض، وإطلاق المحقون عليه تغليب كتغليب الجاري على النابع</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تغيّر النجاسة أحد أوصافه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ويطهر بإلقاء كُرّ عليه فكرّ حتى يزول التغيّر ، ولا يطهر بزوال التغير من نفسه، ولا بتصفيق الرياح، ولا بوقوع أجسام طاهرة فيه تزيل عنه 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 ألف ومائتا رطل بالعراقي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كان كلّ واحدٍ من طوله وعرضه وعمقه ثلاثة أشبار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ويستوي في هذا الحكم مياه الغدران والحياض والأوانى على الأظهر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ماء البئر فإنّه ينجس بتغيّره بالنجاسة إجماعاً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بها الثلاثة المشهورة، أعني اللون والطعم والرائحة، لا مطلق الأوصاف، كالحرارة، والبرودة،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بتغيّر النجاسة له ما لو كان التغيّر بالمتنجس كالدبس مثلاً، فإنّ انفعال طعم الماء به لا ينجسه ما لم يستند التغيّر إلى النجاسة والمعتبر في التغير الحسّي لا التقديري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ويطهر بإلقاء كُرّ عليه 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أنّه يعتبر في إلقاء الكُرّكونه دفعةً واحدة عرفية بحيث يكون ذلك في زمان قصير ولو زال تغيّره بما دون الكُرّ ثم ألقى عليه كُرّاً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بقي منه كُر فصاعداً خالٍ عن التغيّر طهر المتغير منه بتموجه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يطهر بوقوع ماء الغيث عليه متقاطراً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كان كلّ واحدٍ من طوله وعرضه وعمقه ثلاثة أشبار ونصفاً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تساوي أبعاده، ومع اختلافها يعتبر بلوغ الحاصل من ضرب بعضها في بعض الحاصل من ضرب المتساوية كذلك، وهو اثنان وأربعون شبراً وسبعة أثمان شيراً من أشبار مستوي الخلقة، وهو الغالب في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ماء البئر</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بأنه</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مجمع ماء نابع من الأرض لا يتعداها غالباً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ينجس بالملاقاة؟ فيه تردّد، والأظهر التنجيس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تطهيره بنزح جميعه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وقع فيها مسكر أو فقاع أو مني أو أحد الدماء الثلاثة على قول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مات فيها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تعذر استيعاب مائها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تراوح عليها أربعة كلّ اثنين دفعةً يوماً إلى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يخرج عن مسمّاها عرفاً</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والمرجع في العرف إلى ما كان في زمانه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زمن أحد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حكم عليه حينئذ بأنّه بئر استمر حكمه، وما لم يُعلم حاله في ذلك الزمان يرجع فيه إلى العرف الآن، فيلحقه الحكم تبعاً للاسم دون غيره وإن شاكله في النبع، ولا بعد في ذلك بعد ورود النص</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وقع فيها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المائع بالأصالة، فيدخل الخمر وإن عرض له الجمود، ويخرج الحشيشة ونحوها مما أصله الجمود وإن عرض له الميعان ولا فرق في المسكر بين قليله وكثيره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مات فيها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الإبل بمنزلة الإنسان يشمل الذكر والأنثى والكبير والصغير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ينزح الجميع لموت الثور، وهو ذكر البقر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تراوح عليها أربعة كلّ اثنين دفعةً يوماً إلى الليل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تفاعل من الراحة ؛ لأنّ كلّ اثنين منهما يريحان الآخرين، وليكن أحدهما فوق البئر يمتح </w:t>
      </w:r>
      <w:r>
        <w:rPr>
          <w:rStyle w:val="FootnoteAnchor"/>
          <w:rtl w:val="true"/>
        </w:rPr>
        <w:footnoteReference w:id="60"/>
      </w:r>
      <w:r>
        <w:rPr>
          <w:rFonts w:ascii="Amiri" w:hAnsi="Amiri" w:eastAsia="Amiri" w:cs="Amiri"/>
          <w:color w:val="111111"/>
          <w:sz w:val="28"/>
          <w:sz w:val="28"/>
          <w:szCs w:val="28"/>
          <w:rtl w:val="true"/>
          <w:lang w:bidi="ar-SA"/>
        </w:rPr>
        <w:t xml:space="preserve">بالدلو والآخر فيها يمليها، ولا يجزئ القويّان وإن قاما بعمل الأربعة؛ للنص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ويجزئ الأزيد والحكم مختص بالرجال، فلا يجزئ النساء، ولا الخناثي، ولا الصبيان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وبنزح كُرّ إن مات فيها دابة أو حمار أو 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وبنزح سبعين إن مات فيها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وبنزح خمسين إن وقعت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فذابت والمروي أربعون أو خمسون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واليوم من طلوع الفجر إلى الغروب، ويجب إدخال جزئين من الليل أولاً وآخراً، ولا فرق بين الطويل والقصير، ولا يجزئ الليل ولا الملفّق وإن زاد عن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لهم الصلاة جماعةً، لا جميعاً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تقديم التأهب للنزح بتحصيل الآلة ونحوها 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كُرّ إن مات فيها دابة أو حمار أو 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اختصاص الحكم بالبغل والحمار، وإلحاق الدابة والبقرة بما لا نص فيه، وهو خيرة المصنّف في المعتبر </w:t>
      </w:r>
      <w:r>
        <w:rPr>
          <w:rStyle w:val="FootnoteAnchor"/>
          <w:rtl w:val="true"/>
        </w:rPr>
        <w:footnoteReference w:id="62"/>
      </w:r>
      <w:r>
        <w:rPr>
          <w:rFonts w:ascii="Amiri" w:hAnsi="Amiri" w:eastAsia="Amiri" w:cs="Amiri"/>
          <w:color w:val="111111"/>
          <w:sz w:val="28"/>
          <w:sz w:val="28"/>
          <w:szCs w:val="28"/>
          <w:rtl w:val="true"/>
          <w:lang w:bidi="ar-SA"/>
        </w:rPr>
        <w:t>لأنّ ما عداهما خالٍ عن النصّ، ومطلق المماثلة غير كافٍ في الحكم؛ فإنّ البقرة مثل الثور وليست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سبعين إن مات فيها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فيه بين الصغير والكبير، والذكر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وقع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كونه نجساً بنجاسة الموت، فلو كان طاهراً كمن كمل غسله لم يجب النزح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مختص بالمسلم ووقوع الكافر يلحق بما لا نص فيه، سواء مات فيه أم لا، أما لو وقع ميتاً فكالمسلم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عذرة فذابت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فضلة الإنسان ولا فرق بين فضلة المسلم والكافر، والمراد بالذوبان تفرّق الأجزاء وشيوعها في الماء</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حكم فيها بالخمسين مع ترديد الرواية </w:t>
      </w:r>
      <w:r>
        <w:rPr>
          <w:rStyle w:val="FootnoteAnchor"/>
          <w:rtl w:val="true"/>
        </w:rPr>
        <w:footnoteReference w:id="63"/>
      </w:r>
      <w:r>
        <w:rPr>
          <w:rFonts w:ascii="Amiri" w:hAnsi="Amiri" w:eastAsia="Amiri" w:cs="Amiri"/>
          <w:color w:val="111111"/>
          <w:sz w:val="28"/>
          <w:sz w:val="28"/>
          <w:szCs w:val="28"/>
          <w:rtl w:val="true"/>
          <w:lang w:bidi="ar-SA"/>
        </w:rPr>
        <w:t>لأنّ الأكثر طريق اليقين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كثير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كذبح الشاة، والمروي من ثلاثين إلى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وبنزح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فيها ثعلب أو أرنب أو خنزير أو سنور أو كلب و 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ولبول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وبنزح عشر للعذرة الجامدة، وقليل الدم كدم الطير، والرعاف اليسير، والمروي دلاء يسيرة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وبنزح سبع لموت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والفأرة إذا تفسخت أو انتفخت،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ولبول الصبي الذي لم يبلغ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كذبح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كثرة الدم وقلته إلى نفسه عرفاً، لا بالنسبة إلى البئر بحسب الغزارة والنزارة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فيها ثعلب أو أرنب أو خنزير أو سنور أو كلب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بشبه الكلب الغزال وما في حجمه، ولا فرق في السنور بين أهليه ووحشيه، ولا في الكلب والخنزير بين البري والبحري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ولبول الرجل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بين بول المسلم والكافر، ولا يلحق به بول المرأة، بل هو ممّا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في بول الخنثى وجوب أكثر الأمرين من الأربعين، وموجب ما لا نص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عشر للعذرة الجامدة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غير الذائبة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وبنزح سبع لموت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الحمامة والنعامة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والفأرة إذا تفسخت أو انتفخت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بتفسخها تقطّع أجزائها وتفرّقها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وإلحاق الانتفاخ به هو المشهور، ولا نص فيه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ولبول الصبي الذي لم يبلغ</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ولاغتسال الجنب، ولوقوع الكلب وخروجه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وبنزح خمس لذرق الدجاج الجلال، وبنزح 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لموت الحيّة والفأرة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وبنزح دلو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لموت العصفور وشبهه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الذكر الذي زاد سنّه على الحولين إلى أن يبلغ، وليس ذكر الصبي كافياً عن عن التقييد بكونه لم يبلغ؛ للاختلاف في حدّه في جانب الكِبَر، ولا يلحق به الصبية؛ لعدم النص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ولاغتسال الجنب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التعبير بالاغتسال يدخل الارتماس وغيره، ويخرج مجرّد نزوله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وعلة النزح نجاسة الماء، ولا بعد فيه بعد ورود النص</w:t>
      </w:r>
      <w:r>
        <w:rPr>
          <w:rStyle w:val="FootnoteAnchor"/>
          <w:rtl w:val="true"/>
        </w:rPr>
        <w:footnoteReference w:id="64"/>
      </w:r>
      <w:r>
        <w:rPr>
          <w:rFonts w:ascii="Amiri" w:hAnsi="Amiri" w:eastAsia="Amiri" w:cs="Amiri"/>
          <w:color w:val="111111"/>
          <w:sz w:val="28"/>
          <w:sz w:val="28"/>
          <w:szCs w:val="28"/>
          <w:rtl w:val="true"/>
          <w:lang w:bidi="ar-SA"/>
        </w:rPr>
        <w:t>، وانفعال البئر بما لا ينفعل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الغسل بارتماسة واحدة طهر بدنه من الحدث ونجس بالخبث وإن كان مرتباً صح غسل الجزء المقارن للنيّة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توقف نجاسة الماء على إكمال الغسل احتمال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أنه يشترط خلوّ بدنه من نجاسة عينيّة كالمني وغيره، وإلا وجب لها مقدّرها إن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لموت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علله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الخبر</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لها نفساً سائلةً فيكون ميتتها نجسةً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لموت العصفور وشبهه</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دون الحمامة في الحجم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فيه بين مأكول اللحم وغيره، ولا يلحق به الطير في حال صغره، خلافاً لبعض الأصحاب فيهما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ولبول الصبي الذي لم يغتذ بالطعام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ماء المطر وفيه البول والعذرة وخرء الكلاب ثلاثون دلواً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والدلو التي ينزح بها ما جرت العادة باستعمالها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ولبول الصبي الذي لم يغتذ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الرضيع في الحولين، والمراد بالاغتذاء الغالب أو المساوي للبن، فلا يضرّ القليل، 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الخبز والفاكهة، أما السكر ونحوه فليس بطعام، ولا يلحق به الرضيعة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ماء المطر وفيه البول والعذرة وخرء الكلاب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 ذلك رواية كردويه الديلمي</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في ذلك كون بعضها يوجب أكثر من ثلاثين منفرداً؛ لجواز استناد التخفيف إلى مصاحبة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نظر إلى ما ينفعل عنه البئر وما يطهر به واشتمالها على جمع المتباينات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كالهر والخنزير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وتفريق المتماثلات كالكلب والكافر والثور والبقرة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عنه استبعاد اختلاف حكم هذه النجاسات منفردةً عن ماء المطر ومصاحبة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كون أعيان النجاسات المذكورة موجودة في الماء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بعض ما ذكر حكم الجميع إن كان يوجب منفرداً عن الماء هذا المقدر، أو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يوجب أقلّ كبول الصبي والرضيع والعذرة الجامدة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فالأحوط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الاقتصار على مقدّرها منفردة عن الماء كافٍ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والدلو التي ينزح بها ما جرت العادة باستعمالها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تلك البئر، ولو تعدّدت فالأغلب، ومع التساوي يتخيّر، والأفضل اختيار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لم يكن لتلك البئر دلو معتادة، رجع إلى المعتاد في بلده، ومع التعدّد فكما مرّ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في بلده دلو، اعتبر أقرب البلدان إليه فالأقرب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صغير الحيوان في النزح حكم كبيره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أجناس النجاسة موجب لتضاعف النزح،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تضاعفه مع التماثل تردّد، أحوطه التضعيف،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بعضاً من جملةٍ لها مقدر ، فلا يزيد حكم أبعاضها عن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يقدر للنجاسة منزوح نزح جميع مائها، فإن تعذر نزحها لم تطهر إلا بالتراوح،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تغيّر أحد أوصاف مائها بالنجاسة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ينزح حتى يزول التغير،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جميع مائها، فإن تعذر لغزارته تراوح عليها أربعة رجال، وهو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يكون بين البئر والبالوعة خمس أذرع إذا كانت الأرض صُلبةً،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تضاعفه مع التماثل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التضعيف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بعضاً من جملةٍ لها مقدَّر فلا يزيد حكم أبعاضها عن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يحصل من اجتماعها ما يوجب انتقال الحكم ، كما لو وقع قليل دم ثم شيء آخر منه ، بحيث يطلق على الجميع اسم الكثير ، فإنّ الواجب حينئذٍ منزوح الدم الكثير ، أمّا البول فلا يوجب تعدد وقوعه زيادةً على أصله مع اتحاد الصنف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تغيّر أحد أوصاف مائها بالنجاسة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ينزح حتى يزول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 النجاسة المغيرة إن كانت منصوصة وجب نزح أكثر الأمرين من المقدر وما به</w:t>
      </w:r>
    </w:p>
    <w:p>
      <w:pPr>
        <w:pStyle w:val="BookText"/>
        <w:rPr/>
      </w:pPr>
      <w:r>
        <w:rPr>
          <w:rFonts w:ascii="Amiri" w:hAnsi="Amiri" w:eastAsia="Amiri" w:cs="Amiri"/>
          <w:color w:val="111111"/>
          <w:sz w:val="28"/>
          <w:sz w:val="28"/>
          <w:szCs w:val="28"/>
          <w:rtl w:val="true"/>
          <w:lang w:bidi="ar-SA"/>
        </w:rPr>
        <w:t xml:space="preserve">يزول التغيّر، وإن كانت غير منصوصةٍ وجب نزح الجميع، ومع التعذر التراوح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ويستحبّ أن يكون بين البئر والبالوعة خمس أذرع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البالوعة إليها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بالبالوعة ما يرمى فيها ماء النزح أو غيره من النجاسات المائعة، والاكتفاء في </w:t>
      </w:r>
    </w:p>
    <w:p>
      <w:pPr>
        <w:pStyle w:val="BookText"/>
        <w:rPr/>
      </w:pPr>
      <w:r>
        <w:rPr>
          <w:rFonts w:ascii="Amiri" w:hAnsi="Amiri" w:eastAsia="Amiri" w:cs="Amiri"/>
          <w:color w:val="111111"/>
          <w:sz w:val="28"/>
          <w:sz w:val="28"/>
          <w:szCs w:val="28"/>
          <w:rtl w:val="true"/>
          <w:lang w:bidi="ar-SA"/>
        </w:rPr>
        <w:t>أو كانت البئر فوق البالوعة، وإن لم يكن كذلك فسبع، ولا يُحكم بنجاسة البئر إلا أن يعلم وصول ماء البالوعة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حكم بنجاسة الماء لم يجز استعماله في الطهارة مطلقاً، ولا في الأكل والشرب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الإناء النجس بالطاهر وجب الامتناع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يجد غير مائهما تيمم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التباعد بخمس مشروط بأحد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صلابة الأرض، أو فوقية قرار البئر على قرار البالوعة، ويدخل فيما عدا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يدخل في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القرارين مع رخاوة الأرض، فالصُوَر ستُ، يتباعد فيها بخمس في أربع، وبسبع في صورتين، وفي حكم الفوقية المحسوسة الفوقية بالجهة، وهي جهة الشمال؛ لما ورد من أنّ مجاري العيون مع مهبّ الشمال</w:t>
      </w:r>
      <w:r>
        <w:rPr>
          <w:rStyle w:val="FootnoteAnchor"/>
          <w:rtl w:val="true"/>
        </w:rPr>
        <w:footnoteReference w:id="69"/>
      </w:r>
      <w:r>
        <w:rPr>
          <w:rFonts w:ascii="Amiri" w:hAnsi="Amiri" w:eastAsia="Amiri" w:cs="Amiri"/>
          <w:color w:val="111111"/>
          <w:sz w:val="28"/>
          <w:sz w:val="28"/>
          <w:szCs w:val="28"/>
          <w:rtl w:val="true"/>
          <w:lang w:bidi="ar-SA"/>
        </w:rPr>
        <w:t>، فلو كان أحدهما في جهة الشمال فهو أعلى، وإن تساوى القراران فالصُوَر حينئذٍ أربع وعشرون يظهر حكمها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حكم بنجاسة الماء لم يجز استعماله في الطهارة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اختياراً واضطراراً بقرينة التقييد في الأكل، والمراد بعدم الجواز التحريم مع اعتقاد المشروعية، أو مع الاعتداد به في الصلاة ونحوها، أو بمعنى عدم الاعتداد به في رفع الحدث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يجد غير مائهما تيمم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صحته إراقتهما قبله، بل ربما حرمت عند الحاجة إليه، وهذا بخلاف ما لو اشتبه المطلق بالمضاف فإنّه تجب الطهارة بهما معاً، ولو فرض انقلاب أحدهما تطهر بالآخر وتيمم</w:t>
      </w:r>
      <w:r>
        <w:rPr>
          <w:rFonts w:eastAsia="Amiri" w:cs="Amiri" w:ascii="Amiri" w:hAnsi="Amiri"/>
          <w:color w:val="111111"/>
          <w:sz w:val="28"/>
          <w:szCs w:val="28"/>
          <w:rtl w:val="true"/>
          <w:lang w:bidi="ar-SA"/>
        </w:rPr>
        <w:t xml:space="preserve">. </w:t>
      </w:r>
      <w:bookmarkStart w:id="53" w:name="pg10210_97070"/>
    </w:p>
    <w:p>
      <w:pPr>
        <w:pStyle w:val="Heading5"/>
        <w:numPr>
          <w:ilvl w:val="4"/>
          <w:numId w:val="1"/>
        </w:numPr>
        <w:rPr/>
      </w:pPr>
      <w:bookmarkStart w:id="54" w:name="__RefHeading___Toc2482630_1067777946"/>
      <w:bookmarkStart w:id="55" w:name="_Toc18"/>
      <w:bookmarkEnd w:id="53"/>
      <w:bookmarkEnd w:id="54"/>
      <w:r>
        <w:rPr>
          <w:rtl w:val="true"/>
        </w:rPr>
        <w:t>الطرف الثاني في المضاف</w:t>
      </w:r>
      <w:bookmarkEnd w:id="55"/>
    </w:p>
    <w:p>
      <w:pPr>
        <w:pStyle w:val="BookText"/>
        <w:rPr/>
      </w:pPr>
      <w:r>
        <w:rPr>
          <w:rFonts w:ascii="Amiri" w:hAnsi="Amiri" w:eastAsia="Amiri" w:cs="Amiri"/>
          <w:color w:val="111111"/>
          <w:sz w:val="28"/>
          <w:sz w:val="28"/>
          <w:szCs w:val="28"/>
          <w:rtl w:val="true"/>
          <w:lang w:bidi="ar-SA"/>
        </w:rPr>
        <w:t xml:space="preserve">وهو كلّ ما اعتصر من جسم أو مزج به مزجاً يسلبه إطلاق الاسم، وهو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يزيل حدثاً إجماعاً، ولا خبثاً على الأظهر، ويجوز استعماله فيما عدا ذلك، ومتى لاقته النجاسة نجس قليله وكثيره، ولم يجز استعماله في أكل ولا 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مزج طاهره بالمطلق اعتُبر في رفع الحدث به إطلاق الاسم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وتكره الطهارة بماءٍ أُسخن بالشمس في الآنية، • وماء أُسخن بالنار في غسل 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لا يزيل حدثاً إجماعاً ولا خبثاً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وتكره الطهارة بماءٍ أسخن بالشمس في الآنية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لورود النهي عنه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وعلل بأنه يورث البرص</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يكره الطهارة به يكره استعماله في غيرها من إزالة النجاسة والأكل والشرب ولا يشترط القصد إلى التسخين، ولا بقاء السخونة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الآنية بين المنطبعة وغيرها، وإن كانت المنطبعة أقوى فعلاً في الماء، ولا بين البلاد الحارة وغيرها ، ولا فرق بين القليل من الماء والكثير ؛ للإطلاق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 أسخن بالنار في غسل الأموات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لنهي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فيه أجزاء نارية، وتفوّلاً بالحميم، وإرخاء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والماء المستعمل في غسل الأخباث نجس ، سواء تغيّر بالنجاسة أو لم يتغيّر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ماء الاستنجاء فإنّه طاهر ما لم يتغيّر بالنجاسة أو تلاقيه نجاسة من خارج، والمستعمل في الوضوء طاهر ومطهر، وما استعمل في الحدث الأكبر طاهر، وهل يرفع به الحدث ثانياً ؟ فيه تردّد ، والأحوط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لبدن الميت، وإعداداً له لخروج شيء من النجاسات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الكراهة عند عدم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معها كخوف الغاسل على نفسه من البرد فلا، وكذا لا يكره استعماله في غير 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والماء المستعمل في غسل الأخباث 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الماء القليل المنفصل عن محلّ النجاسة قبل الحكم بطهره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ماء الاستنجاء فإنّه طاهر ما لم يتغيّر بالنجاسة أو تلاقيه نجاسة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بالخروج ما يعم الحقيقة كالدم المستصحب للخارج، والمحل كالخارج الملقى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طهارته أيضاً أن لا ينفصل مع الماء أجزاء من النجاسة متميزة؛ لأنها كالنجاسة الخارجة ينجس الماء بعد مفارقة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واشترط الشهيد عدم زيادة وزن الماء</w:t>
      </w:r>
      <w:r>
        <w:rPr>
          <w:rStyle w:val="FootnoteAnchor"/>
          <w:rtl w:val="true"/>
        </w:rPr>
        <w:footnoteReference w:id="72"/>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المخرجين، ولا بين المتعدّي وغيره، إلا أن يتفاحش بحيث يخرج عن مسمّى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تنجست اليد فإن كان بسبب جعلها آلةً للغسل فلا أثر لها، وإلا فهي كالنجاسة الخارجة</w:t>
      </w:r>
      <w:r>
        <w:rPr>
          <w:rFonts w:eastAsia="Amiri" w:cs="Amiri" w:ascii="Amiri" w:hAnsi="Amiri"/>
          <w:color w:val="111111"/>
          <w:sz w:val="28"/>
          <w:szCs w:val="28"/>
          <w:rtl w:val="true"/>
          <w:lang w:bidi="ar-SA"/>
        </w:rPr>
        <w:t xml:space="preserve">. </w:t>
      </w:r>
      <w:bookmarkStart w:id="56" w:name="pg10210_97072"/>
    </w:p>
    <w:p>
      <w:pPr>
        <w:pStyle w:val="Heading5"/>
        <w:numPr>
          <w:ilvl w:val="4"/>
          <w:numId w:val="1"/>
        </w:numPr>
        <w:rPr/>
      </w:pPr>
      <w:bookmarkStart w:id="57" w:name="__RefHeading___Toc2482632_1067777946"/>
      <w:bookmarkStart w:id="58" w:name="_Toc19"/>
      <w:bookmarkEnd w:id="56"/>
      <w:bookmarkEnd w:id="57"/>
      <w:r>
        <w:rPr>
          <w:rtl w:val="true"/>
        </w:rPr>
        <w:t>الطرف الثالث في الأسار</w:t>
      </w:r>
      <w:bookmarkEnd w:id="58"/>
    </w:p>
    <w:p>
      <w:pPr>
        <w:pStyle w:val="BookText"/>
        <w:rPr/>
      </w:pPr>
      <w:r>
        <w:rPr>
          <w:rFonts w:ascii="Amiri" w:hAnsi="Amiri" w:eastAsia="Amiri" w:cs="Amiri"/>
          <w:color w:val="111111"/>
          <w:sz w:val="28"/>
          <w:sz w:val="28"/>
          <w:szCs w:val="28"/>
          <w:rtl w:val="true"/>
          <w:lang w:bidi="ar-SA"/>
        </w:rPr>
        <w:t>وهي كلّها طاهرة، عدا سؤر الكلب والخنزير والكافر، وفي المسوخ تردّد، والطهارة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عدا الخوارج والغُلاة من أصناف المسلمين طاهر الجسد والسؤر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سؤر الجلال، وسؤر ما أكل الجيف إذا خلا موضع الملاقاة من عين النجاسة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الأسآر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سؤر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يبقى بعد الشرب</w:t>
      </w:r>
      <w:r>
        <w:rPr>
          <w:rStyle w:val="FootnoteAnchor"/>
          <w:rtl w:val="true"/>
        </w:rPr>
        <w:footnoteReference w:id="73"/>
      </w:r>
      <w:r>
        <w:rPr>
          <w:rFonts w:ascii="Amiri" w:hAnsi="Amiri" w:eastAsia="Amiri" w:cs="Amiri"/>
          <w:color w:val="111111"/>
          <w:sz w:val="28"/>
          <w:sz w:val="28"/>
          <w:szCs w:val="28"/>
          <w:rtl w:val="true"/>
          <w:lang w:bidi="ar-SA"/>
        </w:rPr>
        <w:t>،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قليل باشره جسم 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عدا 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بالخوارج أهل النهروان ومن دان بمقالتهم، ويجمعهم بغض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وبالغُلاة من اعتقد إلهيّة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تطلق على مَنْ قال بإلهيّة أحدٍ من الناس، فيدخل فيهم مَنْ ببلاد الشام من التيامنة </w:t>
      </w:r>
      <w:r>
        <w:rPr>
          <w:rStyle w:val="FootnoteAnchor"/>
          <w:rtl w:val="true"/>
        </w:rPr>
        <w:footnoteReference w:id="74"/>
      </w:r>
      <w:r>
        <w:rPr>
          <w:rFonts w:ascii="IRNazanin" w:hAnsi="IRNazanin" w:eastAsia="IRNazanin"/>
          <w:color w:val="111111"/>
          <w:sz w:val="28"/>
          <w:sz w:val="28"/>
          <w:szCs w:val="28"/>
          <w:rtl w:val="true"/>
          <w:lang w:bidi="fa-IR"/>
        </w:rPr>
        <w:t>، والدروز</w:t>
      </w:r>
      <w:r>
        <w:rPr>
          <w:rStyle w:val="FootnoteAnchor"/>
          <w:rtl w:val="true"/>
        </w:rPr>
        <w:footnoteReference w:id="75"/>
      </w:r>
      <w:r>
        <w:rPr>
          <w:rFonts w:ascii="Amiri" w:hAnsi="Amiri" w:eastAsia="Amiri" w:cs="Amiri"/>
          <w:color w:val="111111"/>
          <w:sz w:val="28"/>
          <w:sz w:val="28"/>
          <w:szCs w:val="28"/>
          <w:rtl w:val="true"/>
          <w:lang w:bidi="ar-SA"/>
        </w:rPr>
        <w:t>، ومَنْ قال بمقالتهم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الغُلاة من فرق المسلمين تجوز؛ لانسلاخهم منه جملةً، ومباينتهم له اسماً ومعنىً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ووجه الإطلاق اعتبار الأصل المنتقل عنه أو تسترهم بظاهره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ويلحق بالفريقين في النجاسة النواصب، وهم المعلنون بعداوة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أحدهم صريحاً أو لزوماً، ولو جعلهم بدل الخوارج كان أولى؛ لدخول الخوارج فيهم وفي حكمهم المجسمة بالحقيقة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والحائض التي لا تُؤمن، وسؤر البغال والحمير والفأرة والحية،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مات فيه الوزغ والعقرب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وينجس الماء بموت الحيوان ذي النفس السائلة، دون ما لا نفس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لا يدرك بالطرف من الدم لا ينجس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ينجسه، وهو الأحوط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والحائض التي لا تؤمن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أى لا تتحفّظ من النجاسات ولا تبالي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الشهيد بها كلّ متهم بعدم التحفّظ منها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مات فيه الوزغ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بفتح الواو والزاي جمع وزغة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دابة من أصنافها سام أبرص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 أبرص من كبار الوزغ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لا يدرك بالطرف من الدم لا ينجس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بعدم إدراك الطرف له بعد وصوله إلى الماء لقلته، والوصف بالقلة حقيقي لا مجازي، بمعنى أنه لا يكاد يُدرك كما قيل</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صحيحة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استخط فصار الدم قِطَعاً وأصاب إناءه، هل يصح الوضوء منه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شيء يستبين في الماء فلا بأس، وإن كان شيئاً بيناً فلا يتوضاً منه</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ويُحمل على الشكّ في إصابة الماء مع تيقن إصابة الإناء، كما هو ظاهر الرواية، ويكون التعبير بالاستبانة وعدمها بمعنى تحقق وصول الدم الماء وعدمه</w:t>
      </w:r>
      <w:r>
        <w:rPr>
          <w:rFonts w:eastAsia="Amiri" w:cs="Amiri" w:ascii="Amiri" w:hAnsi="Amiri"/>
          <w:color w:val="111111"/>
          <w:sz w:val="28"/>
          <w:szCs w:val="28"/>
          <w:rtl w:val="true"/>
          <w:lang w:bidi="ar-SA"/>
        </w:rPr>
        <w:t xml:space="preserve">. </w:t>
      </w:r>
      <w:bookmarkStart w:id="59" w:name="pg10210_97074"/>
    </w:p>
    <w:p>
      <w:pPr>
        <w:pStyle w:val="Heading4"/>
        <w:numPr>
          <w:ilvl w:val="3"/>
          <w:numId w:val="1"/>
        </w:numPr>
        <w:rPr/>
      </w:pPr>
      <w:bookmarkStart w:id="60" w:name="__RefHeading___Toc2482634_1067777946"/>
      <w:bookmarkStart w:id="61" w:name="_Toc20"/>
      <w:bookmarkEnd w:id="59"/>
      <w:bookmarkEnd w:id="60"/>
      <w:r>
        <w:rPr>
          <w:rtl w:val="true"/>
        </w:rPr>
        <w:t>الركن الثاني في الطهارة المائية</w:t>
      </w:r>
      <w:bookmarkEnd w:id="61"/>
    </w:p>
    <w:p>
      <w:pPr>
        <w:pStyle w:val="BookText"/>
        <w:rPr/>
      </w:pPr>
      <w:r>
        <w:rPr>
          <w:rFonts w:ascii="Amiri" w:hAnsi="Amiri" w:eastAsia="Amiri" w:cs="Amiri"/>
          <w:color w:val="111111"/>
          <w:sz w:val="28"/>
          <w:sz w:val="28"/>
          <w:szCs w:val="28"/>
          <w:rtl w:val="true"/>
          <w:lang w:bidi="ar-SA"/>
        </w:rPr>
        <w:t>وهي وضوء وغسل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الوضوء فصول </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2482636_1067777946"/>
      <w:bookmarkStart w:id="63" w:name="_Toc21"/>
      <w:bookmarkEnd w:id="62"/>
      <w:r>
        <w:rPr>
          <w:rtl w:val="true"/>
        </w:rPr>
        <w:t>الفصل الأول في الأحداث الموجبة للوضوء</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البول والغائط 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الموضع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الغائط ممّا دون المعدة نقض في قول، والأشبه أنّه لا ينقض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المخرج فى غير الموضع المعتاد نقض وكذا لو خرج الحدث من جُرح ثم صار معتاداً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ما يوجب الوضوء خاصة؛ إذ لو أراد موجبات الوضوء في الجملة لزادت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الموضع المعتاد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المخرج الطبيعي للأحداث، ولا يشترط في إيجاب الحدث للوضوء فيه الاعتياد، بمعنى كونه سبباً للوجوب بأوّل مرة، فلا يضر تخلّف الحكم لفقد شرط، كالصغر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الغائط ممّا دون المعدة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مع عدم انسداد المعتاد ؛ إذ مع انسداده ينقض الخارج من غيره وإن كان فوق المعدة، كما سيأتي</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بما دون المعدة ما تحتها، وهو ما تحت السرة، وترجيحه عدم النقض يريد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والنوم الغالب على الحاستين، وفي معناه كل ما أزال العقل من إغماء أو جنون أو 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والاستحاضة القليلة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ينقض الطهارة مذي ولا ودي، ولا دم ولو خرج من السبيلين، عدا الدماء الثلاثة، ولا قيء، ولا نخامة، ولا تقليم ظفر، ولا حلق شعر، ولا مس ذكرٍ ولا قبل ولا دبرٍ، ولا لمس امرأة، ولا أكل ما مسته النار، ولا ما يخرج من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يخالطه شيء من النواقض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عدم الاعتياد وإن كان ظاهره أعم؛ لما سيأتي </w:t>
      </w:r>
      <w:r>
        <w:rPr>
          <w:rStyle w:val="FootnoteAnchor"/>
          <w:rtl w:val="true"/>
        </w:rPr>
        <w:footnoteReference w:id="81"/>
      </w:r>
      <w:r>
        <w:rPr>
          <w:rFonts w:ascii="Amiri" w:hAnsi="Amiri" w:eastAsia="Amiri" w:cs="Amiri"/>
          <w:color w:val="111111"/>
          <w:sz w:val="28"/>
          <w:sz w:val="28"/>
          <w:szCs w:val="28"/>
          <w:rtl w:val="true"/>
          <w:lang w:bidi="ar-SA"/>
        </w:rPr>
        <w:t>من حكمه بنقض ما خرج من الجرح معتاداً، وذكر الجرح على سبيل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الاعتياد بالخروج منه مرتين، فينقض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والنوم الغالب على الحاستين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بهما حاسّتا السمع والبصر ، وإنما خصهما من بين الحواس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اشتراط زوال الجميع لأنهما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الحواس، فزوالهما يستلزم زوالها، والمراد بالغلبة المستهلكة لا مطلق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والاستحاضة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بالقلة لإخراج ما فوقها، فإنّه وإن أوجب الوضوء بوجه إلّا أنّه يوجب الغسل في الجملة، والبحث مقصور على موجب الوضوء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ينقض الطهارة مذي ولا 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رقيق لزج يخرج عقيب الشهوة ، والودي 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أبيض غليظ يخرج عقيب البول ، وبالمعجمة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يخرج عقيب الإنزال ، والثلاثة طاهرة غير 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يخالطه شيء من النواقض</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الاستثناء منقطع؛ لأنّ ما خالطه شيء من النواقض إنما يستند النقض فيه إلى الناقض، لا إلى المستصحب، فإطلاق النقض عليه باعتبار ما خرج معه لا باعتباره</w:t>
      </w:r>
      <w:r>
        <w:rPr>
          <w:rFonts w:eastAsia="Amiri" w:cs="Amiri" w:ascii="Amiri" w:hAnsi="Amiri"/>
          <w:color w:val="111111"/>
          <w:sz w:val="28"/>
          <w:szCs w:val="28"/>
          <w:rtl w:val="true"/>
          <w:lang w:bidi="ar-SA"/>
        </w:rPr>
        <w:t xml:space="preserve">. </w:t>
      </w:r>
      <w:bookmarkStart w:id="64" w:name="pg10210_97076"/>
    </w:p>
    <w:p>
      <w:pPr>
        <w:pStyle w:val="Heading4"/>
        <w:numPr>
          <w:ilvl w:val="3"/>
          <w:numId w:val="1"/>
        </w:numPr>
        <w:rPr/>
      </w:pPr>
      <w:bookmarkStart w:id="65" w:name="__RefHeading___Toc2482638_1067777946"/>
      <w:bookmarkStart w:id="66" w:name="_Toc22"/>
      <w:bookmarkEnd w:id="64"/>
      <w:bookmarkEnd w:id="65"/>
      <w:r>
        <w:rPr>
          <w:rtl w:val="true"/>
        </w:rPr>
        <w:t>الفصل الثاني في أحكام الخلوة</w:t>
      </w:r>
      <w:bookmarkEnd w:id="66"/>
    </w:p>
    <w:p>
      <w:pPr>
        <w:pStyle w:val="Heading5"/>
        <w:numPr>
          <w:ilvl w:val="4"/>
          <w:numId w:val="1"/>
        </w:numPr>
        <w:rPr/>
      </w:pPr>
      <w:bookmarkStart w:id="67" w:name="__RefHeading___Toc2482640_1067777946"/>
      <w:bookmarkStart w:id="68" w:name="_Toc23"/>
      <w:bookmarkEnd w:id="67"/>
      <w:r>
        <w:rPr>
          <w:rtl w:val="true"/>
        </w:rPr>
        <w:t>اشارة</w:t>
      </w:r>
      <w:bookmarkEnd w:id="68"/>
    </w:p>
    <w:p>
      <w:pPr>
        <w:pStyle w:val="BookText"/>
        <w:rPr/>
      </w:pPr>
      <w:r>
        <w:rPr>
          <w:rFonts w:ascii="Amiri" w:hAnsi="Amiri" w:eastAsia="Amiri" w:cs="Amiri"/>
          <w:color w:val="111111"/>
          <w:sz w:val="28"/>
          <w:sz w:val="28"/>
          <w:szCs w:val="28"/>
          <w:rtl w:val="true"/>
          <w:lang w:bidi="ar-SA"/>
        </w:rPr>
        <w:t>وهي ثلاثة</w:t>
      </w:r>
    </w:p>
    <w:p>
      <w:pPr>
        <w:pStyle w:val="Heading5"/>
        <w:numPr>
          <w:ilvl w:val="4"/>
          <w:numId w:val="1"/>
        </w:numPr>
        <w:rPr/>
      </w:pPr>
      <w:bookmarkStart w:id="69" w:name="__RefHeading___Toc2482642_1067777946"/>
      <w:bookmarkStart w:id="70" w:name="_Toc24"/>
      <w:bookmarkEnd w:id="69"/>
      <w:r>
        <w:rPr>
          <w:rtl w:val="true"/>
        </w:rPr>
        <w:t>الأوّل في كيفية التخلّي</w:t>
      </w:r>
      <w:bookmarkEnd w:id="70"/>
    </w:p>
    <w:p>
      <w:pPr>
        <w:pStyle w:val="BookText"/>
        <w:rPr/>
      </w:pPr>
      <w:r>
        <w:rPr>
          <w:rFonts w:ascii="Amiri" w:hAnsi="Amiri" w:eastAsia="Amiri" w:cs="Amiri"/>
          <w:color w:val="111111"/>
          <w:sz w:val="28"/>
          <w:sz w:val="28"/>
          <w:szCs w:val="28"/>
          <w:rtl w:val="true"/>
          <w:lang w:bidi="ar-SA"/>
        </w:rPr>
        <w:t xml:space="preserve">ويجب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ستر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استقبال القبلة واستدبارها ويستوي في ذلك الصحاري والأبنية، ويجب الانحراف في موضع قد بني على ذلك</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482644_1067777946"/>
      <w:bookmarkStart w:id="72" w:name="_Toc25"/>
      <w:bookmarkEnd w:id="71"/>
      <w:r>
        <w:rPr>
          <w:rtl w:val="true"/>
        </w:rPr>
        <w:t>الثاني في الاستنجاء</w:t>
      </w:r>
      <w:bookmarkEnd w:id="72"/>
    </w:p>
    <w:p>
      <w:pPr>
        <w:pStyle w:val="BookText"/>
        <w:rPr/>
      </w:pPr>
      <w:r>
        <w:rPr>
          <w:rFonts w:ascii="Amiri" w:hAnsi="Amiri" w:eastAsia="Amiri" w:cs="Amiri"/>
          <w:color w:val="111111"/>
          <w:sz w:val="28"/>
          <w:sz w:val="28"/>
          <w:szCs w:val="28"/>
          <w:rtl w:val="true"/>
          <w:lang w:bidi="ar-SA"/>
        </w:rPr>
        <w:t xml:space="preserve">ويجب غسل موضع البول بالماء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يجزئ غيره مع القدرة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ناظر بشري محترم، ليخرج عنه غير مَنْ ذُكر، كالدابة والطفل غير المميز والزوجة ومملوكة الرجل غير المزوجة والمعتدة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ستر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بالستر هنا إخفاء الشخص عن الناظر المذكور ببناء وحفيرة، ونحوهما ، لا مطلق الستر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استقبال القبلة واستدبارها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الاستقبال هنا على حدّ ما يعتبر في الصلاة؛ لاشتراكهما في المعنى، وكذا الحكم في الاستدبار، فلا يكفى تحويل العورة خاصةً عن الجهتين مع استقبال البدن أو استدباره، ولو لم يمكن إلّا أحدهما فالاستدبار ،أولى، كما أنّ الاستقبال أولى من الناظر لو انحصر الحال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يجزئ غيره مع القدرة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يُفهم منه إجزاء غير الماء مع العجز عنه، والإجزاء هنا فرع الوجوب، فيدلّ ذلك على وجوب إزالة عين النجاسة عند تعذر الماء بما أمكن من تراب وحجر وغيرهما، تخفيفاً للنجاسة بحسب الإمكان، وليس المراد بالإجزاء في هذه الصورة الحكم بطهارة المحل بذلك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ما يجزئ مثلا ما على المخرج، وغسل مخرج الغائط بالماء حتى يزول العين والأثر، ولا اعتباربالرائحة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تعدى المخرج لم يجزئ إلا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يتعد كان مخيراً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الماء والأحجار، والماء أفضل، والجمع أكمل ، ولا يجزئ أقل من ثلاثة 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إمرار كلّ حجرٍ على موضع النجاسة، ويكفي على موضع النجاسة، ويكفي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العين دون الأثر، وإذا لم ينق بالثلاثة فلا بد من الزيادة حتّى ينقى، ولو نقي بدونها أكملها وجوباً، ولا يكفي استعمال الحجر الواحد من ثلاث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الحكم بإباحة العبادة المشروطة بإزالة النجاسة ما دام الماء متعذراً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إجزاء التيمم عن الطهارة المائية عند تعذرها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خصوصية في ذلك للاستنجاء من البول، بل هو آت في جميع النجاسات، فلو أخلّ المكلف بتخفيف النجاسة على الوجه المذكور لم تصح صلاته وغيرها ممّا يتوقف على إزالة النجاسة، كما لا يباح المتوقف على رفع الحدث إذا أخل ببدل الرافع له فيكون لرفع الخبث بدل اضطراري كرفع الحدث، وهو من خواص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ما يجزئ مثلا ما على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ووردت به الرواية</w:t>
      </w:r>
      <w:r>
        <w:rPr>
          <w:rStyle w:val="FootnoteAnchor"/>
          <w:rtl w:val="true"/>
        </w:rPr>
        <w:footnoteReference w:id="82"/>
      </w:r>
      <w:r>
        <w:rPr>
          <w:rFonts w:ascii="Amiri" w:hAnsi="Amiri" w:eastAsia="Amiri" w:cs="Amiri"/>
          <w:color w:val="111111"/>
          <w:sz w:val="28"/>
          <w:sz w:val="28"/>
          <w:szCs w:val="28"/>
          <w:rtl w:val="true"/>
          <w:lang w:bidi="ar-SA"/>
        </w:rPr>
        <w:t>، وقد اختلف في معناه، والأولى أن يراد به الكناية عن وجوب الغسل من البول مرّتين فيعتبر حينئذٍ الفصل بين الغسلتين لتتحقق التثنية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تعدى المخرج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بالمخرج حواشي الدبُر، فكلّ ما جاوزها متعد وإن لم يبلغ الألية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الماء والأحجار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الأحجار الخزف ، والخرق ، والخشب ونحوها مما يزيل النجاسة عدا ما يستثنى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إزالة العين دون الأثر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يستعمل الحجر المستعمل، ولا الأعيان النجسة، ولا العظم، ولا الروث ،ولا المطعوم، ولا صقيل يزلق عن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استعمل ذلك لم يظهر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اللون؛ لأنه عرض لا يقوم بنفسه، فلا بد له من محل جوهري يقوم به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فاسد؛ لأنّ اللون معفو عنه وإن غسل المحلّ بالماء، ولأنه ينتقض بالرائحة، فإنّها أيضاً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الأجزاء اللطيفة العالقة بالمحل، التي لا تزول إلا بالماء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أنسب، وإن كان تحققها لا يخلو عن 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يستعمل الحجر المستعمل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المحكوم عليه بعدم استعمال المستعمل إمّا مُستَعْمِلُه ببناء الصيغة الأُولى للمعلوم، أو ما هو أعم ببنائها للمجهول، فإن كان الأوّل وجب تقييده بكونه في الحدث الذي استعمله فيه؛ بناءً على مذهبه من عدم إجزاء الواحد ذي الجهات وما في حكمه كالواحد المتكرّر بعد غسله، فيحتاج إلى تقييد الكلمتين، وإن كان الثاني فالأمر في مستعمل الحجر قد ظهر، وفي غيره يقيد بكون الحجر نجساً، وإلا لم يمنع من استعماله وإن كان قد استعمله غيره؛ لصدق التعدّد مع تعدّد المستعمل، وإن اتحدت الأداة بمعنى أنه لو استنجى جماعة بثلاثة أحجار صح وإن كان كلّ واحد يمسح بجهةٍ من الحجر غير جهة الآخر، أو بها بعد تطهيرها، أو مع عدم نجاستها كالمكمل للثلاثة بعد أن زالت العين قبل استعماله، ومن ذلك يظهر أن إطلاق العبارة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استعمل ذلك لم يطهر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الأوّل وهو النجس، والأخير وهو الصقيل واضح، ومثله الرخو والمتفتت بالاعتماد عليه، والخشن الذي لا يمكن الاعتماد عليه على وجه يقلع النجاسة</w:t>
      </w:r>
      <w:r>
        <w:rPr>
          <w:rFonts w:eastAsia="Amiri" w:cs="Amiri" w:ascii="Amiri" w:hAnsi="Amiri"/>
          <w:color w:val="111111"/>
          <w:sz w:val="28"/>
          <w:szCs w:val="28"/>
          <w:rtl w:val="true"/>
          <w:lang w:bidi="ar-SA"/>
        </w:rPr>
        <w:t xml:space="preserve">. </w:t>
      </w:r>
      <w:bookmarkStart w:id="73" w:name="pg10210_97079"/>
    </w:p>
    <w:p>
      <w:pPr>
        <w:pStyle w:val="Heading5"/>
        <w:numPr>
          <w:ilvl w:val="4"/>
          <w:numId w:val="1"/>
        </w:numPr>
        <w:rPr/>
      </w:pPr>
      <w:bookmarkStart w:id="74" w:name="__RefHeading___Toc2482646_1067777946"/>
      <w:bookmarkStart w:id="75" w:name="_Toc26"/>
      <w:bookmarkEnd w:id="73"/>
      <w:bookmarkEnd w:id="74"/>
      <w:r>
        <w:rPr>
          <w:rtl w:val="true"/>
        </w:rPr>
        <w:t>الثالث في سنن الخلوة</w:t>
      </w:r>
      <w:bookmarkEnd w:id="7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مندوبات ومكروهات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فالمندوبات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تغطية الرأس، والتسمية، وتقديم الرجل اليسرى عند الدخول والاستبراء، والدعاء عند الاستنجاء وعند الفراغ، وتقديم اليمني عند الخروج والدعاء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والمكروهات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الشوارع والمشارع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الثلاثة الوسطى فالأصح أنها تطهر وإن أثم الفاعل؛ لعدم المنافاة بين الإثم وحصول الطهارة، كما في الماء والحجر المغصوبين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مندوبات ومكروهات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إدخال المكروهات في أقسام سنن الخلوة بمعنى استحباب تركها ، وإلا فالمكروه مناف للسُنّة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تغطية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مكشوفاً؛ للتأسي</w:t>
      </w:r>
      <w:r>
        <w:rPr>
          <w:rStyle w:val="FootnoteAnchor"/>
          <w:rtl w:val="true"/>
        </w:rPr>
        <w:footnoteReference w:id="85"/>
      </w:r>
      <w:r>
        <w:rPr>
          <w:rFonts w:ascii="Amiri" w:hAnsi="Amiri" w:eastAsia="Amiri" w:cs="Amiri"/>
          <w:color w:val="111111"/>
          <w:sz w:val="28"/>
          <w:sz w:val="28"/>
          <w:szCs w:val="28"/>
          <w:rtl w:val="true"/>
          <w:lang w:bidi="ar-SA"/>
        </w:rPr>
        <w:t>، وحذراً من وصول الرائحة إلى الدماغ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استحباب التقنّع أيضاً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يريد بتغطية الرأس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الشوارع والمشارع</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شارع، وهو الطريق الأعظم، قاله الجوهري</w:t>
      </w:r>
      <w:r>
        <w:rPr>
          <w:rStyle w:val="FootnoteAnchor"/>
          <w:rtl w:val="true"/>
        </w:rPr>
        <w:footnoteReference w:id="87"/>
      </w:r>
      <w:r>
        <w:rPr>
          <w:rFonts w:ascii="Amiri" w:hAnsi="Amiri" w:eastAsia="Amiri" w:cs="Amiri"/>
          <w:color w:val="111111"/>
          <w:sz w:val="28"/>
          <w:sz w:val="28"/>
          <w:szCs w:val="28"/>
          <w:rtl w:val="true"/>
          <w:lang w:bidi="ar-SA"/>
        </w:rPr>
        <w:t>، والمراد هنا الطريق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والمشارع جمع مشرعة وهي موارد المياه </w:t>
      </w:r>
      <w:r>
        <w:rPr>
          <w:rStyle w:val="FootnoteAnchor"/>
          <w:rtl w:val="true"/>
        </w:rPr>
        <w:footnoteReference w:id="88"/>
      </w:r>
      <w:r>
        <w:rPr>
          <w:rFonts w:ascii="Amiri" w:hAnsi="Amiri" w:eastAsia="Amiri" w:cs="Amiri"/>
          <w:color w:val="111111"/>
          <w:sz w:val="28"/>
          <w:sz w:val="28"/>
          <w:szCs w:val="28"/>
          <w:rtl w:val="true"/>
          <w:lang w:bidi="ar-SA"/>
        </w:rPr>
        <w:t>كشطوط الأنهار ورؤوس الآبار؛ لما فيه من أذى الواردين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وتحت الأشجار المثمرة، ومواطن النزال،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اللعن،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واستقبال الشمس والقمر بفرجه، أو الريح بالبول، والبول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تحت الأشجار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التي من شأنها الثمر وإن لم يكن الثمر حاصلاً بالفعل، أو تبقى النجاسة إلى أوانه؛ للعموم </w:t>
      </w:r>
      <w:r>
        <w:rPr>
          <w:rStyle w:val="FootnoteAnchor"/>
          <w:rtl w:val="true"/>
        </w:rPr>
        <w:footnoteReference w:id="89"/>
      </w:r>
      <w:r>
        <w:rPr>
          <w:rFonts w:ascii="Amiri" w:hAnsi="Amiri" w:eastAsia="Amiri" w:cs="Amiri"/>
          <w:color w:val="111111"/>
          <w:sz w:val="28"/>
          <w:sz w:val="28"/>
          <w:szCs w:val="28"/>
          <w:rtl w:val="true"/>
          <w:lang w:bidi="ar-SA"/>
        </w:rPr>
        <w:t>، ولعدم اشتراط بقاء المعنى المشتق منه في صدق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الكراهة مشروطة بعدم استلزام التصرف في مال الغير، كالشجرة المملوكة له، أو ما في حكمها، فلو كانت الأرض للغير لم تصح وكذا لو كانت الشجرة للغير وخيف إفساد شيء منها بسببه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ومواضع اللعن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واستقبال الشمس والقمر بفرجه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التقييد بالفرج هنا إشارة إلى أنّ الكراهة مختصة بمواجهة جرمهما بالعورة من غير حائل ، فلو كان هناك 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ثوباً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الكراهة وإن استقبل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بضم الصاد وسكون اللام؛ لئلا تردّه عليه،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فقه الرجل أن يرتاد موضعاً لبوله</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 وكان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يعمد إلى مكان فيه التراب الكثير كراهة أن ينضح عليه البول</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 xml:space="preserve">. </w:t>
      </w:r>
      <w:bookmarkStart w:id="76" w:name="pg10210_97081"/>
    </w:p>
    <w:p>
      <w:pPr>
        <w:pStyle w:val="BookText"/>
        <w:rPr/>
      </w:pPr>
      <w:bookmarkEnd w:id="7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ثقوب الحيوان، وفى الماء واقفاً وجارياً، والأكل والشرب والسواك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والاستنجاء باليمين، وباليسار</w:t>
      </w:r>
    </w:p>
    <w:p>
      <w:pPr>
        <w:pStyle w:val="BookText"/>
        <w:rPr/>
      </w:pPr>
      <w:r>
        <w:rPr>
          <w:rFonts w:ascii="Amiri" w:hAnsi="Amiri" w:eastAsia="Amiri" w:cs="Amiri"/>
          <w:color w:val="111111"/>
          <w:sz w:val="28"/>
          <w:sz w:val="28"/>
          <w:szCs w:val="28"/>
          <w:rtl w:val="true"/>
          <w:lang w:bidi="ar-SA"/>
        </w:rPr>
        <w:t>وفيها خاتم عليه اسم الله سبحانه، والكلام إلا بذكر الله تعالى، أو آية الكرسي</w:t>
      </w:r>
    </w:p>
    <w:p>
      <w:pPr>
        <w:pStyle w:val="BookText"/>
        <w:rPr/>
      </w:pPr>
      <w:r>
        <w:rPr>
          <w:rFonts w:ascii="Amiri" w:hAnsi="Amiri" w:eastAsia="Amiri" w:cs="Amiri"/>
          <w:color w:val="111111"/>
          <w:sz w:val="28"/>
          <w:sz w:val="28"/>
          <w:szCs w:val="28"/>
          <w:rtl w:val="true"/>
          <w:lang w:bidi="ar-SA"/>
        </w:rPr>
        <w:t>أو حاجة يضرّ فوتها</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2482648_1067777946"/>
      <w:bookmarkStart w:id="78" w:name="_Toc27"/>
      <w:bookmarkEnd w:id="77"/>
      <w:r>
        <w:rPr>
          <w:rtl w:val="true"/>
        </w:rPr>
        <w:t>الفصل الثالث في كيفية الوضوء</w:t>
      </w:r>
      <w:bookmarkEnd w:id="78"/>
    </w:p>
    <w:p>
      <w:pPr>
        <w:pStyle w:val="Heading5"/>
        <w:numPr>
          <w:ilvl w:val="4"/>
          <w:numId w:val="1"/>
        </w:numPr>
        <w:rPr/>
      </w:pPr>
      <w:bookmarkStart w:id="79" w:name="__RefHeading___Toc2482650_1067777946"/>
      <w:bookmarkStart w:id="80" w:name="_Toc28"/>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 xml:space="preserve">وفروضه خمسة </w:t>
      </w:r>
      <w:r>
        <w:rPr>
          <w:rFonts w:eastAsia="Amiri" w:cs="Amiri" w:ascii="Amiri" w:hAnsi="Amiri"/>
          <w:color w:val="111111"/>
          <w:sz w:val="28"/>
          <w:szCs w:val="28"/>
          <w:rtl w:val="true"/>
          <w:lang w:bidi="ar-SA"/>
        </w:rPr>
        <w:t>:</w:t>
      </w:r>
    </w:p>
    <w:p>
      <w:pPr>
        <w:pStyle w:val="Heading5"/>
        <w:numPr>
          <w:ilvl w:val="4"/>
          <w:numId w:val="1"/>
        </w:numPr>
        <w:rPr/>
      </w:pPr>
      <w:bookmarkStart w:id="81" w:name="__RefHeading___Toc2482652_1067777946"/>
      <w:bookmarkStart w:id="82" w:name="_Toc29"/>
      <w:bookmarkEnd w:id="81"/>
      <w:r>
        <w:rPr>
          <w:rtl w:val="true"/>
        </w:rPr>
        <w:t>الفرض الأول</w:t>
      </w:r>
      <w:r>
        <w:rPr>
          <w:rtl w:val="true"/>
        </w:rPr>
        <w:t xml:space="preserve">: </w:t>
      </w:r>
      <w:r>
        <w:rPr>
          <w:rtl w:val="true"/>
        </w:rPr>
        <w:t>النية</w:t>
      </w:r>
      <w:bookmarkEnd w:id="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إرادة تفعل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وكيفيتها أن ينوى الوجوب أو الندب، والقربة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تجب نية رفع الحدث، أو استباحة شيءٍ مما يشترط فيه الطهارة؟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ثقوب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جحرتها بكسر الجيم وفتح الحاء</w:t>
      </w:r>
      <w:r>
        <w:rPr>
          <w:rStyle w:val="FootnoteAnchor"/>
          <w:rtl w:val="true"/>
        </w:rPr>
        <w:footnoteReference w:id="93"/>
      </w:r>
      <w:r>
        <w:rPr>
          <w:rFonts w:ascii="IRNazanin" w:hAnsi="IRNazanin" w:eastAsia="IRNazanin"/>
          <w:color w:val="111111"/>
          <w:sz w:val="28"/>
          <w:sz w:val="28"/>
          <w:szCs w:val="28"/>
          <w:rtl w:val="true"/>
          <w:lang w:bidi="fa-IR"/>
        </w:rPr>
        <w:t>؛ لنهي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خوفاً من الأذى</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خاتم عليه اسم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اسم نبيّ أو إمام مقصود بالكتابة، وهذا مع عدم إصابته بالنجاسة، وإلا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حاجة يضر فوتها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أنّها لا تحصل إلا بالكلام، فلو اندفعت الحاجة بالتصفيق ونحوه لم تزل كراهة الكلام، ويلحق بذلك أيضاً رد السلام وحمد الله عند العطاس من جملة الذكر، وكذا حكاية الأذان في غير الحيعلات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وهى إرادة تفعل بالقلب</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احترز بفعل القلب عن إرادة الله تعالى أو أراد به بيان الماهية كـ طبِرٍ يَطِيرُ بِجَنَاحَيْهِ</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إرادة العبادة لا تفعل إلا به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لا تجب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تعتبر النية في طهارة الثياب ولا غير ذلك مما يقصد به رفع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ضمّ إلى نيّة التقرب إرادة التبرّد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طهارته مجزئة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ووقت النيّة عند غَسْل الكفّين، وتتضيّق عند 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استدامة حكمها إلى 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الأظهر أنّه لا تجب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الأحوط نية أحد الأمرين مع ما ذكره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تعتبر النية فى طهارة الثياب ولا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زوال النجاسة بدونها، لكن يتوقف عليها حصول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طهارته مجزئة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البطلان بذلك، ويدخل في ذلك إرادة التنظيف أو التسخّن بالماء الحار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 النية عند غَسْل الكفّين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المستحبّ للوضوء، وهو ما كان من حدث النوم أو البول أو الغائط أو نحوها، لا من الريح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بالمستحب له عن الواجب، كإزالة النجاسة، أو المستحب لا له كعقيب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واشترط جماعة </w:t>
      </w:r>
      <w:r>
        <w:rPr>
          <w:rStyle w:val="FootnoteAnchor"/>
          <w:rtl w:val="true"/>
        </w:rPr>
        <w:footnoteReference w:id="96"/>
      </w:r>
      <w:r>
        <w:rPr>
          <w:rFonts w:ascii="Amiri" w:hAnsi="Amiri" w:eastAsia="Amiri" w:cs="Amiri"/>
          <w:color w:val="111111"/>
          <w:sz w:val="28"/>
          <w:sz w:val="28"/>
          <w:szCs w:val="28"/>
          <w:rtl w:val="true"/>
          <w:lang w:bidi="ar-SA"/>
        </w:rPr>
        <w:t>فيه كون الوضوء من ماءٍ قليل في إناء منقول واسع الرأس يغترف منه، فلا تقع النية عنده بدون ذلك،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فعلها عند المضمضة والاستنشاق، مقارنةً لدخول الماء الفم أو الأنف، ومتى قدّم النية عند أحدها لم يحتج الباقي من السنن المتقدمة إلى نيّةٍ، بل السابق عليها إن كان، وإن أخرها إلى غسل الوجه فلا بد للمتقدم من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استدامة حكمها إلى الفراغ</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باستدامة حكمها أن لا ينوي نيّة تنافي النيّة الأولى أو تنافي بعض مميزاتها، </w:t>
      </w:r>
      <w:bookmarkStart w:id="83" w:name="pg10210_97083"/>
    </w:p>
    <w:p>
      <w:pPr>
        <w:pStyle w:val="BookText"/>
        <w:rPr/>
      </w:pPr>
      <w:bookmarkEnd w:id="83"/>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أسباب مختلفة توجب الوضوء، كفى وضوء واحد بنية التقرّب، ولا يفتقر إلى تعيين الحدث الذي يتطهر منه، وكذا لو كان عليه أغسال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غسل الجنابة أجزاً عن غيره، ولو نوى غيره لم يجزئ عنه، وليس بشيء</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2482654_1067777946"/>
      <w:bookmarkStart w:id="85" w:name="_Toc30"/>
      <w:bookmarkEnd w:id="84"/>
      <w:r>
        <w:rPr>
          <w:rtl w:val="true"/>
        </w:rPr>
        <w:t>الفرض الثاني</w:t>
      </w:r>
      <w:r>
        <w:rPr>
          <w:rtl w:val="true"/>
        </w:rPr>
        <w:t xml:space="preserve">: </w:t>
      </w:r>
      <w:r>
        <w:rPr>
          <w:rtl w:val="true"/>
        </w:rPr>
        <w:t>غسل الوجه</w:t>
      </w:r>
      <w:bookmarkEnd w:id="85"/>
    </w:p>
    <w:p>
      <w:pPr>
        <w:pStyle w:val="BookText"/>
        <w:rPr/>
      </w:pPr>
      <w:r>
        <w:rPr>
          <w:rFonts w:ascii="Amiri" w:hAnsi="Amiri" w:eastAsia="Amiri" w:cs="Amiri"/>
          <w:color w:val="111111"/>
          <w:sz w:val="28"/>
          <w:sz w:val="28"/>
          <w:szCs w:val="28"/>
          <w:rtl w:val="true"/>
          <w:lang w:bidi="ar-SA"/>
        </w:rPr>
        <w:t xml:space="preserve">وهو ما بين منابت الشعر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الرأس إلى طرف الذقن طولاً، وما اشتملت عليه الإبهام والوسطى عرضاً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فهي إذن أمر عدمي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البقاء على حكمها والعزم على مقتضاها كلّما لَحظها</w:t>
      </w:r>
      <w:r>
        <w:rPr>
          <w:rStyle w:val="FootnoteAnchor"/>
          <w:rtl w:val="true"/>
        </w:rPr>
        <w:footnoteReference w:id="97"/>
      </w:r>
      <w:r>
        <w:rPr>
          <w:rFonts w:ascii="Amiri" w:hAnsi="Amiri" w:eastAsia="Amiri" w:cs="Amiri"/>
          <w:color w:val="111111"/>
          <w:sz w:val="28"/>
          <w:sz w:val="28"/>
          <w:szCs w:val="28"/>
          <w:rtl w:val="true"/>
          <w:lang w:bidi="ar-SA"/>
        </w:rPr>
        <w:t>، وهو أحوط غير أنّ العمل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غسل الجنابة أجزاً عن غيره، ولو نوى غيره لم يجزئ عنه ،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تداخل أسباب الغسل وإجزاء غسل واحد عنها مطلقاً، ثم إن كان مع أحد الأسباب الجنابة لم يجب مع الغسل وضوء، وإلا وجب الوضوء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 الرأس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وفتح القاف ثم الدال المشدّدة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المؤخّر</w:t>
      </w:r>
      <w:r>
        <w:rPr>
          <w:rStyle w:val="FootnoteAnchor"/>
          <w:rtl w:val="true"/>
        </w:rPr>
        <w:footnoteReference w:id="98"/>
      </w:r>
      <w:r>
        <w:rPr>
          <w:rFonts w:ascii="Amiri" w:hAnsi="Amiri" w:eastAsia="Amiri" w:cs="Amiri"/>
          <w:color w:val="111111"/>
          <w:sz w:val="28"/>
          <w:sz w:val="28"/>
          <w:szCs w:val="28"/>
          <w:rtl w:val="true"/>
          <w:lang w:bidi="ar-SA"/>
        </w:rPr>
        <w:t xml:space="preserve">، بتشديد الخاء المفتوحة والذقن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المفتوحة وفتح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اللحيين</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العظمان اللذان تنبت فيهما الأسنان السفلى، واحدهما لخي، بفتح اللام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الإصبع الغليظة المتطرفة، والجمع الأباهيم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ويستفاد من تحديد الوجه بمنابت شعر الرأس وجوب غسل مواضع التحذيف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خرج عن ذلك فليس من الوجه، ولا عبرة بالأنزع ولا بالأغم،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بمن تجاوزت أصابعه العذار أو قصرت عنه، بل يرجع كلّ منهم إلى مستوي الخلقة، فيغسل ما يغسله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يغسل من أعلى الوجه إلى الذقن، ولو غسل منكوساً لم يجزئ على الأظهر، ولا يجب غسل ما استرسل من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تخليلها ، بل يغسل الظاهر،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بين الصدغ والنزعة من منابت الشعر الخفيف الذي لا يدخل في شعر الرأس عرفاً ، سُمّيت بذلك لحذف النساء والمترفين الشعر عنها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الصدغ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بالسين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حاذى العذار فوقه بين العين والأذن</w:t>
      </w:r>
      <w:r>
        <w:rPr>
          <w:rStyle w:val="FootnoteAnchor"/>
          <w:rtl w:val="true"/>
        </w:rPr>
        <w:footnoteReference w:id="102"/>
      </w:r>
      <w:r>
        <w:rPr>
          <w:rFonts w:ascii="Amiri" w:hAnsi="Amiri" w:eastAsia="Amiri" w:cs="Amiri"/>
          <w:color w:val="111111"/>
          <w:sz w:val="28"/>
          <w:sz w:val="28"/>
          <w:szCs w:val="28"/>
          <w:rtl w:val="true"/>
          <w:lang w:bidi="ar-SA"/>
        </w:rPr>
        <w:t xml:space="preserve">، والنزعتان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البياض المكتنف للناصية من الجانبين</w:t>
      </w:r>
      <w:r>
        <w:rPr>
          <w:rStyle w:val="FootnoteAnchor"/>
          <w:rtl w:val="true"/>
        </w:rPr>
        <w:footnoteReference w:id="103"/>
      </w:r>
      <w:r>
        <w:rPr>
          <w:rFonts w:ascii="Amiri" w:hAnsi="Amiri" w:eastAsia="Amiri" w:cs="Amiri"/>
          <w:color w:val="111111"/>
          <w:sz w:val="28"/>
          <w:sz w:val="28"/>
          <w:szCs w:val="28"/>
          <w:rtl w:val="true"/>
          <w:lang w:bidi="ar-SA"/>
        </w:rPr>
        <w:t>فلا يجب غسلهما ، كما لا يجب غسل الناصية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خرج عن ذلك فليس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غسله أصالة، لكن يجب غسل جزءٍ من جميع حدود الوجه من باب المقدمة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بمن تجاوزت أصابعه العذار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العذار ما حاذى الأذن</w:t>
      </w:r>
      <w:r>
        <w:rPr>
          <w:rStyle w:val="FootnoteAnchor"/>
          <w:rtl w:val="true"/>
        </w:rPr>
        <w:footnoteReference w:id="104"/>
      </w:r>
      <w:r>
        <w:rPr>
          <w:rFonts w:ascii="Amiri" w:hAnsi="Amiri" w:eastAsia="Amiri" w:cs="Amiri"/>
          <w:color w:val="111111"/>
          <w:sz w:val="28"/>
          <w:sz w:val="28"/>
          <w:szCs w:val="28"/>
          <w:rtl w:val="true"/>
          <w:lang w:bidi="ar-SA"/>
        </w:rPr>
        <w:t>، يتصل أسفله بالعارض وأعلاه بالصدغ، وبينه وبين الأذن 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والعارض ما انحط عن محاذاة الأذن من الشعر أو منابته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العبارة وجوب غسل العذار، وهو حسن كما يجب غسل العارض بغير خلافٍ، أما البياض الذي بينه وبين الأذن فلا يجب غسله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تخليلها، بل يغسل الظاهر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يستفاد من إطلاق العبارة عدم الفرق بين اللحية الخفيفة والكثيفة، فلا يجب تخليلها </w:t>
      </w:r>
      <w:bookmarkStart w:id="86" w:name="pg10210_97085"/>
    </w:p>
    <w:p>
      <w:pPr>
        <w:pStyle w:val="BookText"/>
        <w:rPr/>
      </w:pPr>
      <w:bookmarkEnd w:id="86"/>
      <w:r>
        <w:rPr>
          <w:rFonts w:ascii="Amiri" w:hAnsi="Amiri" w:eastAsia="Amiri" w:cs="Amiri"/>
          <w:color w:val="111111"/>
          <w:sz w:val="28"/>
          <w:sz w:val="28"/>
          <w:szCs w:val="28"/>
          <w:rtl w:val="true"/>
          <w:lang w:bidi="ar-SA"/>
        </w:rPr>
        <w:t>ولو نبت للمرأة لحية لم يجب تخليلها ، وكفى إفاضة الماء على ظاهرها</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482656_1067777946"/>
      <w:bookmarkStart w:id="88" w:name="_Toc31"/>
      <w:bookmarkEnd w:id="87"/>
      <w:r>
        <w:rPr>
          <w:rtl w:val="true"/>
        </w:rPr>
        <w:t>الفرض الثالث</w:t>
      </w:r>
      <w:r>
        <w:rPr>
          <w:rtl w:val="true"/>
        </w:rPr>
        <w:t xml:space="preserve">: </w:t>
      </w:r>
      <w:r>
        <w:rPr>
          <w:rtl w:val="true"/>
        </w:rPr>
        <w:t>غسل اليدين</w:t>
      </w:r>
      <w:bookmarkEnd w:id="88"/>
    </w:p>
    <w:p>
      <w:pPr>
        <w:pStyle w:val="BookText"/>
        <w:rPr/>
      </w:pPr>
      <w:r>
        <w:rPr>
          <w:rFonts w:ascii="Amiri" w:hAnsi="Amiri" w:eastAsia="Amiri" w:cs="Amiri"/>
          <w:color w:val="111111"/>
          <w:sz w:val="28"/>
          <w:sz w:val="28"/>
          <w:szCs w:val="28"/>
          <w:rtl w:val="true"/>
          <w:lang w:bidi="ar-SA"/>
        </w:rPr>
        <w:t xml:space="preserve">والواجب غسل الذراعين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والمرفقين، والابتداء من المرفق، ولو غسل منكوساً لم يجزئ ، وتجب البدأة باليمين، ومَنْ قُطع بعض يده غسل ما بقى من المرفق، فإن قُطعت من المرفق سقط فرض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له ذراعان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المرفق أو أصابع زائدة أو لحم نابت وجب غسل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وهو أصح القولين</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بالخفيف من الشعر ما ترى البشرة من خلاله في مجلس التخاطب، والكثيف يقابله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بالتخليل المحكوم بعدم وجوبه غسل منابت الشعر وما لا يقع عليه البصر من البشرة، أما المرئي منها خلال الشعر الخفيف فيجب غسله؛ لعدم انتقال اسم الوجه عنه، وقد يعلم ذلك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يغسل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 الظاهر من البشرة، وما ذكر داخل فيه، ويقلّ الاختلاف بذلك بين القولين بوجوب تخليل الشعر الخفيف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المرأة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بظاهره على أن المرفقين يجب غسلهما أصالة، لا من باب المقدمة؛ لعدم تعرضه لما يجب غسله منها، والأمر فيه كذلك، ولا ينافيه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قُطعت من المرفق سقط فرض غسلها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المراد بالمرفق رأس العظمين المتداخلين لا المفصل، والمراد بقطعها من المرفق قطع جميع المرفق، ويتحقق بقطع رأس العضد، وعدم وجوب غسل الباقي حينئذ ظاهر، أما لو قطعت من المفصل وجب غسل رأس العضد؛ بناءً على وجوب غسل المرفق أصالةً، وعلى القول بأنّ وجوبه من باب المقدمة يسقط 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المرفق</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الضابط أنّ كلّ ما دون المرفق أو فيه من الزوائد يجب غسله سواء تميّز أم لا، وما كان </w:t>
      </w:r>
    </w:p>
    <w:p>
      <w:pPr>
        <w:pStyle w:val="BookText"/>
        <w:rPr/>
      </w:pPr>
      <w:r>
        <w:rPr>
          <w:rFonts w:ascii="Amiri" w:hAnsi="Amiri" w:eastAsia="Amiri" w:cs="Amiri"/>
          <w:color w:val="111111"/>
          <w:sz w:val="28"/>
          <w:sz w:val="28"/>
          <w:szCs w:val="28"/>
          <w:rtl w:val="true"/>
          <w:lang w:bidi="ar-SA"/>
        </w:rPr>
        <w:t>الجميع، ولو كان فوق المرفق لم يجب غسله، ولو كان له يد زائدة وجب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الفرض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الرأس والواجب منه ما يُسمّى به ماسحاً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والمندوب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ثلاث أصابع عرضاً، ويختص المسح بمقدم الرأس ويجب أن يكون بنداوة الوضوء، ولا يجوز استئناف ماءٍ جديد له، ولو جفّ ما على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من لحيته وأشفار عينيه، فإن لم تبق نداوة استأنف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فوقه لا يجب غسله مطلقاً إلا اليد فإنّها تغسل مطلقاً مع عدم تميزها عن الأصلية، ومعه يغسل الأصلية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إطلاق العبارة وجوب غسلها وإن تميّزت ، وهو مذهب جماعة من الأصحاب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وتعلم الزائدة بقصرها، وضعف قوتها، ونقص أصابعها، 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ثلاث أصابع عرضاً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من الأصابع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بنزع الخافض </w:t>
      </w:r>
      <w:r>
        <w:rPr>
          <w:rFonts w:eastAsia="IRNazanin" w:cs="IRNazanin"/>
          <w:color w:val="111111"/>
          <w:sz w:val="28"/>
          <w:szCs w:val="28"/>
          <w:rtl w:val="true"/>
          <w:lang w:bidi="fa-IR"/>
        </w:rPr>
        <w:t xml:space="preserve">) </w:t>
      </w:r>
      <w:r>
        <w:rPr>
          <w:rStyle w:val="FootnoteAnchor"/>
          <w:rtl w:val="true"/>
        </w:rPr>
        <w:footnoteReference w:id="108"/>
      </w:r>
      <w:r>
        <w:rPr>
          <w:rFonts w:ascii="Amiri" w:hAnsi="Amiri" w:eastAsia="Amiri" w:cs="Amiri"/>
          <w:color w:val="111111"/>
          <w:sz w:val="28"/>
          <w:sz w:val="28"/>
          <w:szCs w:val="28"/>
          <w:rtl w:val="true"/>
          <w:lang w:bidi="ar-SA"/>
        </w:rPr>
        <w:t>، والمراد مرور الماسح على الرأس بهذا المقدار وإن كان بإصبع لاكون آلة المسح ثلاثة أصابع مع مرورها أقل من مقدار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استحباب مسح هذا المقدار كونه أفضل الفردين الواجبين إن أوقعه دفعةً وإن كان ذلك نادراً، ولو كان على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أن الزائد عن المسمّى موصوف بالاستحباب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من لحيته وأشفار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يشترط في جواز الأخذ من هذه المواضع جفاف اليد، بل يجوز مطلقاً؛ لأنها من بلل الوضوء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يختص الأخذ بهذه المواضع، بل يجوز من جميع محال الوضوء وجميع شعر الوجه ،و تخصيص الشعر لكونه مظنّة الرطوبة</w:t>
      </w:r>
      <w:r>
        <w:rPr>
          <w:rFonts w:eastAsia="Amiri" w:cs="Amiri" w:ascii="Amiri" w:hAnsi="Amiri"/>
          <w:color w:val="111111"/>
          <w:sz w:val="28"/>
          <w:szCs w:val="28"/>
          <w:rtl w:val="true"/>
          <w:lang w:bidi="ar-SA"/>
        </w:rPr>
        <w:t xml:space="preserve">. </w:t>
      </w:r>
      <w:bookmarkStart w:id="89" w:name="pg10210_97087"/>
    </w:p>
    <w:p>
      <w:pPr>
        <w:pStyle w:val="BookText"/>
        <w:rPr/>
      </w:pPr>
      <w:bookmarkEnd w:id="89"/>
      <w:r>
        <w:rPr>
          <w:rFonts w:ascii="Amiri" w:hAnsi="Amiri" w:eastAsia="Amiri" w:cs="Amiri"/>
          <w:color w:val="111111"/>
          <w:sz w:val="28"/>
          <w:sz w:val="28"/>
          <w:szCs w:val="28"/>
          <w:rtl w:val="true"/>
          <w:lang w:bidi="ar-SA"/>
        </w:rPr>
        <w:t xml:space="preserve">والأفضل مسح الرأس مقبلاً، ويكره مدبراً على الأشبه، ولو غسل موضع المسح لم يجزئ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المسح على الشعر المختصّ بالمقدم وعلى البشرة ولو جمع عليه شعراً من غيره ومسح لم يجزئ، وكذلك لو مسح على العمامة أو غيرها مما يستر موضع المسح</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2482658_1067777946"/>
      <w:bookmarkStart w:id="91" w:name="_Toc32"/>
      <w:bookmarkEnd w:id="90"/>
      <w:r>
        <w:rPr>
          <w:rtl w:val="true"/>
        </w:rPr>
        <w:t>الفرض الخامس</w:t>
      </w:r>
      <w:r>
        <w:rPr>
          <w:rtl w:val="true"/>
        </w:rPr>
        <w:t xml:space="preserve">: </w:t>
      </w:r>
      <w:r>
        <w:rPr>
          <w:rtl w:val="true"/>
        </w:rPr>
        <w:t>مسح الرجلين</w:t>
      </w:r>
      <w:bookmarkEnd w:id="91"/>
    </w:p>
    <w:p>
      <w:pPr>
        <w:pStyle w:val="Heading6"/>
        <w:numPr>
          <w:ilvl w:val="5"/>
          <w:numId w:val="1"/>
        </w:numPr>
        <w:rPr/>
      </w:pPr>
      <w:bookmarkStart w:id="92" w:name="__RefHeading___Toc2482660_1067777946"/>
      <w:bookmarkStart w:id="93" w:name="_Toc33"/>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ويجب مسح القدمين من رؤوس الأصابع إلى الكعبين، وهُما قبنا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منكوساً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الرجلين ترتيب، وإذا قطع بعض موضع المسح مسح على ما بقي ولو قطع من الكعب سقط المسح على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المسح على بشرة القدم، ولا يجوز على حائلٍ من خُفّ أو 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المسح على الشعر المختص بالمقدم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النابت عليه بحيث لا يخرج بمده عن حدّ المقدَّم، فلو زاد اختص الجواز بغير المقدار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بين الرجلين 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وجوب تقديم اليمنى، فلا يجزئ العكس ولا المعية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المسح على بشرة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يُعلم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بشرة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في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مسح الشعر أو البشرة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إجزاء المسح على الشعر المختص بالقدم إذا قطع الخط الذي يحصل به مسمّى المسح، وهذا هو الحق، والفارق النص</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خط المسح المتصل الاستقامة، فلو حصل مع المسح على الشعر اتصال ولو بالاعوجاج كفى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للتقيّة أو الضرورة، وإذا زال السبب أعاد الطهارة على قول،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لحدث، والأوّل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ثمان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الترتيب واجب فى الوضوء، الوجه قبل اليمنى واليسرى بعدها، ومسح الرأس ثالثاً، والرجلين أخيراً، فلو خالف أعاد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عمداً كان أو نسياناً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جف الوضوء، وإن كان البلل باقياً، أعاد على ما يحصل معه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الموالاة واجبة، وهي أن يغسل كلّ 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يجف ما تقدّمه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المتابعة بين الأعضاء مع الاختيار، ومراعاة الجفاف مع 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فيجوز المسح على الخُفّ لا على غيره؛ لعدم فرض التقية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جواز المسح عليه عدم تأدي التقية بغسل الرجلين، وإلا قدم على المسح عليه؛ لأنّ الغسل أقرب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عدل إلى مسح بشرة الرجلين في موضع التقيّة بأحدهما بطل الوضوء ؛ للنهي المفسد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عمداً كان أو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وجاهل الحكم عامد وإن استند إلى شبهةٍ ؛ لتقصيره في التعلّم، وعلى العامد مع البطلان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يجفّ ما تقدمه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المعتبر في الجفاف الحسّي لا التقديري، فلا فرق في الهواء بين كونه مفرط الرطوبة أو الحرارة، ولا يقدران معتدلين والمعتبر جفاف جميع ما تقدّم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في الغسلات مرّة واحدة والثانية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والثالثة بدعة،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في المسح 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يُسمّى به غاسلاً </w:t>
      </w:r>
      <w:r>
        <w:rPr>
          <w:rStyle w:val="FootnoteAnchor"/>
          <w:rtl w:val="true"/>
        </w:rPr>
        <w:footnoteReference w:id="110"/>
      </w:r>
      <w:r>
        <w:rPr>
          <w:rFonts w:ascii="Amiri" w:hAnsi="Amiri" w:eastAsia="Amiri" w:cs="Amiri"/>
          <w:color w:val="111111"/>
          <w:sz w:val="28"/>
          <w:sz w:val="28"/>
          <w:szCs w:val="28"/>
          <w:rtl w:val="true"/>
          <w:lang w:bidi="ar-SA"/>
        </w:rPr>
        <w:t>وإن كان مثل الدهن ومَنْ في يده خاتم أو 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إيصال الماء إلى ما تحته، وإن كان واسعاً استحب له تحريكه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على بعض أعضاء طهارته جبائر، فإن أمكنه نزعها أو تكرار الماء عليها حتى يصل البشرة وجب، وإلّا أجزأه المسح عليها، سواء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والثالثة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بإكمال غسل العضو مرتين بحيث لا يبقى منه شيء وإن قل، ولا يبطل بها الوضوء وإن كانت محرّمةً مع إمكان المسح ببلل إحدى الغسلتين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تكرار في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مشروعاً بحيث يكون جزءاً من العبادة، فلو فعله غير معتقد رجحانه فلا إثم وإن كان مكروهاً، ولو اعتقد مشروعيته أثم،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محرم </w:t>
      </w:r>
      <w:r>
        <w:rPr>
          <w:rStyle w:val="FootnoteAnchor"/>
          <w:rtl w:val="true"/>
        </w:rPr>
        <w:footnoteReference w:id="111"/>
      </w:r>
      <w:r>
        <w:rPr>
          <w:rFonts w:ascii="Amiri" w:hAnsi="Amiri" w:eastAsia="Amiri" w:cs="Amiri"/>
          <w:color w:val="111111"/>
          <w:sz w:val="28"/>
          <w:sz w:val="28"/>
          <w:szCs w:val="28"/>
          <w:rtl w:val="true"/>
          <w:lang w:bidi="ar-SA"/>
        </w:rPr>
        <w:t>، وعلى كلّ حالٍ فلا يؤثر في صحة الوضوء؛ لخروجه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يُسمّى به غاسلاً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ما يحصل به مسماه أن يجري جزء من الماء على جزئين من البشرة ولو بمعاون ،والتشبيه بالدهن مبالغة في الإجزاء بالجريان القليل على جهة المجاز لا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فعليه إيصال الماء إلى 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يكفى مجرّد الإيصال، بل لا بد معه من تحقق مسمّى الغسل، وهو الجريان المذكور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على بعض أعضاء طهارته جبائر فإن أمكنه نزعها أو تكرار الماء عليها حتى يصل إلى البشرة وجب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تحتها طاهراً أو نجساً، وإذا زال العذر استأنف الطهارة، على تردّد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يتولّى وضوءه غيره مع الاختيار، ويجوز مع الاضطرار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يتمّ ذلك إذا كانت في محلّ الغسل، وإلا لم يكف إيصال الماء إلى ما تحتها؛ لوجوب إلصاق الماسح بالممسوح، وكذا لا يكفي وصول الماء إلى ما تحتها مطلقاً مع نجاسة باطنها، بل لا بد مع ذلك من جريانه تحتها على وجه التطهير والغسل المعتبر في الوضوء، بل حكمها أنها إن كانت في محلّ الغسل وأمكن إدخال الماء تحتها على وجه الغسل، وكان ما تحتها طاهراً، تخيّر بين نزعها وغسل العضو تحتها، وإن كان نجساً اشترط مع ذلك إمكان تطهيره وإن لم يمكن نزعها وجب إيصال الماء إلى البشرة على وجه الغسل إن أمكن، وإلا مسح على ظاهرها إن كان طاهراً، أو على شيءٍ طاهر موضوع عليها إن لم يمكن، وإن كانت في محلّ المسح وجب نزعها مع الإمكان مطلقاً، ومع تعذره يمسح عليها كما تقدم، والواجب في الأمرين ما كان يجب قبله من استيعاب المحل أو الاكتفاء بالمسمّى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إجزاء المسح عليها بين أن يمكن إجراء الماء عليها أو لا؛ لعدم التعبد بغسلها مع تعذر وصول الماء إلى أصلها، ولا بين أن يستوعب الجبيرة عضواً كاملاً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على الكسر أو الجرح لصوق، فإن أمكن غسله أو مسحه إذا كان في موضع المسح وجب كالجبيرة، وإلا غسل ما حوله، والأحوط مسحه إن أمكن أو وضع شيء عليه والمسح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يتولّى وضوءه غيره مع الاختيار، ويجوز مع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التولية بمباشرة الغير غسل العضو ولو بصب الماء عليه، لا بصبه في اليد ليغسل به، فإنه استعانة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التحريم إلى المتولي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إسناده إلى المتوضئ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لمساعدته له على المحرم، ولأنه الفرد الأخفى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الاضطرار يجوز التولية، بل يجب تحصيل المعين ولو بأجرة مقدورةٍ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ويتولّى المكلّف النية؛ إذ لا عجز عنها مع بقاء التكليف، ولو نويا معاً كان أفضل</w:t>
      </w:r>
      <w:r>
        <w:rPr>
          <w:rFonts w:eastAsia="Amiri" w:cs="Amiri" w:ascii="Amiri" w:hAnsi="Amiri"/>
          <w:color w:val="111111"/>
          <w:sz w:val="28"/>
          <w:szCs w:val="28"/>
          <w:rtl w:val="true"/>
          <w:lang w:bidi="ar-SA"/>
        </w:rPr>
        <w:t xml:space="preserve">. </w:t>
      </w:r>
      <w:bookmarkStart w:id="94" w:name="pg10210_97091"/>
    </w:p>
    <w:p>
      <w:pPr>
        <w:pStyle w:val="BookText"/>
        <w:rPr/>
      </w:pPr>
      <w:bookmarkEnd w:id="94"/>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 كتابة القرآن، ويجوز له أن يمس ما عدا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السلس،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يتوضأ لكل 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البَطَن إذا تجدّد حدثه في الصلاة يتطهر ويبني</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2482662_1067777946"/>
      <w:bookmarkStart w:id="96" w:name="_Toc34"/>
      <w:bookmarkEnd w:id="95"/>
      <w:r>
        <w:rPr>
          <w:rtl w:val="true"/>
        </w:rPr>
        <w:t>سنن الوضوء</w:t>
      </w:r>
      <w:bookmarkEnd w:id="96"/>
    </w:p>
    <w:p>
      <w:pPr>
        <w:pStyle w:val="BookText"/>
        <w:rPr/>
      </w:pP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الإناء على اليمين والاغتراف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والتسمية ،</w:t>
      </w:r>
    </w:p>
    <w:p>
      <w:pPr>
        <w:pStyle w:val="BookText"/>
        <w:rPr/>
      </w:pPr>
      <w:r>
        <w:rPr>
          <w:rFonts w:ascii="Amiri" w:hAnsi="Amiri" w:eastAsia="Amiri" w:cs="Amiri"/>
          <w:color w:val="111111"/>
          <w:sz w:val="28"/>
          <w:sz w:val="28"/>
          <w:szCs w:val="28"/>
          <w:rtl w:val="true"/>
          <w:lang w:bidi="ar-SA"/>
        </w:rPr>
        <w:t xml:space="preserve">وينوي المتولّي ما يطابق فعله،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تقديم ما يغمس المعذور فيه العضو لم يجز التولية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العجز عن الكل، بل يجوز أن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يختص المسّ بباطن الكفّ، بل يحرم بجميع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القرآن الهمزة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المد والتشديد</w:t>
      </w:r>
      <w:r>
        <w:rPr>
          <w:rStyle w:val="FootnoteAnchor"/>
          <w:rtl w:val="true"/>
        </w:rPr>
        <w:footnoteReference w:id="112"/>
      </w:r>
      <w:r>
        <w:rPr>
          <w:rFonts w:ascii="Amiri" w:hAnsi="Amiri" w:eastAsia="Amiri" w:cs="Amiri"/>
          <w:color w:val="111111"/>
          <w:sz w:val="28"/>
          <w:sz w:val="28"/>
          <w:szCs w:val="28"/>
          <w:rtl w:val="true"/>
          <w:lang w:bidi="ar-SA"/>
        </w:rPr>
        <w:t xml:space="preserve">؛ لأنها حروف أو قائمة مقامها ، وهو أحوط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 المبادرة إلى الصلاة بعده، ويعفى عن الحدث الواقع قبلها 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تكن له فترة تسع الطهارة والصلاة، وإلا وجب تحرّيها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به البَطَن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البطن</w:t>
      </w:r>
      <w:r>
        <w:rPr>
          <w:rStyle w:val="FootnoteAnchor"/>
          <w:rtl w:val="true"/>
        </w:rPr>
        <w:footnoteReference w:id="113"/>
      </w:r>
      <w:r>
        <w:rPr>
          <w:rFonts w:ascii="Amiri" w:hAnsi="Amiri" w:eastAsia="Amiri" w:cs="Amiri"/>
          <w:color w:val="111111"/>
          <w:sz w:val="28"/>
          <w:sz w:val="28"/>
          <w:szCs w:val="28"/>
          <w:rtl w:val="true"/>
          <w:lang w:bidi="ar-SA"/>
        </w:rPr>
        <w:t>، بحيث يعتريه الحدث من ريح أو غائط على وجه لا يمكنه دفعه ، والمشهور أن حكمه حكم السلس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الإناء على اليمين والاعتراف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الإناء واسع الرأس بحيث يغترف منه، وإلا وضع على اليسار ليصب منه في اليمين للغسل بها، أو للإدارة إلى اليسار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اليدين قبل إدخالهما الإناء من حدث النوم أو البول مرّةً، ومن الغائط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والمضمضة والاستنشاق، والدعاء عندهما وعند غسل الوجه واليدين، وعند مسح الرأس والرجلين وأن يبدأ الرجل بغسل ظاهر ذراعيه وفي الثانية بباطنهما،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والمرأة بالعكس، وأن يكون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أن يستعين في طهارته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بسم الله وبالله ،اللهم اجعلني من التوابين واجعلني من المتطهرين لا التسمية المعهودة، ولو كان فعلها مجزئاً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 اليدين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الزندين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والمضمضة والاستنشاق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واحدٍ بثلاث غرفات ومع إعواز الماء فلكلّ واحدٍ غرفة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والمرأة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الخنثى في الوظيفتين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بمُةٍ، والغسل بصاع، وسيأتي أقوام بعدي يستقلون ذلك، فأولئك على خلاف سنتي، والثابت على سُنّتي معي في حظيرة القدس</w:t>
      </w:r>
      <w:r>
        <w:rPr>
          <w:rFonts w:eastAsia="Amiri" w:cs="Amiri" w:ascii="Amiri" w:hAnsi="Amiri"/>
          <w:color w:val="111111"/>
          <w:sz w:val="28"/>
          <w:szCs w:val="28"/>
          <w:rtl w:val="true"/>
          <w:lang w:bidi="ar-SA"/>
        </w:rPr>
        <w:t>»</w:t>
      </w:r>
      <w:r>
        <w:rPr>
          <w:rStyle w:val="FootnoteAnchor"/>
          <w:rtl w:val="true"/>
        </w:rPr>
        <w:footnoteReference w:id="114"/>
      </w:r>
      <w:r>
        <w:rPr>
          <w:rFonts w:ascii="Amiri" w:hAnsi="Amiri" w:eastAsia="Amiri" w:cs="Amiri"/>
          <w:color w:val="111111"/>
          <w:sz w:val="28"/>
          <w:sz w:val="28"/>
          <w:szCs w:val="28"/>
          <w:rtl w:val="true"/>
          <w:lang w:bidi="ar-SA"/>
        </w:rPr>
        <w:t>، ويتأدى بالمد سنن الوضوء وفروضه، والظاهر أن ماء الاستنجاء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يستعين في طهارته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تتحقق الاستعانة بصب الماء في اليد ليغسل به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يصدق بطلب إحضار الماء ليتوضأ به؛ للتعليل في الخبر بالاشتراك في العبادة</w:t>
      </w:r>
      <w:r>
        <w:rPr>
          <w:rStyle w:val="FootnoteAnchor"/>
          <w:rtl w:val="true"/>
        </w:rPr>
        <w:footnoteReference w:id="115"/>
      </w:r>
      <w:r>
        <w:rPr>
          <w:rFonts w:ascii="Amiri" w:hAnsi="Amiri" w:eastAsia="Amiri" w:cs="Amiri"/>
          <w:color w:val="111111"/>
          <w:sz w:val="28"/>
          <w:sz w:val="28"/>
          <w:szCs w:val="28"/>
          <w:rtl w:val="true"/>
          <w:lang w:bidi="ar-SA"/>
        </w:rPr>
        <w:t xml:space="preserve">، وكذا القول في إسخانه </w:t>
      </w:r>
      <w:bookmarkStart w:id="97" w:name="pg10210_97093"/>
    </w:p>
    <w:p>
      <w:pPr>
        <w:pStyle w:val="BookText"/>
        <w:rPr/>
      </w:pPr>
      <w:bookmarkEnd w:id="9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يمسح بلل الوضوء عن أعضائه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2482664_1067777946"/>
      <w:bookmarkStart w:id="99" w:name="_Toc35"/>
      <w:bookmarkEnd w:id="98"/>
      <w:r>
        <w:rPr>
          <w:rtl w:val="true"/>
        </w:rPr>
        <w:t>الفصل الرابع في أحكام الوضوء</w:t>
      </w:r>
      <w:bookmarkEnd w:id="99"/>
    </w:p>
    <w:p>
      <w:pPr>
        <w:pStyle w:val="BookText"/>
        <w:rPr/>
      </w:pPr>
      <w:r>
        <w:rPr>
          <w:rFonts w:ascii="Amiri" w:hAnsi="Amiri" w:eastAsia="Amiri" w:cs="Amiri"/>
          <w:color w:val="111111"/>
          <w:sz w:val="28"/>
          <w:sz w:val="28"/>
          <w:szCs w:val="28"/>
          <w:rtl w:val="true"/>
          <w:lang w:bidi="ar-SA"/>
        </w:rPr>
        <w:t xml:space="preserve">مَنْ تيقن الحدث وشكّ في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تيقنهما وشك في المتأخر تطهر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ونحوه، كلّ ذلك بعد العزم على الوضوء، أمّا لو استعان لاله ثمّ عرضت إرادة الوضوء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بالاستعانة هنا حصول الإعانة، وإن كان الأغلب في باب الاستفعال كونه طلب الفعل،ومن هذا الباباَسْتَوْقَدَ نَارًا</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يمسح بلل الوضوء عن أعضائه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بالمسح يشمل حصوله بمنديل وغيره؛ للتعليل بأنّ فيه إزالة أثر العبادة، وهو يقتضي تعميم الكراهة بغير المنديل، بل يشمل تجفيفه بالنار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w:t>
      </w:r>
      <w:r>
        <w:rPr>
          <w:rStyle w:val="FootnoteAnchor"/>
          <w:rtl w:val="true"/>
        </w:rPr>
        <w:footnoteReference w:id="117"/>
      </w:r>
      <w:r>
        <w:rPr>
          <w:rFonts w:ascii="Amiri" w:hAnsi="Amiri" w:eastAsia="Amiri" w:cs="Amiri"/>
          <w:color w:val="111111"/>
          <w:sz w:val="28"/>
          <w:sz w:val="28"/>
          <w:szCs w:val="28"/>
          <w:rtl w:val="true"/>
          <w:lang w:bidi="ar-SA"/>
        </w:rPr>
        <w:t>أخص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تيقنهما وشك في المتأخر تطهر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جهله بحاله قبلهما أو علمه بكونه محدثاً مع علمه بتعقب الحدث للطهارة، والطهارة للحدث، وهو المعبر عنه بتيقنهما متحدين متعاقبين، وإطلاق الشك هنا باعتبار أصله قبل التروّي أو متطهراً مع اعتياده التجديد أو احتماله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لم يعلم التعاقب ولا احتمل التجديد، بل كان إنّما يتطهر حيث يتطهر طهارة رافعة للحدث، فإنّه يأخذ بضدّ ما علمه من حاله قبلهما إن كان محدثاً؛ لتيقنه وقوع الطهارة على الوجه المعتبر مع كونه محدثاً قبلهما وشكه في تأثير الحدث فيها </w:t>
      </w:r>
      <w:r>
        <w:rPr>
          <w:rStyle w:val="FootnoteAnchor"/>
          <w:rtl w:val="true"/>
        </w:rPr>
        <w:footnoteReference w:id="118"/>
      </w:r>
      <w:r>
        <w:rPr>
          <w:rFonts w:ascii="Amiri" w:hAnsi="Amiri" w:eastAsia="Amiri" w:cs="Amiri"/>
          <w:color w:val="111111"/>
          <w:sz w:val="28"/>
          <w:sz w:val="28"/>
          <w:szCs w:val="28"/>
          <w:rtl w:val="true"/>
          <w:lang w:bidi="ar-SA"/>
        </w:rPr>
        <w:t xml:space="preserve">لاحتمال تعقبه للحدث السابق، فلا يرفع يقين الطهارة احتمال لحوق </w:t>
      </w:r>
      <w:r>
        <w:rPr>
          <w:rStyle w:val="FootnoteAnchor"/>
          <w:rtl w:val="true"/>
        </w:rPr>
        <w:footnoteReference w:id="119"/>
      </w:r>
      <w:r>
        <w:rPr>
          <w:rFonts w:ascii="Amiri" w:hAnsi="Amiri" w:eastAsia="Amiri" w:cs="Amiri"/>
          <w:color w:val="111111"/>
          <w:sz w:val="28"/>
          <w:sz w:val="28"/>
          <w:szCs w:val="28"/>
          <w:rtl w:val="true"/>
          <w:lang w:bidi="ar-SA"/>
        </w:rPr>
        <w:t>الحدث؛ إذ الفرض عدم التعاقب، ويستصحب حاله لو علم أنه كان متطهّراً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تيقن ترك عضو أتى به وبما بعده، وإن جف البلل استأنف، وإن شك في شيءٍ من أفعال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على حاله أتى بما شك فيه ثمّ بما بعده، ولو تيقن الطهارة وشكّ في الحدث أو في شيءٍ من أفعال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انصرافه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ترك غسل موضع النجو أو البول وصلّى أعاد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 كان أو ناسياً أو جاهلاً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جدّد وضوءه بنية الندب ثمّ صلّى وذكر أنّه أخل بعضو من إحدى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لتيقنه انتقاض الطهارة بالحدث وزواله بالطهارة؛ لعدم احتمال سبقها عليه؛ إذ لا يتم إلا مع التجديد، والتقدير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وجوب الوضوء مطلقاً ما لم يتيقن حصول الوضوء، كما في مسألة الاتحاد والتعاقب مع سبق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على حاله أتى بما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Style w:val="FootnoteAnchor"/>
          <w:rtl w:val="true"/>
        </w:rPr>
        <w:footnoteReference w:id="120"/>
      </w:r>
      <w:r>
        <w:rPr>
          <w:rFonts w:ascii="Amiri" w:hAnsi="Amiri" w:eastAsia="Amiri" w:cs="Amiri"/>
          <w:color w:val="111111"/>
          <w:sz w:val="28"/>
          <w:sz w:val="28"/>
          <w:szCs w:val="28"/>
          <w:rtl w:val="true"/>
          <w:lang w:bidi="ar-SA"/>
        </w:rPr>
        <w:t>حاله التي هو عليها، وهي كونه متشاغلاً بالطهارة لم يفرغ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انصرافه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انصرافه عن أفعال الوضوء وإن لم ينتقل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عامداً كان أو ناسياً أو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بالجاهل هنا جاهل الحكم؛ لأنه بحكم العامد، لا جاهل الأصل ولا الأعم منهما؛ لعدم صحة الحكم بإعادته مطلقاً، بل إمّا في الوقت خاصةً، أو لا إعادة عليه مطلقاً، كما سيأتي من مذهب المصنّف</w:t>
      </w:r>
      <w:r>
        <w:rPr>
          <w:rStyle w:val="FootnoteAnchor"/>
          <w:rtl w:val="true"/>
        </w:rPr>
        <w:footnoteReference w:id="121"/>
      </w:r>
      <w:r>
        <w:rPr>
          <w:rFonts w:ascii="Amiri" w:hAnsi="Amiri" w:eastAsia="Amiri" w:cs="Amiri"/>
          <w:color w:val="111111"/>
          <w:sz w:val="28"/>
          <w:sz w:val="28"/>
          <w:szCs w:val="28"/>
          <w:rtl w:val="true"/>
          <w:lang w:bidi="ar-SA"/>
        </w:rPr>
        <w:t>، وإطلاقه إما لظهور المراد؛ لعدم القائل بإعادة جاهل الأصل مطلقاً، أو لاستبعاد فرض خروج الحدث المبحوث عنه من غير شعور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جدّد وضوءه بنية الندب</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احترز بتقييد التجديد بنية الندب عمّا لو نذر التجديد، فإنّه يرفع الحدث حينئذ عند </w:t>
      </w:r>
    </w:p>
    <w:p>
      <w:pPr>
        <w:pStyle w:val="BookText"/>
        <w:rPr/>
      </w:pPr>
      <w:r>
        <w:rPr>
          <w:rFonts w:ascii="Amiri" w:hAnsi="Amiri" w:eastAsia="Amiri" w:cs="Amiri"/>
          <w:color w:val="111111"/>
          <w:sz w:val="28"/>
          <w:sz w:val="28"/>
          <w:szCs w:val="28"/>
          <w:rtl w:val="true"/>
          <w:lang w:bidi="ar-SA"/>
        </w:rPr>
        <w:t xml:space="preserve">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اقتصرنا على نيّة القربة فالطهارة والصلاة صحيحتان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 جبنا نية الاستباحة أعادهما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بكلّ واحدة منهما صلاة أعاد الأولى بناءً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أحدث عقيب طهارة منهما ولم يعلمها بعينها أعاد الصلاتين إن اختلفتا عدداً، وإلا فصلاة واحدة ينوي بها ما في ذمته،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لاشتراطه نية الوجوب لا الاستباحة بخلاف ما لو فعله مندوباً، فإنّه لا يرفع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اقتصرنا على نيّة القربة فالطهارة والصلاة صحيحتان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لصحة طهارةٍ منهما قطعاً، وهي رافعة على ذلك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أوجبنا نية الاستباحة أعادهما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لاحتمال كون الإخلال من الطهارة الأولى فلا يرفع الثانية؛ لعدم نية الاستباحة فيها، وكذا لو اشترطنا نية الوجوب لا غير ، كما ذهب إليه المصنّف في هذا الكتاب </w:t>
      </w:r>
      <w:r>
        <w:rPr>
          <w:rStyle w:val="FootnoteAnchor"/>
          <w:rtl w:val="true"/>
        </w:rPr>
        <w:footnoteReference w:id="122"/>
      </w:r>
      <w:r>
        <w:rPr>
          <w:rFonts w:ascii="Amiri" w:hAnsi="Amiri" w:eastAsia="Amiri" w:cs="Amiri"/>
          <w:color w:val="111111"/>
          <w:sz w:val="28"/>
          <w:sz w:val="28"/>
          <w:szCs w:val="28"/>
          <w:rtl w:val="true"/>
          <w:lang w:bidi="ar-SA"/>
        </w:rPr>
        <w:t>، وكان ينبغي له التفريع على مذهبه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بكلّ واحدة منهما صلاة أعاد الأولى بناءً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لاحتمال كون الخلل من الطهارة الأولى فتفسد الصلاة الأولى دون الثانية؛ لتعقبها لطهارة صحيحة منهما، وعلى الثاني يعيد الصلاتين معاً، وكذا على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أحدث عقيب طهارةٍ منهما ولم يعلمها بعينها، أعاد الصلاتين إن اختلفتا عدداً، وإلا فصلاة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تفريع على الأوّل، كما في نظائره، وعلى القولين الأخيرين يعيد الجميع، كما في الإخلال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والفرق بين الإخلال والحدث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الإخلال إنما يُبطل الطهارة التي حصل الإخلال فيها فتسلم الأُخرى، والحدث يُبطل ما قبله من الطهارات، فلو وقع بعد الثانية أبطلهما معاً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صلّى بطهارة ثمّ أحدث وجدد طهارةٌ ثمّ صلّى أُخرى وذكر أنه أخلّ بواجب من إحدى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الخمس بخمس طهارات وتيقن أنه أحدث عقيب إحدى الطهارات ،</w:t>
      </w:r>
      <w:r>
        <w:rPr>
          <w:rFonts w:ascii="Amiri" w:hAnsi="Amiri" w:eastAsia="Amiri" w:cs="Amiri"/>
          <w:i/>
          <w:i/>
          <w:iCs/>
          <w:color w:val="111111"/>
          <w:sz w:val="28"/>
          <w:sz w:val="28"/>
          <w:szCs w:val="28"/>
          <w:rtl w:val="true"/>
          <w:lang w:bidi="ar-SA"/>
        </w:rPr>
        <w:t xml:space="preserve">أعاد ثلاث فرائض ثلاثاً واثنتين وأربعاً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خمساً،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صلّى بطهارة ثمّ أحدث وجدد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بالتجديد هنا معناه اللغوي، وهو فعل الطهارة مرّةً ثانية، لا الشرعي الذي هو إعادة الطهارة قبل الحكم بفساد الأولى؛ إذ الفرض تخلل الحدث بين الطهارتين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هنا بإعادة الصلاتين مع الاختلاف والاكتفاء بواحدة مطلقة مع الاتفاق ثابت على جميع الأقوال ؛ لكون الطهارتين مبيحتين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أعاد ثلاث 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المرجع إلى فساد واحدة من الخمس لا يعلمها بعينها فيكتفي برباعية مطلقة إطلاقاً ثلاثياً، وصبح ومغرب، ويتخيّر في تقديم أيها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في الرباعية بين الجهر والإخفات، ويردّد فيها بين الأداء والقضاء إن وقعت في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خمساً والأول أشبه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قوی </w:t>
      </w:r>
      <w:r>
        <w:rPr>
          <w:rFonts w:eastAsia="IRNazanin" w:cs="IRNazanin"/>
          <w:color w:val="111111"/>
          <w:sz w:val="28"/>
          <w:szCs w:val="28"/>
          <w:rtl w:val="true"/>
          <w:lang w:bidi="fa-IR"/>
        </w:rPr>
        <w:t xml:space="preserve">. </w:t>
      </w:r>
      <w:bookmarkStart w:id="100" w:name="pg10210_97097"/>
    </w:p>
    <w:p>
      <w:pPr>
        <w:pStyle w:val="BookText"/>
        <w:rPr/>
      </w:pPr>
      <w:bookmarkEnd w:id="100"/>
      <w:r>
        <w:rPr>
          <w:rFonts w:ascii="Amiri" w:hAnsi="Amiri" w:eastAsia="Amiri" w:cs="Amiri"/>
          <w:color w:val="111111"/>
          <w:sz w:val="28"/>
          <w:sz w:val="28"/>
          <w:szCs w:val="28"/>
          <w:rtl w:val="true"/>
          <w:lang w:bidi="ar-SA"/>
        </w:rPr>
        <w:t>ففيه الواجب والمندوب</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2482666_1067777946"/>
      <w:bookmarkStart w:id="102" w:name="_Toc36"/>
      <w:bookmarkEnd w:id="101"/>
      <w:r>
        <w:rPr>
          <w:rtl w:val="true"/>
        </w:rPr>
        <w:t>وأما الغسل</w:t>
      </w:r>
      <w:bookmarkEnd w:id="102"/>
    </w:p>
    <w:p>
      <w:pPr>
        <w:pStyle w:val="Heading5"/>
        <w:numPr>
          <w:ilvl w:val="4"/>
          <w:numId w:val="1"/>
        </w:numPr>
        <w:rPr/>
      </w:pPr>
      <w:bookmarkStart w:id="103" w:name="__RefHeading___Toc2482668_1067777946"/>
      <w:bookmarkStart w:id="104" w:name="_Toc37"/>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فالواجب ستة أغسال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والاستحاضة التي تثقب الكُرْسُف، والنفاس، ومسّ الأموات من الناس قبل تغسيلهم وبعد بردهم، وغسل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في خمسة فصول</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2482670_1067777946"/>
      <w:bookmarkStart w:id="106" w:name="_Toc38"/>
      <w:bookmarkEnd w:id="105"/>
      <w:r>
        <w:rPr>
          <w:rtl w:val="true"/>
        </w:rPr>
        <w:t>الفصل الأوّل في الجنابة</w:t>
      </w:r>
      <w:bookmarkEnd w:id="106"/>
    </w:p>
    <w:p>
      <w:pPr>
        <w:pStyle w:val="BookText"/>
        <w:rPr/>
      </w:pPr>
      <w:r>
        <w:rPr>
          <w:rFonts w:ascii="Amiri" w:hAnsi="Amiri" w:eastAsia="Amiri" w:cs="Amiri"/>
          <w:color w:val="111111"/>
          <w:sz w:val="28"/>
          <w:sz w:val="28"/>
          <w:szCs w:val="28"/>
          <w:rtl w:val="true"/>
          <w:lang w:bidi="ar-SA"/>
        </w:rPr>
        <w:t xml:space="preserve">والنظر فى السبب والحكم والغسل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سبب الجنابة فأمران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الإنزال إذا علم أنّ الخارج مني، فإن حصل ما يشتبه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دافقاً تقارنه الشهوة وفتور الجسد وجب الغسل، ولو كان مريضاً كفت الشهوة وفتور الجسد في وجوبه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دافقاً تقارنه الشهوة وفتور الجسد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العبارة توقف الحكم بكون الخارج منيّاً على اجتماع الأوصاف الثلاثة، وليس ذلك شرطاً، بل إنّما ذكرها جميعاً لتلازمها غالباً، فلو اتفق انفكاك بعضها عن بعض كفى أحدها، كما في المريض، فإنّ قوّته لما كانت ضعيفةً لم يخرج منه المني بدفق، فاكتفى فيه بالوصفين، وربما كان بدنه فاتراً قبل الخروج فتكفي الشهوة وحدها، وقد عبر به بعض الأصحاب </w:t>
      </w:r>
      <w:r>
        <w:rPr>
          <w:rStyle w:val="FootnoteAnchor"/>
          <w:rtl w:val="true"/>
        </w:rPr>
        <w:footnoteReference w:id="123"/>
      </w:r>
      <w:r>
        <w:rPr>
          <w:rFonts w:ascii="Amiri" w:hAnsi="Amiri" w:eastAsia="Amiri" w:cs="Amiri"/>
          <w:color w:val="111111"/>
          <w:sz w:val="28"/>
          <w:sz w:val="28"/>
          <w:szCs w:val="28"/>
          <w:rtl w:val="true"/>
          <w:lang w:bidi="ar-SA"/>
        </w:rPr>
        <w:t>، والحاصل أن أحدها كافٍ متى اتفق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تجرّد عن الشهوة والدفق مع اشتباهه لم يجب، وإن وجد على جسده أو ثوبه منيّاً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الغسل إذا لم يشركه في الثوب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بالدفق خروجه بدفع وانصباب وبفتور الجسد انكسار الشهوة بعد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تجرّد عن الشهوة والدفق مع اشتباهه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يُفهم منه أن بعض الخواص الثلاثة غير كاف في الحكم بكونه منيّاً، فإن المتخلف عما ذكر هنا هو فتور الجسد، وإنّما كان كذلك لبغد انفكاك الخاصّتين الأخريين معاً عن هذه، ومن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اشتباهه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التقييد بالاشتباه يدلّ على أنه يمكن كون الخارج منياً مع تخلّفهما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الغسل إذا لم يشركه في الثوب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الاشتراك بأن يلبساه دفعةً أو يناما عليه، لا بالتناوب، بل يُحكم به لذي النوبة ما لم يعلم انتفاؤه عنه فينتفي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يحكم به للمختص بالثوب إذا أمكن كونه منه كالبالغ أو ممكن البلوغ، وحده اثنا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فصاعداً كما ذكره العلامة في المنتهى</w:t>
      </w:r>
      <w:r>
        <w:rPr>
          <w:rStyle w:val="FootnoteAnchor"/>
          <w:rtl w:val="true"/>
        </w:rPr>
        <w:footnoteReference w:id="124"/>
      </w:r>
      <w:r>
        <w:rPr>
          <w:rFonts w:ascii="Amiri" w:hAnsi="Amiri" w:eastAsia="Amiri" w:cs="Amiri"/>
          <w:color w:val="111111"/>
          <w:sz w:val="28"/>
          <w:sz w:val="28"/>
          <w:szCs w:val="28"/>
          <w:rtl w:val="true"/>
          <w:lang w:bidi="ar-SA"/>
        </w:rPr>
        <w:t>، وإلا انتفى عنه أيضاً، ولا يُحكم به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ومتى ثبت كونه من أحدٍ حكم عليه بالجنابة من آخر أوقات إمكانها، وهو آخر نومة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التقدم، فيعيد كل صلاة وعبادة مشروطة بالغسل لا يحتمل سبقها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كلّ ما لم يعلم سبقها</w:t>
      </w:r>
      <w:r>
        <w:rPr>
          <w:rStyle w:val="FootnoteAnchor"/>
          <w:rtl w:val="true"/>
        </w:rPr>
        <w:footnoteReference w:id="125"/>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كونه منيّاً على الثوب والبدن ،بالرائحة فإنّ المني يشبه رائحة الطلع والعجين رطباً، وبياض البيض جافاً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تحقق الاشتراك يقطع بجنب، فلا يكمل بالمشتركين عدد </w:t>
      </w:r>
    </w:p>
    <w:p>
      <w:pPr>
        <w:pStyle w:val="BookText"/>
        <w:rPr/>
      </w:pPr>
      <w:r>
        <w:rPr>
          <w:rFonts w:ascii="Amiri" w:hAnsi="Amiri" w:eastAsia="Amiri" w:cs="Amiri"/>
          <w:color w:val="111111"/>
          <w:sz w:val="28"/>
          <w:sz w:val="28"/>
          <w:szCs w:val="28"/>
          <w:rtl w:val="true"/>
          <w:lang w:bidi="ar-SA"/>
        </w:rPr>
        <w:t xml:space="preserve">والجماع، فإن جامع امرأةٌ في قبلها والتقى الختانان وجب الغسل وإن كانت الموطوءة ميتةً، وإن جامع في الدبر ولم ينزل وجب الغسل على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وَطِئ غلاماً فأوقبه ولم يُنزل،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معوّلاً على الإجماع المركب، ولم يثبت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لبطلان صلاة واحدٍ في نفس الأمر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انتم أحدهما بالآخر بطلت صلاة المأموم لا غير؛ للقطع بحدثه أو حدث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لهما دخول المساجد وقراءة العزائم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وطئ غلاماً فأوقبه ولم يُنزل،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الغسل ؛معولاً على الإجماع المركب،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بالإيقاب إدخال الحشفة في الدُّبُر، وضابطه ما أوجب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بالإجماع المركب ما تركب من قولين بحيث يلزم من مخالفتهما معاً مخالفة الإجماع بأن ينحصر قول من يعتبر قوله في الإجماع فيهما، وهو المعبر عنه في الأصول بإحداث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هنا أن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أنّ كلّ مَنْ قال بوجوب الغسل بالوطء في دبر المرأة قال بوجوبه في دبر الغلام</w:t>
      </w:r>
      <w:r>
        <w:rPr>
          <w:rStyle w:val="FootnoteAnchor"/>
          <w:rtl w:val="true"/>
        </w:rPr>
        <w:footnoteReference w:id="126"/>
      </w:r>
      <w:r>
        <w:rPr>
          <w:rFonts w:ascii="Amiri" w:hAnsi="Amiri" w:eastAsia="Amiri" w:cs="Amiri"/>
          <w:color w:val="111111"/>
          <w:sz w:val="28"/>
          <w:sz w:val="28"/>
          <w:szCs w:val="28"/>
          <w:rtl w:val="true"/>
          <w:lang w:bidi="ar-SA"/>
        </w:rPr>
        <w:t>، ومَنْ نفاه في الأوّل نفاه في الثاني، فالقول بوجوبه في إيقاب المرأة دون الغلام إحداث قول ثالث يقتضي رفع ما أجمعوا عليه، لكن لما قام الدليل على وجوبه بإيقاب المرأة لزم القول به فى الغلام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ورده المصنف هنا بأنّ ما ادعاه </w:t>
      </w:r>
      <w:r>
        <w:rPr>
          <w:rStyle w:val="FootnoteAnchor"/>
          <w:rtl w:val="true"/>
        </w:rPr>
        <w:footnoteReference w:id="127"/>
      </w:r>
      <w:r>
        <w:rPr>
          <w:rFonts w:ascii="Amiri" w:hAnsi="Amiri" w:eastAsia="Amiri" w:cs="Amiri"/>
          <w:color w:val="111111"/>
          <w:sz w:val="28"/>
          <w:sz w:val="28"/>
          <w:szCs w:val="28"/>
          <w:rtl w:val="true"/>
          <w:lang w:bidi="ar-SA"/>
        </w:rPr>
        <w:t xml:space="preserve">لم يثبت وفي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أتحقق إلى الآن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 التمسك فيه بالأصل</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الغسل بوطء البهيمة إذا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يجب على الكافر عند حصول سببه، لكن لا يصح منه في حال 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أسلم وجب وصح منه ، ولو اغتسل ثم ارتد ثم عاد لم يبطل غسله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بأنّ الإجماع المنقول بخبر الواحد حجّة فكيف بمثل السيد، فلا يقدح فيه عدم تحققه، وإنّما يتحقق القدح بظهور عدم صحته، ولم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الغسل بوطء البهيمة إذا لم يُنزل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ستنده عدم النصّ عليه،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والأصح الوجوب؛ لفحوى إنكار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الأنصار إيجاب الحدّ دون الغسل</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أوجب الحد أوجب الغسل </w:t>
      </w:r>
      <w:r>
        <w:rPr>
          <w:rFonts w:eastAsia="Amiri" w:cs="Amiri" w:ascii="Amiri" w:hAnsi="Amiri"/>
          <w:color w:val="111111"/>
          <w:sz w:val="28"/>
          <w:szCs w:val="28"/>
          <w:rtl w:val="true"/>
          <w:lang w:bidi="ar-SA"/>
        </w:rPr>
        <w:t>»</w:t>
      </w:r>
      <w:r>
        <w:rPr>
          <w:rStyle w:val="FootnoteAnchor"/>
          <w:rtl w:val="true"/>
        </w:rPr>
        <w:footnoteReference w:id="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م صيغ العموم إلا أنّها مخصوصة بما لا إجماع على عدم إيجابه الغسل من الحدود، أو يراد ما أوجب الحد من الوطء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أسلم وجب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 لسبق ذكره وقت الحكم بكفره، فلا فائدة في إعادته بعد إسلامه</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ويجاب بأن إعادته لدفع توهم سقوطه بالإسلام بناءً على كونه يَجُبُّ ما قبله</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يكفي التعبير بالصحة خاصةً؛ لأنّها أعم من الوجوب، والعام لا يدلّ على الخاص</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يسقط عنه بالإسلام مع سقوط غيره من العبادات؛ لأن الأسباب من باب خطاب </w:t>
      </w:r>
    </w:p>
    <w:p>
      <w:pPr>
        <w:pStyle w:val="BookText"/>
        <w:rPr/>
      </w:pPr>
      <w:r>
        <w:rPr>
          <w:rFonts w:ascii="Amiri" w:hAnsi="Amiri" w:eastAsia="Amiri" w:cs="Amiri"/>
          <w:color w:val="111111"/>
          <w:sz w:val="28"/>
          <w:sz w:val="28"/>
          <w:szCs w:val="28"/>
          <w:rtl w:val="true"/>
          <w:lang w:bidi="ar-SA"/>
        </w:rPr>
        <w:t xml:space="preserve">وأما الحكم، فيحرم عليه قراءة كلّ واحدة من العزائم، وقراءة بعضها حتى البسملة إذا نوى بها إحداها، ومسّ كتابة القرآن </w:t>
      </w:r>
      <w:r>
        <w:rPr>
          <w:rFonts w:ascii="Amiri" w:hAnsi="Amiri" w:eastAsia="Amiri" w:cs="Amiri"/>
          <w:i/>
          <w:i/>
          <w:iCs/>
          <w:color w:val="111111"/>
          <w:sz w:val="28"/>
          <w:sz w:val="28"/>
          <w:szCs w:val="28"/>
          <w:rtl w:val="true"/>
          <w:lang w:bidi="ar-SA"/>
        </w:rPr>
        <w:t>أو شيء عليه اسم الله سبحانه،</w:t>
      </w:r>
      <w:r>
        <w:rPr>
          <w:rFonts w:ascii="IRNazanin" w:hAnsi="IRNazanin" w:eastAsia="IRNazanin"/>
          <w:color w:val="111111"/>
          <w:sz w:val="28"/>
          <w:sz w:val="28"/>
          <w:szCs w:val="28"/>
          <w:rtl w:val="true"/>
          <w:lang w:bidi="fa-IR"/>
        </w:rPr>
        <w:t xml:space="preserve"> والجلوس في المساجد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شيءٍ فيها، والجواز في المسجد الحرام أو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أجنب فيهما لم يقطعهما إلا بالتيمم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الوضع التي يشترك فيها الكبير والصغير، والمسلم والكافر، وهي صالحة للتأثير بعد الكمال وإن تخلّف أثرها عنها لفقد شرط كالصغر، أو وجود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يُحكم عند الإسلام بسقوط وجوب الغسل عنه إن كان الإسلام في غير وقت عبادة مشروطة به؛ لأن الوجوب من باب خطاب الشرع، ثمّ إذا دخل وقتها أو كان حاصلا وقت الإسلام حكم عليه بوجوب الغسل إعمالاً للسبب المتقدم، كما لو أجنب الصبي بالجماع فإنّه يجب عليه الغسل بعد البلوغ في وقت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شيء عليه اسم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اسم نبي أو إمام مقصود بالكتابة؛ لمناسبة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الدراهم رخصة بجوازه 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والجلوس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اللبث فيها سواء كان بجلوس أم غيره، وخص الجلوس؛ لأنه بعض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والتعميم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به عن الجواز فيها من باب إلى آخر، فإنّه مكروه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شيءٍ فيها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تحريم الوضع بين استلزامه اللبث وعدمه، بل لو وضع فيها شيئاً من </w:t>
      </w:r>
    </w:p>
    <w:p>
      <w:pPr>
        <w:pStyle w:val="BookText"/>
        <w:rPr/>
      </w:pPr>
      <w:r>
        <w:rPr>
          <w:rFonts w:ascii="Amiri" w:hAnsi="Amiri" w:eastAsia="Amiri" w:cs="Amiri"/>
          <w:color w:val="111111"/>
          <w:sz w:val="28"/>
          <w:sz w:val="28"/>
          <w:szCs w:val="28"/>
          <w:rtl w:val="true"/>
          <w:lang w:bidi="ar-SA"/>
        </w:rPr>
        <w:t xml:space="preserve">ويكره له الأكل والشرب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وتخفّ الكراهية بالمضمضة والاستنشاق </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وقراءة ما زاد على سبع آيات من غير العزائم، وأشدّ من ذلك قراءة سبعين، وما زاد أغلظ كراهية، ومس المصحف والنوم حتى يغتسل أو يتوضأ</w:t>
      </w:r>
      <w:r>
        <w:rPr>
          <w:rFonts w:ascii="IRNazanin" w:hAnsi="IRNazanin" w:eastAsia="IRNazanin"/>
          <w:color w:val="111111"/>
          <w:sz w:val="28"/>
          <w:sz w:val="28"/>
          <w:szCs w:val="28"/>
          <w:rtl w:val="true"/>
          <w:lang w:bidi="fa-IR"/>
        </w:rPr>
        <w:t xml:space="preserve"> والخضاب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الغسل فواجباته خمس النية ، واستدامة حكمها إلى آخر الغسل وغسل البشرة بما يُسمّى غسلاً،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وتخليل ما لا يصل إليه الماء إلا 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خارج المسجد حرم لإطلاق النصّ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وتخفّ الكراهية بالمضمضة والاستنشاق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مقتضاه عدم زوال الكراهية معهما، والمشهور زوالها والأفضل غسل اليدين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وأكمل من الجميع الوضوء معهما؛ للنصّ </w:t>
      </w:r>
      <w:r>
        <w:rPr>
          <w:rStyle w:val="FootnoteAnchor"/>
          <w:rtl w:val="true"/>
        </w:rPr>
        <w:footnoteReference w:id="135"/>
      </w:r>
      <w:r>
        <w:rPr>
          <w:rFonts w:ascii="Amiri" w:hAnsi="Amiri" w:eastAsia="Amiri" w:cs="Amiri"/>
          <w:color w:val="111111"/>
          <w:sz w:val="28"/>
          <w:sz w:val="28"/>
          <w:szCs w:val="28"/>
          <w:rtl w:val="true"/>
          <w:lang w:bidi="ar-SA"/>
        </w:rPr>
        <w:t>، ولعلّ إطلاق الخفّة بسبب ذلك بناءً على كراهة ترك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ما زاد على سبع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التوالي، بل المكروه وقوع ما زاد عن السبع في جميع أوقات جنابته، ويصدق العدد بواحدةٍ مكرّرة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والخضاب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بحناء وغيره للنص</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وتخليل ما لا يصل إليه الماء إلا به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العبارة تجوّز ؛ لأنّ المقصود تخليل ما لا يصل الماء إلى البشرة إلا به لا إلى الشيء المخلّل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عود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البدن المدلول عليه بالبشرة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فالالتباس حاصل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والترتيب، يبدأ بالرأس، ثمّ بالجانب الأيمن، ثمّ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ويسقط الترتيب بارتماسة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وسنن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النية عند غسل اليدين، وتتضيّق عند غسل الرأس، وإمرار اليد على الجسد، وتخليل ما يصل إليه الماء استظهاراً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والبول أمام الغسل، والاستبراء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يمسح من المقعدة إلى أصل القضيب ثلاثاً ومنه إلى رأس الحشفة ثلاثاً وينتره ثلاثاً،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والترتيب، يبدأ بالرأس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 ما يعمّ الوجه والرقبة وما فوقها وإطلاقه على الجميع بالاشتراك اللفظي أو تبعاً على 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الترتيب بين الأعضاء الثلاثة، لا فيها، فيجوز غسل أسفل العضو قبل أعلاه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الأذن أو غيرها من الأعضاء ثقب وجب إدخال الماء إليه على وجه الغسل، وكذا القول في الوضوء كما لو ثقبت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إدخال جزء من جميع حدود العضو حيث لا مفصل محسوس بينه وبين الآخر من باب المقدّمة، وغسل كلّ أليةٍ مع جانبها، ويدخل في ذلك غسل الدبر، وكذا قبل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الذكر فالأولى غسله مع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الترتيب بارتماسة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بالارتماس دخوله تحت الماء دفعة واحدة عرفية بحيث يشمل الماء البشرة في زمان قليل، وفي حكمه الوقوف تحت المجرى والمطر الغزيرين بحيث يحصل به الوصف والنية فيه مقارنة لجزء من البدن ويتبعه الباقي منه بغير مهلةٍ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والبول أمام الغسل</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للرجل المنزل، فلا يستحبّ للمرأة، ولا لمن وجب عليه الغسل بغيبوبة الحشفة من غير 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بالبول هنا تنظيف المحلّ من المني ، ولا يكون ذلك إلا في المنزل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وغسل اليدين ثلاثاً قبل إدخالهما الإناء، والمضمضة والاستنشاق، والغسل بصاع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رأى المغتسل بللاً بعد الغسل، فإن كان قد بال أو استبرأ لم يُعد ،والا كان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غسل بعض أعضائه ثمّ أحدث قيل يعيد الغسل من راس ،وقيل يقتصر على إتمام الغسل،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يتمه ويتوضأ للصلاة، وهو الأشبه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وغسل اليدين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الزندين كالوضوء،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المرفقين</w:t>
      </w:r>
      <w:r>
        <w:rPr>
          <w:rStyle w:val="FootnoteAnchor"/>
          <w:rtl w:val="true"/>
        </w:rPr>
        <w:footnoteReference w:id="137"/>
      </w:r>
      <w:r>
        <w:rPr>
          <w:rFonts w:ascii="IRNazanin" w:hAnsi="IRNazanin" w:eastAsia="IRNazanin"/>
          <w:color w:val="111111"/>
          <w:sz w:val="28"/>
          <w:sz w:val="28"/>
          <w:szCs w:val="28"/>
          <w:rtl w:val="true"/>
          <w:lang w:bidi="fa-IR"/>
        </w:rPr>
        <w:t>، 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المغتسل بللاً بعد الغسل فإن كان بال أو استبرأ لم يُعد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بالبلل المشتبه بحيث لا يعلم كونه بولاً أو منيّاً أو غيرهما، وإنّما أطلقه لأنّ ما لا اشتباه فيه له اسم خاص، كالبول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بالاستبراء هنا الموجب لعدم الإعادة ما وقع مع عدم إمكان البول؛ إذ لا حكم له مع إمكانه، ومعنى عدم الإعادة مع البول خاصةً عدم إعادة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يجب عليه الوضوء إن لم يكن استبرأ بعده، فالصُوَر حينئذٍ خمس ثلاث منها لا يعيد فيها الغسل، وهي البول والاستبراء، أو البول لا غير، لكن يجب عليه الوضوء، أو الاستبراء مع عدم إمكانه واثنتان يعيد فيهما الغسل،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البول والاستبراء، أو الاستبراء مع إمكان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البول مزيل لأثر المنى، وكذا الاستبراء مع تعذره، والاستبراء مزيل لأثر البول، وعليه تترتب الأحكام الخمسة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غسل بعض أعضائه ثمّ أحدث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w:t>
      </w:r>
      <w:r>
        <w:rPr>
          <w:rStyle w:val="FootnoteAnchor"/>
          <w:rtl w:val="true"/>
        </w:rPr>
        <w:footnoteReference w:id="138"/>
      </w:r>
      <w:r>
        <w:rPr>
          <w:rFonts w:ascii="Amiri" w:hAnsi="Amiri" w:eastAsia="Amiri" w:cs="Amiri"/>
          <w:color w:val="111111"/>
          <w:sz w:val="28"/>
          <w:sz w:val="28"/>
          <w:szCs w:val="28"/>
          <w:rtl w:val="true"/>
          <w:lang w:bidi="ar-SA"/>
        </w:rPr>
        <w:t>هو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والخلاف المذكور في غسل الجنابة، أما غيره فيكفي </w:t>
      </w:r>
      <w:bookmarkStart w:id="107" w:name="pg10210_97105"/>
    </w:p>
    <w:p>
      <w:pPr>
        <w:pStyle w:val="BookText"/>
        <w:rPr/>
      </w:pPr>
      <w:bookmarkEnd w:id="107"/>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أن يغسله غيره مع الإمكان، ويكره أن يستعين فيه</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2482672_1067777946"/>
      <w:bookmarkStart w:id="109" w:name="_Toc39"/>
      <w:bookmarkEnd w:id="108"/>
      <w:r>
        <w:rPr>
          <w:rtl w:val="true"/>
        </w:rPr>
        <w:t>الفصل الثاني في الحيض</w:t>
      </w:r>
      <w:bookmarkEnd w:id="109"/>
    </w:p>
    <w:p>
      <w:pPr>
        <w:pStyle w:val="BookText"/>
        <w:rPr/>
      </w:pPr>
      <w:r>
        <w:rPr>
          <w:rFonts w:ascii="Amiri" w:hAnsi="Amiri" w:eastAsia="Amiri" w:cs="Amiri"/>
          <w:color w:val="111111"/>
          <w:sz w:val="28"/>
          <w:sz w:val="28"/>
          <w:szCs w:val="28"/>
          <w:rtl w:val="true"/>
          <w:lang w:bidi="ar-SA"/>
        </w:rPr>
        <w:t>وهو يشتمل على بيانه، وما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فالحيض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 الذي له تعلّق بانقضاء العدة، ولقليله حد، وفي الأغلب يكون أسوداً غليظاً حارّاً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بحرقة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إتمامه والوضوء معه بغير إشكال</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وما أثبتناه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 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وقوّاه الشارح أيضاً في حاشية شرائع الإسلام، ص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وقربه في 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الموسوعة،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ونصره في رسالة الحدث الأصغر أثناء غسل الجنابة،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الموسوعة،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الموافق لما نسب إليه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ولمزيد الاطلاع على الأقوال راجع الحدائق الناضرة،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وجواهر الکلام،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ومفتاح الكرامة،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الدم الذي له تعلّق بانقضاء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الدم في التعريف بمنزلة الجنس يشمل الدماء الثلاثة وغيرها، وبوصفه بتعلقه بانقضاء العدة يخرج سائر الدماء حتى الاستحاضة، ويبقى دم النفاس، فإنّ له تعلقاً بانقضائها في الحامل من زنى، فإنّ النفاس يحتسب بحيضة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ولقليله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التعريف، وبه يخرج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الوصف بالصلة وما بعدها خاصة مركبة من القيدين لا فصل، لأنها ليست ذاتيات له، وإنما هي أحكام عارضة له بعد تحققه وامتيازه، وجعلها مميزة هنا لزيادة الإيضاح من الفقيه للمتفقه، فالتعريف حينئذ بالرسم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بحرقة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يشتبه بدم العذرة، فيعتبر بالقطنة، فإن خرجت مطوّقةً فهو لعذرة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ما تراه الصبية قبل بلوغها تسعاً فليس بحيض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بضم الحاء اسم للاحتراق بالنار ، والمراد هنا اللذع </w:t>
      </w:r>
      <w:r>
        <w:rPr>
          <w:rStyle w:val="FootnoteAnchor"/>
          <w:rtl w:val="true"/>
        </w:rPr>
        <w:footnoteReference w:id="140"/>
      </w:r>
      <w:r>
        <w:rPr>
          <w:rFonts w:ascii="IRNazanin" w:hAnsi="IRNazanin" w:eastAsia="IRNazanin"/>
          <w:color w:val="111111"/>
          <w:sz w:val="28"/>
          <w:sz w:val="28"/>
          <w:szCs w:val="28"/>
          <w:rtl w:val="true"/>
          <w:lang w:bidi="fa-IR"/>
        </w:rPr>
        <w:t>الحاصل للمخرج بسبب دفعه وحرارته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يشتبه بدم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العين المهملة وسكون الذال المعجمة، وهي البكارة</w:t>
      </w:r>
      <w:r>
        <w:rPr>
          <w:rStyle w:val="FootnoteAnchor"/>
          <w:rtl w:val="true"/>
        </w:rPr>
        <w:footnoteReference w:id="141"/>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وطريق معرفة التطوّق وعدمه أن تضع قطنةً بعد أن تستلقي على ظهرها وترفع رجليها ثم تصبر هنيئةً ثم تخرج القطنة إخراجاً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خلف بن حماد عن أبي الحسن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الحكم سر من أسرار الله فلا تذيعوه، ولا تعلموا هذا الخلق أصول دين الله بل ارضوا لهم ما رضي الله لهم من ضلال</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تراه الصبية قبل بلوغها تسعاً فليس بحيض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ببلوغ التسع إكمالها، وقد وقع مصرحاً في حديث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سئل عن حدها،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كمل لها تسع سنين أمكن حيضها</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السنين القمرية؛ لأنّها المتعارف شرعاً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المسألة إشكال، وهو أنّ المصنّف</w:t>
      </w:r>
      <w:r>
        <w:rPr>
          <w:rStyle w:val="FootnoteAnchor"/>
          <w:rtl w:val="true"/>
        </w:rPr>
        <w:footnoteReference w:id="144"/>
      </w:r>
      <w:r>
        <w:rPr>
          <w:rFonts w:ascii="Amiri" w:hAnsi="Amiri" w:eastAsia="Amiri" w:cs="Amiri"/>
          <w:color w:val="111111"/>
          <w:sz w:val="28"/>
          <w:sz w:val="28"/>
          <w:szCs w:val="28"/>
          <w:rtl w:val="true"/>
          <w:lang w:bidi="ar-SA"/>
        </w:rPr>
        <w:t>وغيره</w:t>
      </w:r>
      <w:r>
        <w:rPr>
          <w:rStyle w:val="FootnoteAnchor"/>
          <w:rtl w:val="true"/>
        </w:rPr>
        <w:footnoteReference w:id="145"/>
      </w:r>
      <w:r>
        <w:rPr>
          <w:rFonts w:ascii="Amiri" w:hAnsi="Amiri" w:eastAsia="Amiri" w:cs="Amiri"/>
          <w:color w:val="111111"/>
          <w:sz w:val="28"/>
          <w:sz w:val="28"/>
          <w:szCs w:val="28"/>
          <w:rtl w:val="true"/>
          <w:lang w:bidi="ar-SA"/>
        </w:rPr>
        <w:t>ذكروا أنّ الحيض للمرأة دليل على بلوغها وإن لم يجامعه السنّ، فكيف يجتمع ذلك مع حكمهم هنا بأنّ الدم الذي قبل التسع ليس بحيض؟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يبقى من الدم المحكوم بكونه حيضاً بدون تحقق البلوغ بالسن؟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قيل فيما يخرج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الحيض ثلاثة أيام، وأكثره عشرة، وكذا أقلّ الطهر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يشترط التوالى فى الثلاثة أم يكفى كونها في جملة عشرة ؟ الأظهر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تراه المرأة بعد يأسها لا يكون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وتيأس المرأة ببلوغ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القرشيّة والنبطية ببلوغ خمسين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حله بحمل ما هنا على مَنْ علم سنّها ، فإنّه لا يُحكم بكون الدم السابق على إكمال التسع بالحيض، وحمل ما سيأتي على مَنْ جهل سنّها مع خروج الدم الجامع لأوصاف الحيض</w:t>
      </w:r>
      <w:r>
        <w:rPr>
          <w:rStyle w:val="FootnoteAnchor"/>
          <w:rtl w:val="true"/>
        </w:rPr>
        <w:footnoteReference w:id="146"/>
      </w:r>
      <w:r>
        <w:rPr>
          <w:rFonts w:ascii="Amiri" w:hAnsi="Amiri" w:eastAsia="Amiri" w:cs="Amiri"/>
          <w:color w:val="111111"/>
          <w:sz w:val="28"/>
          <w:sz w:val="28"/>
          <w:szCs w:val="28"/>
          <w:rtl w:val="true"/>
          <w:lang w:bidi="ar-SA"/>
        </w:rPr>
        <w:t>، فإنّه يُحكم بسبق البلوغ بناء على الغالب من تأخره عن التسع بز من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 فيما يخرج من الجانب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والرواية به مضطربة مرسلة </w:t>
      </w:r>
      <w:r>
        <w:rPr>
          <w:rStyle w:val="FootnoteAnchor"/>
          <w:rtl w:val="true"/>
        </w:rPr>
        <w:footnoteReference w:id="147"/>
      </w:r>
      <w:r>
        <w:rPr>
          <w:rFonts w:ascii="Amiri" w:hAnsi="Amiri" w:eastAsia="Amiri" w:cs="Amiri"/>
          <w:color w:val="111111"/>
          <w:sz w:val="28"/>
          <w:sz w:val="28"/>
          <w:szCs w:val="28"/>
          <w:rtl w:val="true"/>
          <w:lang w:bidi="ar-SA"/>
        </w:rPr>
        <w:t>، وعلى القول بها فهي مفروضة في المشتبه بالقرحة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يشترط التوالي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اشتراط التوالي فيها، والمراد به أن ترى الدم في كلّ يوم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مع ذلك من استمراره بحيث ترى الدم كلّما وضعت الكرسف وصبرت هنيئة</w:t>
      </w:r>
      <w:r>
        <w:rPr>
          <w:rStyle w:val="FootnoteAnchor"/>
          <w:rtl w:val="true"/>
        </w:rPr>
        <w:footnoteReference w:id="148"/>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وتيأس المرأة ببلوغ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القرشية والنبطية ببلوغ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المشهور، ومستنده بالنسبة إلى القرشيّة وعدمها صحيحة ابن أبي عمير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بلغت المرأة خمسين سنة لم تر حمرة إلا أن تكون امرأة من قريش</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وكلّ دم رأته المرأة دون الثلاثة فليس بحيض، مبتدئة كانت أو ذات عادة، وما تراه من الثلاثة إلى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يمكن أن يكون حيضاً فهو حيض تجانس أو اختلف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النبطية فألحقها بها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xml:space="preserve">وتبعه جماعة </w:t>
      </w:r>
      <w:r>
        <w:rPr>
          <w:rStyle w:val="FootnoteAnchor"/>
          <w:rtl w:val="true"/>
        </w:rPr>
        <w:footnoteReference w:id="151"/>
      </w:r>
      <w:r>
        <w:rPr>
          <w:rFonts w:ascii="Amiri" w:hAnsi="Amiri" w:eastAsia="Amiri" w:cs="Amiri"/>
          <w:color w:val="111111"/>
          <w:sz w:val="28"/>
          <w:sz w:val="28"/>
          <w:szCs w:val="28"/>
          <w:rtl w:val="true"/>
          <w:lang w:bidi="ar-SA"/>
        </w:rPr>
        <w:t>، ولم يوجد بها خبر مسند، ومن ثُمَّ ذهب المصنف في المعتبر إلى التفصيل في القرشية وغيرها لا غير</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بالقرشيّة من انتسبت بأبيها إلى القبيلة المتولّدة من النضر بن كنانة أحد أجداد النبي ، وبعض هذه القبيلة بنو هاشم، وأما غيرهم فإن علم انتسابه إليها فظاهر، وإلا فالأصل يقتضي عدم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والنبطية المنسوبة إلى النبط،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في الصحاح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يسكنون البطائح بين العراقين،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أيوب بن القرّيَّة أهل عمان عرب استنبطوا وأهل بحرين نبط استعربوا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ممّا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وهو الأنسب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حاشية شرائع الإسلام،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الموسوعة،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بالإمكان هنا معناه العام، وهو سلب الضرورة عن الجانب المخالف للحكم، فيدخل فيه ما تحقق كونه حيضاً لاجتماع شرائطه وارتفاع موانعه كرؤية ما زاد على الثلاثة في زمن العادة الزائدة عنها بصفة دم الحيض وانقطاعه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احتمله كرؤيته بعد انقطاعه على العادة ومضى أقل الطهر متقدماً على العادة، فإنّه يُحكم بكونه حيضاً لإمكانه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عدم الإمكان بقصور السنّ عن تسع، وزيادته على الخمسين والستين، وبسبق حيض محقق لم يتخلّل بينهما أقلّ الطهر، أو نفاس كذلك، وكونها حاملاً على مذهب المصنف،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وتصير المرأة ذات عادةٍ بأن ترى الدم ،دفعةً، ثمّ ينقطع على أقلّ الطهر فصاعداً، ثمّ تراه ثانياً بمثل تلك العدة، ولا عبرة باختلاف لون الدم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وتصير المرأة ذات عادة بأن ترى الدم دفعةً ثمّ ينقطع على أقل الطهر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العادة مأخوذة من المعاودة، وهي هنا رؤية الدم مرّةً بعد أخرى يتفق فيهما وقت حصول الدم كأوّل كلّ شهرٍ هلالي مثلاً، وعدده كالسبعة، أو أحدهما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فالعادة بحسب ذلك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وقتاً وعدداً، كما لو رأت أوّل الشهر سبعة وانقطع إلى أن دخل</w:t>
      </w:r>
      <w:r>
        <w:rPr>
          <w:rStyle w:val="FootnoteAnchor"/>
          <w:rtl w:val="true"/>
        </w:rPr>
        <w:footnoteReference w:id="155"/>
      </w:r>
      <w:r>
        <w:rPr>
          <w:rFonts w:ascii="Amiri" w:hAnsi="Amiri" w:eastAsia="Amiri" w:cs="Amiri"/>
          <w:color w:val="111111"/>
          <w:sz w:val="28"/>
          <w:sz w:val="28"/>
          <w:szCs w:val="28"/>
          <w:rtl w:val="true"/>
          <w:lang w:bidi="ar-SA"/>
        </w:rPr>
        <w:t>الثاني فرأت أوّله سبعة، فقد تكرّر هنا وقته وهو أوّل كلّ شهر، وعدده، وهو السبعة، وهذه أقوى الثلاثة ،وأنفعها ، فإذا رأت أوّل الثالث تحيّضت برؤيته، ولو تجاوز العشرة رجعت إلى ما استقر لها من العدد، فجعلته حيضاً والباقي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رأت هذه الدم الثالث في آخر الثاني تحيضت بالعدد أيضاً مع التجاوز، لكنها تكون متقدمة على العادة، وسيأتي حكمها</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عُلم من ذلك أنه لا يشترط في تحقق العادة استقرار عدد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عدداً لا غير، كما لو رأت السبعة الأولى من الشهر ثم رأت سبعة أُخرى في الشهر بعد مضي أقلّ الطهر ، فقد استقرت العادة بالعدد المذكور، لكنها بحسب الوقت كالمضطربة، فإذا رأت الدم الثالث بعد مضي أقلّ الطهر فصاعداً وتجاوز العشرة رجعت إلى السبعة، ويكون حكمها في العبادة إلى مضيّ ثلاثة من أوّله كالمضطربة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القسمان داخلان في تعريف المصنّف</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وقتاً لا غير، كما لو رأت سبعة من أول الشهر ثمّ ثمانية من أوّل الآخر، وهذه تتحيّض برؤيته بعد ذلك في وقته، لكن هل يُحكم لها بتكرّر أقل العددين أو تكون مضطربة في العدد مطلقاً؟ الظاهر الثاني؛ لعدم صدق الاستواء والاستقامة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مسائل 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ذات العادة تترك الصلاة والصوم برؤية الدم إجماعاً،</w:t>
      </w:r>
      <w:r>
        <w:rPr>
          <w:rFonts w:ascii="Amiri" w:hAnsi="Amiri" w:eastAsia="Amiri" w:cs="Amiri"/>
          <w:color w:val="111111"/>
          <w:sz w:val="28"/>
          <w:sz w:val="28"/>
          <w:szCs w:val="28"/>
          <w:rtl w:val="true"/>
          <w:lang w:bidi="ar-SA"/>
        </w:rPr>
        <w:t xml:space="preserve"> وفي المبتدئة تردّد، الأظهر أنّها تحتاط للعبادة حتى تمضي لها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ثلاثة ثم انقطع ورأت قبل العاشر كان الكلّ حيضاً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تجاوز العشرة رجعت إلى التفصيل الذي نذكره، ولو تأخر بمقدار عشرة أيام ثمّ رأته، كان الأوّل حيضاً منفرداً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 يمكن أن يكون حيضاً مستأنفاً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انقطع لدون عشرة فعليها الاستبراء بالقطنة ، فإن خرجت نقيّةً اغتسلت، وإن كانت متلطَّخةً صبرت المبتدئة حتى تنقى أو تمضي عشرة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العادة تترك الصلاة والصوم برؤية الدم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إنّما يتمّ في القسم الأوّل من أقسام العادة بالنسبة إلى ما يدخل في تعريف المصنف، وفي القسم الثالث بشرط أن تراه فيهما في أيام العادة، كما لا يخفى، أما القسم الوسط وما تراه متقدماً عنها فهو كرؤية المبتدئة والمضطربة، ولو رأته متأخراً، احتمل كونه كذلك استظهاراً وللاختلاف، وإلحاقه برؤيته في العادة؛ لأنّ تأخره يزيده انبعاثاً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المبتدئة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الاحتياط للعبادة أولى، لكن لو ظنّت الحيض جاز لها ترك العبادة قبل مضيها، وكذا ما تقدم من أقسام المعتادة التي يقع فيها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والثاني يمكن أن يكون حيضاً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فيحكم بكونه حيضاً؛ لما تقدّم من أنّ كلّ دم يمكن أن يكون حيضاً فهو حيض</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انقطع لدون عشرة فعليها الاستبراء بالقطنة فإن خرجت نقيّةً اغتسلت</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الاستبراء طلب براءة الرحم من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وكيفيته على ما ورد في بعض الأخبار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وذات العادة تغتسل بعد يوم أو يومين من عادتها، فإن استمر إلى العاشر وانقطع قضت ما فعلته من 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تجاوز كان ما أتت به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طهرت، جاز لزوجها وطؤها قبل الغسل على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وقت الصلاة فحاضت وقد مضى مقدار الطهارة والصلاة وجب عليها القضاء، وإن كان قبل ذلك لم يجب، وإن طهرت قبل آخر الوقت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سئل كيف تعرف الطامت طهرها؟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تعتمد برجلها اليسرى على الحائط وتستدخل الكرسف بيدها اليمنى، فإن كان مثل رأس الذباب خرج على الكرسف</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والاستبراء واجب عليها كما صرّح به في غير هذا الكتاب</w:t>
      </w:r>
      <w:r>
        <w:rPr>
          <w:rStyle w:val="FootnoteAnchor"/>
          <w:rtl w:val="true"/>
        </w:rPr>
        <w:footnoteReference w:id="159"/>
      </w:r>
      <w:r>
        <w:rPr>
          <w:rFonts w:ascii="Amiri" w:hAnsi="Amiri" w:eastAsia="Amiri" w:cs="Amiri"/>
          <w:color w:val="111111"/>
          <w:sz w:val="28"/>
          <w:sz w:val="28"/>
          <w:szCs w:val="28"/>
          <w:rtl w:val="true"/>
          <w:lang w:bidi="ar-SA"/>
        </w:rPr>
        <w:t>، وفي التعبير بـ</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وذات العادة تغتسل بعد يوم أو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الصبر إلى تمام العشرة مع استمرار الدم، وهذا الصبر على طريق الاستحباب، فلو اغتسلت آخر العادة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تخصيص الحكم بذات العادة عدم استظهار المبتدئة والمضطربة بالصبركذلك،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تجاوز كان ما أتت به مجزئاً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لظهور كونها طاهراً في وقته، وكذا في أيام الاستظهار بالصبر، فتقضي صومه وصلاته، أما الصوم فظاهر؛ لوجوب قضائه على التقديرين، وأما الصلاة فلتبيّن كونها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تقضيها لأمرها بالترك، فلا يستتبع القضاء</w:t>
      </w:r>
      <w:r>
        <w:rPr>
          <w:rStyle w:val="FootnoteAnchor"/>
          <w:rtl w:val="true"/>
        </w:rPr>
        <w:footnoteReference w:id="160"/>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الصلاة فحاضت وقد مضى مقدار الطهارة والصلاة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 في وجوب الصلاة في أوّل الوقت مضيّ مقدار الصلاة تامة الأفعال ومقدار ما يفعل </w:t>
      </w:r>
    </w:p>
    <w:p>
      <w:pPr>
        <w:pStyle w:val="BookText"/>
        <w:rPr/>
      </w:pPr>
      <w:r>
        <w:rPr>
          <w:rFonts w:ascii="Amiri" w:hAnsi="Amiri" w:eastAsia="Amiri" w:cs="Amiri"/>
          <w:color w:val="111111"/>
          <w:sz w:val="28"/>
          <w:sz w:val="28"/>
          <w:szCs w:val="28"/>
          <w:rtl w:val="true"/>
          <w:lang w:bidi="ar-SA"/>
        </w:rPr>
        <w:t>بمقدار الطهارة وأداء ركعةٍ وجب عليها الأداء، ومع الإخلال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به فأشياء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عليها كلّ ما يشترط فيه الطهارة، كالصلاة والطواف ومش كتابة القرآن، ويكره حمل المصحف ولمس هامشه ولو تطهرت لم يرتفع حدثها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يصح منها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لها الجلوس في المسجد، ويكره الجواز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الشرائط المفقودة طاهرة، فإن كانت متطهرةً قبل الوقت واتصلت بعده لم يعتبر مضيّ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لابسةً ثوباً نجساً أو غيره مما لا تصح فيه الصلاة فلا بد من مضي مقدار ما يتمكن فيه من لبس ما تصح فيه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 آخر الوقت إلا أنه يكفي بعد ذلك إدراك ركعة من الصلاة؛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من الوقت ركعةً فقد أدرك الصلاة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منها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غير أُسلوب العبارة وحكم في الصلاة بالتحريم وفي الصوم بعدم الصحة للتنبيه على اختلاف هذه الغايات بالنسبة إلى الحائض، فإنّ غاية تحريم الصلاة الطهارة، وكذا ما أشبهها من الطواف ومسّ كتابة القرآن ودخول المساجد وقراءة العزائم، وغاية تحريم الطلاق انقطاع الدم وإن لم تغتسل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غاية تحريم الصوم،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الأولى،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Style w:val="FootnoteAnchor"/>
          <w:rtl w:val="true"/>
        </w:rPr>
        <w:footnoteReference w:id="162"/>
      </w:r>
      <w:r>
        <w:rPr>
          <w:rFonts w:ascii="Amiri" w:hAnsi="Amiri" w:eastAsia="Amiri" w:cs="Amiri"/>
          <w:color w:val="111111"/>
          <w:sz w:val="28"/>
          <w:sz w:val="28"/>
          <w:szCs w:val="28"/>
          <w:rtl w:val="true"/>
          <w:lang w:bidi="ar-SA"/>
        </w:rPr>
        <w:t>، فلذا غاير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لها الجلوس في المسجد، ويكره الجواز فيه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غير المسجدين، وقد تقدّم أنّ المراد اللبث</w:t>
      </w:r>
      <w:r>
        <w:rPr>
          <w:rStyle w:val="FootnoteAnchor"/>
          <w:rtl w:val="true"/>
        </w:rPr>
        <w:footnoteReference w:id="163"/>
      </w:r>
      <w:r>
        <w:rPr>
          <w:rFonts w:ascii="Amiri" w:hAnsi="Amiri" w:eastAsia="Amiri" w:cs="Amiri"/>
          <w:color w:val="111111"/>
          <w:sz w:val="28"/>
          <w:sz w:val="28"/>
          <w:szCs w:val="28"/>
          <w:rtl w:val="true"/>
          <w:lang w:bidi="ar-SA"/>
        </w:rPr>
        <w:t>وإن كانت واقفة أو ماشية، وكراهة الجواز مشروطة بأمن التلويث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لها قراءة شيءٍ من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ويكره لها ما عدا ذلك، وتسجد لو تلت 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استمعت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زوجها وطؤها حتى تطهر، ويجوز له الاستمتاع بما عدا القُبُل ، فإن وطِئَ عامداً عالماً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وجبت عليه الكفّارة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 والأوّل 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لها 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مقتضاه كراهة السبع المستثناة للجنب، وهو حسن؛ لانتفاء النص المقتضي للتخصيص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إن استمعت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بالاستماع الإصغاء إلى القارئ، وهو جائز لها وإن أوجب السجود، وكذا تسجد لو سمعت من غير إصغاء؛ لعموم النصّ</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زوجها</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وطؤها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وطء الحائض قبلاً ثابت بإجماع المسلمين فمستحلّه كافر، فإن كان قد ولد على الفطرة فهو مرتد عنها، وإن كان إسلامه عن كفرٍ فارتداده عن ملةٍ، كل ذلك إذا لم يدع شبهة محتملة في حقه، كقرب عهده من الإسلام ونشوئه في بادية بعيدة عن العلم بالشرائع، ولو كان غير مستحلّ عُزّر بما يراه الحاكم مع علمه بالتحريم والحيض، ويُقبل منها لو أخبرت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عليه الكفّارة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على المرأة وإن غرّت بل تُعزّر كالرجل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أوّله دينار، وفي وسطه ،نصف وفي آخره 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تكرّر منه الوطء في وقتٍ لا تختلف فيه الكفّارة لم تتكرر،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تتكرّر، والأوّل أقوى، وإن اختلف تكرّرت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طلاقها إذا كانت مدخولاً بها  وزوجها حاضر معها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أوّله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بالدينار هنا المثقال من الذهب الخالص المضروب، وقد كانت قيمته في صدر الإسلام عشرة دراهم ولا اعتبار بقيمته الآن، بل يجب ذلك بالغاً ما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الاقتصار على ما قيمته ذلك</w:t>
      </w:r>
      <w:r>
        <w:rPr>
          <w:rStyle w:val="FootnoteAnchor"/>
          <w:rtl w:val="true"/>
        </w:rPr>
        <w:footnoteReference w:id="1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فلا تجزئ القيمة، ولا التبر وهو غير المضروب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بأوّل الحيض ووسطه وآخره أجزاء مدته الثلاثة، ويختلف ذلك باختلاف العادة، فالثاني وسط لذات الثلاثة وأوّل لذات الستة،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تكرّر منه الوطء في وقتٍ لا تختلف فيه الكفارة لم تتكرر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تكرّرها بتكرّر الوطء مطلقاً؛ لأصالة عدم تداخل المسببات عند اختلاف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ويصدق تكرّر الوطء بالإدخال بعد النزع وإن كان في وقت واحد، ويتحقق الإدخال بما</w:t>
      </w:r>
    </w:p>
    <w:p>
      <w:pPr>
        <w:pStyle w:val="BookText"/>
        <w:rPr/>
      </w:pPr>
      <w:r>
        <w:rPr>
          <w:rFonts w:ascii="Amiri" w:hAnsi="Amiri" w:eastAsia="Amiri" w:cs="Amiri"/>
          <w:color w:val="111111"/>
          <w:sz w:val="28"/>
          <w:sz w:val="28"/>
          <w:szCs w:val="28"/>
          <w:rtl w:val="true"/>
          <w:lang w:bidi="ar-SA"/>
        </w:rPr>
        <w:t>يوجب الغسل؛ لأنه مناط الوطء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القول في تكرّر الإفطار في رمضان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وزوجها حاضر معها</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في حكم الحاضر، وهو الغائب دون المدة المسوّغة للطلاق، كما أنّ الحاضر الذي لا يمكنه العلم بحالها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كالمحبوس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الغائب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طهرت وجب عليها الغسل، وكيفيته مثل غسل الجنابة، لكن لا بدّ معه من الوضوء قبله أو بعده ، وقضاء الصوم دون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أن تتوضأ في وقت كلّ صلاة، وتجلس في مصلاها بمقدار زمان صلاتها ،ذاكرة لله تعالى، ويكره لها الخضاب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وقضاء الصوم دون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المستند النص</w:t>
      </w:r>
      <w:r>
        <w:rPr>
          <w:rStyle w:val="FootnoteAnchor"/>
          <w:rtl w:val="true"/>
        </w:rPr>
        <w:footnoteReference w:id="167"/>
      </w:r>
      <w:r>
        <w:rPr>
          <w:rFonts w:ascii="Amiri" w:hAnsi="Amiri" w:eastAsia="Amiri" w:cs="Amiri"/>
          <w:color w:val="111111"/>
          <w:sz w:val="28"/>
          <w:sz w:val="28"/>
          <w:szCs w:val="28"/>
          <w:rtl w:val="true"/>
          <w:lang w:bidi="ar-SA"/>
        </w:rPr>
        <w:t>، وفي بعض الأخبار تصريح بعدم التعليل وأن ذلك مما يدل على بطلان القياس</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الحسن بن راشد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سأله عن الوجه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فلا معنى لتمحل الفرق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أن تتوضأ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وتنوي بهذا الوضوء القربة لا غير، ولو أضافت إليها غاية الكون والذكر صح</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خالية من تعيين المكان،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في موضع طاهر</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ولتكن مستقبلة القبلة في حال الذكر والوجه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النص</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استصحاب التمرين على العبادة، فإن الخير عادة</w:t>
      </w:r>
      <w:r>
        <w:rPr>
          <w:rFonts w:eastAsia="Amiri" w:cs="Amiri" w:ascii="Amiri" w:hAnsi="Amiri"/>
          <w:color w:val="111111"/>
          <w:sz w:val="28"/>
          <w:szCs w:val="28"/>
          <w:rtl w:val="true"/>
          <w:lang w:bidi="ar-SA"/>
        </w:rPr>
        <w:t xml:space="preserve">. </w:t>
      </w:r>
      <w:bookmarkStart w:id="110" w:name="pg10210_97116"/>
    </w:p>
    <w:p>
      <w:pPr>
        <w:pStyle w:val="Heading5"/>
        <w:numPr>
          <w:ilvl w:val="4"/>
          <w:numId w:val="1"/>
        </w:numPr>
        <w:rPr/>
      </w:pPr>
      <w:bookmarkStart w:id="111" w:name="__RefHeading___Toc2482674_1067777946"/>
      <w:bookmarkStart w:id="112" w:name="_Toc40"/>
      <w:bookmarkEnd w:id="110"/>
      <w:bookmarkEnd w:id="111"/>
      <w:r>
        <w:rPr>
          <w:rtl w:val="true"/>
        </w:rPr>
        <w:t>الفصل الثالث في الاستحاضة</w:t>
      </w:r>
      <w:bookmarkEnd w:id="112"/>
    </w:p>
    <w:p>
      <w:pPr>
        <w:pStyle w:val="Heading6"/>
        <w:numPr>
          <w:ilvl w:val="5"/>
          <w:numId w:val="1"/>
        </w:numPr>
        <w:rPr/>
      </w:pPr>
      <w:bookmarkStart w:id="113" w:name="__RefHeading___Toc2482676_1067777946"/>
      <w:bookmarkStart w:id="114" w:name="_Toc41"/>
      <w:bookmarkEnd w:id="113"/>
      <w:r>
        <w:rPr>
          <w:rtl w:val="true"/>
        </w:rPr>
        <w:t>اشارة</w:t>
      </w:r>
      <w:bookmarkEnd w:id="114"/>
    </w:p>
    <w:p>
      <w:pPr>
        <w:pStyle w:val="BookText"/>
        <w:rPr/>
      </w:pPr>
      <w:r>
        <w:rPr>
          <w:rFonts w:ascii="Amiri" w:hAnsi="Amiri" w:eastAsia="Amiri" w:cs="Amiri"/>
          <w:color w:val="111111"/>
          <w:sz w:val="28"/>
          <w:sz w:val="28"/>
          <w:szCs w:val="28"/>
          <w:rtl w:val="true"/>
          <w:lang w:bidi="ar-SA"/>
        </w:rPr>
        <w:t>وهو يشتمل على أقسامها،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الاستحاضة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الأغلب أصفر بارد رقيق يخرج بفتور، وقد يتفق بمثل هذا الوصف حيضاً؛ إذ الصفرة والكذرة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أيام الحيض حيض وفي أيام الطهر 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دم تراه المرأة أقل من ثلاثة أيام ولم يكن دم قرح ولا جُرح فهو استحاضة، وكذا ما يزيد عن العادة ويتجاوز العشرة، أو يزيد عن أكثر أيام النفاس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مع الحمل على الأظهر، أو مع اليأس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التقييد بالأغلبية لإدخال ما يوجد بغير هذه الصفة بعد العادة متجاوزاً للعشرة ونحوه في الاستحاضة، ولإخراج ما يوجد بهذه الصفة في أيام العادة وشبهها ممّا يُحكم بكونه حيضاً وإن لم يكن بصفته، كما نبه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الصفرة والكدرة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بخروجه بفتور خروجه بتثاقل، وهو يقابل خروج دم الحيض بحرقة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أيام الحيض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بأيّام الحيض ما يُحكم على الدم الواقع فيها بأنه حيض، سواء كانت أيام العادة أم غيرها، فيدخل المبتدئة، ومَنْ تعقب عادتها دم بعد أقل الطهر، وضابطه ما أمكن كونه حيضاً، وربما فُسّرت بأيام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يكون مع الحمل على الأظهر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 أنّ الحيض يمكن مجامعته للحمل؛ لضعف الرواية</w:t>
      </w:r>
      <w:r>
        <w:rPr>
          <w:rStyle w:val="FootnoteAnchor"/>
          <w:rtl w:val="true"/>
        </w:rPr>
        <w:footnoteReference w:id="172"/>
      </w:r>
      <w:r>
        <w:rPr>
          <w:rFonts w:ascii="Amiri" w:hAnsi="Amiri" w:eastAsia="Amiri" w:cs="Amiri"/>
          <w:color w:val="111111"/>
          <w:sz w:val="28"/>
          <w:sz w:val="28"/>
          <w:szCs w:val="28"/>
          <w:rtl w:val="true"/>
          <w:lang w:bidi="ar-SA"/>
        </w:rPr>
        <w:t>الدالة على امتناعه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تجاوز الدم عشرة أيام وهي ممن تحيض فقد امتزج حيضها بطهرها،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إما مبتدئة، وإما ذات عادة مستقرة، أو مضطربة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فالمبتدئة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اعتبار الدم فما شابه دم الحيض فهو حيض، وما شابه دم الاستحاضة فهو استحاضة، بشرط أن يكون ما شابه دم الحيض لا ينقص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فهي إما مبتدئة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بكسر الدال اسم فاعل، وهي التي ابتدأت الحيض، ويجوز فتحها لتصير اسم مفعول، بمعنى التي ابتدأ بها الحيض، والمراد بها هنا مَنْ لم تستقر لها عادة وإن تكرّر لها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بذات العادة المستقرّة أحد الأقسام المتقدّمة، وبالمضطربة ذات العادة المنسية بأحد الوجوه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المصنّف في المعتبر أنّ المبتدئة هي التي رأت الدم أوّل مرّةٍ، والمضطربة مَنْ لم تستقرّ لها عادة</w:t>
      </w:r>
      <w:r>
        <w:rPr>
          <w:rStyle w:val="FootnoteAnchor"/>
          <w:rtl w:val="true"/>
        </w:rPr>
        <w:footnoteReference w:id="173"/>
      </w: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وتظهر الفائدة في عدم رجوع المضطربة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يفسّر به إلى عادة نسائها ، فمن لم تستقر لها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كذات الدور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إلى نسائها على الأوّل ، دون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ترجع إلى اعتبار الدم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هو المعنى المسمى بالتمييز، وهو مصدر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ميزت الشيء، أميزه تمييزاً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أفرزته وعزلته والمراد هنا أن يوجد الدم المتجاوز العشرة على نوعين أو أنواع بعضها أقوى من بعض واشتبه بدم الحيض، فتجعله المرأة حيضاً والباقي استحاضة بالشرطين المذكورين في العبارة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وتعتبر المشابهة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اللون، فالأسود أشبه من الأحمر ، والأحمر أشبه من الأشقر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والأشقر أشبه من الأصفر والأصفر أشبه من الأكدر ، والرائحة، فذو الرائحة الكريهة أشبه به ممّا لا رائحة له ، وممّا نقص فيها عنه ، والقوام، فالثخين أشبه به من الرقيق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ثلاثة ولا يزيد عن عشرة، فإن كان لوناً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يحصل فيه شريطتا التمييز رجعت </w:t>
      </w:r>
      <w:r>
        <w:rPr>
          <w:rFonts w:ascii="Amiri" w:hAnsi="Amiri" w:eastAsia="Amiri" w:cs="Amiri"/>
          <w:i/>
          <w:i/>
          <w:iCs/>
          <w:color w:val="111111"/>
          <w:sz w:val="28"/>
          <w:sz w:val="28"/>
          <w:szCs w:val="28"/>
          <w:rtl w:val="true"/>
          <w:lang w:bidi="ar-SA"/>
        </w:rPr>
        <w:t>إلى عادة نسائها إن اتفقن</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عادة ذوات أسنانها من بلدها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في الإلحاق به اجتماع الثلاث، بل إن اجتمعت في واحدٍ فهو أشبه من ذي الاثنتين، كما أنّ ذا الاثنتين أشبه من ذي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استوى العدد وإن كان مختلفاً فلا 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يحصل فيه شريطتا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عدم نقصان المشابه عن ثلاثة وعدم زيادته عن عشرة؛ لأن جعله حيضاً يوجب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أيضاً كون الضعيف لا ينقص عن أقلّ الطهر ويضاف إليه أيّام النقاء إن اتفق؛ لأن جعل القوي حيضاً يوجب جعل الضعيف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عادة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بهنّ أقاربها من الطرفين أو من أحدهما كالاخت والعمة والخالة وبناتهن، ولا فرق بين الأحياء منهنّ والأموات ولا بين المساويات لها في السن والبلد والمخالفات</w:t>
      </w:r>
    </w:p>
    <w:p>
      <w:pPr>
        <w:pStyle w:val="BookText"/>
        <w:rPr/>
      </w:pPr>
      <w:r>
        <w:rPr>
          <w:rFonts w:ascii="IRNazanin" w:hAnsi="IRNazanin" w:eastAsia="IRNazanin"/>
          <w:color w:val="111111"/>
          <w:sz w:val="28"/>
          <w:sz w:val="28"/>
          <w:szCs w:val="28"/>
          <w:rtl w:val="true"/>
          <w:lang w:bidi="fa-IR"/>
        </w:rPr>
        <w:t xml:space="preserve">للعموم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وتتخير في وضع القدر حيث شاءت من أيام الدم، وإن كان جعله في أولها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عادة ذوات أسنانها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مع فقد الأقارب، أو اختلافهنّ على أحد القولين، والمراد بأسنانها المساويات لها في السنّ عرفاً، وإن اتفق اختلاف يسير لا ينافيه، هذا إذا كُن من أهل بلدها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المشهور بين الأصحاب ولا نص عليه ظاهراً، ومن ثمَّ أسنده هنا إلى قائله وأنكره في المعتبر مطالباً بالدليل، وفارقاً بينهن وبين الأهل بمشاكلة الأهل لها في الطباع والجنسيّة والأصل، بخلاف الأقران</w:t>
      </w:r>
      <w:r>
        <w:rPr>
          <w:rStyle w:val="FootnoteAnchor"/>
          <w:rtl w:val="true"/>
        </w:rPr>
        <w:footnoteReference w:id="175"/>
      </w:r>
      <w:r>
        <w:rPr>
          <w:rFonts w:ascii="IRNazanin" w:hAnsi="IRNazanin" w:eastAsia="IRNazanin"/>
          <w:color w:val="111111"/>
          <w:sz w:val="28"/>
          <w:sz w:val="28"/>
          <w:szCs w:val="28"/>
          <w:rtl w:val="true"/>
          <w:lang w:bidi="fa-IR"/>
        </w:rPr>
        <w:t>، والعمل على المشهور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كُن مختلفات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حيضها في كلّ شهر سبعة أيام، أو عشرة من شهر وثلاثة من الآخر مخيّرةً فيهما،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العادة تجعل عادتها حيضاً وما سواه 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اجتمع لها مع العادة تمييز،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 على العادة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التمييز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 والأول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وهاهنا 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عادتها مستقرةً عدداً ووقتاً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ذلك العدد متقدماً على ذلك الوقت أو متأخراً عنه تحيّضت بالعدد وألغت الوقت؛ لأنّ العادة تتقدّم وتتأخّر، سواء رأته بصفة دم الحيض أو لم يكن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كُنّ 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يعود إلى النساء باعتبار مذهبه أو إليهن وإلى الأسنان على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رجوعها مع الاختلاف إلى الأكثر إن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تحيضت </w:t>
      </w:r>
      <w:r>
        <w:rPr>
          <w:rStyle w:val="FootnoteAnchor"/>
          <w:rtl w:val="true"/>
        </w:rPr>
        <w:footnoteReference w:id="176"/>
      </w:r>
      <w:r>
        <w:rPr>
          <w:rFonts w:ascii="Amiri" w:hAnsi="Amiri" w:eastAsia="Amiri" w:cs="Amiri"/>
          <w:color w:val="111111"/>
          <w:sz w:val="28"/>
          <w:sz w:val="28"/>
          <w:szCs w:val="28"/>
          <w:rtl w:val="true"/>
          <w:lang w:bidi="ar-SA"/>
        </w:rPr>
        <w:t>في كلّ شهر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ولها أن تتحيّض بستةٍ كذلك، والتخيير إليها في الروايات</w:t>
      </w:r>
      <w:r>
        <w:rPr>
          <w:rStyle w:val="FootnoteAnchor"/>
          <w:rtl w:val="true"/>
        </w:rPr>
        <w:footnoteReference w:id="177"/>
      </w:r>
      <w:r>
        <w:rPr>
          <w:rFonts w:ascii="Amiri" w:hAnsi="Amiri" w:eastAsia="Amiri" w:cs="Amiri"/>
          <w:color w:val="111111"/>
          <w:sz w:val="28"/>
          <w:sz w:val="28"/>
          <w:szCs w:val="28"/>
          <w:rtl w:val="true"/>
          <w:lang w:bidi="ar-SA"/>
        </w:rPr>
        <w:t>، وإن كان الأفضل أخذ ما يوافق مزاجها، فتأخذ ذات المزاج الحار السبعة، والمتوسط العشرة والثلاثة، والبارد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وضع ما أخذت حيث شاءت من أيام الدم وإن كره الزوج كما تقدم، ومتى أخذت رواية استمرت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اجتمع لها مع العادة 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اجتماعهما على وجه لا يمكن الجمع بينهما، فلو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تخلّل بينهما من الدم الضعيف أقل الطهر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بالحيض فيهما معاً؛ لإمكانه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الترجيح مع التعارض للعادة مطلقاً</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فرأت ذلك العدد متقدماً على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رأت الدم قبل العادة وفي العادة، فإن لم يتجاوز العشرة فالكل حيض، وإن تجاوز جعلت العادة حيضاً وكان ما تقدّمها استحاضة، وكذا لو رأت في وقت العادة ،وبعدها، ولو رأت قبل العادة وفي العادة وبعدها، فإن لم تتجاوز العشرة فالجميع حيض، وإن زاد على العشرة فالحيض وقت العادة والطرفان استحاضة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عادتها في كلّ شهر مرّةً واحدة عدداً معيناً، فرأت في شهر مرتين بعدد أيام العادة كان ذلك حيضاً، ولو جاء في كلّ مرّةٍ أزيد من العادة لكان حيضاً إذا لم يتجاوز العشرة، فإن تجاوز تحيّضت بقدر عادتها وكان الباقي استحاضة</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والمضطربة العادة ترجع إلى التمييز فتعمل عليه،</w:t>
      </w:r>
      <w:r>
        <w:rPr>
          <w:rFonts w:ascii="Amiri" w:hAnsi="Amiri" w:eastAsia="Amiri" w:cs="Amiri"/>
          <w:color w:val="111111"/>
          <w:sz w:val="28"/>
          <w:sz w:val="28"/>
          <w:szCs w:val="28"/>
          <w:rtl w:val="true"/>
          <w:lang w:bidi="ar-SA"/>
        </w:rPr>
        <w:t xml:space="preserve"> ولا تترك هذه الصلاة إلا بعد مضي ثلاثة أيام على الأظهر، فإن فقدت التمييز فهنا مسائل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الأولى لها في صورة التقدم العبادة إلى أقرب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 ثلاثة أيام، أو وصول العادة، وقد تقدّم الكلام في ذلك</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والمضطربة العادة ترجع إلى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تطلق المضطربة على ناسية وقت الحيض وعدده وناسية أحدهما خاصة، ويتحقق رجوعها إلى التمييز في ناسيتهما وناسية الوقت، أما ذاكرة الوقت وناسية العدد فإنّما ترجع إلى التمييز مع عدم معارضته لما يمكن فرضه حيضاً في الوقت الذي علمته، كما لو ذكرت أوّله في وقت معين ووجدت فيه تمييزاً، أما لو وجدت التمييز مخالفاً له على وجه لا يمكن الجمع بينهما، فيشكل الرجوع إلى التمييز عند مَنْ قدّم العادة عليه كالمصنّف؛ لأنّ تحيضها في الوقت المذكور كتحيض ذات العادة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تترك هذه الصلاة إلا بعد مضي ثلاثة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المضطربة، وهي شاملة لأقسامها الثلاثة، ولا يتم اشتراط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 العدد ونسيت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 الزمان كله ما 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وتغتسل للحيض في كلّ وقتٍ يُحتمل انقطاع الدم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وتقضي صوم عادتها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صبرها بالعبادة ثلاثة فى الجميع، فإنّ بعض أفراد ذاكرة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ذاكرة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العبادة برؤية الدم قطعاً، وما ذكره من الصبر في غير هذا الفرد هو الأحوط، ولو ظنّت الحيض جاز لها البناء عليه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تعمل في الزمان كلّه ما تعمله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وهو أحوط غير أنّ الأصح جواز اقتصارها على العدد،و تخصيصه بما شاءت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وتغتسل للحيض في كلّ وقتٍ يُحتمل انقطاع الدم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ذاكرة العدد إن حفظت قدر الدور وابتدائه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حيضي سبعة في كلّ شهر هلالي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 العدد من أوّله لا يحتمل الانقطاع، بل يحتمل الحيض والطهر، وبعده يحتمل الحيض والطهر والانقطاع فتغتسل هنا قبل كلّ صلاةٍ إلى آخر الشهر إن لم يُتيقن سلامة ،بعضه كالعشرة الأخيرة من الشهر مثلاً، وإن لم تعرف قدر الدور وابتدائه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حيضي سبعة لكن لا أعلم في كم أضللتها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الانقطاع قائم في كل وقت، فتغتسل في جميع الأوقات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الاغتسال في كل وقتٍ مجاز، فإنّ الواجب الغسل في بعضه، وهو لكلّ صلاة وعبادة مشروطة به،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وتقضي صوم عادتها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العدد الذي حفظته إن علمت عدم الكسر، وإلا لزمها الزيادة في القضاء عنه بيوم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الوقت ونسيت العدد </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فإن ذكرت أوّل حيضها أكملته ثلاثةً، وإن ذكرت آخره جعلته نهاية الثلاثة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وعملت في بقية الزمان ما تعمله المستحاضة، وتغتسل للحيض في كلّ زمانٍ تفرض فيه الانقطاع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وتقضي صوم عشرة أيام احتياطاً،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ذكرت أوّل حيضها أكملته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لتيقن كونها حيضاً، ويبقى الزائد عنها إلى تمام العشرة مشكوكاً فيه بين الحيض والطهر، فعلى القول الأول تحتاط فيه بالجمع بين التكاليف الثلاثة، وعلى المختار ترجع إلى الروايات كناسية الوقت والعدد، غير أنّها تخصصها بما يطابق الوقت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المصنف في المعتبر للمضطربة غير ذاكرة العدد الاقتصار على ثلاثة والتعبد باقي الشهر أخذاً بالمتيقن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وعملت في بقية الزمان ما تعمله المستحاضة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سبعة بعد الثلاثة في الأوّل، وسبعة قبلها في الثاني، فتجمع فيهما بين تكليفي الحائض والمستحاضة، وتغتسل للحيض في الأوّل لكلّ صلاة؛ لاحتمال انقطاعه قبلها بغير فصل، فيجب عليها كل يوم خمسة أغسال، وفي السبعة المتقدمة تقتصر على أغسال المستحاضة؛ لعدم إمكان انقطاع الحيض قبل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علمت وسط الحيض وهو ما بين الطرفين، فإن ذكرت يوماً واحداً حفته بيومين حيضاً متيقناً ، وإن ذكرت يومين حفتهما بآخرين،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ذكرت وقتاً في الجملة، فهو الحيض المتيقن فعلى الاحتياط تكمل ما علمته عشرةً تجمع فيها كما تقدم، وعلى المختار تكمله إحدى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أو بعده أو بالتفريق حسب ما يتصوّر، وإن تساوى أحدها ، أو زاد اقتصرت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وتقضى صوم عشرة أيام احتياطاً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علمت عدم الكسر ، وإلا قضت أحد عشر لاحتمال التلفيق، فيفسد اليومان</w:t>
      </w:r>
      <w:r>
        <w:rPr>
          <w:rFonts w:eastAsia="Amiri" w:cs="Amiri" w:ascii="Amiri" w:hAnsi="Amiri"/>
          <w:color w:val="111111"/>
          <w:sz w:val="28"/>
          <w:szCs w:val="28"/>
          <w:rtl w:val="true"/>
          <w:lang w:bidi="ar-SA"/>
        </w:rPr>
        <w:t xml:space="preserve">. </w:t>
      </w:r>
      <w:bookmarkStart w:id="115" w:name="pg10210_97123"/>
    </w:p>
    <w:p>
      <w:pPr>
        <w:pStyle w:val="BookText"/>
        <w:rPr/>
      </w:pPr>
      <w:bookmarkEnd w:id="11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لم يقصر الوقت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نسيتهما جميعاً، فهذه تتحيّض في كلّ شهر سبعة أيام أو ستة، أو عشرة من شهرٍ وثلاثة من آخر ما دام الاشتباه باقياً</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2482678_1067777946"/>
      <w:bookmarkStart w:id="117" w:name="_Toc42"/>
      <w:bookmarkEnd w:id="116"/>
      <w:r>
        <w:rPr>
          <w:rtl w:val="true"/>
        </w:rPr>
        <w:t>أحكام المستحاضة</w:t>
      </w:r>
      <w:bookmarkEnd w:id="117"/>
    </w:p>
    <w:p>
      <w:pPr>
        <w:pStyle w:val="BookText"/>
        <w:rPr/>
      </w:pPr>
      <w:r>
        <w:rPr>
          <w:rFonts w:ascii="Amiri" w:hAnsi="Amiri" w:eastAsia="Amiri" w:cs="Amiri"/>
          <w:color w:val="111111"/>
          <w:sz w:val="28"/>
          <w:sz w:val="28"/>
          <w:szCs w:val="28"/>
          <w:rtl w:val="true"/>
          <w:lang w:bidi="ar-SA"/>
        </w:rPr>
        <w:t>وأما أحكامها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الاستحاضة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لا يثقب الكرسف، أو يثقبه ولا يسيل، أو يسيل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يلزمها تغيير القطنة وتجديد الوضوء عند كل 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يقصر الوقت الذي 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تيقنت أنّ حيضها يكون في كلّ شهر في التسعة الأولى منه لا غير، فإنّه لا يجب عليها الاحتياط في العاشر أو في الثمانية، فلا احتياط في التاسع، وهكذا؛ لقطعها بعدم الزيادة على ما علمته من الوقت، وإنما الشك في استيعابه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نسيتهما جميعاً، فهذه تتحيّض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المشهورة بين الفقهاء بالمحيّرة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الياء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لتحيّرها وتحيّر الفقيه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من القول بالاحتياط</w:t>
      </w:r>
      <w:r>
        <w:rPr>
          <w:rStyle w:val="FootnoteAnchor"/>
          <w:rtl w:val="true"/>
        </w:rPr>
        <w:footnoteReference w:id="181"/>
      </w:r>
      <w:r>
        <w:rPr>
          <w:rFonts w:ascii="Amiri" w:hAnsi="Amiri" w:eastAsia="Amiri" w:cs="Amiri"/>
          <w:color w:val="111111"/>
          <w:sz w:val="28"/>
          <w:sz w:val="28"/>
          <w:szCs w:val="28"/>
          <w:rtl w:val="true"/>
          <w:lang w:bidi="ar-SA"/>
        </w:rPr>
        <w:t>آتٍ هنا في جميع الأوقات، ورجوعها إلى الروايات هو المعروف في المذهب، وتعمل فيما زاد عليها من أوقات الدم ما تعمله المستحاضة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لا يثقب الكرسف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بثقب الدم الكرسف غمسه له ظاهراً وباطناً، فمتى بقي منه شيء من خارج وإن قلّ فالاستحاضة قليلة، وبالسيلان خروجه من القطنة إلى غيرها بنفسه عند عدم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يلزمها تغيير القطنة وتجديد الوضوء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يلزمها غسل ما ظهر من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يبدو منه عند الجلوس على القدمين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 الدم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تجمع بين صلاتين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يلزمها مع ذلك تغيير الخرقة،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وفى الثالث يلزمها مع ذلك غُسلان، غسل للظهر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بينهما، وغسل للمغرب والعشاء تجمع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كانت بحكم الطاهر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الصلاة بين النافلة والفريضة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تجمع بين صلاتين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بذلك على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اكتفى بوضوءٍ واحد للظهرين، ووضوء للعشاءين كالغسل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كالتكرار لقوله وتجديد الوضوء عند كل صلاة وكأنّ إعادته لزيادة التنبيه على الوجوب، أو لدفع توهّم أنّ لزوم الوضوء لكل صلاة أعمّ من جواز الصلاة بدون الوضوء، فإنّ مطلق اللزوم لا يقتضي الشرطية، واشتهار إرادة الشرط في الطهارات الواجبة لا يدفع أصل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الصلاة الغداة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طلوع الفجر إن لم تكن صائمةً، وإلا قدّمته على الفجر بمقدار فعله يقيناً أو ظنّاً إن كان الغمس سابقاً على ذلك، وكذا تقدّمه مريدة التهجد ليلاً بالصلاة وتجتزئ به للفجر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كون الجمع في وقت الفضيلة، بأن تؤخّر الأُولى إلى آخر وقت فضيلتها وتُقدّم الثانية في أوّل وقت فضيلتها، ويجب عليها المبادرة إلى الثانية بحسب الإمكان، فلو أخلّت بها أعادت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فعلت ذلك كانت بحكم الطاهر</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استباحتها ما يتوقف على الطهارة من الصلاة والصوم والطواف وغيرها، وإنّما </w:t>
      </w:r>
      <w:bookmarkStart w:id="118" w:name="pg10210_97125"/>
    </w:p>
    <w:p>
      <w:pPr>
        <w:pStyle w:val="BookText"/>
        <w:rPr/>
      </w:pPr>
      <w:bookmarkEnd w:id="118"/>
      <w:r>
        <w:rPr>
          <w:rFonts w:ascii="Amiri" w:hAnsi="Amiri" w:eastAsia="Amiri" w:cs="Amiri"/>
          <w:color w:val="111111"/>
          <w:sz w:val="28"/>
          <w:sz w:val="28"/>
          <w:szCs w:val="28"/>
          <w:rtl w:val="true"/>
          <w:lang w:bidi="ar-SA"/>
        </w:rPr>
        <w:t>وإن أخلت بذلك لم تصح 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أخلّت بالأغسال لم يصح صومها</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2482680_1067777946"/>
      <w:bookmarkStart w:id="120" w:name="_Toc43"/>
      <w:bookmarkEnd w:id="119"/>
      <w:r>
        <w:rPr>
          <w:rtl w:val="true"/>
        </w:rPr>
        <w:t>الفصل الرابع في النفاس</w:t>
      </w:r>
      <w:bookmarkEnd w:id="120"/>
    </w:p>
    <w:p>
      <w:pPr>
        <w:pStyle w:val="BookText"/>
        <w:rPr/>
      </w:pPr>
      <w:r>
        <w:rPr>
          <w:rFonts w:ascii="Amiri" w:hAnsi="Amiri" w:eastAsia="Amiri" w:cs="Amiri"/>
          <w:color w:val="111111"/>
          <w:sz w:val="28"/>
          <w:sz w:val="28"/>
          <w:szCs w:val="28"/>
          <w:rtl w:val="true"/>
          <w:lang w:bidi="ar-SA"/>
        </w:rPr>
        <w:t>النفاس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الولادة، وليس لقليله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فجاز أن يكون لحظة واحدة، ولو ولدت</w:t>
      </w:r>
    </w:p>
    <w:p>
      <w:pPr>
        <w:pStyle w:val="BookText"/>
        <w:rPr/>
      </w:pPr>
      <w:r>
        <w:rPr>
          <w:rFonts w:ascii="Amiri" w:hAnsi="Amiri" w:eastAsia="Amiri" w:cs="Amiri"/>
          <w:color w:val="111111"/>
          <w:sz w:val="28"/>
          <w:sz w:val="28"/>
          <w:szCs w:val="28"/>
          <w:rtl w:val="true"/>
          <w:lang w:bidi="ar-SA"/>
        </w:rPr>
        <w:t xml:space="preserve">لم تكن طاهراً بل بحكمه؛ لأنّ حدثها مستمر، فلا تكون طاهراً حقيقة بل بحكم الطاهر في استباحة ما تستبيحه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أخلّت بالأغسال لم يصح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الأغسال النهارية، أو مطلقاً بالنسبة إلى الصوم المستقبل، أما الماضي فلا يتوقف على غسل العشاء ين؛ لسبق الحكم بصحته قبل الحكم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ذلك عدم توقف الصوم على الوضوء، وهو ظاهر ؛ إذ لا أثر للحدث الأصغر في الصوم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تخیّل اشتراطه به بناءً على كون الوضوء والغسل معاً علة تامة في رفع الحدث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بدم الولادة الدم الخارج مع خروج جزء ممّا يُعد آدمياً أو مبدأ نشوء آدمي وإن كان مضغةً مع اليقين، أو بعده إلى تمام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فجاز أن يكون لحظة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تقدير القلة باللحظة لا ينافي الحكم بعدم تحديد جانب القلة؛ لعدم انضباط زمانها، والحد المنفيّ في جانب القلة هو المنضبط شرعاً على وجه مخصوص، واللحظة إنما ذكرت مبالغة في القلّة،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ولو بتمرة، ولو بشق تمرة</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فإن ذلك ليس لتقدير الصدقة المندوبة؛ إذ لا تقدير لها شرعاً، وإنما هي مبالغة في قبول الكثير والقليل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تردماً لم يكن لها نفاس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رأت قبل الولادة كان طهراً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النفاس عشرة أيام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حاملاً باثنين وتراخت ولادة أحدهما، كان ابتداء نفاسها من الأوّل وعدد أيامها من وضع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تردماً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رأت في العاشر كان ذلك نفاساً،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 قبل الولادة كان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حيض الحامل، أو على اتصاله بالولادة، أو انفصاله بدون عشرة أيام، أو على عدم جمعه لشرائط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بإمكان حيض الحبلى يمكن كون المتقدّم حيضاً مع اجتماع شرائطه وتخلّل أقل الطهر بينه وبين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وأكثر النفاس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انقطاعه عليها، ولو تجاوزها رجعت ذات العادة المستقيمة في الحيض إليها، وغيرها إلى العشرة، وحكمها في الاستظهار مع رؤيته بعد العادة كالحائض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كانت حاملاً باثنين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كان ابتداء نفاسها من الأوّل وعدد أيامها من وضع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الغالب من عدم تراخى ولادة أحدهما عن الآخر بأكثر من عشرة أيام، فلو اتفق ذلك كان الزائد طهراً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لكلّ واحد نفاساً مستقلاً، فإن وضعت الثاني لدون عشرة أمكن اتصال النفاسين، ولو تراخت ولادة الثاني بحيث يمكن فرض استحاضة بين النفاسين حكم به، بل يمكن فرض حيض أيضاً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رأت فى العاشر كان ذلك نفاساً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كان العاشر لا غير نفاساً، وهذا مع انقطاعه على العاشر، أو كانت عادتها في الحيض عشرة أيام، أو مبتدئة أو مضطربة، وإلا فلا نفاس لها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رأت عقيب الولادة ثمّ طهرت ثمّ رأت العاشر أو قبله كان الدمان وما بينهما نفاساً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على النفساء ما يحرم على الحائض، وكذا ما يكره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طلاقها، وغسلها كغسل الحائض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رأت عقيب الولادة ثمّ طهرت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مع انقطاعه على العاشر، أو كانت عادتها عشرة، أو مبتدئة، أو مضطربة، وإلا فنفاسها الأوّل لا غير ، إلا أن يصادف الدم الثاني جزءاً من العادة، فجميع العادة 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عليها عند انقطاع الدم الأوّل الاستبراء بالقطنة، ثمّ الاغتسال مع النقاء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تقدّم في الحيض </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تبيّن بطلان ما فعلت مع عوده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ويحرم على النفساء ما يحرم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حكم النفساء حكم الحائض إلى ما ذكر؛ لعدم صحة إطلاق ما ذكروه؛ لمخالفة النفاس للحيض في أُمور كثيرة، كالأقل والأكثر على وجه، وانقضاء العدة بالحيض دون النفاس غالباً، ورجوع الحائض إلى عادتها في الحيض وعدم رجوع النفساء إلى عادتها فيه، ورجوع الحائض إلى أهلها </w:t>
      </w:r>
      <w:r>
        <w:rPr>
          <w:rStyle w:val="FootnoteAnchor"/>
          <w:rtl w:val="true"/>
        </w:rPr>
        <w:footnoteReference w:id="185"/>
      </w:r>
      <w:r>
        <w:rPr>
          <w:rFonts w:ascii="Amiri" w:hAnsi="Amiri" w:eastAsia="Amiri" w:cs="Amiri"/>
          <w:color w:val="111111"/>
          <w:sz w:val="28"/>
          <w:sz w:val="28"/>
          <w:szCs w:val="28"/>
          <w:rtl w:val="true"/>
          <w:lang w:bidi="ar-SA"/>
        </w:rPr>
        <w:t>وأقرانها على وجه دون النفساء، وعدم اشتراط أقلّ الطهر بين النفاسين كما في التوأمين، بخلاف الحيض، وغير ذلك، وأما ما ذكره المصنّف من مساواتها لها في المحرّمات والمكروهات فجارٍ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طلاقها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الوجه المتقدم في الحيض</w:t>
      </w:r>
      <w:r>
        <w:rPr>
          <w:rStyle w:val="FootnoteAnchor"/>
          <w:rtl w:val="true"/>
        </w:rPr>
        <w:footnoteReference w:id="186"/>
      </w:r>
      <w:r>
        <w:rPr>
          <w:rFonts w:ascii="Amiri" w:hAnsi="Amiri" w:eastAsia="Amiri" w:cs="Amiri"/>
          <w:color w:val="111111"/>
          <w:sz w:val="28"/>
          <w:sz w:val="28"/>
          <w:szCs w:val="28"/>
          <w:rtl w:val="true"/>
          <w:lang w:bidi="ar-SA"/>
        </w:rPr>
        <w:t xml:space="preserve">لا مطلقاً، فلو كان غائباً أو في حكمه بالشرط المعتبر فيها صح </w:t>
      </w:r>
      <w:r>
        <w:rPr>
          <w:rFonts w:eastAsia="Amiri" w:cs="Amiri" w:ascii="Amiri" w:hAnsi="Amiri"/>
          <w:color w:val="111111"/>
          <w:sz w:val="28"/>
          <w:szCs w:val="28"/>
          <w:rtl w:val="true"/>
          <w:lang w:bidi="ar-SA"/>
        </w:rPr>
        <w:t xml:space="preserve">. </w:t>
      </w:r>
      <w:bookmarkStart w:id="121" w:name="pg10210_97128"/>
    </w:p>
    <w:p>
      <w:pPr>
        <w:pStyle w:val="Heading5"/>
        <w:numPr>
          <w:ilvl w:val="4"/>
          <w:numId w:val="1"/>
        </w:numPr>
        <w:rPr/>
      </w:pPr>
      <w:bookmarkStart w:id="122" w:name="__RefHeading___Toc2482682_1067777946"/>
      <w:bookmarkStart w:id="123" w:name="_Toc44"/>
      <w:bookmarkEnd w:id="121"/>
      <w:bookmarkEnd w:id="122"/>
      <w:r>
        <w:rPr>
          <w:rtl w:val="true"/>
        </w:rPr>
        <w:t>الفصل الخامس في أحكام الأموات</w:t>
      </w:r>
      <w:bookmarkEnd w:id="123"/>
    </w:p>
    <w:p>
      <w:pPr>
        <w:pStyle w:val="Heading6"/>
        <w:numPr>
          <w:ilvl w:val="5"/>
          <w:numId w:val="1"/>
        </w:numPr>
        <w:rPr/>
      </w:pPr>
      <w:bookmarkStart w:id="124" w:name="__RefHeading___Toc2482684_1067777946"/>
      <w:bookmarkStart w:id="125" w:name="_Toc45"/>
      <w:bookmarkEnd w:id="124"/>
      <w:r>
        <w:rPr>
          <w:rtl w:val="true"/>
        </w:rPr>
        <w:t>اشارة</w:t>
      </w:r>
      <w:bookmarkEnd w:id="125"/>
    </w:p>
    <w:p>
      <w:pPr>
        <w:pStyle w:val="BookText"/>
        <w:rPr/>
      </w:pPr>
      <w:r>
        <w:rPr>
          <w:rFonts w:ascii="Amiri" w:hAnsi="Amiri" w:eastAsia="Amiri" w:cs="Amiri"/>
          <w:color w:val="111111"/>
          <w:sz w:val="28"/>
          <w:sz w:val="28"/>
          <w:szCs w:val="28"/>
          <w:rtl w:val="true"/>
          <w:lang w:bidi="ar-SA"/>
        </w:rPr>
        <w:t>وهي خمسة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2482686_1067777946"/>
      <w:bookmarkStart w:id="127" w:name="_Toc46"/>
      <w:bookmarkEnd w:id="126"/>
      <w:r>
        <w:rPr>
          <w:rtl w:val="true"/>
        </w:rPr>
        <w:t>الأول في الاحتضار</w:t>
      </w:r>
      <w:bookmarkEnd w:id="127"/>
    </w:p>
    <w:p>
      <w:pPr>
        <w:pStyle w:val="BookText"/>
        <w:rPr/>
      </w:pPr>
      <w:r>
        <w:rPr>
          <w:rFonts w:ascii="Amiri" w:hAnsi="Amiri" w:eastAsia="Amiri" w:cs="Amiri"/>
          <w:color w:val="111111"/>
          <w:sz w:val="28"/>
          <w:sz w:val="28"/>
          <w:szCs w:val="28"/>
          <w:rtl w:val="true"/>
          <w:lang w:bidi="ar-SA"/>
        </w:rPr>
        <w:t xml:space="preserve">ويجب فيه توجيه الميت إلى القبلة، بأن يلقى على ظهره ويجعل وجهه وباطن رجليه إلى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فرض كفاية،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مستحب</w:t>
      </w:r>
    </w:p>
    <w:p>
      <w:pPr>
        <w:pStyle w:val="BookText"/>
        <w:rPr/>
      </w:pP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تلقينه الشهادتين، والإقرار بالنبي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وكلمات الفرج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ونقله إلى مصلاه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فرض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جميع المكلّفين، فيجب على مَنْ علم باحتضاره ذلك، ويستوي فيه القرابة وغيره، ومَنْ حضره وغيره ممّن علم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الميت بين الصغير والكبير، وغيرهما من أصناف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بقاء الاستقبال به على الحالة الأولى إلى أن يُنقل للغسل، ويسقط الاستقبال مع اشتباه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تلقينه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بالتلقين التفهيم،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لقن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وليكرّر له ذلك حتى ينقطع منه الكلام كما ورد في الأخبار</w:t>
      </w:r>
      <w:r>
        <w:rPr>
          <w:rStyle w:val="FootnoteAnchor"/>
          <w:rtl w:val="true"/>
        </w:rPr>
        <w:footnoteReference w:id="187"/>
      </w:r>
      <w:r>
        <w:rPr>
          <w:rFonts w:ascii="Amiri" w:hAnsi="Amiri" w:eastAsia="Amiri" w:cs="Amiri"/>
          <w:color w:val="111111"/>
          <w:sz w:val="28"/>
          <w:sz w:val="28"/>
          <w:szCs w:val="28"/>
          <w:rtl w:val="true"/>
          <w:lang w:bidi="ar-SA"/>
        </w:rPr>
        <w:t>، وليتابع المريض بلسانه وقلبه إن أمكن، وإلا عقد بذلك قلبه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ونقله إلى مصلاه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الموضع الذي أعده في بيته للصلاة، أو الذي كان يكثر الصلاة فيه أو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ويكون عنده مصباح إن مات 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يقرأ القرآن، وإذا مات غمضت عيناه، وأطبق فوه ، ومُدّت يداه إلى جنبيه ، وغُطّي بثوبٍ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يُعجل تجهيزه إلا أن يكون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إن تعسّر عليه الموت واشتدّ به النزع لا مطلقاً، وإن كانت العبارة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عنده مصباح إن مات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الشيخان</w:t>
      </w:r>
      <w:r>
        <w:rPr>
          <w:rStyle w:val="FootnoteAnchor"/>
          <w:rtl w:val="true"/>
        </w:rPr>
        <w:footnoteReference w:id="188"/>
      </w:r>
      <w:r>
        <w:rPr>
          <w:rFonts w:ascii="Amiri" w:hAnsi="Amiri" w:eastAsia="Amiri" w:cs="Amiri"/>
          <w:color w:val="111111"/>
          <w:sz w:val="28"/>
          <w:sz w:val="28"/>
          <w:szCs w:val="28"/>
          <w:rtl w:val="true"/>
          <w:lang w:bidi="ar-SA"/>
        </w:rPr>
        <w:t xml:space="preserve">، وعلله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لما قبض الباقر أمر أبو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بالإسراج في البيت الذي كان يسكنه حتى قبض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وأمر أبو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ذلك في بيت أبي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خرج به إلى العراق</w:t>
      </w:r>
      <w:r>
        <w:rPr>
          <w:rStyle w:val="FootnoteAnchor"/>
          <w:rtl w:val="true"/>
        </w:rPr>
        <w:footnoteReference w:id="189"/>
      </w:r>
      <w:r>
        <w:rPr>
          <w:rFonts w:ascii="Amiri" w:hAnsi="Amiri" w:eastAsia="Amiri" w:cs="Amiri"/>
          <w:color w:val="111111"/>
          <w:sz w:val="28"/>
          <w:sz w:val="28"/>
          <w:szCs w:val="28"/>
          <w:rtl w:val="true"/>
          <w:lang w:bidi="ar-SA"/>
        </w:rPr>
        <w:t>، فيدخل في ذلك المدعى وإن كان مغايراً له بوجه، فإنّ الخبر يشمل موته بالليل والنهار، ويقتضي دوام الإسراج والمدعى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للتيمن به والاستدفاع عنه، وقد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الصافات لم تقرأ عند مكروب من موتٍ قط إلا عجل الله راحته</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 xml:space="preserve">، 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اقرأوا عند موتاكم يس</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قراءة القرآن بعد خروج روحه، كما يستحبّ قبله استدفاعاً عنه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ويُعجل تجهيزه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من كرامة الميت، كما ورد في الخبر</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استحباب إيذان إخوان الميت بموته</w:t>
      </w:r>
      <w:r>
        <w:rPr>
          <w:rStyle w:val="FootnoteAnchor"/>
          <w:rtl w:val="true"/>
        </w:rPr>
        <w:footnoteReference w:id="194"/>
      </w:r>
      <w:r>
        <w:rPr>
          <w:rFonts w:ascii="Amiri" w:hAnsi="Amiri" w:eastAsia="Amiri" w:cs="Amiri"/>
          <w:color w:val="111111"/>
          <w:sz w:val="28"/>
          <w:sz w:val="28"/>
          <w:szCs w:val="28"/>
          <w:rtl w:val="true"/>
          <w:lang w:bidi="ar-SA"/>
        </w:rPr>
        <w:t xml:space="preserve">وإن كانوا في قرى حوله، كما فعل </w:t>
      </w:r>
      <w:bookmarkStart w:id="128" w:name="pg10210_97130"/>
    </w:p>
    <w:p>
      <w:pPr>
        <w:pStyle w:val="BookText"/>
        <w:rPr/>
      </w:pPr>
      <w:bookmarkEnd w:id="128"/>
      <w:r>
        <w:rPr>
          <w:rFonts w:ascii="Amiri" w:hAnsi="Amiri" w:eastAsia="Amiri" w:cs="Amiri"/>
          <w:color w:val="111111"/>
          <w:sz w:val="28"/>
          <w:sz w:val="28"/>
          <w:szCs w:val="28"/>
          <w:rtl w:val="true"/>
          <w:lang w:bidi="ar-SA"/>
        </w:rPr>
        <w:t>حاله مشتبهة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فيستبراً بعلامات الموت ، أو يصبر عليه ثلاثة أيام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يطرح على بطنه حديد، وأن يحضره جنب أو حائض</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2482688_1067777946"/>
      <w:bookmarkStart w:id="130" w:name="_Toc47"/>
      <w:bookmarkEnd w:id="129"/>
      <w:r>
        <w:rPr>
          <w:rtl w:val="true"/>
        </w:rPr>
        <w:t>الثاني في التغسيل</w:t>
      </w:r>
      <w:bookmarkEnd w:id="130"/>
    </w:p>
    <w:p>
      <w:pPr>
        <w:pStyle w:val="BookText"/>
        <w:rPr/>
      </w:pPr>
      <w:r>
        <w:rPr>
          <w:rFonts w:ascii="Amiri" w:hAnsi="Amiri" w:eastAsia="Amiri" w:cs="Amiri"/>
          <w:color w:val="111111"/>
          <w:sz w:val="28"/>
          <w:sz w:val="28"/>
          <w:szCs w:val="28"/>
          <w:rtl w:val="true"/>
          <w:lang w:bidi="ar-SA"/>
        </w:rPr>
        <w:t xml:space="preserve">وهو فرض على الكفاية، وكذا تكفينه ودفنه والصلاة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وأولى الناس به أولاهم بميراثه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في إيذان قرى بالمدينة</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مراعاة الجمع بين السنتين، فيؤذن من المؤمنين والقرى مَنْ لا ينافي حضوره التعجيل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فيستبراً بعلامات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انخساف صدغيه، وميل أنفه، وامتداد جلده، وانخلاع كفّه من ذراعه واسترخاء قدميه، وتقلّص أُنثييه إلى فوق مع تدلّي الجلدة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يطرح على بطنه 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جماعة من الأصحاب </w:t>
      </w:r>
      <w:r>
        <w:rPr>
          <w:rStyle w:val="FootnoteAnchor"/>
          <w:rtl w:val="true"/>
        </w:rPr>
        <w:footnoteReference w:id="196"/>
      </w:r>
      <w:r>
        <w:rPr>
          <w:rFonts w:ascii="Amiri" w:hAnsi="Amiri" w:eastAsia="Amiri" w:cs="Amiri"/>
          <w:color w:val="111111"/>
          <w:sz w:val="28"/>
          <w:sz w:val="28"/>
          <w:szCs w:val="28"/>
          <w:rtl w:val="true"/>
          <w:lang w:bidi="ar-SA"/>
        </w:rPr>
        <w:t xml:space="preserve">، 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مذاكرة</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طرح غير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لابن الجنيد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وأولى الناس به أولاهم بميراثه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منافاة بين الأولوية ووجوبه على الكفاية، فإن توقف فعل غير الوليّ على إذنه لا ينافي أصل الوجوب عليه، والمراد بالأولوية المذكورة أنّ الوراث أولى من غيرهم، ويترتبون في الولاية بترتيبهم في الإرث، وأما تفصيل</w:t>
      </w:r>
      <w:r>
        <w:rPr>
          <w:rStyle w:val="FootnoteAnchor"/>
          <w:rtl w:val="true"/>
        </w:rPr>
        <w:footnoteReference w:id="199"/>
      </w:r>
      <w:r>
        <w:rPr>
          <w:rFonts w:ascii="Amiri" w:hAnsi="Amiri" w:eastAsia="Amiri" w:cs="Amiri"/>
          <w:color w:val="111111"/>
          <w:sz w:val="28"/>
          <w:sz w:val="28"/>
          <w:szCs w:val="28"/>
          <w:rtl w:val="true"/>
          <w:lang w:bidi="ar-SA"/>
        </w:rPr>
        <w:t>الوراث في أنفسهم فسيأتي</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i/>
          <w:i/>
          <w:iCs/>
          <w:color w:val="111111"/>
          <w:sz w:val="28"/>
          <w:sz w:val="28"/>
          <w:szCs w:val="28"/>
          <w:rtl w:val="true"/>
          <w:lang w:bidi="ar-SA"/>
        </w:rPr>
        <w:t>وإذا كان الأولياء رجالاً ونساءً فالرجال أولى،</w:t>
      </w:r>
      <w:r>
        <w:rPr>
          <w:rFonts w:ascii="Amiri" w:hAnsi="Amiri" w:eastAsia="Amiri" w:cs="Amiri"/>
          <w:color w:val="111111"/>
          <w:sz w:val="28"/>
          <w:sz w:val="28"/>
          <w:szCs w:val="28"/>
          <w:rtl w:val="true"/>
          <w:lang w:bidi="ar-SA"/>
        </w:rPr>
        <w:t xml:space="preserve"> والزوج أولى بالمرأة من كلّ أحدٍ في أحكامه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يغسل الكافر المسلم إذا لم يحضره مسلم ولا مسلمة ذات رحم، وكذا تغسل الكافرة المسلمة إذا لم تكن مسلمة ولا ذو رحم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ويغسل الرجل محارمه من وراء الثياب إذا لم تكن مسلمة، وكذا المرأة، ولا يغسل الرجل من ليست له بمحرم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ولها دون ثلاث سنين، وكذا المرأة، ويغسلها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مظهر للشهادتين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معتقداً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تغسيله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الأولياء رجالاً ونساءً فالرجال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فيباشرون الميت أو يأذنون إن كان الميت مماثلاً في الذكورة، وإلا ففائدة الأولوية توقف الفعل على إذنهم وإن لم يمكنهم المباشرة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ومهما امتنع الوليّ أو غاب سقط اعتبار إذنه فيستأذن الحاكم إن أمكن، وإلا لم يتوقف على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أولى بالمرأة من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في الزوجة بين الحُرّة والأمة، ولا بين المدخول بها وغيرها، ولا بين الدائمة وغيرها، والمطلقة رجعيّة زوجة بخلاف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تغسيل كلّ من الزوجين صاحبه من وراء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الرجل محارمه من وراء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بالمحرم مَنْ يحرم نكاحه مؤيداً بنسب أو رضاع أو مصاهرة، فأُخت الزوجة وبنت غير المدخول بها ليستا من المحارم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ولها دون ثلاث 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أم الولد حكم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لأنها عتقت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بعض؟ على الملك باقية، وهو وجوب التكفين والمؤونة والعدة، ويؤيد ذلك ما رواه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أن يغسله أم ولده إذا مات فغسلته ولا يمنع العتق من ذلك؛ لأن جواز الاطلاع في زمان الخياة قد يستصحب بعد الوفاة، كما قال في الزوجة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تغسل الزوج وإن انقطعت العصمة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المملوكة أم ولد فالأقرب أنّها لا يغسله؛ لأن ملكيته انتقل عنه إلى غيره فيحرم عليها النظر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 الخوارج والغُلاة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والشهيد الذي قتل بين يدي الإمام ومات في المعركة لا يغسل ولا يكفن، ويصلّى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مَنْ وجب عليه القتل يؤمر بالاغتسال قبل قتله ثمّ لا يغسل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منتهى التحديد الموت، ويظهر من بعضهم أنّ غايته التغسيل</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يجوز تغسيلها مجرّدةً لا يجب ستر العورة؛ لانتفاء الشهوة في جانبها غالباً، وكذا العكس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المعتبر اختصاص الجواز بالصبي لا غير</w:t>
      </w:r>
      <w:r>
        <w:rPr>
          <w:rStyle w:val="FootnoteAnchor"/>
          <w:rtl w:val="true"/>
        </w:rPr>
        <w:footnoteReference w:id="202"/>
      </w:r>
      <w:r>
        <w:rPr>
          <w:rFonts w:ascii="Amiri" w:hAnsi="Amiri" w:eastAsia="Amiri" w:cs="Amiri"/>
          <w:color w:val="111111"/>
          <w:sz w:val="28"/>
          <w:sz w:val="28"/>
          <w:szCs w:val="28"/>
          <w:rtl w:val="true"/>
          <w:lang w:bidi="ar-SA"/>
        </w:rPr>
        <w:t>، فلو قدم هنا حكمه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الخوارج والغُلاة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النواصب والمجسّمة وكلّ مَنْ أنكر ما عُلم ثبوته من الدين ضرورة وإن كان على ظاهر الإيمان؛ لأنه مرتد ، فهو بحكم الكافر، فلا بد من الاحتراز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والشهيد الذي قتل بين يدي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يشترط في الشهادة المسقطة للغسل حضور الإمام المعركة كما يقتضيه ظاهر العبارة، بل يكفى أمره به، ويشترط فيه الإسلام أو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بقتله عما لو مات في المعركة حتف أنفه، فإنّه ليس بشهيد في هذه الأحكام، وكذا لو أصيب بالمعركة ثمّ نُقل منها وبه رمق ثمّ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الجهاد سائغاً في حال الغيبة أو الحضور مع عدم الأمر منه، أو من نائبه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دهم على المسلمين مَنْ يخاف منه على الإسلام فاضطروا إلى جهاده بدون الإمام أو نائبه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المقتول حينئذ لا يُعدّ شهيداً بالنسبة إلى الأحكام وإن شارك الشهيد في الفضيلة، وكذا المقتول دون ماله أو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وجب عليه القتل يؤمر بالاغتسال قبل قتله ثم لا يُغسل بعد ذلك</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الغسل المأمور به هنا هو غسل الأموات وإن كان حيّاً، فيجب مزج الماء بالخليطين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وجد بعض الميت، فإن كان فيه الصدر أو الصدر وحده غُسل وكُفّن وصلي عليه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وكان فيه عظم غسّل ولُفّ في خرقةٍ ودُفن،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السقط إذا كان له أربعة أشهر فصاعداً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فيه عظم اقتصر على لفه في خرقةٍ ودفنه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السقط إذا لم تلجه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لم يحضر الميت مسلم ولا كافر ولا محرم من النساء دفن بغير غسل، ولا تقربه الكافرة، وكذا المرأة وروي أنهم يغسلون وجهها ويديها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يؤمر بالتحنيط والتكفين، وإنما لا يغسل بعد ذلك مع قتله بالسبب الذي اغتسل له، فلو سبق موته قتله، أو قتل بسبب آخر 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وُجد بعض الميت، فإن كان فيه الصدر أو الصدر وحده غُسل وكُفّن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بالخليطين، ويُكفّن بثلاث لفائف، ويجب تحنيط ما فيه من مواضعه لا غير، وحكم القلب حكمه، وكذا عظام الميت بأجمعها، دون الرأس وأبعاضها؛ 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السقط إذا كان له أربعة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حكمه حكم ما فيه الصدر، فيجب تغسيله ثلاثاً وتكفينه وتحنيطه ، لكن لا تشرع الصلاة عليه ؛ لأنّ شرطها كون المولود حيّاً ، ففي العبارة التباس في الحكم والعطف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لم يكن فيه عظم لفّ في خرقةٍ </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القطعة بقسميها بين المبانة من الميت والحي على أشهر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وقطع المصنف في المعتبر بدفن المبانة من الحي بغير غسل وإن كان فيها عظم</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أولى</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السقط إذا لم تلجه الروح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وتجب إزالة النجاسة عن بدنه أوّلاً ، ثم 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بماء السدر يبدأ برأسه ثمّ جانبه الأيمن ثمّ الأيسر، وأقل ما يلقى فى الماء من السدر ما يقع عليه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مقدار سبع ورقات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بماء الكافور على الصفة المذكورة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وبالماء القراح أخيراً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به مَنْ قصر سنّه عن أربعة أشهر، كما صرح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إزالة النجاسة عن بدنه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النجاسة الخبثيّة العرضية؛ إذ النجاسة المستندة إلى الموت لا تزول بدون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بماء السدر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الماء المطروح فيه شيء من السدر وإن قل بحيث يصدق مسماه، ولا يخرج الماء بمزجه عن الإطلاق، ولا بدّ من تحقق الممازجة، فلا يكفي مطلق الوضع، ولا فرق بين الورق الأخضر واليابس، فيمرس بالماء ما لم يطحن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 بماء الكافور على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كون الغسل مرتباً كما ذكر، وكون الموضوع من الكافور ما يصدق عليه الاسم، ولا يخرج الماء بكثرته عن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وبالماء القراح أخيراً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الماء الذي لا يشوبه شيء </w:t>
      </w:r>
      <w:r>
        <w:rPr>
          <w:rStyle w:val="FootnoteAnchor"/>
          <w:rtl w:val="true"/>
        </w:rPr>
        <w:footnoteReference w:id="205"/>
      </w:r>
      <w:r>
        <w:rPr>
          <w:rFonts w:ascii="Amiri" w:hAnsi="Amiri" w:eastAsia="Amiri" w:cs="Amiri"/>
          <w:color w:val="111111"/>
          <w:sz w:val="28"/>
          <w:sz w:val="28"/>
          <w:szCs w:val="28"/>
          <w:rtl w:val="true"/>
          <w:lang w:bidi="ar-SA"/>
        </w:rPr>
        <w:t>، والمراد به هنا الخالي من السدر والكافور لا من كلّ شيءٍ، بل يعتبر فيه مع خلوّه عنهما إطلاق اسم الماء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سليمان بن خالد يغسل بماء وسدر ثمّ بماء </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وكافور ثمّ بماء ، علق الأمر في الغسلة الثالثة على الماء المطلق، وهو صادق مع ممازجة ما لا يخرجه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يغسل من الجنابة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وضوء الميت تردّد، والأشبه أنّه لا يجب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الاقتصار على أقل من الغسلات المذكورة إلا عند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اسمه من التراب وغيره، وإطلاق اسم القراح عليه باعتبار قسيميه حيث يعتبر فيهما المزج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اختياره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توهم خروج الماء في قسيميه عن الإطلاق بمزجه بالسدر والكافور ؛ بناءً على أنّ قسيم الشيء خارج عنه ومغاير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توهّم بعضهم من اسم القراح عدم جواز تغسيل الميت بالماء المشوب بالطين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كماء السيل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 بمفهومه الأصلي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مندفع بما قلناه، وبأنه يطهر باقي النجاسات، ويزيل الأحداث التي هي أقوى حدثية وخبثيّة من الميت، فيجزئ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يغتسل من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في كلّ غسل مراعاة الترتيب بين الأعضاء لا فيها، والنية لكل غسل، ولا تجزئ نية واحدة لها، ويسقط الترتيب بغمسه في الكثير ، وعلى ما بيّناه من وجوب نيات ثلاث يحصل التغاير بين الأغسال الثلاثة، وعلى القول بإجزاء نيّة واحدة لا بد من تمييز الغسلات بوضع الخليط مرتباً ليتحقق العدد والترتيب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وضوء الميت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استحبابه، ومحله قبل الشروع في الغسل الأوّل وبعد مقدّمات الغسل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مضمضة فيه ولا 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الاقتصار على أقل من الغسلات المذكورة إلا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منها ما أمكن مقدّماً للأوّل فالأول، ويسقط المتأخر، فلو وجد ماء غسلة واحدة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وجود الخليط قدّم السدر، فإن وجد لاثنتين فالكافور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عُدمَ الكافور والسدر غسل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الغسلة بفوات ما يطرح فيها،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خِيف من تغسيله تناثر ،جلده كالمحترق والمجدور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يُيَمَّم بالتراب كما يتمم العاجز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الذكرى قدّم القراح في الواحدة وثنّى بالسدر في الثانية، واحتمل تقديم الكافور</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القولين فيجب أن يُيمم عن الفائت خلافاً للذكرى</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فقد السدر والكافور</w:t>
      </w:r>
      <w:r>
        <w:rPr>
          <w:rStyle w:val="FootnoteAnchor"/>
          <w:rtl w:val="true"/>
        </w:rPr>
        <w:footnoteReference w:id="209"/>
      </w:r>
      <w:r>
        <w:rPr>
          <w:rFonts w:ascii="Amiri" w:hAnsi="Amiri" w:eastAsia="Amiri" w:cs="Amiri"/>
          <w:color w:val="111111"/>
          <w:sz w:val="28"/>
          <w:sz w:val="28"/>
          <w:szCs w:val="28"/>
          <w:rtl w:val="true"/>
          <w:lang w:bidi="ar-SA"/>
        </w:rPr>
        <w:t xml:space="preserve">غسل بالماء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تسقط الغسلة بفوات ما يطرح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بتغسيله بالماء مرّةً واحدة، كما يستفاد من حكايته التعدد قولاً، والعمل على القول المذكور؛ لأنّ الواجب تغسيله بالماء والخليط، فلا يسقط أحدهما بفوات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تسقط إحدى الغسلات بفوات الأخرى، فيغسل ثلاثاً بالقراح، ولا بد من تمييز كلّ غسلةٍ عن غيرها بالنية، فيقصد تغسيله بالقراح في موضع ماء السدر، وكذا في ماء الكافور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ييمَّم بالتراب كما ييمم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العاجز بكل وجه، بحيث لا يقدر على مسح جبهته بيديه وإحداهما بالأخرى ولو بالاستعانة، فإنّه ييم بيد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فالتمييز بينهما حاصل بالنية، فإنّ المتولي لها في الحي الميمم لا المعين، بخلاف الميت</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أن ييتم عن كل غسلةٍ تيمّماً بنية وضربتين، وليغسل الماسح يده بعد كلّ مسح على بدن الميت إن أمكن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وسنن الغسل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يوضع على ساجةٍ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 القبلة، وأن يغسل تحت الظلال، وأن تجعل للماء حفيرة، ويكره إرساله فى الكنيف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بالبالوعة ،</w:t>
      </w:r>
      <w:r>
        <w:rPr>
          <w:rFonts w:ascii="Amiri" w:hAnsi="Amiri" w:eastAsia="Amiri" w:cs="Amiri"/>
          <w:i/>
          <w:i/>
          <w:iCs/>
          <w:color w:val="111111"/>
          <w:sz w:val="28"/>
          <w:sz w:val="28"/>
          <w:szCs w:val="28"/>
          <w:rtl w:val="true"/>
          <w:lang w:bidi="ar-SA"/>
        </w:rPr>
        <w:t xml:space="preserve">وأن يفتق قميصه وينزع من تحته </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وتستر عورته، وتُليّن أصابعه برفق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ويغسل رأسه برغوة السدر أمام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فرجه بالسدر والحرض،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يوضع على ساجةٍ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لوح من خشب مخصوص، والمراد هنا مطلق الخشب، فإنّ الغرض حفظ جسده عن التلطخ والمحافظة على التنظيف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ذلك على مرتفع لئلا يعود إليه الماء، ومكان الرجلين منحدراً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يجب الاستقبال كالاحتضار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بالبالوعة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بالوعة الماء، كالمطر ونحوه ، لا بالوعة البول فإنّها كنيف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يفتق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هنا شقه وإخراجه من تحته برفق حذراً من تلطخه بالنجاسة فإنّه مظنتها، وليكن ذلك بإذن الوارث البالغ الرشيد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وتستر عورته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يستحب ستر العورة مع وثوق الغاسل من نفسه بعدم النظر، أو كونه غير مبصر، أو کونه زوجاً أو زوجةً على القول بجواز غسل أحدهما الآخر مجرّداً، أو كون الميت طفلاً له دون ثلاث سنين، فإنّ الستر في جميع ذلك مستحب استظهاراً، وحذراً من الغلط والسهو، وخروجاً من الخلاف في بعضها، وفي غير ذلك يجب الستر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فرجه بالسدر والحرض</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يمزجهما معاً في الماء، ويغسل به فرجيه قبل الغسل بالسدر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وتغسل يداه، ويبدأ بشق رأسه الأيمن، ويغسل كلّ عضو منه ثلاث مرات في كلّ غسلة، ويمسح بطنه</w:t>
      </w:r>
    </w:p>
    <w:p>
      <w:pPr>
        <w:pStyle w:val="BookText"/>
        <w:rPr/>
      </w:pPr>
      <w:r>
        <w:rPr>
          <w:rFonts w:ascii="Amiri" w:hAnsi="Amiri" w:eastAsia="Amiri" w:cs="Amiri"/>
          <w:color w:val="111111"/>
          <w:sz w:val="28"/>
          <w:sz w:val="28"/>
          <w:szCs w:val="28"/>
          <w:rtl w:val="true"/>
          <w:lang w:bidi="ar-SA"/>
        </w:rPr>
        <w:t>في الغسلتين الأوليين، إلا أن يكون الميت امرأة حاملاً، وأن يكون الغاسل منه على الجانب الأيمن</w:t>
      </w:r>
    </w:p>
    <w:p>
      <w:pPr>
        <w:pStyle w:val="BookText"/>
        <w:rPr/>
      </w:pPr>
      <w:r>
        <w:rPr>
          <w:rFonts w:ascii="Amiri" w:hAnsi="Amiri" w:eastAsia="Amiri" w:cs="Amiri"/>
          <w:color w:val="111111"/>
          <w:sz w:val="28"/>
          <w:sz w:val="28"/>
          <w:szCs w:val="28"/>
          <w:rtl w:val="true"/>
          <w:lang w:bidi="ar-SA"/>
        </w:rPr>
        <w:t>ويغسل الغاسل يديه مع كلّ غسلةٍ ثم ينشفه بثوب بعد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يجعل الميت بين رجليه، وأن يقعده، وأن يقص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يرجل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يغسل مخالفاً ، فإن اضطرّ غَسَلَه غُسل أهل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الحاء المهملة وإسكان الراء أو 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الأشنان بضمّ الهمزة، سُمّي بهلأنه يهلك الوسخ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وتغسل يداه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يدي الميت ثلاثاً إلى نصف الذراع قبل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الغسلتين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قبلهما، ولا يستحبّ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الغاسل يديه مع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المرفقين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يرجّل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يسرحه، فإن فعل وانفصل منه شيء وجب وضعه معه عه في في الكفن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يغسل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إمكان تغسيل غيره، وإلا تعين عليه من غير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أمره بتغسيله غُسل أهل الخلاف تعيّن ذلك، فلا يجوز تغسيله غسل أهل الحق ،وذلك يتمّ مع علم الغاسل بكيفية غسلهم، وإلا جاز تغسيله بغيره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المراد بالمخالف كونه من غير الفرق المحكوم بكفرها، كالنواصب ونحوهم</w:t>
      </w:r>
      <w:r>
        <w:rPr>
          <w:rFonts w:eastAsia="Amiri" w:cs="Amiri" w:ascii="Amiri" w:hAnsi="Amiri"/>
          <w:color w:val="111111"/>
          <w:sz w:val="28"/>
          <w:szCs w:val="28"/>
          <w:rtl w:val="true"/>
          <w:lang w:bidi="ar-SA"/>
        </w:rPr>
        <w:t xml:space="preserve">. </w:t>
      </w:r>
      <w:bookmarkStart w:id="131" w:name="pg10210_97139"/>
    </w:p>
    <w:p>
      <w:pPr>
        <w:pStyle w:val="Heading6"/>
        <w:numPr>
          <w:ilvl w:val="5"/>
          <w:numId w:val="1"/>
        </w:numPr>
        <w:rPr/>
      </w:pPr>
      <w:bookmarkStart w:id="132" w:name="__RefHeading___Toc2482690_1067777946"/>
      <w:bookmarkStart w:id="133" w:name="_Toc48"/>
      <w:bookmarkEnd w:id="131"/>
      <w:bookmarkEnd w:id="132"/>
      <w:r>
        <w:rPr>
          <w:rtl w:val="true"/>
        </w:rPr>
        <w:t>الثالث</w:t>
      </w:r>
      <w:r>
        <w:rPr>
          <w:rtl w:val="true"/>
        </w:rPr>
        <w:t xml:space="preserve">: </w:t>
      </w:r>
      <w:r>
        <w:rPr>
          <w:rtl w:val="true"/>
        </w:rPr>
        <w:t>تكفينه</w:t>
      </w:r>
      <w:bookmarkEnd w:id="133"/>
    </w:p>
    <w:p>
      <w:pPr>
        <w:pStyle w:val="BookText"/>
        <w:rPr/>
      </w:pPr>
      <w:r>
        <w:rPr>
          <w:rFonts w:ascii="Amiri" w:hAnsi="Amiri" w:eastAsia="Amiri" w:cs="Amiri"/>
          <w:color w:val="111111"/>
          <w:sz w:val="28"/>
          <w:sz w:val="28"/>
          <w:szCs w:val="28"/>
          <w:rtl w:val="true"/>
          <w:lang w:bidi="ar-SA"/>
        </w:rPr>
        <w:t>ويجب أن يُكفّن في ثلاثة أقطاع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مئزر وقميص وإزار، ويجزئ عند الضرورة ،قطعة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التكفين بالحرير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مئزر وقميص وإزار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المئزر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ثمّ الهمزة الساكنة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ساتر لوسط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أن يستر ما بين السرة والركبة، ويجوز زيادته إلى القدم بإذن الوارث، أو وصيّة الميّت النافذة ويستحب كونه بحيث يستر ما بين صدره وقدمه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القميص وصوله إلى نصف الساق؛ لأنه المتعارف ويجوز إلى القدم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شامل لجميع البدن ويستحب زيادته عن ذلك طولاً بحيث يمكن شده من قبل رأسه ورجليه، وعرضاً بحيث يجعل أحد جانبيه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في جنسها التوسط بحسب اللائق بحال الميت، فلا يجب الاقتصار على الأدون وإن ماكس الورثة، حملاً لإطلاق اللفظ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التكفين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الصغير والكبير، والذكر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 المحض فيجوز التكفين بما امتزج به بحيث لا يستهلكه الحرير، كما تجوز الصلاة فيه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ويعتبر فيه أيضاً كونه ممّا يصح فيه الصلاة، فلا يجوز كونه من شعر ووبر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ذلك ممّا يؤكل لحمه ، فالمشهور الجواز أمّا الجلد فلا يجوز التكفين فيه مطلقاً اختياراً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أن يمسح مساجده بما تيسر من الكافور،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الميت مُحرِماً فلا يقربه،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الفضل في مقدار درهم، وأفضل منه أربعة دراهم، وأكمله ثلاثة عشر درهماً وثلثاً، وعند الضرورة يُدفن بغير كافور، ولا يجوز تطييبه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الكافور والذريرة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الميت مُحْرماً فلا يقربه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طيب، وكذا لا يوضع في ماء غُسله وكذا يحرم تطييبه بغيره من أنواع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يحشر يوم القيامة ملبياً</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 ولا يمنع من المخيط، ولا يكشف رأسه ولا ظاهر قدميه وإن اعتبر</w:t>
      </w:r>
    </w:p>
    <w:p>
      <w:pPr>
        <w:pStyle w:val="BookText"/>
        <w:rPr/>
      </w:pPr>
      <w:r>
        <w:rPr>
          <w:rFonts w:ascii="Amiri" w:hAnsi="Amiri" w:eastAsia="Amiri" w:cs="Amiri"/>
          <w:color w:val="111111"/>
          <w:sz w:val="28"/>
          <w:sz w:val="28"/>
          <w:szCs w:val="28"/>
          <w:rtl w:val="true"/>
          <w:lang w:bidi="ar-SA"/>
        </w:rPr>
        <w:t>ذلك في المُحْرم ، ولو أفسد حجّه فكالصحيح لوجوب الإتمام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به المعتدة والمعتكف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الفضل في مقدار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كافور الحنوط ، والسياق دال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كافور الغسل فلا تقدير للفضل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أفضلية الثلاثة عشر وثلث ما روي من أن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بأربعين درهماً من كافور الجنّة، فقسمه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بينه وبين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أثلاثاً</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الكافور والذريرة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عبارات الأصحاب في الذريرة اختلافاً كثيراً، أضبطه ما ذكره المصنف في المعتبر والعلّامة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الطيب المسحوق</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فتات قصب الطيب، وهو قصب يجاء به من الهند كأنّه قصب النشاب</w:t>
      </w:r>
      <w:r>
        <w:rPr>
          <w:rStyle w:val="FootnoteAnchor"/>
          <w:rtl w:val="true"/>
        </w:rPr>
        <w:footnoteReference w:id="213"/>
      </w:r>
      <w:r>
        <w:rPr>
          <w:rFonts w:ascii="Amiri" w:hAnsi="Amiri" w:eastAsia="Amiri" w:cs="Amiri"/>
          <w:color w:val="111111"/>
          <w:sz w:val="28"/>
          <w:sz w:val="28"/>
          <w:szCs w:val="28"/>
          <w:rtl w:val="true"/>
          <w:lang w:bidi="ar-SA"/>
        </w:rPr>
        <w:t>؛ ويعرفبالقُمَّحة بضم القاف وتشديد الميم المفتوحة والحاء المهملة، أو بفتح القاف و تخفيف الميم كواحدة القمح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فيها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وسنن هذا القسم أن يغتسل الغاسل قبل تكفينه أو يتوضأ وضوء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يُزاد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حِبَرة عبريَّة غير مطرّزة بالذهب،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وخرقة لفخذيه يكون طولها ثلاثة أذرع ونصفاً في عرض شبر تقريباً، فيشد طرفاها على حقويه، ويلفّ بما استرسل منها فخذاه لفاً شديداً بعد أن يجعل بين ألييه شيء من القطن،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حبرة عبرية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المهملة وفتح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 يمني والعبرية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منسوبة إلى بلد باليمن أو جانب وادٍ، وفي بعض الأخبار أفضلية الحمراء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تعذر بعض الأوصاف كفت الحبرة المجرّدة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التطريز بالذهب تطريزها بالحرير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وخرقة لفخذيه يكون طولها ثلاثة أذرع ونصفاً في عرض شبر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تحديد العرض بالشبر تقريباً؛ لتحديده في بعض الأخبار بشبر</w:t>
      </w:r>
      <w:r>
        <w:rPr>
          <w:rStyle w:val="FootnoteAnchor"/>
          <w:rtl w:val="true"/>
        </w:rPr>
        <w:footnoteReference w:id="215"/>
      </w:r>
      <w:r>
        <w:rPr>
          <w:rFonts w:ascii="Amiri" w:hAnsi="Amiri" w:eastAsia="Amiri" w:cs="Amiri"/>
          <w:color w:val="111111"/>
          <w:sz w:val="28"/>
          <w:sz w:val="28"/>
          <w:szCs w:val="28"/>
          <w:rtl w:val="true"/>
          <w:lang w:bidi="ar-SA"/>
        </w:rPr>
        <w:t>، وفي بعضها بشير ونصف</w:t>
      </w:r>
      <w:r>
        <w:rPr>
          <w:rStyle w:val="FootnoteAnchor"/>
          <w:rtl w:val="true"/>
        </w:rPr>
        <w:footnoteReference w:id="216"/>
      </w:r>
      <w:r>
        <w:rPr>
          <w:rFonts w:ascii="Amiri" w:hAnsi="Amiri" w:eastAsia="Amiri" w:cs="Amiri"/>
          <w:color w:val="111111"/>
          <w:sz w:val="28"/>
          <w:sz w:val="28"/>
          <w:szCs w:val="28"/>
          <w:rtl w:val="true"/>
          <w:lang w:bidi="ar-SA"/>
        </w:rPr>
        <w:t>، فيُحمل اختلافهما على إرادة التقريب وأنّ الأقل مجزئ والأكثر 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لا ينقص عن شبر وإن كانت العبارة تدل بإطلاقها على الجواز</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وكيفية شدّها أن يربط أحد طرفيها على وسطه إما بشق رأسها أو بأن يجعل فيه خيط ونحوه لشدّها، ثم يدخل الخرقة بين فخذيه ويضمّ بها عورته ضمّاً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ويخرجها من الجانب الآخر ويدخلها تحت الشداد الذي على وسطه، ثمّ يلفّ حقويه وفخذيه بما بقي منها لفاً شديداً، فإذا انتهت أدخل طرفها تحت الجزء الذي انتهى عنده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خشي خروج شيءٍ فلا بأس أن يحشى في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وعمامة يعمّم بها محنّكاً يُلفُ رأسه بها لفاً، ويخرج طرفاها من تحت الحنك ويلقيان على صدره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وتزاد المرأة على كفن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لفافة لثدييها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ونمطاً، ويوضع لها بدلاً من العمامة قناع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وعمامة يعمّم بها محنّكاً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تقدير لها شرعاً، فيعتبر في طولها ما يؤدي هذه الهيئة، وفي عرضها ما يطلق معه عليها اسم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وتزاد المرأة على كفن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الزيادة أنّها تكفّن بجميع ما سبق من أكفان الرجل وتزيد عنه بما ذكر، وهو كذلك، غير أنّ العمامة خارجة من البين إما لأنّها لا تدخل في مسمّى الكفن كما ذكره بعض الأصحاب</w:t>
      </w:r>
      <w:r>
        <w:rPr>
          <w:rStyle w:val="FootnoteAnchor"/>
          <w:rtl w:val="true"/>
        </w:rPr>
        <w:footnoteReference w:id="217"/>
      </w:r>
      <w:r>
        <w:rPr>
          <w:rFonts w:ascii="Amiri" w:hAnsi="Amiri" w:eastAsia="Amiri" w:cs="Amiri"/>
          <w:color w:val="111111"/>
          <w:sz w:val="28"/>
          <w:sz w:val="28"/>
          <w:szCs w:val="28"/>
          <w:rtl w:val="true"/>
          <w:lang w:bidi="ar-SA"/>
        </w:rPr>
        <w:t>وورد في بعض الأخبار</w:t>
      </w:r>
      <w:r>
        <w:rPr>
          <w:rStyle w:val="FootnoteAnchor"/>
          <w:rtl w:val="true"/>
        </w:rPr>
        <w:footnoteReference w:id="218"/>
      </w:r>
      <w:r>
        <w:rPr>
          <w:rFonts w:ascii="Amiri" w:hAnsi="Amiri" w:eastAsia="Amiri" w:cs="Amiri"/>
          <w:color w:val="111111"/>
          <w:sz w:val="28"/>
          <w:sz w:val="28"/>
          <w:szCs w:val="28"/>
          <w:rtl w:val="true"/>
          <w:lang w:bidi="ar-SA"/>
        </w:rPr>
        <w:t xml:space="preserve">، ومن ثم فرعوا عليه أن سارقها لا يُقطع؛ بناءً على أن القبر حرز للكفن، وهي ليست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لخروجها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ويوضع لها بدلاً عن العمامة 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قوة الاستثناء مما تقدم، والتقييد لما أطلق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لفافة لثدييها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تقدير لهذه اللقافة طولاً ولا عرضاً، بل ما يتأدى به الغرض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ونَمَطاً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البسط، والجمع أنماط قاله الجوهري</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بعض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خملاً رقيقاً</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فوق الجميع، ومع عدمه يجعل بدله لفافة أخرى كما يجعل بدل الحبرة، فيكون للمرأة ثلاث لفائف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يكون الكفن قطناً، وتنثر على الحبرة واللقافة والقميص ذريرة، وتكون الحبرة فوق اللقافة والقميص باطنها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ويكتب على الحبرة والقميص والإزار والجريدتين اسمه وأنّه يشهد الشهادتين، وإن ذكر الأئمة </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عليهم السلام</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وعددهم إلى آخرهم كان حسناً، ويكون ذلك بتربة الحسين</w:t>
      </w:r>
      <w:r>
        <w:rPr>
          <w:rFonts w:eastAsia="Amiri" w:cs="Amiri" w:ascii="Amiri" w:hAnsi="Amiri"/>
          <w:i/>
          <w:iCs/>
          <w:color w:val="111111"/>
          <w:sz w:val="28"/>
          <w:szCs w:val="28"/>
          <w:rtl w:val="true"/>
          <w:lang w:bidi="ar-SA"/>
        </w:rPr>
        <w:t>(</w:t>
      </w:r>
      <w:r>
        <w:rPr>
          <w:rFonts w:ascii="Amiri" w:hAnsi="Amiri" w:eastAsia="Amiri" w:cs="Amiri"/>
          <w:i/>
          <w:i/>
          <w:iCs/>
          <w:color w:val="111111"/>
          <w:sz w:val="28"/>
          <w:sz w:val="28"/>
          <w:szCs w:val="28"/>
          <w:rtl w:val="true"/>
          <w:lang w:bidi="ar-SA"/>
        </w:rPr>
        <w:t>عليه السلام</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w:t>
      </w:r>
      <w:r>
        <w:rPr>
          <w:rFonts w:ascii="Amiri" w:hAnsi="Amiri" w:eastAsia="Amiri" w:cs="Amiri"/>
          <w:color w:val="111111"/>
          <w:sz w:val="28"/>
          <w:sz w:val="28"/>
          <w:szCs w:val="28"/>
          <w:rtl w:val="true"/>
          <w:lang w:bidi="ar-SA"/>
        </w:rPr>
        <w:t xml:space="preserve"> فإن لم توجد فبالإصبع، وإن فُقدت الحبرة تجعل بدلها لفافة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يخاط الكفن بخيوط منه، ولا يُبلّ بالريق،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معه جريدتان من سعف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ويكتب على الحبرة والقميص والإزار والجريدتين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كلام الأصحاب في تقدير ما يُكتب عليه من أقطاع الكفن، فاقتصر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الأربع، وزاد بعضهم</w:t>
      </w:r>
      <w:r>
        <w:rPr>
          <w:rStyle w:val="FootnoteAnchor"/>
          <w:rtl w:val="true"/>
        </w:rPr>
        <w:footnoteReference w:id="221"/>
      </w:r>
      <w:r>
        <w:rPr>
          <w:rFonts w:ascii="Amiri" w:hAnsi="Amiri" w:eastAsia="Amiri" w:cs="Amiri"/>
          <w:color w:val="111111"/>
          <w:sz w:val="28"/>
          <w:sz w:val="28"/>
          <w:szCs w:val="28"/>
          <w:rtl w:val="true"/>
          <w:lang w:bidi="ar-SA"/>
        </w:rPr>
        <w:t>العمامة ، وآخرون</w:t>
      </w:r>
      <w:r>
        <w:rPr>
          <w:rStyle w:val="FootnoteAnchor"/>
          <w:rtl w:val="true"/>
        </w:rPr>
        <w:footnoteReference w:id="222"/>
      </w:r>
      <w:r>
        <w:rPr>
          <w:rFonts w:ascii="Amiri" w:hAnsi="Amiri" w:eastAsia="Amiri" w:cs="Amiri"/>
          <w:color w:val="111111"/>
          <w:sz w:val="28"/>
          <w:sz w:val="28"/>
          <w:szCs w:val="28"/>
          <w:rtl w:val="true"/>
          <w:lang w:bidi="ar-SA"/>
        </w:rPr>
        <w:t xml:space="preserve">جنس اللقافة، وأضاف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المئزر</w:t>
      </w:r>
      <w:r>
        <w:rPr>
          <w:rStyle w:val="FootnoteAnchor"/>
          <w:rtl w:val="true"/>
        </w:rPr>
        <w:footnoteReference w:id="223"/>
      </w:r>
      <w:r>
        <w:rPr>
          <w:rFonts w:ascii="Amiri" w:hAnsi="Amiri" w:eastAsia="Amiri" w:cs="Amiri"/>
          <w:color w:val="111111"/>
          <w:sz w:val="28"/>
          <w:sz w:val="28"/>
          <w:szCs w:val="28"/>
          <w:rtl w:val="true"/>
          <w:lang w:bidi="ar-SA"/>
        </w:rPr>
        <w:t>، والكل جائز ، بل لو كتب على جميع أقطاعه فلا بأس؛ لثبوت أصل الشرعية، وليس في زيادتها إلّا زيادة الخير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توجد فبالإصبع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يقدّم على الكتابة بالإصبع الكتابة بالماء والطين الأبيض، ولتكن الكتابة مؤثرةً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 معه جريدتان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واحدتهما جريدة، وهي العود الذي يجرّد عنه الخوص، وقبل التجريد يُسمّى سعفاً</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استحباب الجريدتين إجماعنا وقد ورد به أخبار من طرق العامة</w:t>
      </w:r>
      <w:r>
        <w:rPr>
          <w:rStyle w:val="FootnoteAnchor"/>
          <w:rtl w:val="true"/>
        </w:rPr>
        <w:footnoteReference w:id="224"/>
      </w:r>
      <w:r>
        <w:rPr>
          <w:rFonts w:ascii="Amiri" w:hAnsi="Amiri" w:eastAsia="Amiri" w:cs="Amiri"/>
          <w:color w:val="111111"/>
          <w:sz w:val="28"/>
          <w:sz w:val="28"/>
          <w:szCs w:val="28"/>
          <w:rtl w:val="true"/>
          <w:lang w:bidi="ar-SA"/>
        </w:rPr>
        <w:t>، مع إنكارهم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النخل، فإن لم يوجد فمن السدر، فإن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الخلاف، وإلا فمن شجر رطب، ويجعل إحداهما من جانبه الأيمن مع ترقوته يلصقها بجلده، والأُخرى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والأصل في شرعيتهما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هبط من الجنة خلق الله تعالى من فضل طينته النخلة، فكان يأنس بها في حياته وأوصى بنيه بأن يشقوا منها جريداً بنصفين ويضعوه معه في أكفانه، وفعله الأنبياء بعده إلى أن درس في الجاهلية، فأحياه نبينا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صحاح العامة حديث القبرين المعذبين،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جريدة فشقها بنصفين وغرز في كل قبر واحدةً،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يخفّف عنهما العذاب ما لم ييبسا</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تعجب العامة منهما كتعجب الملاحدة من الطواف والرمي وتقبيل الحجر إلى غير ذلك من الأحكام المجهولة العلل</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الخلاف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بكسر الخاء وتخفيف اللام، فإن فقد فمن الرمان، ومع فقده ينتقل إلى الشجر الرطب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كون طول كلّ واحدة قدر عظم ذراع الميت ولو زادت إلى ذراع أو نقصت إلى أربع أصابع،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الخبر شقها، ولو لم تشق فلا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واستحبّ الأصحاب جعلها في قطن محافظة على الرطوبة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وضعها معه على الوجه المعتبر للتقيّة وغيرها، وُضعت حيث يمكن من القبر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الميت بين الصغير والكبير إقامة للشعار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جانب اليسار بين القميص والإزار،</w:t>
      </w:r>
      <w:r>
        <w:rPr>
          <w:rFonts w:ascii="Amiri" w:hAnsi="Amiri" w:eastAsia="Amiri" w:cs="Amiri"/>
          <w:i/>
          <w:i/>
          <w:iCs/>
          <w:color w:val="111111"/>
          <w:sz w:val="28"/>
          <w:sz w:val="28"/>
          <w:szCs w:val="28"/>
          <w:rtl w:val="true"/>
          <w:lang w:bidi="ar-SA"/>
        </w:rPr>
        <w:t>وأن يسحق الكافور بيده، ويجعل ما يفضل عن مساجده</w:t>
      </w:r>
      <w:r>
        <w:rPr>
          <w:rFonts w:ascii="Amiri" w:hAnsi="Amiri" w:eastAsia="Amiri" w:cs="Amiri"/>
          <w:color w:val="111111"/>
          <w:sz w:val="28"/>
          <w:sz w:val="28"/>
          <w:szCs w:val="28"/>
          <w:rtl w:val="true"/>
          <w:lang w:bidi="ar-SA"/>
        </w:rPr>
        <w:t xml:space="preserve"> على صدره، وأن يطوى جانب اللقافة الأيسر على الأيمن، والأيمن على الأيسر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تكفينه بالكتان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يعمل للأكفان المبتدأة أكمام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يكتب عليها بالسواد، وأن يجعل في سمعه وبصره شيء من الكافور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يسحق الكافور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صوناً له من الضياع </w:t>
      </w:r>
      <w:r>
        <w:rPr>
          <w:rStyle w:val="FootnoteAnchor"/>
          <w:rtl w:val="true"/>
        </w:rPr>
        <w:footnoteReference w:id="228"/>
      </w:r>
      <w:r>
        <w:rPr>
          <w:rFonts w:ascii="Amiri" w:hAnsi="Amiri" w:eastAsia="Amiri" w:cs="Amiri"/>
          <w:color w:val="111111"/>
          <w:sz w:val="28"/>
          <w:sz w:val="28"/>
          <w:szCs w:val="28"/>
          <w:rtl w:val="true"/>
          <w:lang w:bidi="ar-SA"/>
        </w:rPr>
        <w:t>، قال المصنف في المعتبر بعد أن أسنده إلى الشيخين</w:t>
      </w:r>
      <w:r>
        <w:rPr>
          <w:rStyle w:val="FootnoteAnchor"/>
          <w:rtl w:val="true"/>
        </w:rPr>
        <w:footnoteReference w:id="2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أتحقق مستنده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صدره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من مساجد سجدة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تكفينه بالكتان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بفتح الكاف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الكتان كان لبني إسرائيل يكفنون به، والقطن لأُمة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يعمل للأكفان المبتدأة أكمام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احترز بالمبتدأة عمّا لو كُفّن في قميصه، فإنّه لا يُقطع كمه، بل يقطع منه الأزرار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يكتب عليها بالسواد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بغيره من الألوان غير الأبيض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من الميت نجاسة بعد تكفينه، فإن لاقت جسده غسلت بالماء، وإن لاقت كفنه فكذلك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بعد طرحه في القبر فإنّها تُقرض، ومنهم مَنْ أوجب قرضها مطلقاً،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وإن كانت ذات مال، لكن لا يلزمه زيادة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بعد طرحه في القبر فإنّها تُقرض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عدم تفاحش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يؤدي القرض إلى إفساد الكفن وهتك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وجوب الغسل مطلقاً استبقاء للكفن؛ لامتناع إتلافه على هذا الوجه، ومع التعذر يسقط؛ للحرج</w:t>
      </w:r>
      <w:r>
        <w:rPr>
          <w:rStyle w:val="FootnoteAnchor"/>
          <w:rtl w:val="true"/>
        </w:rPr>
        <w:footnoteReference w:id="2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قُرضت وأمكن جمع جوانب الكفن بالخياطة وجب، وإلا مد أحد الثوبين على الآخر ليستر المقطوع 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المرأة على زوجها وإن كانت ذات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الزوجة بين الدائمة والمتمتع بها، ولا بين المطيعة والناشز، ولا بين الحُرّة والأمة، والمطلقة رجعيّةً زوجة بخلاف البائن، والتعليل بوجوب الإنفاق لم يثبت، ويجب عليه أيضاً مؤونة التجهيز من الحنوط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يساره، بأن يملك الكفن زيادةً عن قوت يوم وليلة له ولعياله وما يستثنى في الدين، ولو أعسر عن البعض سقط خاصة، ولو أوصت به سقط عنه مع نفوذ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ماتا معاً لم يجب عليه كفنها، بخلاف ما لو مات بعدها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يخلّف من المال إلا كفناً واحداً أو قيمته اختص به</w:t>
      </w:r>
      <w:r>
        <w:rPr>
          <w:rFonts w:eastAsia="Amiri" w:cs="Amiri" w:ascii="Amiri" w:hAnsi="Amiri"/>
          <w:color w:val="111111"/>
          <w:sz w:val="28"/>
          <w:szCs w:val="28"/>
          <w:rtl w:val="true"/>
          <w:lang w:bidi="ar-SA"/>
        </w:rPr>
        <w:t xml:space="preserve">. </w:t>
      </w:r>
      <w:bookmarkStart w:id="134" w:name="pg10210_97147"/>
    </w:p>
    <w:p>
      <w:pPr>
        <w:pStyle w:val="BookText"/>
        <w:rPr/>
      </w:pPr>
      <w:bookmarkEnd w:id="134"/>
      <w:r>
        <w:rPr>
          <w:rFonts w:ascii="Amiri" w:hAnsi="Amiri" w:eastAsia="Amiri" w:cs="Amiri"/>
          <w:color w:val="111111"/>
          <w:sz w:val="28"/>
          <w:sz w:val="28"/>
          <w:szCs w:val="28"/>
          <w:rtl w:val="true"/>
          <w:lang w:bidi="ar-SA"/>
        </w:rPr>
        <w:t>الواجب، ويؤخذ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كفن الرجل من أصل تركته مقدّماً على الديون والوصايا، فإن لم يكن له كفن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عرياناً، ولا يجب على المسلمين بذل الكفن بل يستحب وكذا ما يحتاج إليه الميّت من كافور وسدرٍ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سقط من الميت شيء من شعره أو جسمه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أن يُطرح معه في كفنه</w:t>
      </w:r>
      <w:r>
        <w:rPr>
          <w:rFonts w:eastAsia="Amiri" w:cs="Amiri" w:ascii="Amiri" w:hAnsi="Amiri"/>
          <w:color w:val="111111"/>
          <w:sz w:val="28"/>
          <w:szCs w:val="28"/>
          <w:rtl w:val="true"/>
          <w:lang w:bidi="ar-SA"/>
        </w:rPr>
        <w:t>.</w:t>
      </w:r>
    </w:p>
    <w:p>
      <w:pPr>
        <w:pStyle w:val="Heading6"/>
        <w:numPr>
          <w:ilvl w:val="5"/>
          <w:numId w:val="1"/>
        </w:numPr>
        <w:rPr/>
      </w:pPr>
      <w:bookmarkStart w:id="135" w:name="__RefHeading___Toc2482692_1067777946"/>
      <w:bookmarkStart w:id="136" w:name="_Toc49"/>
      <w:bookmarkEnd w:id="135"/>
      <w:r>
        <w:rPr>
          <w:rtl w:val="true"/>
        </w:rPr>
        <w:t xml:space="preserve">الرابع في مواراته في الأرض </w:t>
      </w:r>
      <w:r>
        <w:rPr>
          <w:rtl w:val="true"/>
        </w:rPr>
        <w:t>(</w:t>
      </w:r>
      <w:r>
        <w:rPr>
          <w:rtl w:val="true"/>
        </w:rPr>
        <w:t>التشییع والتدفین</w:t>
      </w:r>
      <w:r>
        <w:rPr>
          <w:rtl w:val="true"/>
        </w:rPr>
        <w:t>)</w:t>
      </w:r>
      <w:bookmarkEnd w:id="136"/>
    </w:p>
    <w:p>
      <w:pPr>
        <w:pStyle w:val="Heading6"/>
        <w:numPr>
          <w:ilvl w:val="5"/>
          <w:numId w:val="1"/>
        </w:numPr>
        <w:rPr/>
      </w:pPr>
      <w:bookmarkStart w:id="137" w:name="__RefHeading___Toc2482694_1067777946"/>
      <w:bookmarkStart w:id="138" w:name="_Toc50"/>
      <w:bookmarkEnd w:id="137"/>
      <w:r>
        <w:rPr>
          <w:rtl w:val="true"/>
        </w:rPr>
        <w:t>اشارة</w:t>
      </w:r>
      <w:bookmarkEnd w:id="138"/>
    </w:p>
    <w:p>
      <w:pPr>
        <w:pStyle w:val="BookText"/>
        <w:rPr/>
      </w:pPr>
      <w:r>
        <w:rPr>
          <w:rFonts w:ascii="Amiri" w:hAnsi="Amiri" w:eastAsia="Amiri" w:cs="Amiri"/>
          <w:color w:val="111111"/>
          <w:sz w:val="28"/>
          <w:sz w:val="28"/>
          <w:szCs w:val="28"/>
          <w:rtl w:val="true"/>
          <w:lang w:bidi="ar-SA"/>
        </w:rPr>
        <w:t>وله مقدمات مسنونة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يمشى المشيّع وراء الجنازة أو إلى أحد جانبيها،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تُربَّع الجنازة، ويبدأ بمقدّمها الأيمن، ثمّ يدور من ورائها إلى الجانب الأيسر،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يلحق واجب النفقة بالزوجة، ويلحق بها المملوك وإن كان مدبَّراً، أو أُمّ ولد، أو مكاتباً مشروطاً، أو مطلقاً لم يتحرّر منه شيء، ولو تحرّر بعضه فبالنسبة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مال الزوج أو المولى مرهوناً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الرجل من أصل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الكفن الواجب، وكذا مؤونة التجهيز من سدر وكافور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دفن عارياً</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للمسلمين بيت مال أُخذ منه وجوباً، وكذا باقي المؤن، ويجوز تحصيله من الزكاة أو من الخمس مع استحقاقه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أن يطرح معه في كفنه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بعد غسله إن لم يكن غسل معه، ويقبل التطهير كأصله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تربّع الجنازة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حملها من جوانبها الأربعة بأربعة رجال، وأفضله التناوب، فيحمل كل واحد من </w:t>
      </w:r>
    </w:p>
    <w:p>
      <w:pPr>
        <w:pStyle w:val="BookText"/>
        <w:rPr/>
      </w:pPr>
      <w:r>
        <w:rPr>
          <w:rFonts w:ascii="Amiri" w:hAnsi="Amiri" w:eastAsia="Amiri" w:cs="Amiri"/>
          <w:color w:val="111111"/>
          <w:sz w:val="28"/>
          <w:sz w:val="28"/>
          <w:szCs w:val="28"/>
          <w:rtl w:val="true"/>
          <w:lang w:bidi="ar-SA"/>
        </w:rPr>
        <w:t xml:space="preserve">ويعلم المؤمنون بموت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 المشاهد 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الجوانب الأربع ليشتركوا في 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حمل جنازة من أربع جوانبها غفر الله له ذنوب أربعين كبيرة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وأفضل هيئات التربيع ما ذكره المصنف، وهو البدأة بمقدّم السرير الأيمن، ثم يمر عليه من خلفه إلى الآخر حتى يرجع إلى المقدم كذلك دور الرحى، رواه العلاء بن سيابة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 يبدأ بالجانب الأيسر من السرير فيحمله بكتفه الأيمن، ثمّ يمرّ عليه إلى الجانب الرابع</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الأول، والكلّ تربيع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المشاهد 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من السواد المخترم السواد الشخص ، ومن الناس عامتهم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محتمل هنا ، فعلى الأوّل يراد به الجنس والمخترم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والراء 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الهالك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يجعلني من الهالكين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منافاة بين هذا وبين ما روي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لقاء الله أحبّ الله لقاءه، ومَنْ كره لقاء الله كره الله لقاءه</w:t>
      </w:r>
      <w:r>
        <w:rPr>
          <w:rFonts w:eastAsia="IRNazanin" w:cs="IRNazanin"/>
          <w:color w:val="111111"/>
          <w:sz w:val="28"/>
          <w:szCs w:val="28"/>
          <w:rtl w:val="true"/>
          <w:lang w:bidi="fa-IR"/>
        </w:rPr>
        <w:t>»</w:t>
      </w:r>
      <w:r>
        <w:rPr>
          <w:rStyle w:val="FootnoteAnchor"/>
          <w:rtl w:val="true"/>
        </w:rPr>
        <w:footnoteReference w:id="239"/>
      </w:r>
      <w:r>
        <w:rPr>
          <w:rFonts w:ascii="IRNazanin" w:hAnsi="IRNazanin" w:eastAsia="IRNazanin"/>
          <w:color w:val="111111"/>
          <w:sz w:val="28"/>
          <w:sz w:val="28"/>
          <w:szCs w:val="28"/>
          <w:rtl w:val="true"/>
          <w:lang w:bidi="fa-IR"/>
        </w:rPr>
        <w:t xml:space="preserve">، من حيث إن الحمد لا يكون إلا على المحبوب المستلزم لحبّ البقاء الموجب لكراهة اللقاء ؛ لأنّ المراد بحبّ اللقاء وكراهته عند حضور الموت ومعاينة المحتضر ما يحبّ، كما روي أنه قيل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عقيب قوله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لنكره الموت،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المؤمن إذا حضره الموت بشر برضوان الله وكرامته، فليس أحبّ إليه مما </w:t>
      </w:r>
    </w:p>
    <w:p>
      <w:pPr>
        <w:pStyle w:val="BookText"/>
        <w:rPr/>
      </w:pPr>
      <w:r>
        <w:rPr>
          <w:rFonts w:ascii="Amiri" w:hAnsi="Amiri" w:eastAsia="Amiri" w:cs="Amiri"/>
          <w:color w:val="111111"/>
          <w:sz w:val="28"/>
          <w:sz w:val="28"/>
          <w:szCs w:val="28"/>
          <w:rtl w:val="true"/>
          <w:lang w:bidi="ar-SA"/>
        </w:rPr>
        <w:t xml:space="preserve">وأن يضع الجنازة على الأرض إذا وصل إلى القبر ممّا يلي رجليه، والمرأة ممّا يلي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ينقله في ثلاث دفعات، وأن يرسله إلى القبر سابقاً برأسه، والمرأة عرضاً، وأن ينزل مَنْ يتناوله حافياً، ويكشف رأسه، ويحلّ أزراره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أمامه، فأحب لقاء الله، وأحبّ الله لقاءه</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عكس الكافر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حبّ البقاء مكروهاً إذا كان موجباً لزيادة الثواب وعظيم القرب والزلفى وبقية عمر المؤمن لا ثمن لها، كما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241"/>
      </w:r>
      <w:r>
        <w:rPr>
          <w:rFonts w:ascii="Amiri" w:hAnsi="Amiri" w:eastAsia="Amiri" w:cs="Amiri"/>
          <w:color w:val="111111"/>
          <w:sz w:val="28"/>
          <w:sz w:val="28"/>
          <w:szCs w:val="28"/>
          <w:rtl w:val="true"/>
          <w:lang w:bidi="ar-SA"/>
        </w:rPr>
        <w:t>، مع أن في الحمد على ما هو الواقع رضى بقضاء الله تعالى كيف كان، وتفويض إليه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ينقله في ثلاث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 النقل ثلاثاً بعد وصوله إلى القبر، فيقتضي أن يكون إنزاله إليه في ثلاث دفعات، و به صرّح في القواعد </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ذكره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في المعتبر</w:t>
      </w:r>
      <w:r>
        <w:rPr>
          <w:rStyle w:val="FootnoteAnchor"/>
          <w:rtl w:val="true"/>
        </w:rPr>
        <w:footnoteReference w:id="24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يوضع قريباً من القبر، وينقل إليه في دفعتين، وينزل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دون القبر هنيئة ثمّ واره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ضعه دون القبر بذراعين أو ثلاثة حتى يأخذ أُهبته ثمّ ضعه في لحده</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يزد ابن الجنيد في وضعه على مرّة </w:t>
      </w:r>
      <w:r>
        <w:rPr>
          <w:rStyle w:val="FootnoteAnchor"/>
          <w:rtl w:val="true"/>
        </w:rPr>
        <w:footnoteReference w:id="246"/>
      </w:r>
      <w:r>
        <w:rPr>
          <w:rFonts w:ascii="Amiri" w:hAnsi="Amiri" w:eastAsia="Amiri" w:cs="Amiri"/>
          <w:color w:val="111111"/>
          <w:sz w:val="28"/>
          <w:sz w:val="28"/>
          <w:szCs w:val="28"/>
          <w:rtl w:val="true"/>
          <w:lang w:bidi="ar-SA"/>
        </w:rPr>
        <w:t xml:space="preserve">، وتبعه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ما عليه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اقتصاراً على ما دلّ عليه الخبر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139" w:name="pg10210_97150"/>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أن يتولّى ذلك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المرأة، ويستحبّ أن يدعو عند إنزاله القبر</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2482696_1067777946"/>
      <w:bookmarkStart w:id="141" w:name="_Toc51"/>
      <w:bookmarkEnd w:id="140"/>
      <w:r>
        <w:rPr>
          <w:rtl w:val="true"/>
        </w:rPr>
        <w:t>فروض الدفن وسننه</w:t>
      </w:r>
      <w:bookmarkEnd w:id="141"/>
    </w:p>
    <w:p>
      <w:pPr>
        <w:pStyle w:val="BookText"/>
        <w:rPr/>
      </w:pPr>
      <w:r>
        <w:rPr>
          <w:rFonts w:ascii="Amiri" w:hAnsi="Amiri" w:eastAsia="Amiri" w:cs="Amiri"/>
          <w:color w:val="111111"/>
          <w:sz w:val="28"/>
          <w:sz w:val="28"/>
          <w:szCs w:val="28"/>
          <w:rtl w:val="true"/>
          <w:lang w:bidi="ar-SA"/>
        </w:rPr>
        <w:t>وفي الدفن فروض وسنن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فالفروض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يُوارى في الأرض مع القدرة،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يتولّى ذلك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الولد والوالد وإن كان نزول الولد أخفّ 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w:t>
      </w:r>
      <w:r>
        <w:rPr>
          <w:rStyle w:val="FootnoteAnchor"/>
          <w:rtl w:val="true"/>
        </w:rPr>
        <w:footnoteReference w:id="248"/>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يكره نزول الرحم معها، بل يستحبّ؛ لأنها عورة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السكوني عن الصادق ،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مضت السنة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لا يدخل قبرها إلَّا مَنْ كان يراها في حياتها</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ذلك؛ للأصل، وضعف الخبر بالسكوني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والزوج أولى بذلك من المحرم، كما في غيره من الأحكام، ولو تعذر الرحم فامرأة صالحة، ثمّ أجنبي صالح، وإن كان شيخاً فهو أولى قاله في التذكرة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مواراته </w:t>
      </w:r>
      <w:r>
        <w:rPr>
          <w:rStyle w:val="FootnoteAnchor"/>
          <w:rtl w:val="true"/>
        </w:rPr>
        <w:footnoteReference w:id="251"/>
      </w:r>
      <w:r>
        <w:rPr>
          <w:rFonts w:ascii="Amiri" w:hAnsi="Amiri" w:eastAsia="Amiri" w:cs="Amiri"/>
          <w:color w:val="111111"/>
          <w:sz w:val="28"/>
          <w:sz w:val="28"/>
          <w:szCs w:val="28"/>
          <w:rtl w:val="true"/>
          <w:lang w:bidi="ar-SA"/>
        </w:rPr>
        <w:t>في الأرض مع القدرة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يجزئ جعله في تابوت من صخر وغيره وإن كان مغطى، وكذا لا يجزئ البناء عليه على وجه الأرض، وإن حصل الغرض المطلوب من الدفن، وهو حراسة بدنه عن السباع وكتم رائحته عن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عمّا لو تعذر الحفر لصلابة الأرض أو تحجرها أو كثرة الثلج ونحو ذلك، فإنه يجزئ دفنه في أحد الأمور السابقة وغيرها بحسب الإمكان، وتجب مراعاة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وراكب البحر يلقى فيه، إما مثقلاً أو مستوراً في وعاء كالخابية أو شبهها، مع تعذر الوصول إلى البرّ، وأن يضجعه على جانبه الأيمن مستقبل القبلة، إلا أن يكون امرأة غير مسلمة حاملاً من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فيستدبر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يحفر القبر قدر القامة، أو إلى الترقوة،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 له لحد ممّا يلى القبلة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تحصيل الغرض من الدفن بجمع الوصفين إن أمكن، 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وراكب البحر يلقى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بالبحر ما يعم الأنهار العظيمة كالنيل وشبهه، ويشترط في الساتر كونه ثقيلاً بحيث ينزل في عمق الماء لتحصل مناسبة الدفن، فلا يكفي نحو الصندوق من الخشب الذي يبقى على وجه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الاستقبال به حين إلقائه على حدّ ما يعتبر في الدفن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بتعذر البرّ ما يشق معه الوصول إليه عادةً قبل فساد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فيستدبر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يستدبر بها ليصير الولد مستقبلاً؛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الولد إلى ظهر أُمّه </w:t>
      </w:r>
      <w:r>
        <w:rPr>
          <w:rStyle w:val="FootnoteAnchor"/>
          <w:rtl w:val="true"/>
        </w:rPr>
        <w:footnoteReference w:id="252"/>
      </w:r>
      <w:r>
        <w:rPr>
          <w:rFonts w:ascii="IRNazanin" w:hAnsi="IRNazanin" w:eastAsia="IRNazanin"/>
          <w:color w:val="111111"/>
          <w:sz w:val="28"/>
          <w:sz w:val="28"/>
          <w:szCs w:val="28"/>
          <w:rtl w:val="true"/>
          <w:lang w:bidi="fa-IR"/>
        </w:rPr>
        <w:t xml:space="preserve">، والمقصود بالذات إنّما هو دفنه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له لحد ممّا يلي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باللحد أن يحفر في حائط القبر الذي يلي القبلة بعد الوصول إلى منتهى القبر مكاناً مستطيلاً بحيث يمكن وضع الميت فيه على الوجه المعتبر، ويستحب توسيعه بقدر ما يمكن الجلوس فيه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الأرض الصلبة ، أما في الرخوة فالشق أفضل خوفاً من انهدامه ، والمراد بالشق أن يحفر في قعر القبر شقاً يشبه النهر يوضع الميت فيه ويسقف عليه بشيء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ويحلّ عقد الأكفان من قِبَل رأسه ورجليه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ويجعل معه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ويجعل معه شيء من تربة الحسين ، ويلقنه، ويدعو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يشرج اللبن ويخرج من قِبَل رِجلي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ويهيل الحاضرون التراب بظهور الأكف 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وإنا إليه راجعون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ويرفع القبر مقدار أربع أصابع، ويربع ويصب عليه الماء من قبل رأسه ثم يدور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عمل له شبه الشق من بناء تأدت به الفضيلة، خصوصاً مع رخاوة الأرض عن احتمال التسقيف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واجتزأ المصنّف به في المعتبر مطلقاً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ويجعل معه شيء من تربة الحسين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تحت خده، أو في وجهه، أو تلقائه، أو في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 واحدٍ منها بعض الأصحاب</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يشرج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تنضيده وتسويته ولو بالطين بحيث لا يدخل إليه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ويهيل الحاضرون التراب بظهور الأكفّ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وليكن باليدين جميعاً، وأقله ثلاث حثيات ؛ لفعل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مَنْ حثا على ميّتٍ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إيماناً بك وتصديقاً بنبيك، هذا ما وعد الله ورسوله، أعطاء الله بكل ذرة حسنةً</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أربع أصابع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مفرّجات، ولا بأس برفعه شبراً، ويكره الزائد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عليه، فإن فضل من الماء شيء ألقاه على وسط القبر، وتوضع اليد على القبر ويترحم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ويلقنه الولي بعد انصراف الناس بأرفع صوته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والتعزية مستحبة، وهي جائزة قبل الدفن ،وبعده، ويكفى أن يراه صاحبها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فرش القبر بالساج إلا عند الضرورة، وأن يهيل ذو الرحم على 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وتجصيص القبور،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ويلقنه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يأمره، وليكن مستقبل القبلة أو الميت، قريباً من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والتعزية 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تفعلة من العزاء، وهو الصبر،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عزّيته فتعزّى، أي صبّرته فتصبر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التسلية عن المصاب والتصبير عن الحزن والاكتئاب بتذكير المُعزّى أنّ الأمر مستند إلى عدل الله وحكمته، وما وعد الله على المصاب من أنواع الثواب، وقد ورد عن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عزى مصاباً فله مثل أجره</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فرش القبر بالساج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بغيره من أنواع الفرش التى لا تُعدّ أموالاً عرفاً، وإلا حرم؛ لأنّه إتلاف مال</w:t>
      </w:r>
      <w:r>
        <w:rPr>
          <w:rStyle w:val="FootnoteAnchor"/>
          <w:rtl w:val="true"/>
        </w:rPr>
        <w:footnoteReference w:id="258"/>
      </w:r>
      <w:r>
        <w:rPr>
          <w:rFonts w:ascii="Amiri" w:hAnsi="Amiri" w:eastAsia="Amiri" w:cs="Amiri"/>
          <w:color w:val="111111"/>
          <w:sz w:val="28"/>
          <w:sz w:val="28"/>
          <w:szCs w:val="28"/>
          <w:rtl w:val="true"/>
          <w:lang w:bidi="ar-SA"/>
        </w:rPr>
        <w:t>غير مأذون فيه، ومن الضرورة المبيحة للفرش نداوة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وتجصيص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فعل ذلك ابتداء أو بعد حين من دفنه، كما صرح به المصنف في المعتبر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الشيخ إلى اختصاص الكراهة بفعل ذلك بعد الاندراس لا في الابتداء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تجديدها،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ميتين في قبر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يُنقل الميت من بلد إلى آخر إلا إلى أحد المشاهد، وأن يستند إلى القبر أو يمشى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روي من أمر الكاظم بقبر ابنة له</w:t>
      </w:r>
      <w:r>
        <w:rPr>
          <w:rStyle w:val="FootnoteAnchor"/>
          <w:rtl w:val="true"/>
        </w:rPr>
        <w:footnoteReference w:id="260"/>
      </w:r>
      <w:r>
        <w:rPr>
          <w:rFonts w:ascii="Amiri" w:hAnsi="Amiri" w:eastAsia="Amiri" w:cs="Amiri"/>
          <w:color w:val="111111"/>
          <w:sz w:val="28"/>
          <w:sz w:val="28"/>
          <w:szCs w:val="28"/>
          <w:rtl w:val="true"/>
          <w:lang w:bidi="ar-SA"/>
        </w:rPr>
        <w:t>، واختاره بعض الأصحاب؛ لما فيه من حفظ القبر الموجب لتعاهد زيارته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الجمع بين الأخبار بحمل الجواز من غير كراهة على قبور أهل الشرف والفضل الذين تتوجه القلوب إلى زيارتهم، وتتوفّر الدواعي على صلتهم والتبرك بهم، كما دلّ عليه الخبر</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بالجيم، بعد اندراسها، أما رمه </w:t>
      </w:r>
      <w:r>
        <w:rPr>
          <w:rStyle w:val="FootnoteAnchor"/>
          <w:rtl w:val="true"/>
        </w:rPr>
        <w:footnoteReference w:id="263"/>
      </w:r>
      <w:r>
        <w:rPr>
          <w:rFonts w:ascii="Amiri" w:hAnsi="Amiri" w:eastAsia="Amiri" w:cs="Amiri"/>
          <w:color w:val="111111"/>
          <w:sz w:val="28"/>
          <w:sz w:val="28"/>
          <w:szCs w:val="28"/>
          <w:rtl w:val="true"/>
          <w:lang w:bidi="ar-SA"/>
        </w:rPr>
        <w:t>من غير اندراس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بالاندراس انمحاء أثره عن وجه الأرض أو إشرافه عليه، لا اندراس عظامه، فإنّ تجديد القبر حينئذٍ في الأرض المسئلة محرَّم؛ لسقوط حقه من المكان، واستلزامه منع الغير من الدفن، وقد نقل الصدوق 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قبراً أو مثل مثالاً فقد خرج من الإسلام</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وروي بالحاء المهملة وهو تسنيمها، وبالخاء المعجمة، وهو الشق</w:t>
      </w:r>
      <w:r>
        <w:rPr>
          <w:rStyle w:val="FootnoteAnchor"/>
          <w:rtl w:val="true"/>
        </w:rPr>
        <w:footnoteReference w:id="265"/>
      </w:r>
      <w:r>
        <w:rPr>
          <w:rFonts w:ascii="Amiri" w:hAnsi="Amiri" w:eastAsia="Amiri" w:cs="Amiri"/>
          <w:color w:val="111111"/>
          <w:sz w:val="28"/>
          <w:sz w:val="28"/>
          <w:szCs w:val="28"/>
          <w:rtl w:val="true"/>
          <w:lang w:bidi="ar-SA"/>
        </w:rPr>
        <w:t>، والمراد شق القبر ليدفن فيه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ودفن ميتين في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دفنا ابتداء، أو كان مُعدّاً لدفن جماعة ابتداء كالأزج</w:t>
      </w:r>
      <w:r>
        <w:rPr>
          <w:rStyle w:val="FootnoteAnchor"/>
          <w:rtl w:val="true"/>
        </w:rPr>
        <w:footnoteReference w:id="266"/>
      </w:r>
      <w:r>
        <w:rPr>
          <w:rFonts w:ascii="IRNazanin" w:hAnsi="IRNazanin" w:eastAsia="IRNazanin"/>
          <w:color w:val="111111"/>
          <w:sz w:val="28"/>
          <w:sz w:val="28"/>
          <w:szCs w:val="28"/>
          <w:rtl w:val="true"/>
          <w:lang w:bidi="fa-IR"/>
        </w:rPr>
        <w:t>، وإلا حرم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يُنقل الميت من بلد إلى آخر إلا إلى أحد المشاهد</w:t>
      </w:r>
      <w:r>
        <w:rPr>
          <w:rFonts w:eastAsia="Amiri" w:cs="Amiri" w:ascii="Amiri" w:hAnsi="Amiri"/>
          <w:color w:val="111111"/>
          <w:sz w:val="28"/>
          <w:szCs w:val="28"/>
          <w:rtl w:val="true"/>
          <w:lang w:bidi="ar-SA"/>
        </w:rPr>
        <w:t xml:space="preserve">». </w:t>
      </w:r>
      <w:bookmarkStart w:id="142" w:name="pg10210_97155"/>
    </w:p>
    <w:p>
      <w:pPr>
        <w:pStyle w:val="Heading6"/>
        <w:numPr>
          <w:ilvl w:val="5"/>
          <w:numId w:val="1"/>
        </w:numPr>
        <w:rPr/>
      </w:pPr>
      <w:bookmarkStart w:id="143" w:name="__RefHeading___Toc2482698_1067777946"/>
      <w:bookmarkStart w:id="144" w:name="_Toc52"/>
      <w:bookmarkEnd w:id="142"/>
      <w:bookmarkEnd w:id="143"/>
      <w:r>
        <w:rPr>
          <w:rtl w:val="true"/>
        </w:rPr>
        <w:t>الخامس في اللواحق</w:t>
      </w:r>
      <w:bookmarkEnd w:id="144"/>
    </w:p>
    <w:p>
      <w:pPr>
        <w:pStyle w:val="BookText"/>
        <w:rPr/>
      </w:pPr>
      <w:r>
        <w:rPr>
          <w:rFonts w:ascii="Amiri" w:hAnsi="Amiri" w:eastAsia="Amiri" w:cs="Amiri"/>
          <w:color w:val="111111"/>
          <w:sz w:val="28"/>
          <w:sz w:val="28"/>
          <w:szCs w:val="28"/>
          <w:rtl w:val="true"/>
          <w:lang w:bidi="ar-SA"/>
        </w:rPr>
        <w:t>وهي مسائل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نبش القبور، ولا نقل الموتى بعد دفنهم،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بها في الذكرى مقبرة فيها قوم صالحون أو شهداء ؛ لتناله بركتهم</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غير الشهيد، وأما هو فيُدفن حيث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يكره النقل قبل الدفن، أما بعده فيحرم إلى غير المشاهد إجماعاً، وإليها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نبش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استثني من ذلك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الميت رميماً، ويختلف ذلك باختلاف التُرَب والأهوية، ومع الشكّ يرجع فيه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حينئذ بين نبشه لدفن غيره، أو لغيره، ولا بين الأرض المسئلة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يحرم تصويره بعد ذلك بصورة المقابر في الأرض المسئلة؛ لاستلزامه منع الغير من الانتفاع به في الدفن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دُفن في أرض مغصوبة ولو بكونها مشتركة بغير إذن الشريك، فإنّ للمالك قلعه وإن أدى إلى هتك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كُفّن في مغصوب جاز نبشه لأخذ المغصوب، ولا يجب على مالكه أخذ القيمة وإن استحب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 في القبر ما له قيمة عادةً جاز النبش لأخذه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نبشه للشهادة على عينه للأمور المترتبة على موته من اعتداد زوجته، وقسمة تركته، وحلول دَيْنه المؤجل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النبش محصلاً للعين، فلو علم تغيّر صورته بحيث لا يُعلم حرم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شق الثوب على غير الأب والأخ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يُدفن بثيابه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ويُنزع عنه الخُفّان والفرو، أصابهما الدم أو لم يصبهما،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أن يُقتل بحديد أو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الصبي والمجنون إذا قتل شهيداً حكم البالغ العاقل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مات ولد الحامل قطع وأُخرج،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جواز نبشه لتدارك الاستقبال به أو الغسل، أو الكفن، أو الصلاة عليه، أو نزع الحرير عنه وبيع الأرض التي دفن فيها وجهان، وعدمه أولى في غير الأخير، والتحريم فيه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شق الثوب على غير الأب والأخ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عدم الفرق بين المرأة والرجل في ذلك؛ خلافاً للعلّامة في النهاية، فإنّه جوّز لها الشق على جميع الأقارب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ويُنزع عنه الخفّان والفرو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سائر الجلود؛ لأمر النبي صلى الله عليه وسلم بذلك في قتلى أحد</w:t>
      </w:r>
      <w:r>
        <w:rPr>
          <w:rStyle w:val="FootnoteAnchor"/>
          <w:rtl w:val="true"/>
        </w:rPr>
        <w:footnoteReference w:id="269"/>
      </w:r>
      <w:r>
        <w:rPr>
          <w:rFonts w:ascii="Amiri" w:hAnsi="Amiri" w:eastAsia="Amiri" w:cs="Amiri"/>
          <w:color w:val="111111"/>
          <w:sz w:val="28"/>
          <w:sz w:val="28"/>
          <w:szCs w:val="28"/>
          <w:rtl w:val="true"/>
          <w:lang w:bidi="ar-SA"/>
        </w:rPr>
        <w:t>، ولعدم دخولها في مسمّى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الأصحاب إلى دفنها معه مع إصابة الدم لها </w:t>
      </w:r>
      <w:r>
        <w:rPr>
          <w:rStyle w:val="FootnoteAnchor"/>
          <w:rtl w:val="true"/>
        </w:rPr>
        <w:footnoteReference w:id="270"/>
      </w:r>
      <w:r>
        <w:rPr>
          <w:rFonts w:ascii="Amiri" w:hAnsi="Amiri" w:eastAsia="Amiri" w:cs="Amiri"/>
          <w:color w:val="111111"/>
          <w:sz w:val="28"/>
          <w:sz w:val="28"/>
          <w:szCs w:val="28"/>
          <w:rtl w:val="true"/>
          <w:lang w:bidi="ar-SA"/>
        </w:rPr>
        <w:t>استناداً إلى رواية</w:t>
      </w:r>
      <w:r>
        <w:rPr>
          <w:rStyle w:val="FootnoteAnchor"/>
          <w:rtl w:val="true"/>
        </w:rPr>
        <w:footnoteReference w:id="271"/>
      </w:r>
      <w:r>
        <w:rPr>
          <w:rFonts w:ascii="Amiri" w:hAnsi="Amiri" w:eastAsia="Amiri" w:cs="Amiri"/>
          <w:color w:val="111111"/>
          <w:sz w:val="28"/>
          <w:sz w:val="28"/>
          <w:szCs w:val="28"/>
          <w:rtl w:val="true"/>
          <w:lang w:bidi="ar-SA"/>
        </w:rPr>
        <w:t>، يمنع ضعفها من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الثياب العمامة والقلنسوة والسراويل على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 ولد الحامل قُطَع وأخرج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تعذر إخراجه بدون القطع، وإلا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مراعاة الأرفق فالأرفق في إخراجه كالعلاج ونحوه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العلم بموت الولد فلو شك وجب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ويتولى ذلك النساء أو الزوج، ثمّ محارم الرجال، ثمّ الأجانب، ويباح هنا ما يباح للطبيب</w:t>
      </w:r>
      <w:r>
        <w:rPr>
          <w:rFonts w:eastAsia="Amiri" w:cs="Amiri" w:ascii="Amiri" w:hAnsi="Amiri"/>
          <w:color w:val="111111"/>
          <w:sz w:val="28"/>
          <w:szCs w:val="28"/>
          <w:rtl w:val="true"/>
          <w:lang w:bidi="ar-SA"/>
        </w:rPr>
        <w:t xml:space="preserve">. </w:t>
      </w:r>
      <w:bookmarkStart w:id="145" w:name="pg10210_97157"/>
    </w:p>
    <w:p>
      <w:pPr>
        <w:pStyle w:val="BookText"/>
        <w:rPr/>
      </w:pPr>
      <w:bookmarkEnd w:id="14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ماتت هي شق جوفها وانتزع وخيط الموضع</w:t>
      </w:r>
      <w:r>
        <w:rPr>
          <w:rFonts w:eastAsia="Amiri" w:cs="Amiri" w:ascii="Amiri" w:hAnsi="Amiri"/>
          <w:color w:val="111111"/>
          <w:sz w:val="28"/>
          <w:szCs w:val="28"/>
          <w:rtl w:val="true"/>
          <w:lang w:bidi="ar-SA"/>
        </w:rPr>
        <w:t>.</w:t>
      </w:r>
    </w:p>
    <w:p>
      <w:pPr>
        <w:pStyle w:val="Heading6"/>
        <w:numPr>
          <w:ilvl w:val="5"/>
          <w:numId w:val="1"/>
        </w:numPr>
        <w:rPr/>
      </w:pPr>
      <w:bookmarkStart w:id="146" w:name="__RefHeading___Toc2482700_1067777946"/>
      <w:bookmarkStart w:id="147" w:name="_Toc53"/>
      <w:bookmarkEnd w:id="146"/>
      <w:r>
        <w:rPr>
          <w:rtl w:val="true"/>
        </w:rPr>
        <w:t>الأغسال المسنونة</w:t>
      </w:r>
      <w:bookmarkEnd w:id="147"/>
    </w:p>
    <w:p>
      <w:pPr>
        <w:pStyle w:val="BookText"/>
        <w:rPr/>
      </w:pPr>
      <w:r>
        <w:rPr>
          <w:rFonts w:ascii="Amiri" w:hAnsi="Amiri" w:eastAsia="Amiri" w:cs="Amiri"/>
          <w:color w:val="111111"/>
          <w:sz w:val="28"/>
          <w:sz w:val="28"/>
          <w:szCs w:val="28"/>
          <w:rtl w:val="true"/>
          <w:lang w:bidi="ar-SA"/>
        </w:rPr>
        <w:t>وأما الأغسال المسنونة</w:t>
      </w:r>
    </w:p>
    <w:p>
      <w:pPr>
        <w:pStyle w:val="BookText"/>
        <w:rPr/>
      </w:pPr>
      <w:r>
        <w:rPr>
          <w:rFonts w:ascii="Amiri" w:hAnsi="Amiri" w:eastAsia="Amiri" w:cs="Amiri"/>
          <w:color w:val="111111"/>
          <w:sz w:val="28"/>
          <w:sz w:val="28"/>
          <w:szCs w:val="28"/>
          <w:rtl w:val="true"/>
          <w:lang w:bidi="ar-SA"/>
        </w:rPr>
        <w:t>فالمشهور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وعشرون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للوقت، وهي غسل يوم الجمعة، ووقته ما بين طلوع الفجر إلى زوال الشمس، وكلما قرب من الزوال كان أفضل، ويجوز تعجيله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خاف عوز الماء،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ماتت هي شُقّ جوفها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ذلك من الجانب الأيسر، نسبه في التذكرة إلى علمائنا </w:t>
      </w:r>
      <w:r>
        <w:rPr>
          <w:rStyle w:val="FootnoteAnchor"/>
          <w:rtl w:val="true"/>
        </w:rPr>
        <w:footnoteReference w:id="272"/>
      </w:r>
      <w:r>
        <w:rPr>
          <w:rFonts w:ascii="Amiri" w:hAnsi="Amiri" w:eastAsia="Amiri" w:cs="Amiri"/>
          <w:color w:val="111111"/>
          <w:sz w:val="28"/>
          <w:sz w:val="28"/>
          <w:szCs w:val="28"/>
          <w:rtl w:val="true"/>
          <w:lang w:bidi="ar-SA"/>
        </w:rPr>
        <w:t>، والأخبار خالية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ذلك كون الولد بحيث يعيش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ويتولاه النساء، أو الزوج مرتباً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ثمانية وعشرون غسلاً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التي اقتضى الحال ذكرها هنا، وإلا فقد ذكر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النفلية أنّها خمسون</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خاف عوز الماء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يختص استحباب التقديم بخوف عوز الماء يوم الجمعة، بل يسوغ مع خوف فواته مطلقاً، وإنّما خص عوز الماء بالذكر؛ لورود النصّ به في أصل المشروعية، وهو أمر الكاظم امرأتيه بالبادية في طريق بغداد معللاً بقلة الماء يوم الجمعة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ولينو التقديم ليتميز عن الأداء والقضاء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وقضاؤه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وستة في شهر رمضان أوّل ليلةٍ منه وليلة النصف،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عشرة، وتسع عشرة، وإحدى وعشرين وثلاث وعشرين</w:t>
      </w:r>
    </w:p>
    <w:p>
      <w:pPr>
        <w:pStyle w:val="BookText"/>
        <w:rPr/>
      </w:pPr>
      <w:r>
        <w:rPr>
          <w:rFonts w:ascii="Amiri" w:hAnsi="Amiri" w:eastAsia="Amiri" w:cs="Amiri"/>
          <w:color w:val="111111"/>
          <w:sz w:val="28"/>
          <w:sz w:val="28"/>
          <w:szCs w:val="28"/>
          <w:rtl w:val="true"/>
          <w:lang w:bidi="ar-SA"/>
        </w:rPr>
        <w:t>وليلة الفطر، ويومي العيدين وعرفة وليلة النصف من رجب، ويوم السابع والعشرين منه، وليلة النصف من شعبان، ويوم الغدير، ويوم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وسبعة للفعل، وهي غسل الإحرام، وغسل زيارة النبي والأئمة ، وغسل المفرط في صلاة الكسوف مع احتراق القرص إذا أراد قضاءها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وغسل التوبة، سواء كان عن فسق أو كفر،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وقضاؤه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مقتضاه أنه لا يقضى بعد زوال الجمعة إلى دخول السبت والأصح شرعية قضائه بفوات وقت الأداء إلى آخر السبت، ولينو فيه الأداء في وقته، والقضاء بعده، ولو ترك ذلك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محمد بن مسلم عن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الغسل ليلة سبع عشرة، وهي ليلة التقى الجمعان، وتسع عشرة فيها يكتب وفد السنة، وليلة إحدى وعشرين، وهي الليلة التي أُصيب فيها أوصياء الأنبياء، وفيها رفع عیسی بن مریم و قبض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وثلاث وعشرين يرجى فيها ليلة القدر</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التوبة، سواء كان عن فسق أو كفر</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إنما تكون عن ذنب، والذنب قد يوجب الفسق أو الكفر، وقد لا يوجبهما، كالصغيرة التي لا يصرّ عليها، ومقتضى العبارة عدم الاستحباب للتوبة عن ذنب لا يوجب فسقاً، والنصّ </w:t>
      </w:r>
      <w:r>
        <w:rPr>
          <w:rStyle w:val="FootnoteAnchor"/>
          <w:rtl w:val="true"/>
        </w:rPr>
        <w:footnoteReference w:id="276"/>
      </w:r>
      <w:r>
        <w:rPr>
          <w:rFonts w:ascii="Amiri" w:hAnsi="Amiri" w:eastAsia="Amiri" w:cs="Amiri"/>
          <w:color w:val="111111"/>
          <w:sz w:val="28"/>
          <w:sz w:val="28"/>
          <w:szCs w:val="28"/>
          <w:rtl w:val="true"/>
          <w:lang w:bidi="ar-SA"/>
        </w:rPr>
        <w:t xml:space="preserve">يشمله، وإنّما وقعت العبارة هكذا لينبه على خلاف بعض العامة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وصلاة الحاجة ، وصلاة الاستخارة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وخمسة للمكان، وهي غسل دخول الحرم، والمسجد الحرام، والكعبة ،والمدينة،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مسائل أربع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يستحب للفعل والمكان يقدم عليهما، وما يستحب للزمان يكون بعد دخوله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حيث أوجب غسل التوبة عن كفر</w:t>
      </w:r>
      <w:r>
        <w:rPr>
          <w:rStyle w:val="FootnoteAnchor"/>
          <w:rtl w:val="true"/>
        </w:rPr>
        <w:footnoteReference w:id="277"/>
      </w:r>
      <w:r>
        <w:rPr>
          <w:rFonts w:ascii="Amiri" w:hAnsi="Amiri" w:eastAsia="Amiri" w:cs="Amiri"/>
          <w:color w:val="111111"/>
          <w:sz w:val="28"/>
          <w:sz w:val="28"/>
          <w:szCs w:val="28"/>
          <w:rtl w:val="true"/>
          <w:lang w:bidi="ar-SA"/>
        </w:rPr>
        <w:t xml:space="preserve">،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كفر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وصلاة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الصلاة المخصوصة التي ورد النص باستحباب الغسل قبلها، لا مطلق صلاة الحاجة؛ لورود النص فيها بأنواع منها ما يستحبّ له الغسل</w:t>
      </w:r>
      <w:r>
        <w:rPr>
          <w:rStyle w:val="FootnoteAnchor"/>
          <w:rtl w:val="true"/>
        </w:rPr>
        <w:footnoteReference w:id="278"/>
      </w:r>
      <w:r>
        <w:rPr>
          <w:rFonts w:ascii="Amiri" w:hAnsi="Amiri" w:eastAsia="Amiri" w:cs="Amiri"/>
          <w:color w:val="111111"/>
          <w:sz w:val="28"/>
          <w:sz w:val="28"/>
          <w:szCs w:val="28"/>
          <w:rtl w:val="true"/>
          <w:lang w:bidi="ar-SA"/>
        </w:rPr>
        <w:t>، ومنها ما لم يرد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صلاة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يستحبّ للفعل والمكان يقدم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يستثنى من ذلك غسل التوبة لوجوب المبادرة بها، والسعي إلى رؤية المصلوب، فإنّ الرؤية مع السعي سبب الاستحباب، فيتأخر عنهما الغسل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غسل المفرّط في صلاة الكسوف فإنه متوسط بين جزئي السبب وهما التفريط والقضاء ، فلا يصدق عليه أنه متأخر عن الفعل ، فاستثناؤه أيضاً غير جيد، بل هو بالمقدم أشبه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أغسال مندوبة لا تكفى نية القربة ما لم ينو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انضم إليها غسل واجب كفاه نيّته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فقهائنا بوجوب غسل مَنْ سعى إلى 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ليراه عامداً بعد ثلاثة أيام، وكذلك غسل المولود والأظهر الاستحباب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أغسال مندوبة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تداخلها مطلقاً، وخصوصاً مع انضمام الواجب إليها؛ لرواية زرارة</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ليراه عامداً بعد ثلاثة أيام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مجرد السعي ليراه كافياً في الوجوب أو الاستحباب كما يقتضيه إطلاق العبارة، بل السعي مع الرؤية، والمشهور استحباب الغسل، ولا فرق بين مصلوب الشرع وغيره</w:t>
      </w:r>
      <w:r>
        <w:rPr>
          <w:rFonts w:eastAsia="Amiri" w:cs="Amiri" w:ascii="Amiri" w:hAnsi="Amiri"/>
          <w:color w:val="111111"/>
          <w:sz w:val="28"/>
          <w:szCs w:val="28"/>
          <w:rtl w:val="true"/>
          <w:lang w:bidi="ar-SA"/>
        </w:rPr>
        <w:t xml:space="preserve">. </w:t>
      </w:r>
      <w:bookmarkStart w:id="148" w:name="pg10210_97161"/>
    </w:p>
    <w:p>
      <w:pPr>
        <w:pStyle w:val="Heading4"/>
        <w:numPr>
          <w:ilvl w:val="3"/>
          <w:numId w:val="1"/>
        </w:numPr>
        <w:rPr/>
      </w:pPr>
      <w:bookmarkStart w:id="149" w:name="__RefHeading___Toc2482702_1067777946"/>
      <w:bookmarkStart w:id="150" w:name="_Toc54"/>
      <w:bookmarkEnd w:id="148"/>
      <w:bookmarkEnd w:id="149"/>
      <w:r>
        <w:rPr>
          <w:rtl w:val="true"/>
        </w:rPr>
        <w:t>الركن الثالث في الطهارة الترابية</w:t>
      </w:r>
      <w:bookmarkEnd w:id="150"/>
    </w:p>
    <w:p>
      <w:pPr>
        <w:pStyle w:val="Heading5"/>
        <w:numPr>
          <w:ilvl w:val="4"/>
          <w:numId w:val="1"/>
        </w:numPr>
        <w:rPr/>
      </w:pPr>
      <w:bookmarkStart w:id="151" w:name="__RefHeading___Toc2482704_1067777946"/>
      <w:bookmarkStart w:id="152" w:name="_Toc55"/>
      <w:bookmarkEnd w:id="151"/>
      <w:r>
        <w:rPr>
          <w:rtl w:val="true"/>
        </w:rPr>
        <w:t>اشارة</w:t>
      </w:r>
      <w:bookmarkEnd w:id="152"/>
    </w:p>
    <w:p>
      <w:pPr>
        <w:pStyle w:val="BookText"/>
        <w:rPr/>
      </w:pPr>
      <w:r>
        <w:rPr>
          <w:rFonts w:ascii="Amiri" w:hAnsi="Amiri" w:eastAsia="Amiri" w:cs="Amiri"/>
          <w:color w:val="111111"/>
          <w:sz w:val="28"/>
          <w:sz w:val="28"/>
          <w:szCs w:val="28"/>
          <w:rtl w:val="true"/>
          <w:lang w:bidi="ar-SA"/>
        </w:rPr>
        <w:t>والنظر في أطراف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فيما يصح معه التيمم</w:t>
      </w:r>
    </w:p>
    <w:p>
      <w:pPr>
        <w:pStyle w:val="BookText"/>
        <w:rPr/>
      </w:pPr>
      <w:r>
        <w:rPr>
          <w:rFonts w:ascii="IRNazanin" w:hAnsi="IRNazanin" w:eastAsia="IRNazanin"/>
          <w:color w:val="111111"/>
          <w:sz w:val="28"/>
          <w:sz w:val="28"/>
          <w:szCs w:val="28"/>
          <w:rtl w:val="true"/>
          <w:lang w:bidi="fa-IR"/>
        </w:rPr>
        <w:t>وهو ضروب</w:t>
      </w:r>
      <w:r>
        <w:rPr>
          <w:rFonts w:eastAsia="IRNazanin" w:cs="IRNazanin"/>
          <w:color w:val="111111"/>
          <w:sz w:val="28"/>
          <w:szCs w:val="28"/>
          <w:rtl w:val="true"/>
          <w:lang w:bidi="fa-IR"/>
        </w:rPr>
        <w:t>:</w:t>
      </w:r>
    </w:p>
    <w:p>
      <w:pPr>
        <w:pStyle w:val="Heading5"/>
        <w:numPr>
          <w:ilvl w:val="4"/>
          <w:numId w:val="1"/>
        </w:numPr>
        <w:rPr/>
      </w:pPr>
      <w:bookmarkStart w:id="153" w:name="__RefHeading___Toc2482706_1067777946"/>
      <w:bookmarkStart w:id="154" w:name="_Toc56"/>
      <w:bookmarkEnd w:id="153"/>
      <w:r>
        <w:rPr>
          <w:rtl w:val="true"/>
        </w:rPr>
        <w:t>الأول</w:t>
      </w:r>
      <w:r>
        <w:rPr>
          <w:rtl w:val="true"/>
        </w:rPr>
        <w:t xml:space="preserve">: </w:t>
      </w:r>
      <w:r>
        <w:rPr>
          <w:rtl w:val="true"/>
        </w:rPr>
        <w:t>عدم الماء</w:t>
      </w:r>
      <w:bookmarkEnd w:id="154"/>
    </w:p>
    <w:p>
      <w:pPr>
        <w:pStyle w:val="BookText"/>
        <w:rPr/>
      </w:pPr>
      <w:r>
        <w:rPr>
          <w:rFonts w:ascii="Amiri" w:hAnsi="Amiri" w:eastAsia="Amiri" w:cs="Amiri"/>
          <w:color w:val="111111"/>
          <w:sz w:val="28"/>
          <w:sz w:val="28"/>
          <w:szCs w:val="28"/>
          <w:rtl w:val="true"/>
          <w:lang w:bidi="ar-SA"/>
        </w:rPr>
        <w:t xml:space="preserve">، ويجب عنده الطلب، فيضرب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غلوة سهمين في كلّ جهةٍ من الجهات الأربع إن كانت الأرض سهلةً ، وغلوة سهم إن كانت حزنةً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غلوة سهمين في كلّ جهةٍ من الجهات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الغلوة مقدار الرمية من الرامي المعتدل بالآلة المعتدلة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الخالية من الأحجار والأشجار والعلو والهبوط وغيرها مما يمنع نفوذ البصر واطلاعه على ظاهر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الزاي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 السهلة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مراعاة هذا القدر من كل جانب، بحيث يستوعب الأرض التي حوله، وهو المراد من الجهات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الأرض بالسهولة والحزونة يوزّع الحكم بحسبها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عدم الماء في بعض الجهات سقط الطلب فيه، أو مطلقاً فلا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وتجوز الاستنابة فيه، بل قد تجب ولو بأجرة، ويشترط عدالة النائب إن كانت الاستنابة اختيارية، وإلا فبحسب الإمكان، ويحتسب لهما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طلب التراب لو فقده حيث يجب التيمم</w:t>
      </w:r>
      <w:r>
        <w:rPr>
          <w:rFonts w:eastAsia="Amiri" w:cs="Amiri" w:ascii="Amiri" w:hAnsi="Amiri"/>
          <w:color w:val="111111"/>
          <w:sz w:val="28"/>
          <w:szCs w:val="28"/>
          <w:rtl w:val="true"/>
          <w:lang w:bidi="ar-SA"/>
        </w:rPr>
        <w:t xml:space="preserve">. </w:t>
      </w:r>
      <w:bookmarkStart w:id="155" w:name="pg10210_97162"/>
    </w:p>
    <w:p>
      <w:pPr>
        <w:pStyle w:val="BookText"/>
        <w:rPr/>
      </w:pPr>
      <w:bookmarkEnd w:id="1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أخل بالضرب حتى ضاق الوقت أخطأ، وصح تيمّمه وصلاته على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عدم الماء أصلاً ووجود ماء لا يكفيه لطهارته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2482708_1067777946"/>
      <w:bookmarkStart w:id="157" w:name="_Toc57"/>
      <w:bookmarkEnd w:id="156"/>
      <w:r>
        <w:rPr>
          <w:rtl w:val="true"/>
        </w:rPr>
        <w:t>الثاني</w:t>
      </w:r>
      <w:r>
        <w:rPr>
          <w:rtl w:val="true"/>
        </w:rPr>
        <w:t xml:space="preserve">: </w:t>
      </w:r>
      <w:r>
        <w:rPr>
          <w:rtl w:val="true"/>
        </w:rPr>
        <w:t>عدم الوصلة إلي الماء</w:t>
      </w:r>
      <w:bookmarkEnd w:id="157"/>
    </w:p>
    <w:p>
      <w:pPr>
        <w:pStyle w:val="BookText"/>
        <w:rPr/>
      </w:pPr>
      <w:r>
        <w:rPr>
          <w:rFonts w:ascii="Amiri" w:hAnsi="Amiri" w:eastAsia="Amiri" w:cs="Amiri"/>
          <w:color w:val="111111"/>
          <w:sz w:val="28"/>
          <w:sz w:val="28"/>
          <w:szCs w:val="28"/>
          <w:rtl w:val="true"/>
          <w:lang w:bidi="ar-SA"/>
        </w:rPr>
        <w:t>، فمن عُدِمَ الثمن فهو كمن عُدِم الماء، وكذا إن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بثمن يضر به في الحال، وإن لم يكن مضراً به في الحال لزمه شراؤه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بأضعاف ثمنه المعتاد، وكذا القول في الآلة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 بالضرب حتى ضاق الوقت أخطأ، وصح تيمّمه وصلاته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ضيق الوقت عن تحصيل الماء والطهارة به والصلاة ولو ركعةً، فلو أمكنه تحصيل الماء وإدراك ذلك، لم تصح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إذا لم يجد الماء بعد ذلك في محلّ وجوب الطلب كالغلوات أو مع أصحابه الباذلين، أو في رحله، وإلا وجب القضاء؛ للرواية، وإن كان عدم القضاء لولاها متوجهاً مع عدم إمكان تحصيل الماء حين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فرق بين عدم الماء أصلاً ووجود ماءٍ يكفيه لطهارته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بذلك على بعض العامة حيث حَكَمَ بتبعيض الطهارة المائية والتيمم في الأعضاء المتخلفة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بثمن يَضرُّ به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أن يريد بالحال ما يقابل المآل فلا يجوز ترك الشراء خوفاً من الضرر المتوقع؛ لعدم العلم بالبقاء إلى وقته ولإمكان حصول مال فيه على تقدير البقاء، ولانتفاء الضرر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يريد به حال المكلّف، فيكون اللام عوضاً عن المضاف إليه ليعم الاستقبال بحيث لا يرجو حصول مال فيه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بأضعاف ثمنه المعتاد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مقتضاه عدم الفرق الفرق بين المجحف وغيره، فيجب الشراء بما أمكن، وهو كذلك؛ لوجوب </w:t>
      </w:r>
      <w:bookmarkStart w:id="158" w:name="pg10210_97163"/>
    </w:p>
    <w:p>
      <w:pPr>
        <w:pStyle w:val="Heading5"/>
        <w:numPr>
          <w:ilvl w:val="4"/>
          <w:numId w:val="1"/>
        </w:numPr>
        <w:rPr/>
      </w:pPr>
      <w:bookmarkStart w:id="159" w:name="__RefHeading___Toc2482710_1067777946"/>
      <w:bookmarkStart w:id="160" w:name="_Toc58"/>
      <w:bookmarkEnd w:id="158"/>
      <w:bookmarkEnd w:id="159"/>
      <w:r>
        <w:rPr>
          <w:rtl w:val="true"/>
        </w:rPr>
        <w:t>الثالث</w:t>
      </w:r>
      <w:r>
        <w:rPr>
          <w:rtl w:val="true"/>
        </w:rPr>
        <w:t xml:space="preserve">: </w:t>
      </w:r>
      <w:r>
        <w:rPr>
          <w:rtl w:val="true"/>
        </w:rPr>
        <w:t>الخوف</w:t>
      </w:r>
      <w:bookmarkEnd w:id="160"/>
    </w:p>
    <w:p>
      <w:pPr>
        <w:pStyle w:val="BookText"/>
        <w:rPr/>
      </w:pPr>
      <w:r>
        <w:rPr>
          <w:rFonts w:ascii="Amiri" w:hAnsi="Amiri" w:eastAsia="Amiri" w:cs="Amiri"/>
          <w:color w:val="111111"/>
          <w:sz w:val="28"/>
          <w:sz w:val="28"/>
          <w:szCs w:val="28"/>
          <w:rtl w:val="true"/>
          <w:lang w:bidi="ar-SA"/>
        </w:rPr>
        <w:t>ولا فرق في جواز التيمم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يخاف لصاً أو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يخاف ضياع ،مال، وكذا لو خشي المرض 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الشين باستعماله الماء جاز له التيمم، وكذا لو كان معه ماء للشرب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تحصیل شرط الواجب المطلق من غير تقييد، ولأمر الرضا بشراء ماء الوضوء بألف درهم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يخاف لصاً أو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خاف من وقوع الفاحشة، سواء في ذلك الذكر والأنثى، وكذا الخوف على العرض وإن لم يخف على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تجرّد الخوف عن سبب موجب له بل مجرد الجبن فكذلك؛ للاشتراك في الضرر، بل ربما أدى الجبن إلى ذهاب العقل الذي هو أقوى من كثير مما يسوغ التيمم لأجله، أما الوهم الذي لا ينشأ عنه ضرر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خاف ضياع المال</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بسبب السعي وإن لم يكن من اللصّ أو السبع، ويمكن أن يريد بالخوف من اللص والسبع في الأوّل على النفس وفي الثاني على المال، وكلاهما مسوّغ للتيمم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كثير المال وقليله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والفارق بينه وبين الأمر ببذل المال الكثير لشراء الماء النص </w:t>
      </w:r>
      <w:r>
        <w:rPr>
          <w:rStyle w:val="FootnoteAnchor"/>
          <w:rtl w:val="true"/>
        </w:rPr>
        <w:footnoteReference w:id="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كون الحاصل في مقابلة المال في الأول هو الثواب لبذله في عبادة اختياراً، وفي الثاني العوض، وهو منقطع؛ لأن تارك المال للصّ وغيره طلباً للماء داخل في موجب الثواب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الشَيْن</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يعلو البشرة من الخشونة المشوّهة للخلقة الناشئة من استعمال الماء في البرد </w:t>
      </w:r>
      <w:bookmarkStart w:id="161" w:name="pg10210_97164"/>
    </w:p>
    <w:p>
      <w:pPr>
        <w:pStyle w:val="BookText"/>
        <w:rPr/>
      </w:pPr>
      <w:bookmarkEnd w:id="1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وخاف العطش إن استعمله</w:t>
      </w:r>
      <w:r>
        <w:rPr>
          <w:rFonts w:eastAsia="IRNazanin" w:cs="IRNazanin"/>
          <w:color w:val="111111"/>
          <w:sz w:val="28"/>
          <w:szCs w:val="28"/>
          <w:rtl w:val="true"/>
          <w:lang w:bidi="fa-IR"/>
        </w:rPr>
        <w:t>.</w:t>
      </w:r>
    </w:p>
    <w:p>
      <w:pPr>
        <w:pStyle w:val="Heading5"/>
        <w:numPr>
          <w:ilvl w:val="4"/>
          <w:numId w:val="1"/>
        </w:numPr>
        <w:rPr/>
      </w:pPr>
      <w:bookmarkStart w:id="162" w:name="__RefHeading___Toc2482712_1067777946"/>
      <w:bookmarkStart w:id="163" w:name="_Toc59"/>
      <w:bookmarkEnd w:id="162"/>
      <w:r>
        <w:rPr>
          <w:rtl w:val="true"/>
        </w:rPr>
        <w:t>الطرف الثاني فيما يجوز التيمم به</w:t>
      </w:r>
      <w:bookmarkEnd w:id="163"/>
    </w:p>
    <w:p>
      <w:pPr>
        <w:pStyle w:val="BookText"/>
        <w:rPr/>
      </w:pPr>
      <w:r>
        <w:rPr>
          <w:rFonts w:ascii="Amiri" w:hAnsi="Amiri" w:eastAsia="Amiri" w:cs="Amiri"/>
          <w:color w:val="111111"/>
          <w:sz w:val="28"/>
          <w:sz w:val="28"/>
          <w:szCs w:val="28"/>
          <w:rtl w:val="true"/>
          <w:lang w:bidi="ar-SA"/>
        </w:rPr>
        <w:t>وهو كلّ ما يقع عليه اسم الأرض، ولا يجوز التيمم بالمعادن،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بالرماد، ولا بالنبات المنسحق كالأشنان والدقيق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بأرض النورة والجص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وتراب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وبالتراب المستعمل في التيمم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الشديد، وربما بلغت تشقق الجلد وخروج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بكونه فاحشاً ؛ لقلة ضرر ما سواه، وتحمّله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وفي باقي المرض إلى ما يجده من نفسه، أو إلى إخبار عارف ثقةٍ، أو مَنْ يظنّ صدقه وإن كان فاسقاً أو كافراً لا يتهمه على دينه ولا يشترط التعدد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وخاف العطش إن استعمله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الحال أو في زمان لا يحصل فيه الماء عادةً، والمراد عطشه أو عطش غيره من النفوس المحترمة التي لا يهدر ،إتلافها إنسانيةً كانت أم حيوانية، له أم لغيره وإن كان معداً للذبح إذا لم يرد ذبحه في الحال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بالرماد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سواء كان رماد الشجر أم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بأرض النورة والجص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الإحراق، لا بعده؛ لالتحاقهما حينئذ بالمعدن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وتراب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الملاصق للميت؛ لأصالة عدم مخالطته شيئاً من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علم ذلك كما لو كان الميت نجساً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اختلاطه بالعظم واللحم الطاهرين بالغسل مع استهلاكهما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وبالتراب المستعمل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به التراب الممسوح به، أو المتساقط عن محلّ الضرب بنفسه، أو بالنفض </w:t>
      </w:r>
    </w:p>
    <w:p>
      <w:pPr>
        <w:pStyle w:val="BookText"/>
        <w:rPr/>
      </w:pPr>
      <w:r>
        <w:rPr>
          <w:rFonts w:ascii="Amiri" w:hAnsi="Amiri" w:eastAsia="Amiri" w:cs="Amiri"/>
          <w:color w:val="111111"/>
          <w:sz w:val="28"/>
          <w:sz w:val="28"/>
          <w:szCs w:val="28"/>
          <w:rtl w:val="true"/>
          <w:lang w:bidi="ar-SA"/>
        </w:rPr>
        <w:t>ولا يصح التيمم بالتراب المغصوب ولا بالنجس، ولا بالوحل مع وجود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مزج التراب بشيءٍ من المعادن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استهلكه التراب جاز، وإلا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بالسبخة والرمل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يكون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رُبى الأرض وعواليها، ومع فقد التراب 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بغبار ثوبه أو لبد سرجه أو عرف دابته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فقد ذلك يتيمّم بالوَحَل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المضروب عليه إجماعاً، فإنه كالماء المغترف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استهلكه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الاستهلاك أن لا يتميّز الخليط، ويصدق على الممتزج اسم التراب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بالسبخة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بسكون الباء وكسرها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المالحة النشاشة بشرط أن لا يعلوها الملح، وإلا لم يجز حتى يزيله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فُسّرت بالأرض التي لا تنبت،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بضم الراء، جمع ربوة، وهو ما علا من الأرض، وعطف العوالي عليها تفسير وتأكيد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بغبار ثوبه أو لبد سرجه أو عرف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التمثيل بالثلاثة لكونها مظنّةً للغبار لا لبيان الانحصار، فلو كان معه بساط ونحوه ممّا يجمع الغبار تيمم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تحرّي أكثرها غباراً مع الاجتماع واستخراج الغبار بحيث يعلو وجهها، إلا أن يتلاشى بالضرب فيقتصر على الضرب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عدم الغبار على المذكورات أصلاً لم يجز التيمّم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الغبار من جنس ما يصح التيمم به كغبار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فقد ذلك يتيمّم بالوَحَل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لم يمكن تجفيفه ثمّ الضرب عليه، وإلا قدم على غبار المذكورات، ويشترط كون أصل الوحل ممّا يصح التيمم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الطرف الثالث في كيفية التيمم</w:t>
      </w:r>
    </w:p>
    <w:p>
      <w:pPr>
        <w:pStyle w:val="BookText"/>
        <w:rPr/>
      </w:pPr>
      <w:r>
        <w:rPr>
          <w:rFonts w:ascii="Amiri" w:hAnsi="Amiri" w:eastAsia="Amiri" w:cs="Amiri"/>
          <w:color w:val="111111"/>
          <w:sz w:val="28"/>
          <w:sz w:val="28"/>
          <w:szCs w:val="28"/>
          <w:rtl w:val="true"/>
          <w:lang w:bidi="ar-SA"/>
        </w:rPr>
        <w:t xml:space="preserve">ولا يصح التيمم قبل دخول الوقت، ويصح مع تضيقه، وهل يصح مع سعته ؟ فيه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والواجب في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واستدامة حكمها، والترتيب، يضع يديه على الأرض</w:t>
      </w:r>
      <w:r>
        <w:rPr>
          <w:rFonts w:ascii="Amiri" w:hAnsi="Amiri" w:eastAsia="Amiri" w:cs="Amiri"/>
          <w:i/>
          <w:i/>
          <w:iCs/>
          <w:color w:val="111111"/>
          <w:sz w:val="28"/>
          <w:sz w:val="28"/>
          <w:szCs w:val="28"/>
          <w:rtl w:val="true"/>
          <w:lang w:bidi="ar-SA"/>
        </w:rPr>
        <w:t>ثمّ يمسح الجبهة بهما من قصاص الشعر إلى طرف أنفه، ثمّ يمسح</w:t>
      </w:r>
      <w:r>
        <w:rPr>
          <w:rFonts w:ascii="Amiri" w:hAnsi="Amiri" w:eastAsia="Amiri" w:cs="Amiri"/>
          <w:color w:val="111111"/>
          <w:sz w:val="28"/>
          <w:sz w:val="28"/>
          <w:szCs w:val="28"/>
          <w:rtl w:val="true"/>
          <w:lang w:bidi="ar-SA"/>
        </w:rPr>
        <w:t xml:space="preserve"> ظاهر الكفّين، وقيل باستيعاب مسح الوجه والذراعين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وتجزئه في الوضوء ضربة واحدة لجبهته وظاهر كفّيه، ولا بد فيما هو بدل من الغسل من ضربتين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 ضربتان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واحدة ، والتفصيل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الأحوط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المشهور المنع مطلقاً، بل ادّعى عليه الشيخ والمرتضى الإجماع</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الضيق الظنّ، فلو تبيّن السعة لم تجب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يمسح الجبهة بهما من قصاص الشعر إلى طرف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قصاص شعر مستوي الخلقة، فغيره يحال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بطرف الأنف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مسح الجبينين، وينبغي مسح الحاجبين ولا بد من مسح جزء من غير محلّ الفرض من باب المقدمة، وكذا في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الكفّين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حدهما الزند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موصل طرف الذراع في الكفّ</w:t>
      </w:r>
      <w:r>
        <w:rPr>
          <w:rFonts w:eastAsia="Amiri" w:cs="Amiri" w:ascii="Amiri" w:hAnsi="Amiri"/>
          <w:color w:val="111111"/>
          <w:sz w:val="28"/>
          <w:szCs w:val="28"/>
          <w:rtl w:val="true"/>
          <w:lang w:bidi="ar-SA"/>
        </w:rPr>
        <w:t xml:space="preserve">. </w:t>
      </w:r>
      <w:bookmarkStart w:id="164" w:name="pg10210_97167"/>
    </w:p>
    <w:p>
      <w:pPr>
        <w:pStyle w:val="BookText"/>
        <w:rPr/>
      </w:pPr>
      <w:bookmarkEnd w:id="164"/>
      <w:r>
        <w:rPr>
          <w:rFonts w:ascii="Amiri" w:hAnsi="Amiri" w:eastAsia="Amiri" w:cs="Amiri"/>
          <w:color w:val="111111"/>
          <w:sz w:val="28"/>
          <w:sz w:val="28"/>
          <w:szCs w:val="28"/>
          <w:rtl w:val="true"/>
          <w:lang w:bidi="ar-SA"/>
        </w:rPr>
        <w:t>وإن قطعت كفّاه سقط مسحهما واقتصر على الجبهة، ولو قطع بعضهما مسح على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استيعاب مواضع المسح في التيمم، فلو أبقى منها شيئاً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نفض اليدين بعد ضربهما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تيمّم وعلى جسده نجاسة صح تيمّمه، كما لو تطهر بالماء وعليه نجاسة، لكن يراعى في التيمم ضيق الوقت</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2482714_1067777946"/>
      <w:bookmarkStart w:id="166" w:name="_Toc60"/>
      <w:bookmarkEnd w:id="165"/>
      <w:r>
        <w:rPr>
          <w:rtl w:val="true"/>
        </w:rPr>
        <w:t xml:space="preserve">الطرف الرابع في أحكام تيمّم وهي عشرة </w:t>
      </w:r>
      <w:r>
        <w:rPr>
          <w:rtl w:val="true"/>
        </w:rPr>
        <w:t>:</w:t>
      </w:r>
      <w:bookmarkEnd w:id="1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بتيممه لا يعيد، سواء كان في حضر أو سفر،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تعمّد الجنابة وخشي على نفسه من استعمال الماء يتيمم ويصلّي ثم يعيد،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وفيمن منعه زحام الجمعة عن الخروج مثل ذلك، وكذا مَنْ كان على جسده نجاسة ولم يكن معه ماء لإزالتها، والأظهر عدم الإعادة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تيمّم وعلى بدنه </w:t>
      </w:r>
      <w:r>
        <w:rPr>
          <w:rStyle w:val="FootnoteAnchor"/>
          <w:rtl w:val="true"/>
        </w:rPr>
        <w:footnoteReference w:id="285"/>
      </w:r>
      <w:r>
        <w:rPr>
          <w:rFonts w:ascii="Amiri" w:hAnsi="Amiri" w:eastAsia="Amiri" w:cs="Amiri"/>
          <w:color w:val="111111"/>
          <w:sz w:val="28"/>
          <w:sz w:val="28"/>
          <w:szCs w:val="28"/>
          <w:rtl w:val="true"/>
          <w:lang w:bidi="ar-SA"/>
        </w:rPr>
        <w:t>نجاسة صح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منافاة بين جواز التيمم قبل إزالة النجاسة وبين مراعاة ضيق الوقت في جوازه؛ لأنّ المراد بتضيقه عدم زيادته على الصلاة وشرائطها المفقودة التي من جملتها التيمم وإزالة النجاسة، فلا فرق بين تقديم التيمم على الإزالة وتأخيره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التيمم حتى يزيل النجاسة بناءً على الضيق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وفيمن منعه زحام الجمعة عن الخروج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التقييد بمنعه عن الخروج للاحتراز عمّا لو كان المانع من الخروج خوف فوت الجمعة،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طلب الماء، فإن أخلّ بالطلب وصلّى ثم وجد الماء في رحله أو مع أصحابه تطهر وأعاد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الماء وما يُتيمم به لقيد أو حبس في موضع نجس،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يصلّي ويعيد،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يؤخّر الصلاة حتى يرتفع العذر فإن خرج الوقت قضى،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الفرض أداء وقضاء،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قبل دخوله في الصلاة تطهر، وإن وجده بعد فراغه من الصلاة لم تجب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وجده وهو في الصلاة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ما لم يركع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في صلاته ولو تلبس بتكبيرة الإحرام حسب، 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يستبيح ما يستبيحه المتطهر بالماء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إمكان الخروج لسهولة الزحام وضيق الوقت، فإنّه لا يجوز التيمم، بل يخرج ويصلّي الظهر بالطهارة المائية إن فاتته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وجده وهو في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ولا يجوز له العدول إلى النفل؛ لأنّه في معنى الإبطال المنهي عنه </w:t>
      </w:r>
      <w:r>
        <w:rPr>
          <w:rStyle w:val="FootnoteAnchor"/>
          <w:rtl w:val="true"/>
        </w:rPr>
        <w:footnoteReference w:id="287"/>
      </w:r>
      <w:r>
        <w:rPr>
          <w:rFonts w:ascii="Amiri" w:hAnsi="Amiri" w:eastAsia="Amiri" w:cs="Amiri"/>
          <w:color w:val="111111"/>
          <w:sz w:val="28"/>
          <w:sz w:val="28"/>
          <w:szCs w:val="28"/>
          <w:rtl w:val="true"/>
          <w:lang w:bidi="ar-SA"/>
        </w:rPr>
        <w:t>خصوصاً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عدم الماء قبل الفراغ من الصلاة، فالأصح عدم وجوب إعادته لعبادة أُخرى ما لم يحدث؛ إذ لا يستقيم الجمع بين إكمالها ونقض التيمم بمجرد وجود الماء، ولا فرق في ذلك بين الفرض والنفل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يستبيح ما يستبيحه المتطهر بالماء</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في ذلك بعض الأصحاب، فمنع من استباحة اللبث في المساجد به للجنب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 ميت ومحدث وجنب ومعهم من الماء ما يكفي أحدهم فإن كان ملكاً لأحدهم اختص به وإن كان ملكاً لهم جميعاً أو لا مالك له أو مع مالك يسمح ببذله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فالأفضل تخصيص الجنب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يخص به الميت ،وفي ذلك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لعموم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جُنُبا إِلَّا عَابِرِى سَبِيلٍ</w:t>
      </w:r>
      <w:r>
        <w:rPr>
          <w:rStyle w:val="FootnoteAnchor"/>
          <w:rtl w:val="true"/>
        </w:rPr>
        <w:footnoteReference w:id="289"/>
      </w:r>
      <w:r>
        <w:rPr>
          <w:rFonts w:ascii="Amiri" w:hAnsi="Amiri" w:eastAsia="Amiri" w:cs="Amiri"/>
          <w:color w:val="111111"/>
          <w:sz w:val="28"/>
          <w:sz w:val="28"/>
          <w:szCs w:val="28"/>
          <w:rtl w:val="true"/>
          <w:lang w:bidi="ar-SA"/>
        </w:rPr>
        <w:t>ويلزمه أيضاً تحريم الطواف له به؛ لاستلزامه اللبث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الصعيد عشر سنين </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من غير تقييد بعبادة معيّنة، فلولا إرادة العموم لزم الإجمال بالخطاب الموجب للإغراء، 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جعل التراب طهوراً كما جعل الماء طهوراً </w:t>
      </w:r>
      <w:r>
        <w:rPr>
          <w:rFonts w:eastAsia="Amiri" w:cs="Amiri" w:ascii="Amiri" w:hAnsi="Amiri"/>
          <w:color w:val="111111"/>
          <w:sz w:val="28"/>
          <w:szCs w:val="28"/>
          <w:rtl w:val="true"/>
          <w:lang w:bidi="ar-SA"/>
        </w:rPr>
        <w:t>»</w:t>
      </w:r>
      <w:r>
        <w:rPr>
          <w:rStyle w:val="FootnoteAnchor"/>
          <w:rtl w:val="true"/>
        </w:rPr>
        <w:footnoteReference w:id="291"/>
      </w:r>
      <w:r>
        <w:rPr>
          <w:rFonts w:ascii="Amiri" w:hAnsi="Amiri" w:eastAsia="Amiri" w:cs="Amiri"/>
          <w:color w:val="111111"/>
          <w:sz w:val="28"/>
          <w:sz w:val="28"/>
          <w:szCs w:val="28"/>
          <w:rtl w:val="true"/>
          <w:lang w:bidi="ar-SA"/>
        </w:rPr>
        <w:t>وغيرهما ، ولأنّ إباحة الصلاة المشترطة بارتفاع الأصغر والأكبر يستلزم إباحة غيرها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فالأفضل تخصيص الجنب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الماء مبذولاً للأحوج بنذر وشبهه تعين صرفه للجنب، فلو دفع إلى غيره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الجمع بأن يتوضأ المحدث ويجمع الماء، ثمّ يغتسل الجنب الخالي بدنه عن نجاسة، ثم يجمع ماءه ويغسل به الميّت جاز، وقد يجب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يكف الماء إلا للمحدث خاصةً فهو أولى لعدم تبعض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جنب فالميت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جامعهم ماسُّ ميّتٍ لم يتغيّر الحكم؛ لأنّ حدثه ضعيف بالنسبة إلى حدث الجنب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تقديم ذات الدم على الجنب لو جامعته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من عدم النصّ، وضعف 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في الذكرى بتقديمه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الإشكال لو جامعت الميت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الجنب إذا تيمّم بدلاً من الغسل ثمّ أحدث أعاد التيمم بدلاً من الغسل، سواء كان حدثه أصغر أو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تمكن من استعمال الماء انتقض تيمّمه، ولو فقده بعد ذلك افتقر إلى تجديد التيمم، ولا ينتقض التيمم بخروج الوقت ما لم يحدث أو يجد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بعض أعضائه مريضاً لا يقدر على غسله بالماء ولا مسحه جاز له التيمم، ولا يتبعض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ومزيل الخبث عن الميت أولى، وكذا مزيل الطيب للإحرام أولى من الجميع، والعطشان أولى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تمكن من استعمال الماء انتقض تيمّمه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ظاهر الحال، ويراعى في استقرار النقض مضيّ زمان يتمكن فيه من فعل الطهارة المائيّة، فلو تلف الماء أو منع من استعماله قبل أن يمضي زمان يتمكن فيه من فعل الطهارة، تبين عدم التكليف باستعماله فيكشف ذلك عن بقاء التيمم؛ لاشتراط نقضه بتمكنه من المبدل ولم يتحقق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بعض أعضائه مريضاً لا يقدر على غسله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معنى التبعض المنفى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يغسل بعض الأعضاء للوضوء ويمسح البعض للتيمم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بذلك على بعض العامة القائلين بذلك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أنّهم ذكروا في باب الجبيرة أنّها لو عمّت عضواً كاملاً مسح عليه ولا ينتقل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 وبين ما هنا بتعذر مسح العضو المريض هنا ولو على الجبيرة، كما 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مسحه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اللفظ محتملاً معنى آخر ، وهو تعذر مسح العضو المريض إذا كان ممسوحاً في الوضوء، كمقدم الرأس وظاهر القدمين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التيمم لصلاة الجنازة مع وجود الماء بنية الندب، ولا يجوز له الدخول به في غير ذلك من أنواع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وقرّروا هناك أيضاً أنه لو لم يكن بالكسر أو الجرح جبيرة أو لصوق يغسل ما حوله إذا تضرر بالماء ولا ينتقل إلى التيمم ، والجمع بينه وبين ما هنا بحمل ما تقدم على أن الكسر والجرح لم يستوعب عضواً كاملاً، بخلافه هنا ؛ بدليل قولهم 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التيمم لصلاة الجنازة مع وجود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قيده في المعتبر بما إذا فاجأته الجنازة وخشي فوتها مع الطهارة المائية </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عدم اشتراط ذلك، بل ادّعى عليه الشيخ الإجماع</w:t>
      </w:r>
      <w:r>
        <w:rPr>
          <w:rStyle w:val="FootnoteAnchor"/>
          <w:rtl w:val="true"/>
        </w:rPr>
        <w:footnoteReference w:id="295"/>
      </w:r>
      <w:r>
        <w:rPr>
          <w:rFonts w:ascii="Amiri" w:hAnsi="Amiri" w:eastAsia="Amiri" w:cs="Amiri"/>
          <w:color w:val="111111"/>
          <w:sz w:val="28"/>
          <w:sz w:val="28"/>
          <w:szCs w:val="28"/>
          <w:rtl w:val="true"/>
          <w:lang w:bidi="ar-SA"/>
        </w:rPr>
        <w:t>، ولصحتها من دون الطهارة، وللرواية</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ينوي في هذا التيمم البدليّة</w:t>
      </w:r>
      <w:r>
        <w:rPr>
          <w:rFonts w:eastAsia="Amiri" w:cs="Amiri" w:ascii="Amiri" w:hAnsi="Amiri"/>
          <w:color w:val="111111"/>
          <w:sz w:val="28"/>
          <w:szCs w:val="28"/>
          <w:rtl w:val="true"/>
          <w:lang w:bidi="ar-SA"/>
        </w:rPr>
        <w:t xml:space="preserve">. </w:t>
      </w:r>
      <w:bookmarkStart w:id="167" w:name="pg10210_97172"/>
    </w:p>
    <w:p>
      <w:pPr>
        <w:pStyle w:val="Heading4"/>
        <w:numPr>
          <w:ilvl w:val="3"/>
          <w:numId w:val="1"/>
        </w:numPr>
        <w:rPr/>
      </w:pPr>
      <w:bookmarkStart w:id="168" w:name="__RefHeading___Toc2482716_1067777946"/>
      <w:bookmarkStart w:id="169" w:name="_Toc61"/>
      <w:bookmarkEnd w:id="167"/>
      <w:bookmarkEnd w:id="168"/>
      <w:r>
        <w:rPr>
          <w:rtl w:val="true"/>
        </w:rPr>
        <w:t>الركن الرابع في النجاسات وأحكامها</w:t>
      </w:r>
      <w:bookmarkEnd w:id="169"/>
    </w:p>
    <w:p>
      <w:pPr>
        <w:pStyle w:val="Heading5"/>
        <w:numPr>
          <w:ilvl w:val="4"/>
          <w:numId w:val="1"/>
        </w:numPr>
        <w:rPr/>
      </w:pPr>
      <w:bookmarkStart w:id="170" w:name="__RefHeading___Toc2482718_1067777946"/>
      <w:bookmarkStart w:id="171" w:name="_Toc62"/>
      <w:bookmarkEnd w:id="170"/>
      <w:r>
        <w:rPr>
          <w:rtl w:val="true"/>
        </w:rPr>
        <w:t>القول في النجاسات</w:t>
      </w:r>
      <w:bookmarkEnd w:id="171"/>
    </w:p>
    <w:p>
      <w:pPr>
        <w:pStyle w:val="BookText"/>
        <w:rPr/>
      </w:pPr>
      <w:r>
        <w:rPr>
          <w:rFonts w:ascii="Amiri" w:hAnsi="Amiri" w:eastAsia="Amiri" w:cs="Amiri"/>
          <w:color w:val="111111"/>
          <w:sz w:val="28"/>
          <w:sz w:val="28"/>
          <w:szCs w:val="28"/>
          <w:rtl w:val="true"/>
          <w:lang w:bidi="ar-SA"/>
        </w:rPr>
        <w:t>وهي عشرة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والغائط ممّا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للحيوان نفس سائلة، سواء كان جنسه حراماً كالأسد، أو عَرَضَ له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كالجلال، وفي رجيع ما لا نفس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وبوله تردّد، وكذا فى ذرق الدجاج غير الجلال والأظهر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المني، وهو نجس من كلّ حيوان حلّ أكله أو حرم، وفي مني ما لا نفس له تردّد، والطهارة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الميتة، ولا ينجس من الميتات إلا ما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ينجس بالموت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قطع من جسده نجس، حيّاً كان أو ميتاً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للحيوان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بالنفس هذا الدم الذي يجتمع في العروق ويخرج إذا قطع شيء منها بسيلان وقوةٍ، ويقابله ما لا نفس له، وهو الذي يخرج دمه ترشّحاً كدم السمك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کالجلال</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الحيوان الذي اغتذى عذرة الإنسان محضاً حتى نبت عليها لحمه واشتد عظمه، والمرجع في ذلك إلى العرف وفي حكمه موطوء الإنسان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منه لا تحلّه الحياة كالعظم والشعر فهو طاهر، إلا أن تكون عينه نجسةً كالكلب والخنزير والكافر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الغُسْل على مَنْ مسّ ميّتاً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تطهيره وبعد برده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مس قطعة منه فيها عظم، وغسل اليد على مَنْ مس ما لا عظم فيه</w:t>
      </w:r>
      <w:r>
        <w:rPr>
          <w:rFonts w:eastAsia="Amiri" w:cs="Amiri" w:ascii="Amiri" w:hAnsi="Amiri"/>
          <w:color w:val="111111"/>
          <w:sz w:val="28"/>
          <w:szCs w:val="28"/>
          <w:rtl w:val="true"/>
          <w:lang w:bidi="ar-SA"/>
        </w:rPr>
        <w:t>&gt;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منه لا تحلّه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جملته عشرة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ومنه السنّ، والظفر، والظلف، والقرن، والحافر، والشعر، والوبر والصوف، والريش، والبيض إذا اكتسى القشر الأعلى وألحق بها الإنفحة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الهمزة وفتح الفاء 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كرش السخلة قبل أن تأكل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تطهيره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توقف تطهيره على الغسل، فلو كان طاهراً بدونه كالشهيد والمعصوم لم يجب بمسَه غُسل، وكذا مَنْ قدّم غُسله في حال الحياة ليُقتل مع قتله بالسبب الذي اغتسل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ويندرج في قبليّة التطهير مَنْ لم يكمل غسله وإن كمل غسل عضو فمس ذلك العضو على الأصح، ومَنْ نقصت أغساله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بعض الأوصاف كالخليط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تيمم عن بعضها، ومَنْ غسله كافر، أو سبق موته قتله، أو قتل بغير السبب الذي اغتسل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ببعدية البرد عمّا لو مسه قبله بعد الموت، فإنّه لا يوجب الغسل، بل غسل العضو اللامس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w:t>
      </w:r>
      <w:r>
        <w:rPr>
          <w:rStyle w:val="FootnoteAnchor"/>
          <w:rtl w:val="true"/>
        </w:rPr>
        <w:footnoteReference w:id="297"/>
      </w:r>
      <w:r>
        <w:rPr>
          <w:rFonts w:ascii="Amiri" w:hAnsi="Amiri" w:eastAsia="Amiri" w:cs="Amiri"/>
          <w:color w:val="111111"/>
          <w:sz w:val="28"/>
          <w:sz w:val="28"/>
          <w:szCs w:val="28"/>
          <w:rtl w:val="true"/>
          <w:lang w:bidi="ar-SA"/>
        </w:rPr>
        <w:t>مش قطعةً منه فيها عظم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القطعة بين كونها مبانةً بين كونها مبانة من حي أو ميت، وفي حكمها العظم المجرد من لم يطهر ولو بحسب الظاهر ، فلو مس عظماً من مقبرة المسلمين فلا غسل، بخلاف مقبرة الكفّار، ولو جهلت تبعت الدار كذا قرره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مسّ ميّتاً له نفس سائلة من غير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الدماء، ولا ينجس منها إلا ما كان من حيوان له عرق، لا ما يكون رشحاً كدم السمك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الكلب والخنزير وهما نجسان عيناً ولُعاباً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نزا كلب على حيوان فأولده روعي في إلحاقه بأحكامه إطلاق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عداهما من الحيوان فليس بنجس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الثعلب والأرنب والفأرة والوزغة تردّد، الأظهر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المسكرات، وفي تنجيسها خلاف، والأظهر النجاسة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مس ميتاً له نفس سائلة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وجوب غسل العضو اللامس لميتة ما له نفس بين كونه برطوبة أو لا ؛ لإطلاق النصّ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763</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ومن ثَمَّ أطلق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المصنّف وتبعه العلّامة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اختصاصه بحالة الرطوبة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نزاکلب على حيوان فأولده روعي في إلحاقه بأحكامه إطلاق الاسم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إذا كان الحيوان مخالفاً للكلب في الحكم، وحينئذ فيراعى في تبعيته لأحدهما أو لغيرهما إطلاق الاسم، فإن لم يصدق عليه اسم شيءٍ منهما ولا من غيرهما، فالأقوى فيه الطهارة والتحريم، ولو اتفقا في الحكم تبعهما فيه وإن باينهما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المسكرات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بها المائعة بالأصالة، فالخمر المجمّد ،نجس، كما أنّ الحشيشة ليست نجسةً </w:t>
      </w:r>
      <w:r>
        <w:rPr>
          <w:rStyle w:val="FootnoteAnchor"/>
          <w:rtl w:val="true"/>
        </w:rPr>
        <w:footnoteReference w:id="300"/>
      </w:r>
      <w:r>
        <w:rPr>
          <w:rFonts w:ascii="IRNazanin" w:hAnsi="IRNazanin" w:eastAsia="IRNazanin"/>
          <w:color w:val="111111"/>
          <w:sz w:val="28"/>
          <w:sz w:val="28"/>
          <w:szCs w:val="28"/>
          <w:rtl w:val="true"/>
          <w:lang w:bidi="fa-IR"/>
        </w:rPr>
        <w:t>، وإن عرض لها الذوبان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حكمها العصير إذا غلى واشتدّ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وضابطه مَنْ خرج عن الإسلام، أو من انتحله وجحد ما يُعلم من الدين ضرورة كالخوارج والغُلاة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عرق الجنب من الحرام وعرق الإبل الجلالة والمسوخ خلاف، والأظهر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ذلك فليس بنجس من نفسه، وإنما تعرض له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بول البغال والحمير والدواب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والقول بنجاسة المسكرات هو المذهب، بل ادعى عليه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حكمها العصير إذا غلى واشتدّ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العصير العنبي، وبغليانه أن يصير أعلاه أسفله بنفسه أو بغيره، وباشتداده أن يحصل له ثخانة، وهي مسبّبة عن مجرّد الغليان عند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 صرّح به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المعتبر أنه يحرم بالغليان ولا ينجس إلا مع الاشتداد</w:t>
      </w:r>
      <w:r>
        <w:rPr>
          <w:rStyle w:val="FootnoteAnchor"/>
          <w:rtl w:val="true"/>
        </w:rPr>
        <w:footnoteReference w:id="303"/>
      </w:r>
      <w:r>
        <w:rPr>
          <w:rFonts w:ascii="Amiri" w:hAnsi="Amiri" w:eastAsia="Amiri" w:cs="Amiri"/>
          <w:color w:val="111111"/>
          <w:sz w:val="28"/>
          <w:sz w:val="28"/>
          <w:szCs w:val="28"/>
          <w:rtl w:val="true"/>
          <w:lang w:bidi="ar-SA"/>
        </w:rPr>
        <w:t>، فأحدهما ينفك عن الآخر، وهذا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بنجاسة العصير هو المشهور بين المتأخرين، ومستنده غير معلوم، بل النص إنّما دلّ على التحريم</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أقف على نص يقتضي تنجيسه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بضم الفاء، والأصل فيه أن يتخذ من ماء الشعير كما ذكره المرتضى في الانتصار</w:t>
      </w:r>
      <w:r>
        <w:rPr>
          <w:rStyle w:val="FootnoteAnchor"/>
          <w:rtl w:val="true"/>
        </w:rPr>
        <w:footnoteReference w:id="306"/>
      </w:r>
      <w:r>
        <w:rPr>
          <w:rFonts w:ascii="Amiri" w:hAnsi="Amiri" w:eastAsia="Amiri" w:cs="Amiri"/>
          <w:color w:val="111111"/>
          <w:sz w:val="28"/>
          <w:sz w:val="28"/>
          <w:szCs w:val="28"/>
          <w:rtl w:val="true"/>
          <w:lang w:bidi="ar-SA"/>
        </w:rPr>
        <w:t xml:space="preserve">، لكن </w:t>
      </w:r>
    </w:p>
    <w:p>
      <w:pPr>
        <w:pStyle w:val="BookText"/>
        <w:rPr/>
      </w:pPr>
      <w:r>
        <w:rPr>
          <w:rFonts w:ascii="Amiri" w:hAnsi="Amiri" w:eastAsia="Amiri" w:cs="Amiri"/>
          <w:color w:val="111111"/>
          <w:sz w:val="28"/>
          <w:sz w:val="28"/>
          <w:szCs w:val="28"/>
          <w:rtl w:val="true"/>
          <w:lang w:bidi="ar-SA"/>
        </w:rPr>
        <w:t>القول في أحكام النجاسات</w:t>
      </w:r>
    </w:p>
    <w:p>
      <w:pPr>
        <w:pStyle w:val="BookText"/>
        <w:rPr/>
      </w:pPr>
      <w:r>
        <w:rPr>
          <w:rFonts w:ascii="Amiri" w:hAnsi="Amiri" w:eastAsia="Amiri" w:cs="Amiri"/>
          <w:color w:val="111111"/>
          <w:sz w:val="28"/>
          <w:sz w:val="28"/>
          <w:szCs w:val="28"/>
          <w:rtl w:val="true"/>
          <w:lang w:bidi="ar-SA"/>
        </w:rPr>
        <w:t xml:space="preserve">تجب إزالة النجاسة عن الثياب والبدن للصلاة والطواف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ودخول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الأواني لاستعمالها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وعفي في الثوب والبدن عمّا يشق التحرز عنه من دم القروح والجروح التي لا ترقأ وإن 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 النهى عنه معلّقاً على التسمية</w:t>
      </w:r>
      <w:r>
        <w:rPr>
          <w:rStyle w:val="FootnoteAnchor"/>
          <w:rtl w:val="true"/>
        </w:rPr>
        <w:footnoteReference w:id="307"/>
      </w:r>
      <w:r>
        <w:rPr>
          <w:rFonts w:ascii="Amiri" w:hAnsi="Amiri" w:eastAsia="Amiri" w:cs="Amiri"/>
          <w:color w:val="111111"/>
          <w:sz w:val="28"/>
          <w:sz w:val="28"/>
          <w:szCs w:val="28"/>
          <w:rtl w:val="true"/>
          <w:lang w:bidi="ar-SA"/>
        </w:rPr>
        <w:t>ثبت له ذلك، سواء أُعمِل منه أم من غيره، فما يوجد في أسواق أهل الخلاف ممّا يُسمّى فقاعاً يُحكم بتحريمه تبعاً للاسم، إلا أن يُعلم انتفاؤه قطعاً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ودخول المساجد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دخول المساجد غايةً لإزالة النجاسة عن الثوب والبدن، وعطفه على الصلاة يقتضى عدم الفرق بين استلزام ذلك تلوثها وعدمه، وتخصيص الدخول لمناسبة الثوب والبدن، وإلا فتنجيس المسجد حرام وإن لم يستلزم الدخول، كما لو ألقى النجاسة فيه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التحريم مختص بخوف تلويث المسجد أو شيء من فرشه أو آلاته، لا مطلقاً، وتجب إزالتها عنها وإن لم يكن من فعله، وهو فرض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بالمساجد الضرائح المقدّسة والمصاحف وآلاتها الخاصة بها كالجلد فتجب إزالة النجاسة عنها، كما يحرم تلويثها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الأواني لاستعمالها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الاستعمال يوجب تعدي النجاسة، كما لو استعملت بمائع وكان مشروطاً بالطهارة، كالأكل والشرب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وعفي في الثوب والبدن عمّا يشق التحرز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ترقأ</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برقوئه سكونه وانقطاعه ومقتضاه أنه لو انقطع لم يعف عنه وإن لم يبرأ الجرح والقرح، خصوصاً إذا كان بمقدار زمان الصلاة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وعمّا دون الدرهم البغلي سعةٌ من الدم المسفوح الذي ليس من أحد الدماء الثلاثة، • وما زاد عن ذلك تجب إزالته إن كان مجتمعاً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متفرّقاً،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عفو،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أن يتفاحش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والرواية </w:t>
      </w:r>
      <w:r>
        <w:rPr>
          <w:rStyle w:val="FootnoteAnchor"/>
          <w:rtl w:val="true"/>
        </w:rPr>
        <w:footnoteReference w:id="308"/>
      </w:r>
      <w:r>
        <w:rPr>
          <w:rFonts w:ascii="Amiri" w:hAnsi="Amiri" w:eastAsia="Amiri" w:cs="Amiri"/>
          <w:color w:val="111111"/>
          <w:sz w:val="28"/>
          <w:sz w:val="28"/>
          <w:szCs w:val="28"/>
          <w:rtl w:val="true"/>
          <w:lang w:bidi="ar-SA"/>
        </w:rPr>
        <w:t>تدلّ على خلاف ذلك، وأن الرخصة باقية إلى أن يبرأ، سواء لزم من الإزالة مشقة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وعمّا دون الدرهم البغلي سعةٌ من الدم المسفوح الذي ليس أحد الدماء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البغلي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بإسكان الغين وتخفيف اللام أو بفتحها مع تشديد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يقرب سعته من أخمص الراحة، وهو ما انخفض من باطن الكفّ، وقدر بعقد الإبهام، وبعقد السبابة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بالمسفوح الخارج من البدن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واستثني منه الدماء الثلاثة لغلظة نجاستها، وأُلحق بها دم نجس العين ودم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زاد عن ذلك تجب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فيما زاد قدر الدرهم، وفي العفو عنه قول</w:t>
      </w:r>
      <w:r>
        <w:rPr>
          <w:rStyle w:val="FootnoteAnchor"/>
          <w:rtl w:val="true"/>
        </w:rPr>
        <w:footnoteReference w:id="309"/>
      </w:r>
      <w:r>
        <w:rPr>
          <w:rFonts w:ascii="IRNazanin" w:hAnsi="IRNazanin" w:eastAsia="IRNazanin"/>
          <w:color w:val="111111"/>
          <w:sz w:val="28"/>
          <w:sz w:val="28"/>
          <w:szCs w:val="28"/>
          <w:rtl w:val="true"/>
          <w:lang w:bidi="fa-IR"/>
        </w:rPr>
        <w:t>، والمشهور العدم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متفرّقاً،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عفو،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إزالته،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إلا أن يتفاحش،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أنّه يقدّر مجتمعاً، فإن كان لا يبلغ قدر الدرهم عفي عنه، عنه،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المتفرّق على الثوب الواحد ، أو الثياب ، أو على البدن ، أو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أصاب وجهى الثوب، فإن كان بالتفشى فواحد وإلا تعدّد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أصابه مائع طاهر فالأصح بقاء العفو</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وتجوز الصلاة فيما لا تتم الصلاة فيه منفرداً وإن كان فيه نجاسة لم يُعف عنها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وتعصر الثياب من النجاسات كلّها، إلا من بول الرضيع فإنّه يكفي صبّ الماء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عُلِمَ موضع النجاسة غُسل، وإن جهل غُسل كلّ موضع يحصل فيه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الصلاة فيما لا تتم الصلاة فيه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ما لا يمكن إيقاع الصلاة فيه اختياراً، لا كلّ صلاة، فمتى أمكن صلاة الرجل فيه لم يعف عنه نجساً وإن لم يمكن فيه صلاة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المتنجس بنجاسة مغلظة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يعفى عنه لو كان نفسه نجاسة، كجلد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فرق بين كونه من الملابس وغيرها، ولا في الملابس بين كونها في محالها أو في غيرها ؛ لعموم الخبر فى كل ما على الإنسان أو معه</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وتعصر الثياب من النجاسات كلّها، إلا من 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غُسلت بغير الكثير، وإلا لم يفتقر إلى 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بالرضيع الذي لم يغتذ بغير اللبن في الحولين بحيث يساوي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بصب الماء عليه استيعاب الماء للمحلّ النجس مع عدم الانفصال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يلحق به الصبية؛ للأمر بغسله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علم موضع النجاسة غُسل، وإن جهل غُسل كلّ موضع يحصل فيه الاشتباه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لتوقف اليقين بالطهارة عليه، هذا إذا كان محصوراً، وإلا سقط الغسل؛ للحرج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ويُغسل الثوب والبدن من البول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لاقى الكلب أو الخنزير أو الكافر ثوب الإنسان رطباً غسل موضع الملاقاة واجباً، وإن كان يابساً رشه بالماء استحباباً، وفي البدن يغسل رطباً،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يابساً، ولم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أخل المصلّي بإزالة النجاسة عن ثوبه أو بدنه أعاد في الوقت وخارجه، فإن لم يعلم ثم علم بعد الصلاة لم تجب عليه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فى الوقت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ويُغسل الثوب والبدن من البول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خصهما لاشتراط طهارتهما في صحة الصلاة، وإلا فغيرهما مما تنفصل عنه الغسالة وليس بإناءٍ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خص البول للنصّ عليه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كذلك بطريق أولى؛ لمفهوم الموافقة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بواضح، فإنّ البول أغلظ من بعض النجاسات كالدم، ومن ثُمَّ عفي عن قليله ولم يُعف عن البول مطلقاً، وغاية ما فيه أن يساويه، وهو قياس لا نقول به ولا ريب أن إلحاق باقي النجاسات بالبول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انفصلت الغسالة عنه بنفسها كالحجر غير ذي المسام والبدن الخالي عن الشعر الذي يمسك الماء لم يفتقر إلى عصر، وإن لم ينفصل بدونه كالثوب افتقر التطهير إليه، وإن لم ينفصل بهما كالعجين والمائعات لم تطهر بالقليل، وفي طهرها بالكثير مع امتزاجها به وجه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في الوقت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الأجود؛ جمعاً بين الأخبار</w:t>
      </w:r>
      <w:r>
        <w:rPr>
          <w:rStyle w:val="FootnoteAnchor"/>
          <w:rtl w:val="true"/>
        </w:rPr>
        <w:footnoteReference w:id="314"/>
      </w:r>
      <w:r>
        <w:rPr>
          <w:rFonts w:ascii="Amiri" w:hAnsi="Amiri" w:eastAsia="Amiri" w:cs="Amiri"/>
          <w:color w:val="111111"/>
          <w:sz w:val="28"/>
          <w:sz w:val="28"/>
          <w:szCs w:val="28"/>
          <w:rtl w:val="true"/>
          <w:lang w:bidi="ar-SA"/>
        </w:rPr>
        <w:t>، وجاهل حكم النجاسة عامد، والناسي كالعامد في غير الإثم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رأى النجاسة وهو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أمكنه إلقاء الثوب وستر العورة بغيره وجب وأتم، وإن تعذر إلا بما يُبطلها استأنف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والمربية للصبي إذا لم يكن لها إلا ثوب واحد غسلته كل يوم مرّةً، وإن جعلت تلك الغسلة آخر النهار أمام صلاة الظهر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مع المصلّى ثوبان وأحدهما نجس ولا يعلمه بعينه،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الصلاة الواحدة في كلّ واحدٍ منهما منفرداً على الأظهر، وفي الثياب الكثيرة كذلك،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أمكنه إلقاء الثوب وستر العورة بغيره وجب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الإعادة في الوقت وإلا استأنف مطلقاً مع سعة الوقت بحيث يدرك منها ركعة فيه، وإلا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علم سبق النجاسة على الصلاة، ولو احتمل وجودها حين الرؤية نزعها مع الإمكان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والمربية للصبيّ إذا لم يكن لها إلا ثوب واحد غسلته كل يوم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هنا بين الصبي والصبية؛ لأنّ مورد الرواية المولود</w:t>
      </w:r>
      <w:r>
        <w:rPr>
          <w:rStyle w:val="FootnoteAnchor"/>
          <w:rtl w:val="true"/>
        </w:rPr>
        <w:footnoteReference w:id="315"/>
      </w:r>
      <w:r>
        <w:rPr>
          <w:rFonts w:ascii="Amiri" w:hAnsi="Amiri" w:eastAsia="Amiri" w:cs="Amiri"/>
          <w:color w:val="111111"/>
          <w:sz w:val="28"/>
          <w:sz w:val="28"/>
          <w:szCs w:val="28"/>
          <w:rtl w:val="true"/>
          <w:lang w:bidi="ar-SA"/>
        </w:rPr>
        <w:t>، وهو شامل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 الولد المتعدد، وبالمربية المربي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بالثوب الواحد عن المتعدّد، فإنّه يجب الغسل حينئذ بحسب الإمكان، كما يجب غسل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يحتج إلى لُبْسها دفعةً، وإلا فكالمتحد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والرخصة مقصورة على نجاسته ببول الولد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بغائطه</w:t>
      </w:r>
      <w:r>
        <w:rPr>
          <w:rStyle w:val="FootnoteAnchor"/>
          <w:rtl w:val="true"/>
        </w:rPr>
        <w:footnoteReference w:id="316"/>
      </w:r>
      <w:r>
        <w:rPr>
          <w:rFonts w:ascii="Amiri" w:hAnsi="Amiri" w:eastAsia="Amiri" w:cs="Amiri"/>
          <w:color w:val="111111"/>
          <w:sz w:val="28"/>
          <w:sz w:val="28"/>
          <w:szCs w:val="28"/>
          <w:rtl w:val="true"/>
          <w:lang w:bidi="ar-SA"/>
        </w:rPr>
        <w:t>، لا بغيرهما من النجاسات وإن كانت من الولد اقتصاراً بالرخصة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الصلاة الواحدة في كلّ واحدٍ منهما منفرداً على الأظهر</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في ذلك ابن إدريس، فمَنَع من الصلاة فيهما وحتم الصلاة عارياً، لاشتراط الجزم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يضيق الوقت فيصلي عرياناً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أن يلقي الثوب النجس ويصلّي عرياناً إذا لم يكن هناك غيره، لم يمكنه صلّى فيه وأعاد،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يعيد،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النية، وهو غير حاصل في كلّ واحدٍ على انفراده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318"/>
      </w:r>
      <w:r>
        <w:rPr>
          <w:rFonts w:ascii="Amiri" w:hAnsi="Amiri" w:eastAsia="Amiri" w:cs="Amiri"/>
          <w:color w:val="111111"/>
          <w:sz w:val="28"/>
          <w:sz w:val="28"/>
          <w:szCs w:val="28"/>
          <w:rtl w:val="true"/>
          <w:lang w:bidi="ar-SA"/>
        </w:rPr>
        <w:t>بأنّ الجزم حاصل بهما ؛ لأنّ يقين البراءة لما توقف على صلاتين ليحصل الستر الواجب، فكلُّ منهما واجبة وإن كان ذلك من باب المقدمة، وهو كافٍ حيث لا يوجد أتم منه، فلو أمكن الستر بثوب طاهر غيرهما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الصلاة فيهما وجب مراعاة الترتيب، فيصلي الظهر في أحد الثوبين ثم ينزعه ويصلّي في الآخر، ثمّ يصلّي العصر ولو في الثاني، ثمّ يصليها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الثياب النجسة واشتبهت وجب تكرير الصلاة بحيث يزيد على عدد النجس بواحدٍ لتيقن الصلاة في ثوب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يضيق الوقت فيصلي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تعين الصلاة في أحدها؛ لإمكان كونه الطاهر، وغايته فقد وصفٍ في الساتر، وهو أولى من فوات الساتر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يتسع الوقت إلا لواحدٍ، وإلا وجبت الصلاة في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يلقي الثوب النجس ويصلّي عرياناً إذا لم يكن هناك غيره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المشهور، والأصح التخيير بين الصلاة فيه وعارياً، والصلاة فيه أفضل لرواية علي بن جعفر عن أخيه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والشمس إذا جففت البول وغيره من النجاسات عن الأرض والبواري والحصر طهر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ما لا يمكن نقله كالنباتات والأبنية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وتطهر النارُ ما أحالته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والتراب باطنَ الخُفّ وأسفل القدم والنعل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والشمس إذا جفّفت البول وغيره من النجاسات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بغير البول من النجاسات ما شابه البول في عدم الجرمية، كالماء النجس، والدم الذي قد أزيل جرمه، وإلا لم تطهر بتجفيفه مع بقاء جرمه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التجفيف بإشراق الشمس على النجاسة، فلا يكفي جفافها بالحرارة أو بالهواء المشارك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شارك الإشراق لم يضر؛ لعدم الانفكاك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ومتى أشرقت الشمس على النجس مع رطوبة المحلّ طهر الظاهر والباطن إذا جف الجميع بها مع اتصال النجاسة واتحاد الاسم كالأرض التي دخلت فيها النجاسة، دون الحائط إذا كانت النجاسة فيهما غير خارقةٍ له، وأشرقت على أحدهما خاصة، ودون وجهي الأرض والحائط إذا أشرقت على أحدهما وإن كانا متصلين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كلّ ما لا يمكن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عدم الإمكان عادة لا مطلق الإمكان، وهو ضابط الطهارة وعدمها، سواء قطعت النباتات أم 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وتطهر النار ما أحالته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رماداً أو دخاناً، لا فحماً وأجراً وخزفاً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والتراب باطن الخُفّ وأسفل القدم والنعل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بالباطن والأسفل ما تسترهما الأرض حالة الاعتماد، فلا يطهر حافاتهما به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التراب الحجر والرمل وغيرهما من أصناف الأرض، ولو عبر بها كان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وماء الغيث لا ينجس في حال وقوعه، ولا حال جريانه من ميزاب وشبهه، إلا أن تغيّره النجاسة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والماء الذي تغسل به النجاسة نجس، سواء كان من الغسلة الأولى أو الثانية،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المشي، بل المعتبر زوال النجاسة عنهما ولو بالمسح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طهارة الأرض وجفافها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والقبقاب من أصناف النعل، وخشبة الأقطع ملحقة بالرجل أو النعل، ولا يلحق به أسفل العصا ورأس الرمح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وماء الغيث لا ينجس في حال وقوعه، ولا حال جريانه من ميزاب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الردّ على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شرط في عدم تنجسه بالنجاسة جريانه من ميزاب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ينجس ماء الغيث بغيره مع عدم تغيّره كذا يُطهّره كالكثير، لكن يشترط في تطهيره الماء</w:t>
      </w:r>
      <w:r>
        <w:rPr>
          <w:rStyle w:val="FootnoteAnchor"/>
          <w:rtl w:val="true"/>
        </w:rPr>
        <w:footnoteReference w:id="321"/>
      </w:r>
      <w:r>
        <w:rPr>
          <w:rFonts w:ascii="Amiri" w:hAnsi="Amiri" w:eastAsia="Amiri" w:cs="Amiri"/>
          <w:color w:val="111111"/>
          <w:sz w:val="28"/>
          <w:sz w:val="28"/>
          <w:szCs w:val="28"/>
          <w:rtl w:val="true"/>
          <w:lang w:bidi="ar-SA"/>
        </w:rPr>
        <w:t>النجس صدق اسمه، فلا يعتد بنحو القطرات اليسيرة، وفي تطهيره للأرض النجسة ونحوها استيعابه للمحلّ، كما يشترط ذلك في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والماء الذي تغسل به النجاسة ،نجس، سواء كان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أو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بذلك على</w:t>
      </w:r>
      <w:r>
        <w:rPr>
          <w:rStyle w:val="FootnoteAnchor"/>
          <w:rtl w:val="true"/>
        </w:rPr>
        <w:footnoteReference w:id="322"/>
      </w:r>
      <w:r>
        <w:rPr>
          <w:rFonts w:ascii="Amiri" w:hAnsi="Amiri" w:eastAsia="Amiri" w:cs="Amiri"/>
          <w:color w:val="111111"/>
          <w:sz w:val="28"/>
          <w:sz w:val="28"/>
          <w:szCs w:val="28"/>
          <w:rtl w:val="true"/>
          <w:lang w:bidi="ar-SA"/>
        </w:rPr>
        <w:t xml:space="preserve">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بطهارة ماء الغسلة الثانية </w:t>
      </w:r>
      <w:r>
        <w:rPr>
          <w:rStyle w:val="FootnoteAnchor"/>
          <w:rtl w:val="true"/>
        </w:rPr>
        <w:footnoteReference w:id="323"/>
      </w:r>
      <w:r>
        <w:rPr>
          <w:rFonts w:ascii="Amiri" w:hAnsi="Amiri" w:eastAsia="Amiri" w:cs="Amiri"/>
          <w:color w:val="111111"/>
          <w:sz w:val="28"/>
          <w:sz w:val="28"/>
          <w:szCs w:val="28"/>
          <w:rtl w:val="true"/>
          <w:lang w:bidi="ar-SA"/>
        </w:rPr>
        <w:t>، فيما يفتقر إلى الغسل مرّتين، بناءً على أنّ ماء كلّ غسلةٍ كمغسولها بعدها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ملوّثاً بالنجاسة أو لم يكن ردّ على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حكم بطهارة جميع ماء الغسالة مع عدم تغيّرها بالنجاسة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وسواء كان متلوّثاً بالنجاسة أو لم يكن، وسواء بقي على المغسول عين النجاسة أو نَقِيّ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القول في الإناء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الذنوب إذا ألقي على نجاسةٍ على الأرض تظهر الأرض مع قائه على طهارته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في الآنية</w:t>
      </w:r>
    </w:p>
    <w:p>
      <w:pPr>
        <w:pStyle w:val="BookText"/>
        <w:rPr/>
      </w:pPr>
      <w:r>
        <w:rPr>
          <w:rFonts w:ascii="Amiri" w:hAnsi="Amiri" w:eastAsia="Amiri" w:cs="Amiri"/>
          <w:color w:val="111111"/>
          <w:sz w:val="28"/>
          <w:sz w:val="28"/>
          <w:szCs w:val="28"/>
          <w:rtl w:val="true"/>
          <w:lang w:bidi="ar-SA"/>
        </w:rPr>
        <w:t>ولا يجوز الأكل والشرب في آنية من ذهب أو فضة، ولا استعمالها في غير ذلك، ويكره المفضض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المسألة أقوال أُخر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المصنّف بنجاسة الماء المذكور لا يُعلم منه حكم ما أصابه من أنّه هل يغسل كما يغسل المحلّ الأوّل قبل هذه الغسلة أو قبل الغسل بأسره؟ والذي اختاره جماعة من المتأخرين الأول</w:t>
      </w:r>
      <w:r>
        <w:rPr>
          <w:rStyle w:val="FootnoteAnchor"/>
          <w:rtl w:val="true"/>
        </w:rPr>
        <w:footnoteReference w:id="326"/>
      </w:r>
      <w:r>
        <w:rPr>
          <w:rFonts w:ascii="Amiri" w:hAnsi="Amiri" w:eastAsia="Amiri" w:cs="Amiri"/>
          <w:color w:val="111111"/>
          <w:sz w:val="28"/>
          <w:sz w:val="28"/>
          <w:szCs w:val="28"/>
          <w:rtl w:val="true"/>
          <w:lang w:bidi="ar-SA"/>
        </w:rPr>
        <w:t>،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القول في الإناء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راجع إلى أصل المسألة، لا إلى الإناء؛ إذ لا خصوصية له في الخلاف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في الذنوب إذا ألقي على نجاسة على الأرض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الملأى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القول قصة الأعرابي الذي بال في المسجد بحضرة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فأمر بإلقائه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والمشهور عدم الطهارة به إلا أن يكون كُرّاً، وحملت الرواية على ذلك، وعلى إزالة الرائحة، وعلى إعداده للإزالة بالشمس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 موضع الفضّة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اتخاذها لغير الاستعمال تردّد، والأظهر المنع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يحرم استعمال غير الذهب والفضة من أنواع المعادن والجواهر ولو تضاعفت أثمانها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وأوانى المشركين طاهرة حتى يُعلم نجاستها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اجتناب موضع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 إلى القول؛ لعدم حكمه به، وقد صرّح في المعتبر باستحبابه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والأصح 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بالاجتناب عزل الفم عن موضع الفضة في الأكل والشرب؛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واعزل فاك عن موضع الفضة</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 xml:space="preserve">، والأمر للوجوب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جواز اتخاذها لغير الاستعمال تردّد، والأظهر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ولا فرق في ذلك بين اتخاذها للقنية، أو لتزيين المجالس، أو لغيرهما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 استعمال غير الذهب والفضة من باقي</w:t>
      </w:r>
      <w:r>
        <w:rPr>
          <w:rStyle w:val="FootnoteAnchor"/>
          <w:rtl w:val="true"/>
        </w:rPr>
        <w:footnoteReference w:id="330"/>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كالفيروزج والياقوت والزبرجد؛ للأصل، وخفاء نفاسة ذلك على أكثر الناس، فلا يلزم منه ما يلزم من النقدين من الخيلاء وكسر قلوب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وأواني المشركين طاهرة حتى يُعلم نجاستها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سائر ما بأيديهم مما لا يشترط فيه ولا في أصله التذكية؛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العلم مقصوراً على الإدراك بالحواس، بل ما حصل به العلم من طرقه الموجبة له كالخبر المحفوف بالقرائن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استعمال شيءٍ من الجلود إلا ما كان طاهراً في حال الحياة ذكيّاً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اجتناب ما لا يؤكل لحمه حتى يُدبغ بعد ذكاته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ويستعمل من أوانى الخمر ما كان مقيّراً أو مدهوناً بعد غسله، ويكره ما كان خشباً أو قرعاً أو خزفاً غير مدهون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ويُغسل الإناء من ولوغ الكلب ثلاثاً، أولاهن بالتراب على الأصح،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استعمال شيءٍ من الجلود، إلا ما كان طاهراً في حال الحياة ذكيّاً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قبل الذكاة بأن كان له نفس، فلو لم يكن له نفس فهو طاهر، ولا ينجس بالموت فيجوز استعمال جلده كالسمك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اجتناب ما لا يؤكل لحمه حتى يُدبغ بعد ذكاته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خروجاً من خلاف القائل بتوقف استعماله على الدبغ</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ويُغسل الإناء من ولوغ الكلب ثلاثاً أُولاهن بالتراب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ولوغ الكلب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شربه ممّا في الإناء بطرف لسانه </w:t>
      </w:r>
      <w:r>
        <w:rPr>
          <w:rStyle w:val="FootnoteAnchor"/>
          <w:rtl w:val="true"/>
        </w:rPr>
        <w:footnoteReference w:id="333"/>
      </w:r>
      <w:r>
        <w:rPr>
          <w:rFonts w:ascii="Amiri" w:hAnsi="Amiri" w:eastAsia="Amiri" w:cs="Amiri"/>
          <w:color w:val="111111"/>
          <w:sz w:val="28"/>
          <w:sz w:val="28"/>
          <w:szCs w:val="28"/>
          <w:rtl w:val="true"/>
          <w:lang w:bidi="ar-SA"/>
        </w:rPr>
        <w:t>، ويلحق به لطعه بطريق أولى ، دون مباشرته بسائر أعضائه ووقوع لعابه في الإناء ، بل هي كسائر النجاسات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طهارة التراب، لا مزجه بالماء، بل لو خرج به عن مسمّى التراب لم 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فقد التراب،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 مشابهه، كالأشنان</w:t>
      </w:r>
      <w:r>
        <w:rPr>
          <w:rStyle w:val="FootnoteAnchor"/>
          <w:rtl w:val="true"/>
        </w:rPr>
        <w:footnoteReference w:id="334"/>
      </w:r>
      <w:r>
        <w:rPr>
          <w:rFonts w:ascii="Amiri" w:hAnsi="Amiri" w:eastAsia="Amiri" w:cs="Amiri"/>
          <w:color w:val="111111"/>
          <w:sz w:val="28"/>
          <w:sz w:val="28"/>
          <w:szCs w:val="28"/>
          <w:rtl w:val="true"/>
          <w:lang w:bidi="ar-SA"/>
        </w:rPr>
        <w:t>، والأولى بقاؤه على النجاسة كما لو عدم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خيف فساد المحل باستعمال التراب فكالمفقود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تكرّر الولوغ قبل التطهير تداخل، وفي الأثناء يستأنف</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في تطهير الإناء في القليل أن يصبّ فيه الماء، ثمّ يحرّك حتى يستوعب ما نجس منه، ثمّ يفرغ حتى يستوفي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غسله في الكثير، كفت المرّة بالماء بعد التعفير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الخمر والجُرَذ ثلاثاً بالماء ، والسبع أفضل، ومن غير ذلك مرة واحدة، والثلاث 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ونته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المفيد؛ حيث جعل التعفير وسطاً</w:t>
      </w:r>
      <w:r>
        <w:rPr>
          <w:rStyle w:val="FootnoteAnchor"/>
          <w:rtl w:val="true"/>
        </w:rPr>
        <w:footnoteReference w:id="335"/>
      </w:r>
      <w:r>
        <w:rPr>
          <w:rFonts w:ascii="Amiri" w:hAnsi="Amiri" w:eastAsia="Amiri" w:cs="Amiri"/>
          <w:color w:val="111111"/>
          <w:sz w:val="28"/>
          <w:sz w:val="28"/>
          <w:szCs w:val="28"/>
          <w:rtl w:val="true"/>
          <w:lang w:bidi="ar-SA"/>
        </w:rPr>
        <w:t xml:space="preserve">، وعلى ابن الجنيد؛ حيث أوجب غسله سبعاً </w:t>
      </w:r>
      <w:r>
        <w:rPr>
          <w:rStyle w:val="FootnoteAnchor"/>
          <w:rtl w:val="true"/>
        </w:rPr>
        <w:footnoteReference w:id="336"/>
      </w:r>
      <w:r>
        <w:rPr>
          <w:rFonts w:ascii="Amiri" w:hAnsi="Amiri" w:eastAsia="Amiri" w:cs="Amiri"/>
          <w:color w:val="111111"/>
          <w:sz w:val="28"/>
          <w:sz w:val="28"/>
          <w:szCs w:val="28"/>
          <w:rtl w:val="true"/>
          <w:lang w:bidi="ar-SA"/>
        </w:rPr>
        <w:t>، وعلى ابن إدريس؛ حيث أوجب مزج التراب بالماء</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الخمر والجرذ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الجيم وفتح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الفأر، ولا فرق هنا بين أنواع الفأر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الغسل منها سبعاً، وموضع الخلاف نجاستها المستندة إلى الموت، أما غيره فكباقي النجاسات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أيضاً الغسل من ولوغ الخنزير سبعاً</w:t>
      </w:r>
      <w:r>
        <w:rPr>
          <w:rFonts w:eastAsia="Amiri" w:cs="Amiri" w:ascii="Amiri" w:hAnsi="Amiri"/>
          <w:color w:val="111111"/>
          <w:sz w:val="28"/>
          <w:szCs w:val="28"/>
          <w:rtl w:val="true"/>
          <w:lang w:bidi="ar-SA"/>
        </w:rPr>
        <w:t xml:space="preserve">. </w:t>
      </w:r>
      <w:bookmarkStart w:id="172" w:name="pg10210_97188"/>
    </w:p>
    <w:p>
      <w:pPr>
        <w:pStyle w:val="Heading3"/>
        <w:numPr>
          <w:ilvl w:val="2"/>
          <w:numId w:val="1"/>
        </w:numPr>
        <w:rPr/>
      </w:pPr>
      <w:bookmarkStart w:id="173" w:name="__RefHeading___Toc2482720_1067777946"/>
      <w:bookmarkStart w:id="174" w:name="_Toc63"/>
      <w:bookmarkEnd w:id="172"/>
      <w:bookmarkEnd w:id="173"/>
      <w:r>
        <w:rPr>
          <w:rtl w:val="true"/>
        </w:rPr>
        <w:t>كتاب الصلاة</w:t>
      </w:r>
      <w:bookmarkEnd w:id="174"/>
    </w:p>
    <w:p>
      <w:pPr>
        <w:pStyle w:val="Heading4"/>
        <w:numPr>
          <w:ilvl w:val="3"/>
          <w:numId w:val="1"/>
        </w:numPr>
        <w:rPr/>
      </w:pPr>
      <w:bookmarkStart w:id="175" w:name="__RefHeading___Toc2482722_1067777946"/>
      <w:bookmarkStart w:id="176" w:name="_Toc64"/>
      <w:bookmarkEnd w:id="175"/>
      <w:r>
        <w:rPr>
          <w:rtl w:val="true"/>
        </w:rPr>
        <w:t>اشارة</w:t>
      </w:r>
      <w:bookmarkEnd w:id="176"/>
    </w:p>
    <w:p>
      <w:pPr>
        <w:pStyle w:val="BookText"/>
        <w:rPr/>
      </w:pPr>
      <w:r>
        <w:rPr>
          <w:rFonts w:ascii="Amiri" w:hAnsi="Amiri" w:eastAsia="Amiri" w:cs="Amiri"/>
          <w:color w:val="111111"/>
          <w:sz w:val="28"/>
          <w:sz w:val="28"/>
          <w:szCs w:val="28"/>
          <w:rtl w:val="true"/>
          <w:lang w:bidi="ar-SA"/>
        </w:rPr>
        <w:t xml:space="preserve">والعلم بها يستدعي بيان أربعة أركان </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482724_1067777946"/>
      <w:bookmarkStart w:id="178" w:name="_Toc65"/>
      <w:bookmarkEnd w:id="177"/>
      <w:r>
        <w:rPr>
          <w:rtl w:val="true"/>
        </w:rPr>
        <w:t>الركن الأول في المقدمات</w:t>
      </w:r>
      <w:bookmarkEnd w:id="178"/>
    </w:p>
    <w:p>
      <w:pPr>
        <w:pStyle w:val="Heading5"/>
        <w:numPr>
          <w:ilvl w:val="4"/>
          <w:numId w:val="1"/>
        </w:numPr>
        <w:rPr/>
      </w:pPr>
      <w:bookmarkStart w:id="179" w:name="__RefHeading___Toc2482726_1067777946"/>
      <w:bookmarkStart w:id="180" w:name="_Toc66"/>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وهي سبع </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2482728_1067777946"/>
      <w:bookmarkStart w:id="182" w:name="_Toc67"/>
      <w:bookmarkEnd w:id="181"/>
      <w:r>
        <w:rPr>
          <w:rtl w:val="true"/>
        </w:rPr>
        <w:t>المقدمة   الأولى في أعداد الصلوات</w:t>
      </w:r>
      <w:bookmarkEnd w:id="182"/>
    </w:p>
    <w:p>
      <w:pPr>
        <w:pStyle w:val="BookText"/>
        <w:rPr/>
      </w:pPr>
      <w:r>
        <w:rPr>
          <w:rFonts w:ascii="Amiri" w:hAnsi="Amiri" w:eastAsia="Amiri" w:cs="Amiri"/>
          <w:color w:val="111111"/>
          <w:sz w:val="28"/>
          <w:sz w:val="28"/>
          <w:szCs w:val="28"/>
          <w:rtl w:val="true"/>
          <w:lang w:bidi="ar-SA"/>
        </w:rPr>
        <w:t xml:space="preserve">والمفروض منها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اليوم والليلة، والجمعة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والكسوف والزلزلة والآيات ،والطواف والأموات وما يلتزمه الإنسان بنذر وشبهه، وما عدا ذلك مسنون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والكسوف والزلزلة والآيات</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جعل الكسوف والزلزلة قسيمين للآيات إشكال؛ لأنّ الآيات تشملهما فیکونان قسمين لا قسيمين فإنّ قسم الشيء داخل فيه، وقسيمه خارج عنه مندرج معه تحت شيءٍ آخر، فالأصوب جعل الأقسام سبعة، كما صنع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وصلاة اليوم والليلة خمس وهي سبع عشرة ركعة في الحضر الصبح ركعتان والمغرب ثلاثاً، وكلّ واحدةٍ من البواقي 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 من كل رباعيّة في السفر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ونوافلها في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وثلاثون ركعة على الأشهر أمام الظهر ثمان، وقبل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إدخال صلاة الأموات فيها إشعار باختيار وقوع الصلاة عليها بطريق الحقيقة، وفيه 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بشبه النذر العهد واليمين والتحمّل عن الغير ولو باستئجار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الاحتياط والقضاء فالأولى كونهما من أقسامه مع احتمال دخولهما في اليومية و دخول القضاء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ويسقط من كلّ رباعية في السفر 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وثلاثون ركعة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في الروايات </w:t>
      </w:r>
      <w:r>
        <w:rPr>
          <w:rStyle w:val="FootnoteAnchor"/>
          <w:rtl w:val="true"/>
        </w:rPr>
        <w:footnoteReference w:id="339"/>
      </w:r>
      <w:r>
        <w:rPr>
          <w:rFonts w:ascii="Amiri" w:hAnsi="Amiri" w:eastAsia="Amiri" w:cs="Amiri"/>
          <w:color w:val="111111"/>
          <w:sz w:val="28"/>
          <w:sz w:val="28"/>
          <w:szCs w:val="28"/>
          <w:rtl w:val="true"/>
          <w:lang w:bidi="ar-SA"/>
        </w:rPr>
        <w:t>، وروي في غير المشهور أنها ثلاث وثلاثون بإسقاط الوتيرة</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774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وتسع وعشرون بإسقاط الوتيرة، وستّ من نافلة العصر، وركعتين من نافلة المغرب، وزيادة ركعتين للظهر بعدها، وركعتين للعشاء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وروي سبع وعشرون بإسقاط ركعتي العشاء الكائنة قبلها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اختلاف الأخبار منزل على الاختلاف في المؤكد، لا في أصل الاستحباب</w:t>
      </w:r>
      <w:r>
        <w:rPr>
          <w:rFonts w:eastAsia="Amiri" w:cs="Amiri" w:ascii="Amiri" w:hAnsi="Amiri"/>
          <w:color w:val="111111"/>
          <w:sz w:val="28"/>
          <w:szCs w:val="28"/>
          <w:rtl w:val="true"/>
          <w:lang w:bidi="ar-SA"/>
        </w:rPr>
        <w:t xml:space="preserve">. </w:t>
      </w:r>
      <w:bookmarkStart w:id="183" w:name="pg10210_97190"/>
    </w:p>
    <w:p>
      <w:pPr>
        <w:pStyle w:val="BookText"/>
        <w:rPr/>
      </w:pPr>
      <w:bookmarkEnd w:id="183"/>
      <w:r>
        <w:rPr>
          <w:rFonts w:ascii="Amiri" w:hAnsi="Amiri" w:eastAsia="Amiri" w:cs="Amiri"/>
          <w:color w:val="111111"/>
          <w:sz w:val="28"/>
          <w:sz w:val="28"/>
          <w:szCs w:val="28"/>
          <w:rtl w:val="true"/>
          <w:lang w:bidi="ar-SA"/>
        </w:rPr>
        <w:t xml:space="preserve">العصر مثلها، وبعد المغرب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وعقيب العشاء ركعتان من جلوس تُعدّان بركعة، وإحدى عشرة صلاة الليل مع ركعتي الشفع والوتر، وركعتان للفجر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وتسقط في السفر نوافل الظهر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والوتيرة على الأظهر، والنوافل كلّها ركعتان بتشهد وتسليم بعدهما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الوتر وصلاة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وسنذكر تفصيل باقى الصلوات في مواضعها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2482730_1067777946"/>
      <w:bookmarkStart w:id="185" w:name="_Toc68"/>
      <w:bookmarkEnd w:id="184"/>
      <w:r>
        <w:rPr>
          <w:rtl w:val="true"/>
        </w:rPr>
        <w:t>المقدمة الثانية في المواقيت</w:t>
      </w:r>
      <w:bookmarkEnd w:id="185"/>
    </w:p>
    <w:p>
      <w:pPr>
        <w:pStyle w:val="Heading6"/>
        <w:numPr>
          <w:ilvl w:val="5"/>
          <w:numId w:val="1"/>
        </w:numPr>
        <w:rPr/>
      </w:pPr>
      <w:bookmarkStart w:id="186" w:name="__RefHeading___Toc2482732_1067777946"/>
      <w:bookmarkStart w:id="187" w:name="_Toc6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والنظر في مقاديرها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بين زوال الشمس إلى غروبها وقت للظهر والعصر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وعقيب العشاء ركعتان من جلوس تُعدّان بركعة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قيام، ويجوز فعلهما من قيام؛ لخبر سليمان بن خالد عن الصادق </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ويصلّيان ركعتين أيضاً، وعدهما حينئذ بركعة باعتبار كون ثوابهما ثواب ركعة من قيام في غيرهما، أو لأنهما بدل من ركعتين من جلوس؛ إذ هو الأصل فيهما، والركعتان من جلوس معدودتان بواحدة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ومحلّهما بعد التعقيب وبعد كل صلاة يريد فعلها بعد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تقديمهما على نافلة شهر رمضان، أو تأخيرهما عنها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والوتيرة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بل ادعى عليه ابن إدريس الإجماع </w:t>
      </w: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السفر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الوتر وصلاة الأعرابي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صلاة الأعرابي عشر ركعات كالصبح والظهرين كيفية وترتيباً، ووقتها يوم الجمعة عند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ويختص الظهر من أوّله بمقدار أدائها، وكذلك العصر من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من الوقت مشترك، وكذا إذا غربت الشمس دخل وقت المغرب، ويختص من أوله بمقدار ثلاث ركعات، ثمّ يشاركها العشاء حتى ينتصف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العشاء من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 أربع، وما بين طلوع الفجر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ارتفاع النهار، ولم يثبت لها طريق في أخبارنا، إلا أن أحاديث السنن يتسامح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ويختص الظهر من أوّله بمقدار 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أدائها بحالة المصلّي في ذلك الوقت باعتبار كونه قويّاً وضعيفاً، بطيئاً وسريعاً، حاضراً ومسافراً، إلى غير ذلك من الأحوال ككونه عند دخول الوقت محدثاً عارياً أو متطهراً مستتراً ، فالمعتبر من الوقت المختصّ بالفريضة الأولى مضى مقدار أدائها للمصلّي المعيّن مع أداء شرائطها المفقودة، حتى لو فرض كونه في حال شدة الخوف وقد دخل عليه الوقت جامعاً للشرائط فوقت الاختصاص بالنسبة إليه مقدار صلاة ركعتين عوض كلّ ركعة تسبيحات أربع، مع ما يضاف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تلافي ما يجب تلافيه من الأجزاء المنسية من وقت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وقت الاحتياط وسجود السهو من وقت الاختصاص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بينهما من الوقت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الاشتراك إمكان وقوع كلّ واحدة منهما في الوقت المشترك على وجه وإن كانت الأولى قبل الثانية مع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الاشتراك مع الظن والنسيان، كما سيأتي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بمقدار أربع</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تقدير كونه حاضراً، ولو كان مسافراً فمقدار اثنتين كما مر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بمقدار أدائها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في غيرها </w:t>
      </w:r>
      <w:r>
        <w:rPr>
          <w:rStyle w:val="FootnoteAnchor"/>
          <w:rtl w:val="true"/>
        </w:rPr>
        <w:footnoteReference w:id="344"/>
      </w:r>
      <w:r>
        <w:rPr>
          <w:rFonts w:ascii="Amiri" w:hAnsi="Amiri" w:eastAsia="Amiri" w:cs="Amiri"/>
          <w:color w:val="111111"/>
          <w:sz w:val="28"/>
          <w:sz w:val="28"/>
          <w:szCs w:val="28"/>
          <w:rtl w:val="true"/>
          <w:lang w:bidi="ar-SA"/>
        </w:rPr>
        <w:t>كان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المستطير في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الشمس وقت للصبح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ويُعلم الزوال بزيادة الظلّ بعد نقصانه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بميل الشمس إلى الحاجب الأيمن لمن يستقبل القبلة والغروب باستتار القرص،</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المستطير فى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المنتشر الذي لا يزال في زيادة، والمراد بالأفق هنا دائرة عظيمة موهومة تفصل بين الظاهر والخفيّ من الفلك، وقطباها سمت الرأس والرجل، وانتشار الفجر فيه مجاز تسمية لما قاربه باسمه ؛ إذ الانتشار فوقه لا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الزوال بزيادة الظل بعد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هو الواقع في بلاد المصنف، بدليل قوله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بميل الشمس إلى الحاجب الأيمن أو مبني على الغالب في الربع المسكون، ولو أريد تعميم الفائدة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حدوثه بعد عدمه كما صنع غيره </w:t>
      </w:r>
      <w:r>
        <w:rPr>
          <w:rStyle w:val="FootnoteAnchor"/>
          <w:rtl w:val="true"/>
        </w:rPr>
        <w:footnoteReference w:id="345"/>
      </w:r>
      <w:r>
        <w:rPr>
          <w:rFonts w:ascii="Amiri" w:hAnsi="Amiri" w:eastAsia="Amiri" w:cs="Amiri"/>
          <w:color w:val="111111"/>
          <w:sz w:val="28"/>
          <w:sz w:val="28"/>
          <w:szCs w:val="28"/>
          <w:rtl w:val="true"/>
          <w:lang w:bidi="ar-SA"/>
        </w:rPr>
        <w:t>، ويجمع العلامتين ظهور الظلّ في جانب المشرق عند إخراج خطّ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حدوث الظلّ بعد عدمه يتفق في بلدٍ يساوي عرضه الميل الأعظم أو ينقص عنه، لا في أطول أيام السنة في مكة وصنعاء، كما قيل</w:t>
      </w:r>
      <w:r>
        <w:rPr>
          <w:rStyle w:val="FootnoteAnchor"/>
          <w:rtl w:val="true"/>
        </w:rPr>
        <w:footnoteReference w:id="346"/>
      </w:r>
      <w:r>
        <w:rPr>
          <w:rFonts w:ascii="IRNazanin" w:hAnsi="IRNazanin" w:eastAsia="IRNazanin"/>
          <w:color w:val="111111"/>
          <w:sz w:val="28"/>
          <w:sz w:val="28"/>
          <w:szCs w:val="28"/>
          <w:rtl w:val="true"/>
          <w:lang w:bidi="fa-IR"/>
        </w:rPr>
        <w:t>، فتأمل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بميل الشمس إلى الحاجب الأيمن لمن يستقبل القبلة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قبلة أهل العراق، سواء في ذلك الركن العراقي وغيره، لكن لا يُعلم الزوال بهذه العلامة إلا بعد مضي زمانٍ طويل من أول الوقت، فإنّ قبلة العراق تميل عن خط الجنوب نحو المغرب، كما سيأتي</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وأضبط من ذلك أن يستقبل نقطة الجنوب بإخراج خط نصف النهار، فيكون ميل الشمس حينئذ إلى الحاجب الأيمن علامة الزوال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بذهاب الحمرة من المشرق، وهو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ما بين الزوال حتّى يصير ظلّ كلّ شيءٍ مثله وقت للظهر، وللعصر من حين يمكن الفراغ من الظهر حتى يصير الظل مثليه،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والمماثلة بين الفيء الزائد والظلّ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الشخص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بذهاب الحمرة المشرقية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يتحقق ذهابها بتجاوزها جانب المشرق، وحدّه قمّة الرأس، وهو دائرة نصف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علامة سقوط القرص في الأفق الحقيقي، كما أنّ طلوعها فيه يكون قبل بروزها إلى العين بيسير، وقد نبه على ذلك في الأخبار، قال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غابت الحمرة من هذا الجانب فقد غابت الشمس من شرق الأرض وغربها</w:t>
      </w:r>
      <w:r>
        <w:rPr>
          <w:rFonts w:eastAsia="Amiri" w:cs="Amiri" w:ascii="Amiri" w:hAnsi="Amiri"/>
          <w:color w:val="111111"/>
          <w:sz w:val="28"/>
          <w:szCs w:val="28"/>
          <w:rtl w:val="true"/>
          <w:lang w:bidi="ar-SA"/>
        </w:rPr>
        <w:t>»</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والمماثلة بين الفيء الزائد والظل الأوّل،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مثل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بالفيء ما يحدث من ظل الشخص بعد الزوال، وبالظلّ ما حدث منه قبله والمراد بالظل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الباقي منه عند الزوال، فإنّ البلد متى زاد عرضها عن ميل الشمس أو كانت الشمس في البروج الجنوبية يبقى للشخص عند الزوال ظلّ شمالي، فإذا زالت الشمس أخذ في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واعتبار المماثلة بين الفيء الزائد والباقي من الظل مع مخالفته للمنصوص مستبعد جداً، فإنّ ذلك يوجب اختلاف الوقت على وجه لا يكاد ينضبط إلا نادراً؛ لاختلافه بالزيادة والنقصان كلّ يوم، وقد يتفق عدمه أصلاً، فلا تتحقق المماثلة، فما حكاه المصنف قولاً هو الأجود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بمماثلة الفيء للشخص زيادة على الظلّ الأوّل الذي زالت عليه الشمس وكذا القول في المثلين والأقدام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أقدام للظهر وثمان للعصر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للمختار، وما زاد على ذلك حتى تغرب وقت لذوي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غروب الشمس إلى ذهاب الحمرة للمغرب والعشاء من ذهاب الحمرة إلى ثلث الليل للمختار وما زاد عليه حتى ينتصف الليل للمضطر،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طلوع الفجر إلى طلوع الحمرة للمختار في الصبح وما زاد على ذلك حتّى تطلع الشمس للمعذور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وعندي أنّ ذلك كلّه للفضيلة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النوافل اليومية ؛للظهر من حين الزوال إلى أن يبلغ زيادة الفيء قدمين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أقدام للظهر وثمان للعصر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بالقدم هنا سبع الشخص والمراد أنّ الزيادة متى صارت بقدر أربعة أسباع الشخص خرج وقت الاختيار للظهر، ومتى صار بقدر الشخص وسبعه خرج وقت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للمختار، وما زاد على ذلك حتى تغرب وقت لذوي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كالمريض والمسافر وذي الحاجة التي يضر فوتها، ومقتضى هذا القول أن الصلاة بعد الوقت المذكور للمختار تصير قضاء،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أن ذلك كله للفضيلة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جميع ما تقدم من قوله وقال آخرون إلى آخره، وهذا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حاصل التفصيل بالفضيلة وغيرها أنّ الظهر لا تؤخّر عن المثل اختياراً، والعصر لا تؤخّر عن المثلين ولا يضر جمعهما قبل فوات المثل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الأفضل تأخير العصر إلى مضي المثل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المغرب فلا تؤخّر عن ذهاب الشفق، كما لا تقدّم العشاء عليه، ولا يجمع بينهما في وقت واحد، كما أمكن ذلك في الظهرين،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وللعصر أربعة 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وقت الاختيار باقياً،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يمتد وقتها بامتداد وقت الفريضة، والأوّل أشهر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خرج وقد تلبس من النافلة ولو بركعة، زاحم بها الفريضة مخفّفة، وإن لم يكن صلّى شيئاً بدأ بالفريضة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تقديمها على الزوال إلا يوم الجمعة، ويزاد في نافلتها أربع ركعات اثنتان منها للزوال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 وقت الاختيار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بوقت الاختيار ما مرّ من المثل للظهر أو الأربعة أقدام، والمثلين للعصر أو الثمان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أنّ هذا الوقت بأجمعه للنافلة، فيبقى أداءً فيه، ولا تزاحم الفريضة شيئاً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استثناء قدر الفريضة من آخره إيثاراً لفضيلة الواجب، وخروجاً من خلاف المانع من تأخيرها عنه اختياراً، ولأن الخطب في النافلة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خرج وقد تلبّس من النافلة ولو بركعة زاحم بها الفريضة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الركعة بإكمال سجودها وإن لم يرفع رأسه منه، والمراد بتخفيفها الاقتصار على أقل ما يجزئ فيها، كقراءة الحمد وحدها، وتسبيحة واحدة للركوع والسجود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تأدى التخفيف بالصلاة جالساً، ففي إيثاره على القيام نظر من إطلاق الأمر بالتخفيف</w:t>
      </w:r>
      <w:r>
        <w:rPr>
          <w:rStyle w:val="FootnoteAnchor"/>
          <w:rtl w:val="true"/>
        </w:rPr>
        <w:footnoteReference w:id="351"/>
      </w:r>
      <w:r>
        <w:rPr>
          <w:rFonts w:ascii="Amiri" w:hAnsi="Amiri" w:eastAsia="Amiri" w:cs="Amiri"/>
          <w:color w:val="111111"/>
          <w:sz w:val="28"/>
          <w:sz w:val="28"/>
          <w:szCs w:val="28"/>
          <w:rtl w:val="true"/>
          <w:lang w:bidi="ar-SA"/>
        </w:rPr>
        <w:t>، وعدم النظر إلى كمال الفضيلة وزيادة الأفعال فضلاً عن الهيئة، ومن الحمل على المعهود، وكون الجلوس اختياراً على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على الزوال إلا يوم الجمعة، ويزاد في نافلتها أربع ركعات</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فتصير نافلة الجمعة عشرين، والأفضل تفريقها 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عند انبساط الشمس، وهو انتشارها على وجه الأرض وكمال ظهورها وست عند ارتفاعها، وستّ عند قيامها قبل الزوال، وركعتان ،بعده، ودونه تأخير الست الأولى وجعلها بين الفريضتين، ويجوز تقديمها بأسرها على الزوال وتأخيرها عنه مقدّمةً على الفريضتين أو مؤخرةً عنهما أو متوسطة أو بالتفريق، وينوي في الجميع نوافل يوم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ونافلة المغرب بعدها إلى ذهاب الحمرة المغربية بمقدار أداء الفريضة، فإن بلغ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صلّى النافلة أجمع، 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وركعتان من جلوس بعد العشاء، ويمتد وقتهما بامتداد وقت الفريضة، وينبغي أن يجعلهما خاتمة نوافله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الليل بعد انتصافه، وكلّما قربت من الفجر كان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تقديمها على الانتصاف، إلا لمسافرٍ يصدّه جده، أو شاب تمنعه رطوبة رأسه، وقضاؤها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وقتها طلوع الفجر، فإن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تلبس منها بأربع بدأ بركعتي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تختص زيادة الأربع بما إذا صُلّيت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الساقط حينئذ ركعتان فيستحبّ الإتيان ببدلهما والنافلة ضعف الفريضة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لإطلاق الأصحاب والأخبار</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صلّى النافلة أجمع بدأ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الخروج قبل الشروع بأن لا يكون قد صلّى منها شيئاً، أو صلى ركعتين ولم يشرع في الأخيرتين، أما لو خرج في أثناء ركعتين أتتهما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الأوليان والأخيرتان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للنهي عن إبطال العمل</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تقديمها على الانتصاف إلا لمسافر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تمنعه رطوبة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ومثلهما خائف البرد والجنابة ومريدها حيث يشق الغسل، وغيرهم من ذوي الأعذار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بنافلة الليل هنا الإحدى عشر، ويقصد في نيته التعجيل، ولو نوى الأداء صح، وأوّل وقته بعد صلاة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يكن تلبس منها بأربع</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الأربع بإكمال السجدة الأخيرة من الرابعة</w:t>
      </w:r>
      <w:r>
        <w:rPr>
          <w:rFonts w:eastAsia="Amiri" w:cs="Amiri" w:ascii="Amiri" w:hAnsi="Amiri"/>
          <w:color w:val="111111"/>
          <w:sz w:val="28"/>
          <w:szCs w:val="28"/>
          <w:rtl w:val="true"/>
          <w:lang w:bidi="ar-SA"/>
        </w:rPr>
        <w:t xml:space="preserve">. </w:t>
      </w:r>
      <w:bookmarkStart w:id="188" w:name="pg10210_97197"/>
    </w:p>
    <w:p>
      <w:pPr>
        <w:pStyle w:val="BookText"/>
        <w:rPr/>
      </w:pPr>
      <w:bookmarkEnd w:id="188"/>
      <w:r>
        <w:rPr>
          <w:rFonts w:ascii="Amiri" w:hAnsi="Amiri" w:eastAsia="Amiri" w:cs="Amiri"/>
          <w:color w:val="111111"/>
          <w:sz w:val="28"/>
          <w:sz w:val="28"/>
          <w:szCs w:val="28"/>
          <w:rtl w:val="true"/>
          <w:lang w:bidi="ar-SA"/>
        </w:rPr>
        <w:t>الفجر قبل الفريضة حتى تطلع الحمرة المشرقيّة، فيشتغل بالفريضة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تلبّس بأربع تمّمها مخفّفةً ولو 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 ركعتي الفجر بعد طلوع الفجر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يصلّيهما قبل ذلك، والأفضل إعادتهما بعده، ويمتد وقتهما حتى تطلع الحمرة، ثمّ تصير الفريضة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يقضي الفرائض الخمس في كلّ وقت ما لم يتضيّق وقت الحاضرة، وكذا يصلّى بقية الصلوات المفروضات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ويصلّي النوافل ما لم يدخل وقت فريضة، وكذا قضاؤها</w:t>
      </w:r>
      <w:r>
        <w:rPr>
          <w:rFonts w:eastAsia="Amiri" w:cs="Amiri" w:ascii="Amiri" w:hAnsi="Amiri"/>
          <w:color w:val="111111"/>
          <w:sz w:val="28"/>
          <w:szCs w:val="28"/>
          <w:rtl w:val="true"/>
          <w:lang w:bidi="ar-SA"/>
        </w:rPr>
        <w:t>.</w:t>
      </w:r>
    </w:p>
    <w:p>
      <w:pPr>
        <w:pStyle w:val="Heading6"/>
        <w:numPr>
          <w:ilvl w:val="5"/>
          <w:numId w:val="1"/>
        </w:numPr>
        <w:rPr/>
      </w:pPr>
      <w:bookmarkStart w:id="189" w:name="__RefHeading___Toc2482734_1067777946"/>
      <w:bookmarkStart w:id="190" w:name="_Toc70"/>
      <w:bookmarkEnd w:id="189"/>
      <w:r>
        <w:rPr>
          <w:rtl w:val="true"/>
        </w:rPr>
        <w:t>احکام المواقیت</w:t>
      </w:r>
      <w:bookmarkEnd w:id="190"/>
    </w:p>
    <w:p>
      <w:pPr>
        <w:pStyle w:val="BookText"/>
        <w:rPr/>
      </w:pPr>
      <w:r>
        <w:rPr>
          <w:rFonts w:ascii="Amiri" w:hAnsi="Amiri" w:eastAsia="Amiri" w:cs="Amiri"/>
          <w:color w:val="111111"/>
          <w:sz w:val="28"/>
          <w:sz w:val="28"/>
          <w:szCs w:val="28"/>
          <w:rtl w:val="true"/>
          <w:lang w:bidi="ar-SA"/>
        </w:rPr>
        <w:t>وأما أحكامها ففيه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أحد الأعذار المانعة من الصلاة كالجنون والحيض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مضى من الوقت مقدار الطهارة وأداء الفريضة، وجب عليه قضاؤها، ويسقط القضاء إذا كان دون ذلك،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تلبس بأربع تممها 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بالحمد وحدها مقتصراً على الأقل فى الأذكار ولا فرق في الإتمام بين أن يكون التأخير لضرورةٍ وغيرها، ومن جملتها الشفع والوتر،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أن يصليهما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صلاة الليل، ويُسمّيان لذلك بالدساستين؛ لدسهما في صلاة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ويصلّي النوافل ما لم يدخل وقت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جواز النافلة لمن عليه فريضة، والأصح الجواز ما لم يضر بالفريضة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ممّا حكم به المصنّف النافلة الراتبة قبل الفريضة كنافلة الظهرين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مضى من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الطهارة وأداء الفريضة وجب عليه قضاؤها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مبني على الغالب من وجود باقي الشرائط غير الطهارة كالستر وتحصيل القبلة وغيرهما، وإلافالشرط إدراك قدر الصلاة وشرائطها المفقودة بعد دخول الوقت فلو لم يكن </w:t>
      </w:r>
    </w:p>
    <w:p>
      <w:pPr>
        <w:pStyle w:val="BookText"/>
        <w:rPr/>
      </w:pPr>
      <w:r>
        <w:rPr>
          <w:rFonts w:ascii="Amiri" w:hAnsi="Amiri" w:eastAsia="Amiri" w:cs="Amiri"/>
          <w:color w:val="111111"/>
          <w:sz w:val="28"/>
          <w:sz w:val="28"/>
          <w:szCs w:val="28"/>
          <w:rtl w:val="true"/>
          <w:lang w:bidi="ar-SA"/>
        </w:rPr>
        <w:t xml:space="preserve">ولو زال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أدرك الطهارة وركعةً من الفريضة لزمه أداؤها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مؤدياً على الأظهر، ولو أهمل قضى ولو أدرك قبل الغروب أو قبل انتصاف الليل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مستتراً بما يصح معه الصلاة فلابد من مضى قدر ما يستتر به مضافاً إلى ما ذكر، كما أنّه لو كان متطهراً لم يعتبر مضي مقدار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أداء الفريضة فعل أخفّ صلاةٍ يمكن الاجتزاء بها في تأدية الواجب في ذلك الوقت، فلو كان في مواضع التخيير بين القصر والإتمام كفى في الوجوب مضي مقدار الصلاة قصراً، فلو طوّل زيادةً على ذلك فَعَرَضَ المانع من الإكمال وجب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وسط الوقت حكم أوّله، وكان عليه أن يذكره لتصير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أدرك الطهارة وركعةً من الفريضة لزمه أداؤها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هنا كما تقدم من أنّ المعتبر قدر ركعة بعد فعل الشرائط المفقودة، سواء في ذلك الطهارة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استدامة الوجوب خلوّ ما يسع باقي الصلاة من المانع، فلو عرض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مضى مقدار ركعة من آخر الوقت بحيث لا يمكن إكمالها قبله لم يجب القضاء، كما في عروضه في أوّل الوقت؛ لاستحالة التكليف بعبادة في وقت يقصر عنها، وبهذا يحصل الفرق بين أوّل الوقت وآخره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ويكون مؤدياً للجميع</w:t>
      </w:r>
      <w:r>
        <w:rPr>
          <w:rStyle w:val="FootnoteAnchor"/>
          <w:rtl w:val="true"/>
        </w:rPr>
        <w:footnoteReference w:id="354"/>
      </w:r>
      <w:r>
        <w:rPr>
          <w:rFonts w:ascii="IRNazanin" w:hAnsi="IRNazanin" w:eastAsia="IRNazanin"/>
          <w:color w:val="111111"/>
          <w:sz w:val="28"/>
          <w:sz w:val="28"/>
          <w:szCs w:val="28"/>
          <w:rtl w:val="true"/>
          <w:lang w:bidi="fa-IR"/>
        </w:rPr>
        <w:t>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أدرك ركعة من الوقت فقد أدرك الجميع</w:t>
      </w:r>
      <w:r>
        <w:rPr>
          <w:rFonts w:eastAsia="Amiri" w:cs="Amiri" w:ascii="Amiri" w:hAnsi="Amiri"/>
          <w:color w:val="111111"/>
          <w:sz w:val="28"/>
          <w:szCs w:val="28"/>
          <w:rtl w:val="true"/>
          <w:lang w:bidi="ar-SA"/>
        </w:rPr>
        <w:t>»</w:t>
      </w: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مُدرِك الجميع مؤد، فكذا ما هو بحكمه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قاضياً للجميع</w:t>
      </w:r>
      <w:r>
        <w:rPr>
          <w:rStyle w:val="FootnoteAnchor"/>
          <w:rtl w:val="true"/>
        </w:rPr>
        <w:footnoteReference w:id="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زاد عن الركعة الأولى فظاهر؛ لوقوعه في غير الوقت، وأما الركعة الأولى فلوقوعها في آخر الوقت، وهو وقت الركعة الأخيرة، فقد وقعت في غير وقتها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إحدى الفريضتين لزمته تلك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أدرك الطهارة وخمس ركعات قبل الغروب لزمته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الصبي المتطوّع بوظيفة الوقت إذا بلغ بما لا يُبطل الطهارة والوقت باقٍ استأنف على الأشبه، وإن بقي من الوقت دون الركعة بني على نافلته، ولا يجدد نية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طريق إلى العلم بالوقت لم يجز له التعويل على الظن فإن فقد العلم اجتهد، فإن غلب على ظنه دخول الوقت صلّى، فإن انكشف فساد الظنّ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بالتوزيع إعطاء لما وقع في الوقت وبعده حكمه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والخبر حجّة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أدرك</w:t>
      </w:r>
      <w:r>
        <w:rPr>
          <w:rStyle w:val="FootnoteAnchor"/>
          <w:rtl w:val="true"/>
        </w:rPr>
        <w:footnoteReference w:id="358"/>
      </w:r>
      <w:r>
        <w:rPr>
          <w:rFonts w:ascii="Amiri" w:hAnsi="Amiri" w:eastAsia="Amiri" w:cs="Amiri"/>
          <w:color w:val="111111"/>
          <w:sz w:val="28"/>
          <w:sz w:val="28"/>
          <w:szCs w:val="28"/>
          <w:rtl w:val="true"/>
          <w:lang w:bidi="ar-SA"/>
        </w:rPr>
        <w:t>خمس ركعات قبل الغروب لزمه الفريضتان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أدرك قدرها قبل الانتصاف، لا إذا أدرك قدر أربع، وإن كان يبقى للعشاء منها ركعة؛ لاختصاص العشاء من آخره بقدرها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الصبي المتطوع بوظيفة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عبادته تمرينية لا شرعية، فلا توصف بالصحة والفساد، ولا فرق في ذلك بين الطهارة والصلاة فلا بد من إدراك قدر الطهارة وركعة، وإلا بنى على نافلته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يرد خروجه عن أهلية التمرين بالبلوغ، فيشكل إكمالها؛ لانتفاء التمريني والشرعي ؛ لأنه بالنسبة إلى هذا الوقت في حكم الصبي، وللنهي عن قطع العمل</w:t>
      </w:r>
      <w:r>
        <w:rPr>
          <w:rStyle w:val="FootnoteAnchor"/>
          <w:rtl w:val="true"/>
        </w:rPr>
        <w:footnoteReference w:id="359"/>
      </w:r>
      <w:r>
        <w:rPr>
          <w:rFonts w:ascii="Amiri" w:hAnsi="Amiri" w:eastAsia="Amiri" w:cs="Amiri"/>
          <w:color w:val="111111"/>
          <w:sz w:val="28"/>
          <w:sz w:val="28"/>
          <w:szCs w:val="28"/>
          <w:rtl w:val="true"/>
          <w:lang w:bidi="ar-SA"/>
        </w:rPr>
        <w:t>الذي أقله استحباب المضى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فقد العلم اجتهد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تحصيل الوقت بالأمارات المفيدة له ولو ظنّاً، كالأوراد لذي الصنعة والدرس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قبل دخول الوقت استأنف، وإن كان الوقت دخل وهو 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قبل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يُعد على الأظهر ، ولو صلّى قبل الوقت عامداً أو جاهلاً أو ناسياً كانت صلاته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الفرائض اليومية مرتبة في القضاء، فلو دخل في فريضةٍ فذكر أنّ عليه 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بنيته ما دام العدول ممكناً،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الأعمى والممنوع من العلم بحبس أو غيم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لمن تعذر عليه العلم الرجوع إلى العدل العارف المخبر عن علم، وإلى المؤذن العدل، ولا يجوز مع إمكان العلم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قبل التسليم لم يُعد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في ذلك جماعة من الأصحاب </w:t>
      </w:r>
      <w:r>
        <w:rPr>
          <w:rStyle w:val="FootnoteAnchor"/>
          <w:rtl w:val="true"/>
        </w:rPr>
        <w:footnoteReference w:id="360"/>
      </w:r>
      <w:r>
        <w:rPr>
          <w:rFonts w:ascii="Amiri" w:hAnsi="Amiri" w:eastAsia="Amiri" w:cs="Amiri"/>
          <w:color w:val="111111"/>
          <w:sz w:val="28"/>
          <w:sz w:val="28"/>
          <w:szCs w:val="28"/>
          <w:rtl w:val="true"/>
          <w:lang w:bidi="ar-SA"/>
        </w:rPr>
        <w:t>حيث شرطوا في صحة الصلاة مع الاجتهاد وقوع جميعها في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ما اختاره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تقييده بالقول بوجوب التسليم، وإلا فلا بدّ من تقييده بدخول الوقت قبل كمال التشهد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عدل بنيته ما دام العدول ممكناً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الإمكان بعدم الركوع لركعة زائدة على عدد المعدول إليها، فلو كانت المتقدمة صبحاً عدل إليها ما لم يركع في الثالثة، أو مغرباً ما لم يركع في الرابعة، ولو كانتا متساويتين عدداً فالعدول ممكن ما لم تتم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العدول أن ينوي بقلبه أنّ هذه الصلاة بمجموعها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مضى منها وما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السابقة المعينة، مؤداة أو مقضيّة، إلى آخر ما يعتبر في النية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غيرها من الصلوات الواجبة حاضرة كانت أم فائتة أم بالتفريق، كالعيد والآيات والجنازة، فإنّها لا يترتب بعضها على بعض بالأصالة، وكذا لا ترتيب بينها وبين اليومية على المشهور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وإلا استأنف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تكره النوافل المبتدأة عند طلوع الشمس، وعند غروبها، وعند قيامها،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صلاة الصبح، وبعد صلاة العصر، ولا بأس بما له سبب، كصلاة الزيارات والحاجة والنوافل المرتبة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استأنف المرتبة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السابقة بعد إكمال ما هو فيها إن لم يكن أكملها، ويغتفر الترتيب للنسيان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تسمية السابقة مرتبة 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النوافل المبتدأة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بالمبتدأة ما يخترعه الإنسان من النوافل التي لا سبب لها متقدّماً ولا مقارناً لهذه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كراهة العبادة في هذه المواضع ونظائرها كونها خلاف الأولى، فينقص ثوابها عن فعلها في غير هذه الأوقات لا الكراهة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الكراهة عند الطلوع تمتد إلى أن ترتفع وتذهب الحمرة ويستولي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بغروبها ميلها إلى الغروب وهو اصفرارها، وتمتد الكراهة إلى ذهاب الحمرة المشرقية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بقيامها انتهاء ارتفاعها ووصولها إلى دائرة نصف النهار المعلوم بانتهاء نقصان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الثلاثة تعلّق النهي فيها بالوقت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 صلاة الصبح و</w:t>
      </w:r>
      <w:r>
        <w:rPr>
          <w:rStyle w:val="FootnoteAnchor"/>
          <w:rtl w:val="true"/>
        </w:rPr>
        <w:footnoteReference w:id="362"/>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تمتد الكراهة بعد صلاة الصبح إلى طلوع الشمس، وبعد العصر إلى الغروب، فتتصل الكراهة من الفعل إلى الوقت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يفوت من النوافل ليلاً يستحب تعجيله ولو في النهار، وما يفوت نهاراً يستحب تعجيله ولو ليلاً، ولا ينتظر بها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الأفضل في كلّ صلاةٍ أن يؤتى بها في أوّل وقتها، إلّا المغرب والعشاء لمن أفاض من عرفات، فإن تأخيرهما إلى المزدلفة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صار إلى ربع الليل والعشاء الأفضل تأخيرها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يسقط الشفق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والمتنفّل يؤخّر الظهر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بنافلتهما،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والمستحاضة تؤخّر 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ظنّ أنّه صلّى الظهر فاشتغل بالعصر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 وهو فيها عدل بنيته،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صار إلى ربع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يستحبّ التأخير ولو صار ثلث الليل؛ لصحيحة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المغرب حتى تأتي جَمْعاً وإن ذهب ثلث الليل</w:t>
      </w:r>
      <w:r>
        <w:rPr>
          <w:rFonts w:eastAsia="Amiri" w:cs="Amiri" w:ascii="Amiri" w:hAnsi="Amiri"/>
          <w:color w:val="111111"/>
          <w:sz w:val="28"/>
          <w:szCs w:val="28"/>
          <w:rtl w:val="true"/>
          <w:lang w:bidi="ar-SA"/>
        </w:rPr>
        <w:t>»</w:t>
      </w:r>
      <w:r>
        <w:rPr>
          <w:rStyle w:val="FootnoteAnchor"/>
          <w:rtl w:val="true"/>
        </w:rPr>
        <w:footnoteReference w:id="3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وإسكان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يسقط الشفق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تأخير العصر حتى يصير ظلّ كلّ شيءٍ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يأتى بنافلتهما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يؤخر الصبح حتى يأتي بنافلتها إن لم يكن قدمها على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والمستحاضة تؤخّر الظهر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آخر وقت فضيلتهما، وتُقدّم العصر والعشاء في أوّل وقت فضيلتهما، فيحصل الجمع بين الصلاتين في وقت الفضيلة بغسل واحد، وذلك حيث يجب عليها الغسل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ذكر وهو فيها عدل بنيته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جواز العدول بين وقوع الثانية في الوقت المختص بالأولى أو في المشترك، ومن ثَمَّ أطلق هنا، وفصل بعد ذلك</w:t>
      </w:r>
      <w:r>
        <w:rPr>
          <w:rFonts w:eastAsia="Amiri" w:cs="Amiri" w:ascii="Amiri" w:hAnsi="Amiri"/>
          <w:color w:val="111111"/>
          <w:sz w:val="28"/>
          <w:szCs w:val="28"/>
          <w:rtl w:val="true"/>
          <w:lang w:bidi="ar-SA"/>
        </w:rPr>
        <w:t xml:space="preserve">. </w:t>
      </w:r>
      <w:bookmarkStart w:id="191" w:name="pg10210_97203"/>
    </w:p>
    <w:p>
      <w:pPr>
        <w:pStyle w:val="BookText"/>
        <w:rPr/>
      </w:pPr>
      <w:bookmarkEnd w:id="191"/>
      <w:r>
        <w:rPr>
          <w:rFonts w:ascii="Amiri" w:hAnsi="Amiri" w:eastAsia="Amiri" w:cs="Amiri"/>
          <w:color w:val="111111"/>
          <w:sz w:val="28"/>
          <w:sz w:val="28"/>
          <w:szCs w:val="28"/>
          <w:rtl w:val="true"/>
          <w:lang w:bidi="ar-SA"/>
        </w:rPr>
        <w:t>وإن لم يذكر 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صلى في أول وقت الظهر أعاد بعد أن يصلّى الظهر على الأشبه ، وإن كان في الوقت المشترك أو دخل وهو فيها ، أجزأته وأتى بالظهر</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2482736_1067777946"/>
      <w:bookmarkStart w:id="193" w:name="_Toc71"/>
      <w:bookmarkEnd w:id="192"/>
      <w:r>
        <w:rPr>
          <w:rtl w:val="true"/>
        </w:rPr>
        <w:t>المقدمة الثالثة في القبلة</w:t>
      </w:r>
      <w:bookmarkEnd w:id="193"/>
    </w:p>
    <w:p>
      <w:pPr>
        <w:pStyle w:val="Heading6"/>
        <w:numPr>
          <w:ilvl w:val="5"/>
          <w:numId w:val="1"/>
        </w:numPr>
        <w:rPr/>
      </w:pPr>
      <w:bookmarkStart w:id="194" w:name="__RefHeading___Toc2482738_1067777946"/>
      <w:bookmarkStart w:id="195" w:name="_Toc72"/>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والنظر في القبلة والمستقبل، وما يجب له وأحكام الخلل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صلى في أوّل وقت الظهر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قيّد بالظهر؛ لأنّ العشاء لا يأتي فيها ذلك لدخول المشترك وهو فيها، نعم، لو فرض سهوه عن بعض الأفعال التي لا تتلافى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يساوي ركعة فما 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وقوعها في المختص ومساواتها للظهر، ولو فرض تطويله العصر عن المعتاد بالأذكار المندوبة والطمأنينة الزائدة عن الواجب أمكن صحتها وإن وقعت في أول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فرض وقوع العصر في أوّل وقت الظهر مع ظنّه أنه صلّى الظهر مستبعد؛ لأنّ ظنّ الصلاة يقتضي مضيّ زمان بعد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فرض ذلك فيما لو كان مستند تحصيل الوقت الظن لغيم ونحوه، فإنه يمكن فرض خلاف ما ظنّه ، ولو فرض أنه صلى العصر ناسياً في المختص بالظهر كان الفرض سهلاً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خلاف ابن بابويه القائل باشتراك الصلاتين في الوقت بأجمعه</w:t>
      </w:r>
      <w:r>
        <w:rPr>
          <w:rStyle w:val="FootnoteAnchor"/>
          <w:rtl w:val="true"/>
        </w:rPr>
        <w:footnoteReference w:id="364"/>
      </w:r>
      <w:r>
        <w:rPr>
          <w:rFonts w:ascii="Amiri" w:hAnsi="Amiri" w:eastAsia="Amiri" w:cs="Amiri"/>
          <w:color w:val="111111"/>
          <w:sz w:val="28"/>
          <w:sz w:val="28"/>
          <w:szCs w:val="28"/>
          <w:rtl w:val="true"/>
          <w:lang w:bidi="ar-SA"/>
        </w:rPr>
        <w:t xml:space="preserve">، وخلاف بعض الأصحاب؛ حيث شرط في الصحة وقوع مجموع الثانية في المشترك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196" w:name="pg10210_97204"/>
    </w:p>
    <w:p>
      <w:pPr>
        <w:pStyle w:val="Heading6"/>
        <w:numPr>
          <w:ilvl w:val="5"/>
          <w:numId w:val="1"/>
        </w:numPr>
        <w:rPr/>
      </w:pPr>
      <w:bookmarkStart w:id="197" w:name="__RefHeading___Toc2482740_1067777946"/>
      <w:bookmarkStart w:id="198" w:name="_Toc73"/>
      <w:bookmarkEnd w:id="196"/>
      <w:bookmarkEnd w:id="197"/>
      <w:r>
        <w:rPr>
          <w:rtl w:val="true"/>
        </w:rPr>
        <w:t>الأوّل</w:t>
      </w:r>
      <w:r>
        <w:rPr>
          <w:rtl w:val="true"/>
        </w:rPr>
        <w:t xml:space="preserve">: </w:t>
      </w:r>
      <w:r>
        <w:rPr>
          <w:rtl w:val="true"/>
        </w:rPr>
        <w:t>القبلة</w:t>
      </w:r>
      <w:bookmarkEnd w:id="1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الكعبة لمن كان في المسجد، والمسجد لمن كان في الحرم، والحرم لمن خرج عنه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الكعبة هي القبلة لا البَنِيّة،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الكعبة لمن كان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قول أكثر الأصحاب، ومستنده أخبار ضعيفة السند أو مرسلة </w:t>
      </w:r>
      <w:r>
        <w:rPr>
          <w:rStyle w:val="FootnoteAnchor"/>
          <w:rtl w:val="true"/>
        </w:rPr>
        <w:footnoteReference w:id="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المتأخرون أنّ القبلة هي عين الكعبة لمن أمكنه مشاهدتها ولو بمشقة يمكن تحمّلها عادةً، كمن في بيوت مكة أو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الأبطح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قاربه مع عدم المانع، ومع البغد أو تعذر المشاهدة أو مشقتها بحيث لا تتحمل كمن كان مريضاً في بيوت مكة أو محبوساً فالقبلة هي جهة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بالجهة القدر الذي يجوز على كلّ جزءٍ منه كون الكعبة فيه، ويقطع بعدم خروجها عنه لأمارة يجوز التعويل عليها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بالقيد الأخير عن فاقد الأمارات بحيث يكون فرضه الصلاة إلى أربع جهات فإنّه يجوز على كلّ جزءٍ من الجهات الأربع كون الكعبة فيه ويقطع بعدم خروجها عنه لكن لا لأمارة شرعيّة، وكذا ظان</w:t>
      </w:r>
      <w:r>
        <w:rPr>
          <w:rStyle w:val="FootnoteAnchor"/>
          <w:rtl w:val="true"/>
        </w:rPr>
        <w:footnoteReference w:id="367"/>
      </w:r>
      <w:r>
        <w:rPr>
          <w:rFonts w:ascii="Amiri" w:hAnsi="Amiri" w:eastAsia="Amiri" w:cs="Amiri"/>
          <w:color w:val="111111"/>
          <w:sz w:val="28"/>
          <w:sz w:val="28"/>
          <w:szCs w:val="28"/>
          <w:rtl w:val="true"/>
          <w:lang w:bidi="ar-SA"/>
        </w:rPr>
        <w:t>الكعبة في جهتين أو 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الجهة المذكورة تختلف سعةً وضيقاً بحسب البعد عن الكعبة والقرب إليها، فإنّ الجرم الصغير كلما ازداد الشخص بُعْداً عنه اتسعت جهة محاذاته، ومن عنه اتسعت جهة محاذاته، ومن ثُمَّ يشترك أهل الجهة الواحدة كالشام والعراق في سمت واحد ولا بد في تحقيق ذلك من ضرب من الاجتهاد، فإنّ العلامات المنصوبة لأهل الجهات كلّها مستفادة من الهيئة إلا بعض علامات العراق، كما ذكره الأصحاب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وجهة الكعبة هي القبلة لا البنية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 القبلة تمتدّ محاذية للكعبة علوّاً وسفلاً من عنان السماء إلى تخوم الأرض </w:t>
      </w:r>
    </w:p>
    <w:p>
      <w:pPr>
        <w:pStyle w:val="BookText"/>
        <w:rPr/>
      </w:pPr>
      <w:r>
        <w:rPr>
          <w:rFonts w:ascii="Amiri" w:hAnsi="Amiri" w:eastAsia="Amiri" w:cs="Amiri"/>
          <w:color w:val="111111"/>
          <w:sz w:val="28"/>
          <w:sz w:val="28"/>
          <w:szCs w:val="28"/>
          <w:rtl w:val="true"/>
          <w:lang w:bidi="ar-SA"/>
        </w:rPr>
        <w:t>فلو زالت البنية صلّى إلى جهتها، كما يصلّي مَنْ هو أعلى موقفاً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صلى في جوفها استقبل أي جدرانها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كراهية في الفريضة، ولو صلّى على سطحها أبرز بين يديه منه ما يصلّي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يستلقي على ظهره ويصلّي إلى البيت المعمور والأوّل أصح، ولا يحتاج أن ينصب بين يديه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صلّى إلى بابها وهو مفتوح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استطال صفّ المأمومين في المسجد حتى خرج بعضهم عن سمت الكعبة بطلت صلاة ذلك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بالبنية، فلو صلّى على مرتفع منها كجبل أبي قبيس أو في سرداب استقبل هذا المقدارالمساوي لجرم الكعبة، وكذا القول فيما لو زالت البنية والعياذ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كراهية 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كرهت الصلاة في جوف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المعتبر في الصلاة إليها الصلاة إلى جزء من أجزائها وهو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من خلاف القائل بالمنع استناداً إلى أن الصلاة فيها ليست إليها </w:t>
      </w:r>
      <w:r>
        <w:rPr>
          <w:rStyle w:val="FootnoteAnchor"/>
          <w:rtl w:val="true"/>
        </w:rPr>
        <w:footnoteReference w:id="368"/>
      </w:r>
      <w:r>
        <w:rPr>
          <w:rFonts w:ascii="Amiri" w:hAnsi="Amiri" w:eastAsia="Amiri" w:cs="Amiri"/>
          <w:color w:val="111111"/>
          <w:sz w:val="28"/>
          <w:sz w:val="28"/>
          <w:szCs w:val="28"/>
          <w:rtl w:val="true"/>
          <w:lang w:bidi="ar-SA"/>
        </w:rPr>
        <w:t>، والمأمور به الصلاة إليها، وقد عرفت أنّ المراد بالصلاة إليها الصلاة إلى جزء من</w:t>
      </w:r>
    </w:p>
    <w:p>
      <w:pPr>
        <w:pStyle w:val="BookText"/>
        <w:rPr/>
      </w:pPr>
      <w:r>
        <w:rPr>
          <w:rFonts w:ascii="IRNazanin" w:hAnsi="IRNazanin" w:eastAsia="IRNazanin"/>
          <w:color w:val="111111"/>
          <w:sz w:val="28"/>
          <w:sz w:val="28"/>
          <w:szCs w:val="28"/>
          <w:rtl w:val="true"/>
          <w:lang w:bidi="fa-IR"/>
        </w:rPr>
        <w:t>أجزائها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وعُلّلت الكراهية أيضاً بجواز الجماعة فيها ، فربما أدّى إلى كثرة المستدبرين ، وهي علة 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يستلقي على ظهره ويصلّي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 وفرضه الإيماء للركوع والسجود كالمريض المستلقي</w:t>
      </w:r>
      <w:r>
        <w:rPr>
          <w:rStyle w:val="FootnoteAnchor"/>
          <w:rtl w:val="true"/>
        </w:rPr>
        <w:footnoteReference w:id="36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استطال صفّ المأمومين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بطلت صلاة ذلك البعض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وأهل كل إقليم يتوجهون إلى سمت الركن الذي على جهتهم،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فأهل العراق إلى العراقي، وهو الذي فيه الحجر، وأهل الشام إلى الشامي، والمغرب إلى المغربي، واليمن إلى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العراق ومَنْ والاهم يجعلون الفجر على المنكب الأيسر، والمغرب على الأيمن،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لوجوب استقبال العين للقريب بخلاف البعيد فإنّ الجهة متسعة،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فأهل العراق إلى العراقي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سبيل التقريب وإلا فأهل العراق إنّما يستقبلون الباب وما قاربه والشام يستقبلون ما بين الميزاب والركن، ومع ذلك فالمعتبر عند المصنف في البعيد استقبال الحرم وعند آخرين الجهة، وهى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العراق ومَن والاهم يجعلون الفجر على المنكب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بمن والاهم مَنْ كان في جهتهم بحيث يقاربهم في طول بلدهم، وهم أهل خراسان ومَنْ ناسبهم كما ذكره جماعة من الأصحاب </w:t>
      </w:r>
      <w:r>
        <w:rPr>
          <w:rStyle w:val="FootnoteAnchor"/>
          <w:rtl w:val="true"/>
        </w:rPr>
        <w:footnoteReference w:id="370"/>
      </w:r>
      <w:r>
        <w:rPr>
          <w:rFonts w:ascii="Amiri" w:hAnsi="Amiri" w:eastAsia="Amiri" w:cs="Amiri"/>
          <w:color w:val="111111"/>
          <w:sz w:val="28"/>
          <w:sz w:val="28"/>
          <w:szCs w:val="28"/>
          <w:rtl w:val="true"/>
          <w:lang w:bidi="ar-SA"/>
        </w:rPr>
        <w:t>، وإن كان التحرير التام يقتضي احتياجهم إلى زيادة انحراف يسير نحو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يراد بالفجر والمغرب ما يعم الاعتداليين ليمكن موافقته لباقي العلامات بحمل العموم على بعض الأفراد الخاصة، فإنّ جعل مغرب الاعتدال أو مشرقه كذلك يوجب استقبال نقطة الجنوب واستدبار نقطة الشمال، وذلك لا يطابق جعل الجدي طالعاً خلف المنكب الأيمن، بل يوجب كونه بين الكتفين</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وتحرير المحلّ أن العلامات الثلاث لقبلة العراق ليست على وتيرة واحدة ، فإنّ الأولى إن أخذت عامة أمكن مطابقتها لنقطة الجنوب وما مال عنها إلى المشرق والمغرب؛ لاختلاف مطالع الفجر، وهذا غير مرادٍ قطعاً، وإن حملت على الاعتداليين وافقت الثالثة؛ لأنّ الشمس عند الزوال تكون على دائرة نصف النهار المتصلة بنقطتي الجنوب والشمال فتكون حينئذٍ المستقبل نقطة الجنوب بين العينين، فإذا زالت مالت إلى طرف الحاجب الأيمن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والجدي محاذي خلف المنكب الأيمن، وعين الشمس عند زوالها على الحاجب الأيمن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جعل الجدي محاذي المنكب الأيمن فإنه يقتضي انحرافاً بيناً نحو المغرب، كما يقتضي جعله خلف المنكب الأيسر الانحراف نحو المشرق، وذلك لأن الجدي حال طلوعه وهو غاية 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 دائرة نصف النهار، كما أنّ كلّ كوكب يكون عليها عند غاية ارتفاعه، وهي متصلة بنقطتي الجنوب والشمال، كما مرّ، فيكون جعل الجدي بين الكتفين باليقين موجباً لاستقبال نقطة الجنوب، وجعله على أحد المنكبين موجباً للتشريق أو التغريب،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هذا المقام المستند إلى مقدمات أُخر أن أطراف العراق الغربية كالموصل وما والاها قبلتهم نقطة الجنوب تقريباً، وعلامتهم جعل المشرق والمغرب على اليمين واليسار كما ذكر، وأوساط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كبغداد والمشهدين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يميلون إلى الغرب قليلاً، وعلامتهم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طالعاً خلف المنكب الأيمن، وأطرافه الشرقية كالبصرة وما والاها يحتاج فيها إلى زيادة انحراف نحو المغرب، فالعلامات المذكورة كلّها صحيحة في الجملة، ويحتاج تحقيقها إلى ضرب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والجدي محاذي المنكب الأيمن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وربما صُغر ليتميّز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نجم مضيء يدور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قطب العالم الشمالي، والمراد بالقطب نقطة مخصوصة يقابلها مثلها من الجنوب انخفاضها في الأرض بمقدار ارتفاع الشمالية عنها، وأقرب الكواكب إليها نجم خفي لا يكاد يدركه إلا حديد البصر يدور حولها كل يوم وليلةٍ دورة لطيفة لا يكاد يُدرك، ويطلق على هذا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لمجاورته القطب الحقيقي، وهو علامة لقبلة العراقي إذا جعله المصلّي خلف منكبه الأيمن، ويخلفه الجدي في العلامة إذا كان في غاية الارتفاع أو الانخفاض</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اشترط ذلك لكونه في تلك الحال على دائرة نصف النهار وهي مارة بالقطبين </w:t>
      </w:r>
      <w:bookmarkStart w:id="199" w:name="pg10210_97208"/>
    </w:p>
    <w:p>
      <w:pPr>
        <w:pStyle w:val="BookText"/>
        <w:rPr/>
      </w:pPr>
      <w:bookmarkEnd w:id="1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لهم التياسر إلى يسار المصلي منهم قليلاً</w:t>
      </w:r>
      <w:r>
        <w:rPr>
          <w:rFonts w:eastAsia="Amiri" w:cs="Amiri" w:ascii="Amiri" w:hAnsi="Amiri"/>
          <w:color w:val="111111"/>
          <w:sz w:val="28"/>
          <w:szCs w:val="28"/>
          <w:rtl w:val="true"/>
          <w:lang w:bidi="ar-SA"/>
        </w:rPr>
        <w:t>.</w:t>
      </w:r>
    </w:p>
    <w:p>
      <w:pPr>
        <w:pStyle w:val="Heading6"/>
        <w:numPr>
          <w:ilvl w:val="5"/>
          <w:numId w:val="1"/>
        </w:numPr>
        <w:rPr/>
      </w:pPr>
      <w:bookmarkStart w:id="200" w:name="__RefHeading___Toc2482742_1067777946"/>
      <w:bookmarkStart w:id="201" w:name="_Toc74"/>
      <w:bookmarkEnd w:id="200"/>
      <w:r>
        <w:rPr>
          <w:rtl w:val="true"/>
        </w:rPr>
        <w:t>الثاني في المستقبل</w:t>
      </w:r>
      <w:bookmarkEnd w:id="201"/>
    </w:p>
    <w:p>
      <w:pPr>
        <w:pStyle w:val="BookText"/>
        <w:rPr/>
      </w:pPr>
      <w:r>
        <w:rPr>
          <w:rFonts w:ascii="Amiri" w:hAnsi="Amiri" w:eastAsia="Amiri" w:cs="Amiri"/>
          <w:color w:val="111111"/>
          <w:sz w:val="28"/>
          <w:sz w:val="28"/>
          <w:szCs w:val="28"/>
          <w:rtl w:val="true"/>
          <w:lang w:bidi="ar-SA"/>
        </w:rPr>
        <w:t xml:space="preserve">ويجب الاستقبال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العلم بجهة القبلة، فإن جهلها عوّل على الأمارات المفيدة للظنّ، وإذا اجتهد فأخبره غيره بخلاف اجتهاده،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وبنقطة الجنوب والشمال، فإذا كان القطب مسامتاً لعضو من المصلّي كان الجدي مسامتاً له؛ لكونهما على دائرة واحدة بخلاف ما لو كان منحرفاً نحو المشرق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لهم التياسر إلى يسار المصلّي منهم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أن توجههم إلى الحرم، وأنصاب الحرم مختلفة عن يمين الكعبة وشمالها،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ورد في الخبر</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أميال عن يسارها وأربعة عن يمينها، فأُمروا بالتياسر ليتوسطوا الحرم، والجهة محصلة على التقديرين، فإنّ التياسر منها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ومستند الحكم أخبار ضعيفة </w:t>
      </w:r>
      <w:r>
        <w:rPr>
          <w:rStyle w:val="FootnoteAnchor"/>
          <w:rtl w:val="true"/>
        </w:rPr>
        <w:footnoteReference w:id="372"/>
      </w:r>
      <w:r>
        <w:rPr>
          <w:rFonts w:ascii="Amiri" w:hAnsi="Amiri" w:eastAsia="Amiri" w:cs="Amiri"/>
          <w:color w:val="111111"/>
          <w:sz w:val="28"/>
          <w:sz w:val="28"/>
          <w:szCs w:val="28"/>
          <w:rtl w:val="true"/>
          <w:lang w:bidi="ar-SA"/>
        </w:rPr>
        <w:t>، ومبني على قول لا عمل عليه، فالقول بالاستحباب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العلم بجهة القبلة، فإن جهلها عوّل على الأمارات المفيدة للظنّ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المراد بالأمارات هنا ما هو مذكور في كتب الفقه لتحصيل الجهة كالجدي ونحوه، فإنّ تلك مفيدة للعلم بالجهة إذا حرّرت على وجهها، بل المراد بالأمارات المفيدة للظنّ الرياح الأربع ومنازل القمر ونحوهما ممّا لا ينضبط غالباً، فإنّهم جوزوا التعويل عليها عند تعذر غيرها من الأمارات المفيدة للعلم بالجهة كالكواكب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الرياح فإنّما تكون علامة عند تحققها، ولا تكاد تتفق لغير الماهر في معرفة طبائعها ومثار أفعالها إلا مع العلم بالجهات الأربع، ومعه يستغنى عن الاستدلال بها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القمر فإنّه يكون ليلة سبع من الشهر في قبلة العراقي أو قريباً منها عند الغروب، وليلة الرابع عشر منه نصف الليل، وليلة الحادي والعشرين عند الفجر، إلّا أنّ ذلك كله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اجتهاده، ويقوى عندي أنه إن كان ذلك الخبر أوثق في نفسه 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له طريق إلى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كافر،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بخبره، ويقوى عندى أنه إن أفاده الظنّ 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ويعوّل على قبلة البلد إذا لم يعلم أنها بنيت على الغلط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تقريبي لا يستمرّ على وجه واحد؛ لاختلاف حركات القمر، فلذلك اشترط التعويل عليها بفقد العلامات الثابتة كالجدي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على اجتهاده، ويقوى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بالمجتهد هنا العارف بأدلّة القبلة المذكورة في كتب الفقه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خبر الغير في نفسه، فيكون المصير إليه أولى من الطرف المرجوح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الرجوع إلى الغير تقليد لا يجوز المصير إليه مع إمكان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المخبر عدلين عن علم اتجه تقديمهما على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فأخبره كافر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يعمل بخبره، ويقوى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الأصح وجوب الصلاة إلى أربع </w:t>
      </w:r>
      <w:r>
        <w:rPr>
          <w:rStyle w:val="FootnoteAnchor"/>
          <w:rtl w:val="true"/>
        </w:rPr>
        <w:footnoteReference w:id="373"/>
      </w:r>
      <w:r>
        <w:rPr>
          <w:rFonts w:ascii="Amiri" w:hAnsi="Amiri" w:eastAsia="Amiri" w:cs="Amiri"/>
          <w:color w:val="111111"/>
          <w:sz w:val="28"/>
          <w:sz w:val="28"/>
          <w:szCs w:val="28"/>
          <w:rtl w:val="true"/>
          <w:lang w:bidi="ar-SA"/>
        </w:rPr>
        <w:t>لفقد شرط التقليد، ووجوب التثبت عند خبر الفاسق فضلاً عن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ويعوّل على قبلة البلد إذا لم يعلم أنّها بُنيت على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قبلة البلد تشمل المنصوبة في المساجد والقبور والطرق وغيرها، ولا فرق بين البلد الكبير والصغير، واللام فيه للعهد الذهني وهي بلد المسلمين، فلو وجد محراباً في بلدٍ لا يعلم أهله لم يجز التعويل عليه، كما لا يجوز التعويل على القبور المجهولة والمحاريب المنصوبة في الطرق النادر مرور المسلمين عليها، ونحو القبر والقبرين للمسلمين</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ويتخيّر المصلّي مع وجود قبلة البلد بين تقليده والاجتهاد، فإن اجتهد فأداه اجتهاده إلى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ليس متمكناً من الاجتهاد كالأعمى يعوّل على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فقد العلم والظن فإن كان الوقت واسعاً صلّى الصلاة إلى أربع جهات لكلّ جهةٍ مرّةً، وإن ضاق عن ذلك صلّى من الجهات ما يحتمله الوقت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خطأ القبلة في التيامن والتياسر وجب المصير إليه؛ لإمكان الغلط اليسير على الخلق الكثير، كما وقع في كثيرٍ، وإن أداه إلى المخالفة في جهةٍ كاملة لم يجز المصير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غير محراب صلّى فيه ،معصوم، كمسجد النبي، ومسجد الكوفة ومسجد البصرة وإن كان ناصبه غير أمير المؤمنين ؛ لأنّ صلاته فيه كافية، فلا اجتهاد في هذه المساجد ونظائرها؛ لعدم جواز الخطأ على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ليس متمكناً من الاجتهاد كالأعمى يعوّل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مقتضى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بين مَنْ كان عالماً بالأمارات لکنه ممنوع منها لعارض، كغيم ونحوه، أو جاهلاً بها مع عدم القدرة على التعلّم كالعامي عند ضيق الوقت، أو لا يقدر عليه أصلاً، كالأعمى، فيجوز التقليد للجميع مع تعذر الاجتهاد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والحكم في الأعمى جيد في محلّه، وفي غيره خلاف والذي ذهب إليه الأكثر وجوب صلاة الأول إلى أربع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في الجاهل غير القادر على التعلّم جواز التقليد،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ساغ التقليد وجب تقليد العدل العارف بأدلّة القبلة المخبر عن يقين أو اجتهاد، سواء كان المخبر رجلاً أو امرأةً، حُرّاً أم عبداً، فإنّ ذلك من باب الإخبار لا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تحصيل القبلة بمحراب ونحوه، قدم على التقليد، وكذا لو قدر على المخبر بكون الجدي منه على الموضع المعتبر، قدّم على التقليد في أصل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فقد العلم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جهة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 ذلك الأعمى إذا لم يجد مَنْ يسوغ له تقليده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بالصلاة الواحدة فريضة واحدة، فلو اجتمع فرضان في وقت كالظهرين لم يجز الشروع في الثانية حتّى يصلي الأولى إلى أربع، ليحصل يقين البراءة من الأولى </w:t>
      </w:r>
    </w:p>
    <w:p>
      <w:pPr>
        <w:pStyle w:val="BookText"/>
        <w:rPr/>
      </w:pPr>
      <w:r>
        <w:rPr>
          <w:rFonts w:ascii="Amiri" w:hAnsi="Amiri" w:eastAsia="Amiri" w:cs="Amiri"/>
          <w:color w:val="111111"/>
          <w:sz w:val="28"/>
          <w:sz w:val="28"/>
          <w:szCs w:val="28"/>
          <w:rtl w:val="true"/>
          <w:lang w:bidi="ar-SA"/>
        </w:rPr>
        <w:t>فإن ضاق إلا عن صلاةٍ واحدة صلاها إلى أي جهةٍ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والمسافر يجب عليه استقبال القبلة، ولا يجوز له أن يصلّى شيئاً من الفرائض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الراحلة إلا عند الضرورة ويستقبل القبلة وإن لم يتمكن استقبل القبلة بما أمكنه من صلاته وينحرف إلى القبلة كلّما انحرفت الدابة، فإن لم يتمكّن استقبل بتكبيرة الإحرام ، ولو لم يتمكن من ذلك أجزأته الصلاة وإن لم يكن مستقبلاً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المضطر إلى الصلاة ماشياً مع ضيق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الشروع في الثانية، كالصلاة في الثوبين أحدهما نجس مشتبه، فتصير الصلاة إلى الأربع جهات بمنزلة فعلها مرّةً عند اتضاح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الأربع كونها على خطين مستقيمين وقع أحدهما على الآخر، بحيث يحدث عنهما زوايا قائمة؛ لأنه المفهوم منها، مع احتمال الاجتزاء بما هو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ويطرد الصلاة إلى أربع في جميع الصلوات حتى الجنازة، وكذا تغسيل الميت، دون احتضاره ودفنه، وكذا الذبح والتخلّي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الراحلة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في صلاة المطاردة، أو المرض المانع من النزول، أو الخوف، وغيرها من الأعذار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تحرّي الأقرب إلى القبلة فالأقرب عند تعذرها، ومراعاة باقي الشرائط والأركان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والانحراف بالدابة عن القبلة في حقه بمنزلة الانحراف عنها لغيره، فيبطل مع التعمد، أو مطلقاً مع 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كان لجماحها وإن طال الانحراف، مع تعذر استقباله ولو بالركوب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تعارض الركوب والمشي قدم أكثر هما استيفاء للشرائط والأركان، فإن تساويا رجّح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المضطر إلى الصلاة ماشياً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الاقتصار على ما يتأدى به الحاجة، كما يجب ذلك في الراكب، والتحرز عن ملاقاة النجاسة غير المعفو عنها لثوبه أو بدنه بحسب الإمكان</w:t>
      </w:r>
      <w:r>
        <w:rPr>
          <w:rFonts w:eastAsia="Amiri" w:cs="Amiri" w:ascii="Amiri" w:hAnsi="Amiri"/>
          <w:color w:val="111111"/>
          <w:sz w:val="28"/>
          <w:szCs w:val="28"/>
          <w:rtl w:val="true"/>
          <w:lang w:bidi="ar-SA"/>
        </w:rPr>
        <w:t xml:space="preserve">. </w:t>
      </w:r>
      <w:bookmarkStart w:id="202" w:name="pg10210_97212"/>
    </w:p>
    <w:p>
      <w:pPr>
        <w:pStyle w:val="BookText"/>
        <w:rPr/>
      </w:pPr>
      <w:bookmarkEnd w:id="202"/>
      <w:r>
        <w:rPr>
          <w:rFonts w:ascii="Amiri" w:hAnsi="Amiri" w:eastAsia="Amiri" w:cs="Amiri"/>
          <w:color w:val="111111"/>
          <w:sz w:val="28"/>
          <w:sz w:val="28"/>
          <w:szCs w:val="28"/>
          <w:rtl w:val="true"/>
          <w:lang w:bidi="ar-SA"/>
        </w:rPr>
        <w:t xml:space="preserve">ولو كان الراكب بحيث يتمكن من الركوع والسجود في فرائض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تجوز له الفريضة على الراحلة اختياراً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2482744_1067777946"/>
      <w:bookmarkStart w:id="204" w:name="_Toc75"/>
      <w:bookmarkEnd w:id="203"/>
      <w:r>
        <w:rPr>
          <w:rtl w:val="true"/>
        </w:rPr>
        <w:t xml:space="preserve">الثالث </w:t>
      </w:r>
      <w:r>
        <w:rPr>
          <w:rtl w:val="true"/>
        </w:rPr>
        <w:t>:</w:t>
      </w:r>
      <w:r>
        <w:rPr>
          <w:rtl w:val="true"/>
        </w:rPr>
        <w:t>ما يستقبل له</w:t>
      </w:r>
      <w:bookmarkEnd w:id="204"/>
    </w:p>
    <w:p>
      <w:pPr>
        <w:pStyle w:val="BookText"/>
        <w:rPr/>
      </w:pPr>
      <w:r>
        <w:rPr>
          <w:rFonts w:ascii="Amiri" w:hAnsi="Amiri" w:eastAsia="Amiri" w:cs="Amiri"/>
          <w:color w:val="111111"/>
          <w:sz w:val="28"/>
          <w:sz w:val="28"/>
          <w:szCs w:val="28"/>
          <w:rtl w:val="true"/>
          <w:lang w:bidi="ar-SA"/>
        </w:rPr>
        <w:t>ويجب الاستقبال في فرائض الصلوات مع الإمكان، وعند الذبح وبالميت عند احتضاره ودفنه والصلاة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النوافل فالأفضل استقبال القبلة بها، ويجوز أن يصلّي على الراحلة سفراً وحضراً، وإلى غير القبلة على كراهية متأكدة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فرض الاستقبال في كلّ موضع لا يتمكن منه كصلاة المطاردة، وعند ذبح الدابة الصائلة والمتردية بحيث لا يمكن صرفها إلى القبلة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تجوز له الفريضة على الراحلة اختياراً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الأجود؛ لصحيحة عبد الرحمن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يصلّى على الدابة الفريضة إلّا مريض</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بين المعقولة والمطلقة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حكمها السفينة المتحرّكة مع التمكن من مكان مستقر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اضطر إلى الصلاة فيها، فكالدابة في وجوب مراعاة الاستقبال، واستيفاء الأفعال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النوافل فالأفضل استقبال القبلة بها</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ظاهره جواز فعلها إلى غير القبلة اختياراً مطلقاً، والأصح أنه مقصور على الماشي والراكب لا غير، ولا فرق فيهما بين الحاضر والمسافر، ويومئان للركوع والسجود برأسهما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بالعين مع عدم إمكان ما هو أتم منه</w:t>
      </w:r>
      <w:r>
        <w:rPr>
          <w:rFonts w:eastAsia="Amiri" w:cs="Amiri" w:ascii="Amiri" w:hAnsi="Amiri"/>
          <w:color w:val="111111"/>
          <w:sz w:val="28"/>
          <w:szCs w:val="28"/>
          <w:rtl w:val="true"/>
          <w:lang w:bidi="ar-SA"/>
        </w:rPr>
        <w:t xml:space="preserve">. </w:t>
      </w:r>
      <w:bookmarkStart w:id="205" w:name="pg10210_97213"/>
    </w:p>
    <w:p>
      <w:pPr>
        <w:pStyle w:val="Heading6"/>
        <w:numPr>
          <w:ilvl w:val="5"/>
          <w:numId w:val="1"/>
        </w:numPr>
        <w:rPr/>
      </w:pPr>
      <w:bookmarkStart w:id="206" w:name="__RefHeading___Toc2482746_1067777946"/>
      <w:bookmarkStart w:id="207" w:name="_Toc76"/>
      <w:bookmarkEnd w:id="205"/>
      <w:bookmarkEnd w:id="206"/>
      <w:r>
        <w:rPr>
          <w:rtl w:val="true"/>
        </w:rPr>
        <w:t>الرابع في أحكام الخلل</w:t>
      </w:r>
      <w:r>
        <w:rPr>
          <w:rtl w:val="true"/>
        </w:rPr>
        <w:t>(</w:t>
      </w:r>
      <w:r>
        <w:rPr>
          <w:rtl w:val="true"/>
        </w:rPr>
        <w:t>فی القبله</w:t>
      </w:r>
      <w:r>
        <w:rPr>
          <w:rtl w:val="true"/>
        </w:rPr>
        <w:t>)</w:t>
      </w:r>
      <w:bookmarkEnd w:id="207"/>
    </w:p>
    <w:p>
      <w:pPr>
        <w:pStyle w:val="BookText"/>
        <w:rPr/>
      </w:pPr>
      <w:r>
        <w:rPr>
          <w:rFonts w:ascii="Amiri" w:hAnsi="Amiri" w:eastAsia="Amiri" w:cs="Amiri"/>
          <w:color w:val="111111"/>
          <w:sz w:val="28"/>
          <w:sz w:val="28"/>
          <w:szCs w:val="28"/>
          <w:rtl w:val="true"/>
          <w:lang w:bidi="ar-SA"/>
        </w:rPr>
        <w:t>وهي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يرجع إلى غيره لقصوره عن الاجتهاد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عوّل على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المبصر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الأمارة وجدها، وإلا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إلى جهة إمّا لغلبة الظنّ أو لضيق الوقت ثم تبيّن خطؤه،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منحرفاً يسيراً فالصلاة ماضية، وإلا أعاد في الوقت،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بان أنه استدبر أعاد وإن خرج الوقت،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عوّل على رأيه لأمارة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وجوب إعادته بين كون الصلاة واقعةً إلى القبلة وإلى غيرها؛ لدخوله فيها دخولاً منهياً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بالأمارة تعويله على ما ظنّه محراب مسجد أو على شيءٍ نصبه له المبصر فتبين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منحرفاً يسيراً فالصلاة ماضية، وإلّا أعاد في الوقت،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بان أنه استدبر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بالاستدبار ما قابل جهة القبلة، بمعنى أنّ كلّ خطّ يمكن فرض أحد طرفيه جهةً لها فالطرف الآخر استدبار، ولو فُرض وقوع خط مستقيم على هذا الخط بحيث يحدث عنهما أربع زوايا قائمة فالخط الثاني خط اليمين واليسار، فلو فرض خط آخر على الخطّ الأوّل بحيث يحدث عنهما زوايا منفرجة وحادة، فما كان منه بين خط اليمين واليسار وخطّ القبلة فهو الانحراف المغتفر وما كان منه بين خط الاستدبار وخط اليمين واليسار فهو بحكم اليمين واليسار لا الاستدبار، وإنما كان كذلك؛ لأنّ الخبر الدال على إعادة المستدبر مطلقاً عبّر فيه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دُبُر القبلة</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 وهو لا يتحقق إلا بما ذكر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إن تبين الخلل وهو في الصلاة فإنه يستأنف على كل حال، إلا أن يكون منحرفاً يسيراً فإنّه يستقيم ولا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اجتهد لصلاة ثم دخل وقت أُخرى، فإن تجدد عنده شك استأنف الاجتهاد، وإلا بنى على الأوّل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اختاره المصنّف من الإعادة في الوقت خاصةً مطلقاً هو الأجود؛ لضعف الرواية </w:t>
      </w:r>
      <w:r>
        <w:rPr>
          <w:rStyle w:val="FootnoteAnchor"/>
          <w:rtl w:val="true"/>
        </w:rPr>
        <w:footnoteReference w:id="376"/>
      </w:r>
      <w:r>
        <w:rPr>
          <w:rFonts w:ascii="Amiri" w:hAnsi="Amiri" w:eastAsia="Amiri" w:cs="Amiri"/>
          <w:color w:val="111111"/>
          <w:sz w:val="28"/>
          <w:sz w:val="28"/>
          <w:szCs w:val="28"/>
          <w:rtl w:val="true"/>
          <w:lang w:bidi="ar-SA"/>
        </w:rPr>
        <w:t>الدالة على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إن تبين الخلل وهو في الصلاة فإنّه يستأنف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لوجوب الإعادة في الوقت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يقيد ذلك بكون الاستئناف يوجب إدراك ركعةٍ فصاعداً، وإلّا استقام مستمراً ؛لاستلزام القطع القضاء، والمفروض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اجتهد لصلاةٍ ثم دخل وقت أُخرى، فإن تجدد عنده شكٍّ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بذلك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 تجديده مطلقاً ما لم يعلم بقاء الأمارات</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والقولان آتيان في طلب المتيمم الماء عند حضور صلاة أُخرى، وفي المجتهد إذا سئل عن مسألة اجتهد فيها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موضع الخلاف هنا تجديد الاجتهاد لصلاة أخرى، سواء كان وقت الثانية قد دخل وقت الاجتهاد للأولى كالظهرين، أم لا، فالعبارة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دخل وقت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أخص من المدعى، فلو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يتعدد الاجتهاد بتعدد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 غيره </w:t>
      </w:r>
      <w:r>
        <w:rPr>
          <w:rFonts w:eastAsia="Amiri" w:cs="Amiri" w:ascii="Amiri" w:hAnsi="Amiri"/>
          <w:color w:val="111111"/>
          <w:sz w:val="28"/>
          <w:szCs w:val="28"/>
          <w:rtl w:val="true"/>
          <w:lang w:bidi="ar-SA"/>
        </w:rPr>
        <w:t>-</w:t>
      </w:r>
      <w:r>
        <w:rPr>
          <w:rStyle w:val="FootnoteAnchor"/>
          <w:rtl w:val="true"/>
        </w:rPr>
        <w:footnoteReference w:id="378"/>
      </w:r>
      <w:r>
        <w:rPr>
          <w:rFonts w:ascii="Amiri" w:hAnsi="Amiri" w:eastAsia="Amiri" w:cs="Amiri"/>
          <w:color w:val="111111"/>
          <w:sz w:val="28"/>
          <w:sz w:val="28"/>
          <w:szCs w:val="28"/>
          <w:rtl w:val="true"/>
          <w:lang w:bidi="ar-SA"/>
        </w:rPr>
        <w:t>كان أشمل والأمر سهل</w:t>
      </w:r>
      <w:r>
        <w:rPr>
          <w:rFonts w:eastAsia="Amiri" w:cs="Amiri" w:ascii="Amiri" w:hAnsi="Amiri"/>
          <w:color w:val="111111"/>
          <w:sz w:val="28"/>
          <w:szCs w:val="28"/>
          <w:rtl w:val="true"/>
          <w:lang w:bidi="ar-SA"/>
        </w:rPr>
        <w:t xml:space="preserve">. </w:t>
      </w:r>
      <w:bookmarkStart w:id="208" w:name="pg10210_97215"/>
    </w:p>
    <w:p>
      <w:pPr>
        <w:pStyle w:val="Heading5"/>
        <w:numPr>
          <w:ilvl w:val="4"/>
          <w:numId w:val="1"/>
        </w:numPr>
        <w:rPr/>
      </w:pPr>
      <w:bookmarkStart w:id="209" w:name="__RefHeading___Toc2482748_1067777946"/>
      <w:bookmarkStart w:id="210" w:name="_Toc77"/>
      <w:bookmarkEnd w:id="208"/>
      <w:bookmarkEnd w:id="209"/>
      <w:r>
        <w:rPr>
          <w:rtl w:val="true"/>
        </w:rPr>
        <w:t>المقدمة الرابعة في لباس المصلي</w:t>
      </w:r>
      <w:bookmarkEnd w:id="210"/>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تجوز الصلاة في جلد الميتة ولو كان مما يؤكل لحمه، سواء دبغ أو لم يدبغ، وما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طاهر في حياته ممّا يقع عليه الذكاة إذا ذكي كان طاهراً، ولا يستعمل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يفتقر استعماله في غيرها إلى الدباغ؟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الأظهر على كراهية</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والشعر والوبر والريش ممّا يؤكل لحمه طاهر، سواء جُز من حي أو مذكى أو ميت، وتجوز الصلاة فيه، ولو قلع من الميت غُسل منه موضع الاتصال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كلّ ما لا تحلّه الحياة من الميت إذا كان طاهراً في حال الحياة، وما كان نجساً في حياته فجميع ذلك منه نجس على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تصح الصلاة في شيءٍ من ذلك إذا كان مما لا يؤكل لحمه ولو أخذ من مذكى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الصلاة في شيء من ذلك إذا كان مما لا يؤكل لحمه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سياق البحث عن اللباس يقتضي كون المنع من ذلك مخصوصاً بكونه لباساً، فلو كان غيره كالشعرات الملقاة على الثوب لم يمنع الصلاة فيه، وربما قيل بالمنع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فيستثنى من ذلك شعر الإنسان؛ لجواز الصلاة فيه متصلاً فكذا منفصلاً، ولعموم البلوى به ولحكم الكاظم بجواز الصلاة فيه</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عدم الفرق بين شعر المصلّي وغيره؛ لإطلاق الخبر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الخز الخالص، وفي المغشوش منه بوبر الأرانب والثعالب روايتان أصحهما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تجوز الصلاة في فرو السنجاب فإنّه لا يأكل اللحم،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،والأوّل أظهر، وفي الثعالب والأرانب روايتان، أصحهما المنع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الخز الخالص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دابة ذات أربع تصاد من الماء، إذا فارقته ماتت كالسمك، وذكاتها إخراجها من الماء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الأصحاب على جواز الصلاة في وبرها الخالص من الامتزاج بوبر الأرانب  والثعالب وغيرهما ممّا لا تصح الصلاة فيه، لا مطلق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جوازها في جلدها وجهان أصحهما الجواز ؛ لقول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حل وبره حل جلده</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وفائدة ذكاتها المتقدمة تظهر في الجلد لا في الوبر، للإجماع على جواز الصلاة فيه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الصلاة في فرو السنجاب فإنّه لا يأكل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التعليل بكونه لا يأكل اللحم موجود في الخبر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 وكأن المراد أنه ليس بسبع يأكل اللحم فيمتنع الصلاة في جلده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جواز الصلاة فيه تذكيته؛ لأنه ذو نفس، والدباغ غير مطهر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بين التجار والمسافرين أنه غير مذكى، ولا عبرة بذلك حملاً لتصرّف المسلمين على ما هو الأغلب</w:t>
      </w:r>
      <w:r>
        <w:rPr>
          <w:rStyle w:val="FootnoteAnchor"/>
          <w:rtl w:val="true"/>
        </w:rPr>
        <w:footnoteReference w:id="3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ولأنّه شهادة على غير محصور فلا تُسمع</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لبس الحرير المحض للرجال، ولا الصلاة فيه إلا في الحرب وعند الضرورة كالبرد المانع من نزعه، ويجوز للنساء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لا تتم الصلاة فيه منفرداً كالتكة والقلنسوة تردّد، والأظهر الكراهية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الركوب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وافتراشه على الأصح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الصلاة في ثوب مكفوف به، وإذا مزج بشيءٍ ممّا تجوز فيه الصلاة حتى خرج عن كونه محضاً جاز لبسه والصلاة فيه، سواء كان أكثر من الحرير أو أقلّ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لبس الحرير المحض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احترز بالمحض عن الممتزج بغيره مما تجوز الصلاة فيه بحيث لا يطلق عليه لذلك اسم الحرير، فإن لبسه والصلاة فيه جائزان، وإن كان الخليط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صرح به المصنف في المعتبر</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يضمحل الخليط بحيث يصدق على الثوب أنه إبريسم؛ لقلة الخليط، لا اقتراحاً مع وجود ما يعتبر من الخليط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يتحقق المزج بخياطته بغيره، ولا بجعل بطانته منه وظهارته من غيره أو بالعكس، أو يجعلهما معاً من غيره وحشوهما به، فإن ذلك كله ملحق بالمحض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بالرجل عن الصبي والمرأة، أما الخنثى فكالرجل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والقزّ نوع من الحرير وإن غايره في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وافتراشه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 الافتراش التدتر به؛ إذ لا يُعدّ ذلك لُبْساً، وكذا التوسد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وتجوز الصلاة في ثوبِ مكفوف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يجعل في رؤوس الأكمام والذيل وحول الزيق</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يجوز اللبنة منه، وهي الجيب؛ لما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له جبّة كسروانية لها لبنة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الثوب المغصوب لا تجوز الصلاة فيه، ولو أذن صاحبه لغير الغاصب أو له جازت الصلاة مع تحقق 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 مطلقاً جاز لغير الغاصب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الصلاة فيما يستر ظهر القدم كالشمشك، وتجوز فيما له ساق كالجورب والخُفّ، وتستحبّ في النعل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ديباج وفرجاها مكفوفان بالديباج </w:t>
      </w:r>
      <w:r>
        <w:rPr>
          <w:rStyle w:val="FootnoteAnchor"/>
          <w:rtl w:val="true"/>
        </w:rPr>
        <w:footnoteReference w:id="387"/>
      </w:r>
      <w:r>
        <w:rPr>
          <w:rFonts w:ascii="Amiri" w:hAnsi="Amiri" w:eastAsia="Amiri" w:cs="Amiri"/>
          <w:color w:val="111111"/>
          <w:sz w:val="28"/>
          <w:sz w:val="28"/>
          <w:szCs w:val="28"/>
          <w:rtl w:val="true"/>
          <w:lang w:bidi="ar-SA"/>
        </w:rPr>
        <w:t>، وقدر نهاية عرض ذلك بأربع أصابع مضمومة من مستوي الخلقة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الثوب المغصوب لا تجوز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ستر العورة به، ومثله ما لو قام فوقه أو سجد عليه، أما لو لم يكن ساتراً، أو كان المغصوب غير ثوب كالخاتم، فالأولى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في المعتبر الصحة؛ لتعلّق النهي بأمر خارج عن الصلاة وعن شرطها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أذن مطلقاً جاز لغير الغاصب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بالمطلق هنا ما يشمل العام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أذنتُ لكلّ مَنْ يصلّي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يدخل الغاصب في الإطلاق والعموم؛ لظاهر الحال المستفاد من العادة بين أغلب الناس من الحقد على الغاصب وحب مؤاخذته وميل النفس عن مسامحته في مثل ذلك، فيكون هذا الظاهر بمنزلة المخصّص المنفصل للعموم ، وقد تقرّر في الأصول جواز التخصيص بمنفصل 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فيما يستر ظهر القدم كالشمشك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وكسر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نعل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بالساق ما يغطي المفصل الذي بين الساق والقدم وشيئاً من الساق وإن قل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وتحريم الصلاة في ذلك هو المشهور بين الأصحاب، واستندوا في ذلك إلى فعل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عدا ما ذكرناه تصح الصلاة فيه 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مملوكاً أو مأذوناً فيه، وأن يكون طاهراً، وقد بينا حكم الثوب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للرجل أن يصلّي في ثوب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للمرأة إلا في ثوبين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،وخمار ساترة جميع جسدها عدا الوجه والكفّين وظاهر القدمين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والصحابة والتابعين والأئمة الصالحين، فإنّهم لم يصلّوا في هذا النوع ولا نقله عنهم ناقل؛ إذ لو وقع لنقل مع عموم البلوى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عليك ضعف هذا المستند، فإنّه شهادة على النفي غير المحصور فلا تُسمع ومَن الذي أحاط علماً بأنهم كانوا لا يصلون فيما هو كذلك؟ ولو سلم لم يكن دليلا على عدم الجواز؛ لجواز كونه غير معتاد لهم، ولو تم ذلك لزم تحريم الصلاة في كلّ صنفٍ لم يصل فيه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 فالقول بالجواز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يكره؛ خروجاً من خلاف الجماعة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مملوكاً أو مأذوناً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يتحقق ذلك بملك العين أو المنفعة، كالمستأجر والمستحق منفعته بوصيّةٍ ونحوها وكذا يتحقق الإذن بالتصريح في لبسه في الصلاة أو في اللبس مطلقاً، ولا يكفي شاهد الحال هنا كما في المكان اقتصاراً بما خالف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التصرّف في مال الغير بغير 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للمرأة إلا في ثوبين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 وخمار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هو القميص</w:t>
      </w:r>
      <w:r>
        <w:rPr>
          <w:rStyle w:val="FootnoteAnchor"/>
          <w:rtl w:val="true"/>
        </w:rPr>
        <w:footnoteReference w:id="389"/>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تغطي به رأسها، وما يوجد في كلام بعض الأصحاب من الجمع بين الدرع والقميص</w:t>
      </w:r>
      <w:r>
        <w:rPr>
          <w:rStyle w:val="FootnoteAnchor"/>
          <w:rtl w:val="true"/>
        </w:rPr>
        <w:footnoteReference w:id="390"/>
      </w:r>
      <w:r>
        <w:rPr>
          <w:rFonts w:ascii="Amiri" w:hAnsi="Amiri" w:eastAsia="Amiri" w:cs="Amiri"/>
          <w:color w:val="111111"/>
          <w:sz w:val="28"/>
          <w:sz w:val="28"/>
          <w:szCs w:val="28"/>
          <w:rtl w:val="true"/>
          <w:lang w:bidi="ar-SA"/>
        </w:rPr>
        <w:t>المقتضي للمغايرة ففيه تجوّز</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الثوبين المذكورين الثوب الواحد الذي يحصل به الغرض من ستر الرأس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تردد في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يصلّى الرجل عرياناً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ستر قبلَهُ ودُبُرَه على كراهية،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يجد ثوباً، سترهما بما وجده ولو بورق الشجر ، ومع عدم ما يستر به يصلّي عرياناً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والرقبة والبدن، عدا ما استثني، وقصر الجواز على الثوبين في العبارة مبني على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تردّد في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استثناء القدمين وحدهما مفصل الساق، والظاهر عدم الفرق بين ظاهرهما وباطنهما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ستر العقب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وأوجبه بعض الأصحاب؛ لعدم دخوله في مسمّى القدم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اليدين مفصل الزند ولا فرق أيضاً بين ظاهرهما وباطنهما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ستر شيءٍ من الوجه واليد والقدم من باب المقدّمة؛ لعدم المفصل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ستر قُبُلَه ودُبُرَه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بالقُبُل القضيب والبيضتان دون العانة، وبالدبر نفس المخرج دون الأليين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الهمزة والياءين بغير 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تثنية الألية بالفتح أيضاً، ودون الفخذ فإنّها ليست من العورة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يجد ثوباً سترهما بما وجده ولو بورق الشجر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 الشرط توقف الاجتزاء بالورق على فقد الثوب،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الورق الحشيش الذي يمكن شدّه على العورة ولو بغيره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تعذر جميع ذلك استتر بالطين الساتر للون والحجم، فإن تعذر فبالوحل الساتر للون خاصةً، ثمّ بالماء الكدر إن تمكن من استيفاء الأفعال فيه، ولو لم يتمكن ووجد حفيرةً يتمكن فيها منه قدمها عليه، وكذا لو تمكن فيهما على الظاهر وأولى من الحفيرة الفسطاط الضيق الذي لا يمكن 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وهو الخابية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والتابوت فقريبان من الحفيرة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قائماً إن كان يأمن أن يراه أحد، وإن لم يأمن صلّى جالساً، وفي الحالين يومئ عن الركوع والسجود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والأمة والصبية تصليان بغير خمار، فإن أُعتقت الأمة في أثناء الصلاة وجب عليها ستر ،رأسها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افتقرت إلى فعل كثير استأنفت، وكذا الصبية إذا بلغت في أثناء الصلاة بما لا يُبطلها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تكره الصلاة في الثياب السود ما عدا العمامة والخُفّ، وفي ثوب واحد رقيق للرجال، فإن حكى ما تحته لم يجز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قائماً إن كان يأمن أن يراه أحد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الحالين يومئ</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الإيماء هنا بالرأس لهما قائماً في الأوّل وجالساً في الثاني، ويجب الانحناء بحسب الممكن بحيث لا تبدو العورة، ووضع اليدين والركبتين وإبهامي الرجلين في السجود على المعهود مع الإمكان، ورفع شيءٍ يسجد عليه بجبهته، كما في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المحضة، فلو انعتق بعضها فكالحرّة، والمدبَّرة وأُمّ الولد والمكاتبة المشروطة والمطلقة التي لم تؤد شيئاً كالأمة المحضة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افتقرت إلى فعل كثير استأنفت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اتساع الوقت بحيث تدرك ركعة، وإلا استمرت؛ لتعذر الشرط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الصبية فالأصح أنّها تستأنف مطلقاً، إلا أن يقصر الباقي من الوقت عن قدر الطهارة وركعةٍ فتستمر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المصنّف مبني على أن أفعالها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تكره الصلاة في الثياب السود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المصبوغة بغير السواد من الألوان، والعمامة والخُفّ مستثنيان من الأسود لا غير </w:t>
      </w:r>
    </w:p>
    <w:p>
      <w:pPr>
        <w:pStyle w:val="BookText"/>
        <w:rPr/>
      </w:pPr>
      <w:r>
        <w:rPr>
          <w:rFonts w:ascii="Amiri" w:hAnsi="Amiri" w:eastAsia="Amiri" w:cs="Amiri"/>
          <w:color w:val="111111"/>
          <w:sz w:val="28"/>
          <w:sz w:val="28"/>
          <w:szCs w:val="28"/>
          <w:rtl w:val="true"/>
          <w:lang w:bidi="ar-SA"/>
        </w:rPr>
        <w:t>ويكره أن يأتزر فوق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يشتمل الصمّاء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يصلّي في عمامةٍ لا حنك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اللثام للرجل، والنقاب للمرأة، وإن منع القراءة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وتكره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قباء مشدود إلا في الحرب،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حكمهما الكساء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ثوب من صوف، ومنه العباءة، قاله الجوهري</w:t>
      </w:r>
      <w:r>
        <w:rPr>
          <w:rStyle w:val="FootnoteAnchor"/>
          <w:rtl w:val="true"/>
        </w:rPr>
        <w:footnoteReference w:id="392"/>
      </w:r>
      <w:r>
        <w:rPr>
          <w:rFonts w:ascii="Amiri" w:hAnsi="Amiri" w:eastAsia="Amiri" w:cs="Amiri"/>
          <w:color w:val="111111"/>
          <w:sz w:val="28"/>
          <w:sz w:val="28"/>
          <w:szCs w:val="28"/>
          <w:rtl w:val="true"/>
          <w:lang w:bidi="ar-SA"/>
        </w:rPr>
        <w:t>، فهذه الثلاثة خارجة من الكراهة لا بمعنى استحباب كونها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يشتمل الصمّاء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في تفسيره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 يلتحف بالإزار فيدخل طرفيه تحت يده ويجمعهما على منكب واحد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يصلى في عمامة لا حنك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إدارة جزء من العمامة تحت الحنك، ولا يتأدّى السُنّة بإدارة غيرها وإن حصل منه حفظ العمامة، وقوفاً مع النص</w:t>
      </w:r>
      <w:r>
        <w:rPr>
          <w:rStyle w:val="FootnoteAnchor"/>
          <w:rtl w:val="true"/>
        </w:rPr>
        <w:footnoteReference w:id="394"/>
      </w:r>
      <w:r>
        <w:rPr>
          <w:rFonts w:ascii="Amiri" w:hAnsi="Amiri" w:eastAsia="Amiri" w:cs="Amiri"/>
          <w:color w:val="111111"/>
          <w:sz w:val="28"/>
          <w:sz w:val="28"/>
          <w:szCs w:val="28"/>
          <w:rtl w:val="true"/>
          <w:lang w:bidi="ar-SA"/>
        </w:rPr>
        <w:t>، ولعدم العلم بالتعليل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قباء مشدود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ذلك الشيخان</w:t>
      </w:r>
      <w:r>
        <w:rPr>
          <w:rStyle w:val="FootnoteAnchor"/>
          <w:rtl w:val="true"/>
        </w:rPr>
        <w:footnoteReference w:id="395"/>
      </w:r>
      <w:r>
        <w:rPr>
          <w:rFonts w:ascii="Amiri" w:hAnsi="Amiri" w:eastAsia="Amiri" w:cs="Amiri"/>
          <w:color w:val="111111"/>
          <w:sz w:val="28"/>
          <w:sz w:val="28"/>
          <w:szCs w:val="28"/>
          <w:rtl w:val="true"/>
          <w:lang w:bidi="ar-SA"/>
        </w:rPr>
        <w:t>، وأكثر الأصحاب، ومستنده على الخصوص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علي بن بابويه، وسمعناه من الشيوخ مذاكرة، ولم أجد به خبراً مسنداً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لا يصلّي أحدكم وهو محزم</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 ويمكن دلالته عليه وعلى ما هو أعم منه كشدّ الوسط</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يؤم بغير رداء، وأن يصحب شيئاً من الحديد بارزاً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ثوب يُتهم صاحبه ، وأن تصلّى المرأة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خلخال له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الصلاة في ثوب  فيه تماثيل، أو خاتم فيه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يؤم بغير 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ثوب أو ما يقوم مقامه يجعل على المنكبين ثم يرفع ما على الجانب الأيسر على المنكب الأيمن، ويكره سدله، وهو إرسال طرفيه من الجانبين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والرداء مستحب للإمام وغيره، ولكن تركه مكروه له خاصة، ولغيره 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ثوبِ يُتهم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بالتساهل في النجاسة، أو بالمحرمات في الملابس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خلخال له صوت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فرق في ذلك بين كونها سميعة وصمّاء؛ لإطلاق الخبر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عُلّل باشتغال المرأة به المنافي للخشوع، فيتعدى إلى كل مصوّت بحيث يشغل السرّ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تماثيل أو خاتم فيه 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بالتماثيل والصُوَر ما يعمّ مثال الحيوان وغيره، كما أطلقه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ابن إدريس الكراهة بتماثيل الحيوان وصُوَرها</w:t>
      </w:r>
      <w:r>
        <w:rPr>
          <w:rStyle w:val="FootnoteAnchor"/>
          <w:rtl w:val="true"/>
        </w:rPr>
        <w:footnoteReference w:id="400"/>
      </w:r>
      <w:r>
        <w:rPr>
          <w:rFonts w:ascii="Amiri" w:hAnsi="Amiri" w:eastAsia="Amiri" w:cs="Amiri"/>
          <w:color w:val="111111"/>
          <w:sz w:val="28"/>
          <w:sz w:val="28"/>
          <w:szCs w:val="28"/>
          <w:rtl w:val="true"/>
          <w:lang w:bidi="ar-SA"/>
        </w:rPr>
        <w:t>، لا غيرها من الأشجار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الرجل والمرأة</w:t>
      </w:r>
      <w:r>
        <w:rPr>
          <w:rFonts w:eastAsia="Amiri" w:cs="Amiri" w:ascii="Amiri" w:hAnsi="Amiri"/>
          <w:color w:val="111111"/>
          <w:sz w:val="28"/>
          <w:szCs w:val="28"/>
          <w:rtl w:val="true"/>
          <w:lang w:bidi="ar-SA"/>
        </w:rPr>
        <w:t xml:space="preserve">. </w:t>
      </w:r>
      <w:bookmarkStart w:id="211" w:name="pg10210_97224"/>
    </w:p>
    <w:p>
      <w:pPr>
        <w:pStyle w:val="Heading5"/>
        <w:numPr>
          <w:ilvl w:val="4"/>
          <w:numId w:val="1"/>
        </w:numPr>
        <w:rPr/>
      </w:pPr>
      <w:bookmarkStart w:id="212" w:name="__RefHeading___Toc2482750_1067777946"/>
      <w:bookmarkStart w:id="213" w:name="_Toc78"/>
      <w:bookmarkEnd w:id="211"/>
      <w:bookmarkEnd w:id="212"/>
      <w:r>
        <w:rPr>
          <w:rtl w:val="true"/>
        </w:rPr>
        <w:t>المقدمة الخامسة في مكان المصلي</w:t>
      </w:r>
      <w:bookmarkEnd w:id="213"/>
    </w:p>
    <w:p>
      <w:pPr>
        <w:pStyle w:val="BookText"/>
        <w:rPr/>
      </w:pPr>
      <w:r>
        <w:rPr>
          <w:rFonts w:ascii="Amiri" w:hAnsi="Amiri" w:eastAsia="Amiri" w:cs="Amiri"/>
          <w:color w:val="111111"/>
          <w:sz w:val="28"/>
          <w:sz w:val="28"/>
          <w:szCs w:val="28"/>
          <w:rtl w:val="true"/>
          <w:lang w:bidi="ar-SA"/>
        </w:rPr>
        <w:t>الصلاة في الأماكن كلها جائزة بشرط أن يكون مملوكاً أو مأذوناً فيه، والإذن قد يكون بعوض كالأجرة وشبهها، وبالإباحة،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صريحة،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أو بالفحوى كإذنه في الكون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بشاهد الحال، كما إذا كان هناك أمارة تشهد أن المالك 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 المغصوب لا تصح الصلاة فيه للغاصب، ولا لغيره ممن علم الغصب، وإن صلّى عامداً عالماً كانت صلاته باطلة، وإن كان ناسياً أو جاهلاً بالغصبيّة صحت صلاته، ولو كان جاهلاً بتحريم المغصوب لم يُعذر،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صريحة،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فيه، أو بالفحوى، كالإذن في الكون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جعل الإذن في الكون من باب دلالة الفحوى نظر، بل الأولى إلحاقها بالصريحة أو الضمنية؛ لأنّ الصلاة داخلة في ضمن الكون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مثالاً للفحوى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إدخال الضيف منزله كما صنع الشهيد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بشاهد الحال كما إذا كان هناك أمارة تشهد أنّ المالك لا يكره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ويوجد ذلك في الصحاري الخالية من أمارات الضرر ونهي المالك، وفي الأماكن المأذون في غشيانها ولو على وجه ،مخصوص كالحمامات والأرحية والخانات وإن لم يعلم مالكها، والعمدة في ذلك على القرائن فلو فُرض انتفاؤها في بعض الأشخاص على بعض الوجوه في هذه المواضع انتفت الإباحة، ولا يقدح في الجواز كون الصحراء لمولى عليه، فإنّ الولي يقوم في الإذن المشهود عليها بالقرائن مقامه، ولا بد من ولي ولو أنه الإمام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ضاق الوقت وهو آخذ في الخروج صحت صلاته، ولو صلّى ولم يتشاغل بالخروج لم تصح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حصل في ملك غيره بإذنه ثمّ أمره بالخروج وجب عليه، فإن صلى والحال هذه كانت باطلةً، ويصلّي وهو خارج إن كان الوقت ضيقاً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يصلّى وإلى جانبه امرأة تصلّى أو أمامه، سواء صلّت بصلاته أو كانت منفردةً، وسواء كانت مَحْرَماً أو أجنبيّةً،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مكروه، وهو الأشبه،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ضاق الوقت وهو آخذ في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الحكمين إجمال وقصور عن تفصيل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دخل أرض غيره فلا يخلو إما أن يكون بصريح الإذن في الصلاة أو فى الكون أو بالفحوى أو بشاهد الحال، أو بغير إذن، كمَنْ دخل المغصوب جاهلاً بالغصب ثم علم، وعلى التقادير الخمسة فلا يخلو إما أن يكون الرجوع في الإذن أو النهي أو العلم بالغصب قبل الشروع في الصلاة أو بعده مع سعة الوقت أو ضيقه، ومضروب الأربعة في الخمسة عشرون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في حكمها أنه مع الإذن في الصلاة ثم الرجوع بعد التلبس لا التفات إليه، بل يستمر على الصلاة حتى يفرغ، سواء كان الوقت واسعاً أم ضيقاً، وإن كان بغير الصريح في الصلاة أو كان الرجوع قبل التلبس وجب الخروج على الفور مطلقاً، ثمّ إن كان الوقت واسعاً أخر الصلاة إلى أن يخرج أو قطعها، وإن كان ضيقاً تشاغل بالخروج والصلاة جامعاً بين الحقين، مومئاً للركوع والسجود بحيث لا يتثاقل في الخروج عن المعهود، مستقبلاً ما أمكن، قاصداً أقرب الطرق، تخلّصاً من حق الآدمي المضيق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أن يصلي وإلى جانبه امرأة تصلّي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بالتحريم أو الكراهة ليس مقصوراً على الرجل، بل هو شامل لكلّ من الرجل والمرأة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ويزول التحريم أو الكراهية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بينهما حائل أو مقدار عشرة أذرع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كانت وراءه بقدر ما يكون موضع سجودها محاذياً لقدمه سقط المنع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حصلا في موضع لا يتمكنان من التباعد صلّى الرجل أولاً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ويشترط صحة كلّ من الصلاتين لولا الاجتماع المذكور، فلا تؤثر الفاسدة في صحة الأخرى، والإطلاق منزل على الصحيحة وإن لم يخبر بصحتها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لو أخبر بفسادها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تحرما دفعةً اشتركا في الحكم، وإن تعاقبا فالأجود اختصاصه بالمتأخرة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بينهما حائل أو مقدار عشرة أذرع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الحائل كونه جسماً، كالحائط والستر، فلا يعتد بنحو الظلمة، مع احتماله، وفقد البصر منهما بمنزلة الظلمة لا من أحدهما خاصة، ولا بتغميض الصحيح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الذراع مؤنث سماعي، فكان الأجود ترك إلحاق التاء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عمار إلحاق التاء </w:t>
      </w:r>
      <w:r>
        <w:rPr>
          <w:rStyle w:val="FootnoteAnchor"/>
          <w:rtl w:val="true"/>
        </w:rPr>
        <w:footnoteReference w:id="402"/>
      </w:r>
      <w:r>
        <w:rPr>
          <w:rFonts w:ascii="Amiri" w:hAnsi="Amiri" w:eastAsia="Amiri" w:cs="Amiri"/>
          <w:color w:val="111111"/>
          <w:sz w:val="28"/>
          <w:sz w:val="28"/>
          <w:szCs w:val="28"/>
          <w:rtl w:val="true"/>
          <w:lang w:bidi="ar-SA"/>
        </w:rPr>
        <w:t>، فكأن المصنف تبع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كانت وراءه بقدر ما يحصل موضع سجودها محاذياً لقدمه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في تأخرها كون جزئها المتقدم في جميع الأحوال متأخراً عن جزئه المتأخر، بحيث لو فُرض بينهما خط موهوم من اليمين إلى اليسار كانت وراءه والرجل أمامه فلا تكفي محاذاة موضع سجودها قدمه، كما هو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كلّه في حال الاختيار، فلاكراهة ولا تحريم مع الاضطرار وضيق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حصلا في موضع لا يتمكنان من التباعد صلّى الرجل أولاً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كانا في موضع مباح أو وقف عام كالمساجد، أما لو كان المكان ملك المرأة لم يجب عليها التأخر لتسلطها على ملكها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بأس أن يصلّي في الموضع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نجاسته لا تتعدى إلى ثوبه ولا إلى بدنه وكان موضع الجبهة طاهراً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مشتركاً بينها وبينه في العين أو المنفعة، ففي أولويته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سعة الوقت، أما مع ضيقه فيصليان جميعاً ، كما مر ، مع احتمال عموم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نجاسته لا تتعدى إلى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 بذلك على المرتضى حيث اشترط طهارة جميع مكان المصلي</w:t>
      </w:r>
      <w:r>
        <w:rPr>
          <w:rStyle w:val="FootnoteAnchor"/>
          <w:rtl w:val="true"/>
        </w:rPr>
        <w:footnoteReference w:id="403"/>
      </w:r>
      <w:r>
        <w:rPr>
          <w:rFonts w:ascii="Amiri" w:hAnsi="Amiri" w:eastAsia="Amiri" w:cs="Amiri"/>
          <w:color w:val="111111"/>
          <w:sz w:val="28"/>
          <w:sz w:val="28"/>
          <w:szCs w:val="28"/>
          <w:rtl w:val="true"/>
          <w:lang w:bidi="ar-SA"/>
        </w:rPr>
        <w:t>، وعلى أبي الصلاح حيث اشترط طهارة مساقط الأعضاء السبعة</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بالثوب ما يستقل المصلّي بحمله ويستند بثقله</w:t>
      </w:r>
      <w:r>
        <w:rPr>
          <w:rStyle w:val="FootnoteAnchor"/>
          <w:rtl w:val="true"/>
        </w:rPr>
        <w:footnoteReference w:id="405"/>
      </w:r>
      <w:r>
        <w:rPr>
          <w:rFonts w:ascii="Amiri" w:hAnsi="Amiri" w:eastAsia="Amiri" w:cs="Amiri"/>
          <w:color w:val="111111"/>
          <w:sz w:val="28"/>
          <w:sz w:val="28"/>
          <w:szCs w:val="28"/>
          <w:rtl w:val="true"/>
          <w:lang w:bidi="ar-SA"/>
        </w:rPr>
        <w:t>، فلو كانت النجاسة في طرف ثوب طويل كطرف العمامة الملقاة على الأرض لم يضرّ وإن كان ذلك الطرف يتحرك بحركته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تقييد النجاسة المتعدية إلى ثوب المصلي وبدنه بكونها غير معفو عنها، فلو تعدى ما يعفى عنه كدون الدرهم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ما لا تتم الصلاة فيه لم يتجه الفساد؛ للعفو عنه ابتداء، فكذا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نقل بعض الأصحاب الإجماع على عدم العفو عن ذلك هنا</w:t>
      </w:r>
      <w:r>
        <w:rPr>
          <w:rStyle w:val="FootnoteAnchor"/>
          <w:rtl w:val="true"/>
        </w:rPr>
        <w:footnoteReference w:id="406"/>
      </w:r>
      <w:r>
        <w:rPr>
          <w:rFonts w:ascii="Amiri" w:hAnsi="Amiri" w:eastAsia="Amiri" w:cs="Amiri"/>
          <w:color w:val="111111"/>
          <w:sz w:val="28"/>
          <w:sz w:val="28"/>
          <w:szCs w:val="28"/>
          <w:rtl w:val="true"/>
          <w:lang w:bidi="ar-SA"/>
        </w:rPr>
        <w:t>، وإن عفي عنه لو كان على المصلي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واضح، والإجماع ممنوع</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بطهارة موضع الجبهة القدر المعتبر في السجود منها ، فلا يقدح نجاسة ما زاد على ذلك منها، فلو قال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مسجدها، لكان أوضح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وتكره الصلاة فى الحمام وبيوت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ومبارك الإبل، ومساكن النمل ،ومجرى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السبخة والثلج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المقابر إلا أن يكون حائل ولو عنزة، أو بينه وبينها عشر أذرع،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وتكره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الكراهة مختصة ببيتٍ يغتسل فيه، فلا تكره في المسلخ ولا على السطح قصراً للكراهة على موضع اليقين، وهو موضع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المراد مع كونه طاهراً، فلو كان نجساً على الوجه المتقدّم لم تصح والتعليل بكونه مأوى الشياطين، أو موضع كشف العورة، أو محلّ النجاسة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ومبارك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مباركها يشمل مقامها ليلاً، ومعاطنها حول الماء لتشرب عَلَلا بعد نهل، أي ثانياً بعد أوّل كما ذكره أهل اللغة </w:t>
      </w:r>
      <w:r>
        <w:rPr>
          <w:rStyle w:val="FootnoteAnchor"/>
          <w:rtl w:val="true"/>
        </w:rPr>
        <w:footnoteReference w:id="407"/>
      </w:r>
      <w:r>
        <w:rPr>
          <w:rFonts w:ascii="Amiri" w:hAnsi="Amiri" w:eastAsia="Amiri" w:cs="Amiri"/>
          <w:color w:val="111111"/>
          <w:sz w:val="28"/>
          <w:sz w:val="28"/>
          <w:szCs w:val="28"/>
          <w:rtl w:val="true"/>
          <w:lang w:bidi="ar-SA"/>
        </w:rPr>
        <w:t>، فهو أولى من التعبير بمعاطن الإبل؛ لأنه أخص، وليس المانع عندنا فضلاتها؛ لأنها طاهرة، بل النص</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 فيه بأنها جن من جنّ خُلقت، ألا ترونها إذا نفرت كيف تشمخ بأنفها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السبخة والثلج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كمال تمكّن المسجد، ويشترط في الجواز حصول أصل التمكن ومثلهما الرمل المنهال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وبين المقابر إلا أن يكون حائل ولو عنزة أو كان بينه وبينها عشر أذرع</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الكراهة بين الصلاة بينها وإليها، ولا بين القبر والقبرين وما زاد وإن لم تصدق البينية في الواحد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وبيوت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وبيوت الخمور إذا لم تتعد إليه نجاستها،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وجواد الطرق، وبيوت المجوس، ولا بأس بالبيع والكنائس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أن تكون بين يديه نار مضرمة على الأظهر، أو تصاوير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واستثنى بعض الأصحاب من ذلك قبر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والإمام</w:t>
      </w:r>
      <w:r>
        <w:rPr>
          <w:rStyle w:val="FootnoteAnchor"/>
          <w:rtl w:val="true"/>
        </w:rPr>
        <w:footnoteReference w:id="410"/>
      </w:r>
      <w:r>
        <w:rPr>
          <w:rFonts w:ascii="Amiri" w:hAnsi="Amiri" w:eastAsia="Amiri" w:cs="Amiri"/>
          <w:color w:val="111111"/>
          <w:sz w:val="28"/>
          <w:sz w:val="28"/>
          <w:szCs w:val="28"/>
          <w:rtl w:val="true"/>
          <w:lang w:bidi="ar-SA"/>
        </w:rPr>
        <w:t>، فقد وردت رواية بجواز النافلة إليه</w:t>
      </w:r>
      <w:r>
        <w:rPr>
          <w:rStyle w:val="FootnoteAnchor"/>
          <w:rtl w:val="true"/>
        </w:rPr>
        <w:footnoteReference w:id="411"/>
      </w:r>
      <w:r>
        <w:rPr>
          <w:rFonts w:ascii="Amiri" w:hAnsi="Amiri" w:eastAsia="Amiri" w:cs="Amiri"/>
          <w:color w:val="111111"/>
          <w:sz w:val="28"/>
          <w:sz w:val="28"/>
          <w:szCs w:val="28"/>
          <w:rtl w:val="true"/>
          <w:lang w:bidi="ar-SA"/>
        </w:rPr>
        <w:t>، وفي الفريضة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رُميح بين العصا والرمح في رأسها زُجٌ</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والبُعْد بعشر أذرع معتبر في جميع الجوانب، فلا يكفي كون القبر خلف المصلي من دون البغد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بها ما أُعدّت لإضرامها فيها عادةً وإن لم تكن موضع عبادتها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 النار موجودةً وقت 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كراهة الصلاة على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وبيوت الخمور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غيرها من المسكرات والظاهر أنّ الفقاع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وجواد الطرق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ظواهرها؛ للخبر</w:t>
      </w:r>
      <w:r>
        <w:rPr>
          <w:rStyle w:val="FootnoteAnchor"/>
          <w:rtl w:val="true"/>
        </w:rPr>
        <w:footnoteReference w:id="413"/>
      </w:r>
      <w:r>
        <w:rPr>
          <w:rFonts w:ascii="Amiri" w:hAnsi="Amiri" w:eastAsia="Amiri" w:cs="Amiri"/>
          <w:color w:val="111111"/>
          <w:sz w:val="28"/>
          <w:sz w:val="28"/>
          <w:szCs w:val="28"/>
          <w:rtl w:val="true"/>
          <w:lang w:bidi="ar-SA"/>
        </w:rPr>
        <w:t>، ولا فرق في الكراهة بين كون الطريق مشغولة بالمارة وعدمه، ولا بين كثيرة الاستطراق وقليلته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تعطل المارة بصلاته فسدت؛ للنهي</w:t>
      </w:r>
      <w:r>
        <w:rPr>
          <w:rStyle w:val="FootnoteAnchor"/>
          <w:rtl w:val="true"/>
        </w:rPr>
        <w:footnoteReference w:id="414"/>
      </w:r>
      <w:r>
        <w:rPr>
          <w:rFonts w:ascii="Amiri" w:hAnsi="Amiri" w:eastAsia="Amiri" w:cs="Amiri"/>
          <w:color w:val="111111"/>
          <w:sz w:val="28"/>
          <w:sz w:val="28"/>
          <w:szCs w:val="28"/>
          <w:rtl w:val="true"/>
          <w:lang w:bidi="ar-SA"/>
        </w:rPr>
        <w:t>الراجع إلى شرط الصلاة فيقتضي الفساد، ولأنه كغصب المكان؛ لأن الطريق موضوعة للسلوك، فجواز الصلاة فيها مشروط بعدم منافاتها ما وُضعت 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يكون بين يديه نار مضرمة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وكما تكره الفريضة في جوف الكعبة تكره على سطحها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في مرابط الخيل والحمير والبغال ولا بأس بمرابض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فيه مجوسي ، ولا بأس باليهودي والنصراني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وتكره وبين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 مفتوح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حائط ينز من بالوعة يبال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بذلك على أبي الصلاح، حيث حرّم الصلاة إليها وتردّد في الفساد، وكذا في كثير من هذه المواضع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النار بين القليلة والكثيرة حتى المجمرة والمصباح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بالمضرمة الموقدة، فلا تكره الصلاة إلى نحو الجمرة الواحدة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والخبر دالّ على مطلق النار</w:t>
      </w:r>
      <w:r>
        <w:rPr>
          <w:rStyle w:val="FootnoteAnchor"/>
          <w:rtl w:val="true"/>
        </w:rPr>
        <w:footnoteReference w:id="416"/>
      </w:r>
      <w:r>
        <w:rPr>
          <w:rFonts w:ascii="Amiri" w:hAnsi="Amiri" w:eastAsia="Amiri" w:cs="Amiri"/>
          <w:color w:val="111111"/>
          <w:sz w:val="28"/>
          <w:sz w:val="28"/>
          <w:szCs w:val="28"/>
          <w:rtl w:val="true"/>
          <w:lang w:bidi="ar-SA"/>
        </w:rPr>
        <w:t>، فيكره مواجهة ما يطلق عليه اسمها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 فيه 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ظاهرهم عدم الفرق بين كون البيت للمجوسي وغيره، والخبر</w:t>
      </w:r>
      <w:r>
        <w:rPr>
          <w:rStyle w:val="FootnoteAnchor"/>
          <w:rtl w:val="true"/>
        </w:rPr>
        <w:footnoteReference w:id="417"/>
      </w:r>
      <w:r>
        <w:rPr>
          <w:rFonts w:ascii="Amiri" w:hAnsi="Amiri" w:eastAsia="Amiri" w:cs="Amiri"/>
          <w:color w:val="111111"/>
          <w:sz w:val="28"/>
          <w:sz w:val="28"/>
          <w:szCs w:val="28"/>
          <w:rtl w:val="true"/>
          <w:lang w:bidi="ar-SA"/>
        </w:rPr>
        <w:t>مطلق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وخصه بعضهم ببيته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مفتوح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حرمه أبو الصلاح</w:t>
      </w:r>
      <w:r>
        <w:rPr>
          <w:rStyle w:val="FootnoteAnchor"/>
          <w:rtl w:val="true"/>
        </w:rPr>
        <w:footnoteReference w:id="419"/>
      </w:r>
      <w:r>
        <w:rPr>
          <w:rFonts w:ascii="Amiri" w:hAnsi="Amiri" w:eastAsia="Amiri" w:cs="Amiri"/>
          <w:color w:val="111111"/>
          <w:sz w:val="28"/>
          <w:sz w:val="28"/>
          <w:szCs w:val="28"/>
          <w:rtl w:val="true"/>
          <w:lang w:bidi="ar-SA"/>
        </w:rPr>
        <w:t>، والمشهور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ويتعدّى إلى كلّ مكتوب ومنقوش إلى القبلة؛ لاشتراك الجميع في المعنى، وهو التشاغل به عن العبادة ولا فرق بين القارئ وغيره ممّن يبصر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تكره لفاقده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حائط ينز من بالوعة يبال فيها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يُغوط، وفي تعديته إلى ما ينز بالماء النجس ونحوه نظر</w:t>
      </w:r>
      <w:r>
        <w:rPr>
          <w:rFonts w:eastAsia="Amiri" w:cs="Amiri" w:ascii="Amiri" w:hAnsi="Amiri"/>
          <w:color w:val="111111"/>
          <w:sz w:val="28"/>
          <w:szCs w:val="28"/>
          <w:rtl w:val="true"/>
          <w:lang w:bidi="ar-SA"/>
        </w:rPr>
        <w:t xml:space="preserve">. </w:t>
      </w:r>
      <w:bookmarkStart w:id="214" w:name="pg10210_97231"/>
    </w:p>
    <w:p>
      <w:pPr>
        <w:pStyle w:val="BookText"/>
        <w:rPr/>
      </w:pPr>
      <w:bookmarkEnd w:id="21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إلى إنسان مواجه أو باب مفتوح</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2482752_1067777946"/>
      <w:bookmarkStart w:id="216" w:name="_Toc79"/>
      <w:bookmarkEnd w:id="215"/>
      <w:r>
        <w:rPr>
          <w:rtl w:val="true"/>
        </w:rPr>
        <w:t>المقدمة السادسة فيما لا يجوز السجود عليه</w:t>
      </w:r>
      <w:bookmarkEnd w:id="216"/>
    </w:p>
    <w:p>
      <w:pPr>
        <w:pStyle w:val="BookText"/>
        <w:rPr/>
      </w:pPr>
      <w:r>
        <w:rPr>
          <w:rFonts w:ascii="Amiri" w:hAnsi="Amiri" w:eastAsia="Amiri" w:cs="Amiri"/>
          <w:color w:val="111111"/>
          <w:sz w:val="28"/>
          <w:sz w:val="28"/>
          <w:szCs w:val="28"/>
          <w:rtl w:val="true"/>
          <w:lang w:bidi="ar-SA"/>
        </w:rPr>
        <w:t xml:space="preserve">لا يجوز السجود على ما ليس بأرض ، كالجلود والصوف والشعر والوبر ، ولا على ما هو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معدناً ، كالملح والعقيق والذهب والفضة والقير، إلا عند الضرورة، ولا على ما ينبت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مأكولاً بالعادة كالخبز والفواكه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 إلى إنسان مواجه أو باب مفتوح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نسبه إلى قائله؛ لعدم ظفره بمستنده، والمشهور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الباب يقتضي عدم الفرق بين ما يفتح إلى داخل البيت أو الدار أو إلى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والمواجه بفتح الجيم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معدناً، كالملح والعقيق والذهب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العقيق ونحوه من المعادن التي لا يتوقف إخراجها على العلاج فعدم جواز السجود عليها ظاهر؛ لخروجها عن اسم الأرض، وأما ما يفتقر إلى العلاج كالذهب والفضة فبعد تصفيته لا يجوز السجود عليه، وأما قبله فإن صدق على ترابه اسم الأرض جاز السجود عليه،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مأكولاً بالعادة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بالمأكول والملبوس هنا ما صدق عليه اسمهما عرفاً؛ لكون الغالب استعمالهما لذلك ولو في بعض الأحيان، فلا يقدح النادر كأكل المخمصة، والعقاقير المتخذة للدواء من نباتٍ لا يغلب أكله، ولا يشترط عموم الاعتياد لهما في جميع البلاد، فإنّ ذلك قل أن يتفق، بل لو غلب في قطر عمّ التحريم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القطن والكتان ،روايتان أشهرهما المنع</w:t>
      </w:r>
      <w:r>
        <w:rPr>
          <w:rFonts w:eastAsia="Amiri" w:cs="Amiri" w:ascii="Amiri" w:hAnsi="Amiri"/>
          <w:color w:val="111111"/>
          <w:sz w:val="28"/>
          <w:szCs w:val="28"/>
          <w:rtl w:val="true"/>
          <w:lang w:bidi="ar-SA"/>
        </w:rPr>
        <w:t>.</w:t>
      </w:r>
    </w:p>
    <w:p>
      <w:pPr>
        <w:pStyle w:val="BookText"/>
        <w:rPr/>
      </w:pPr>
      <w:r>
        <w:rPr>
          <w:rFonts w:ascii="Amiri" w:hAnsi="Amiri" w:eastAsia="Amiri" w:cs="Amiri"/>
          <w:i/>
          <w:i/>
          <w:iCs/>
          <w:color w:val="111111"/>
          <w:sz w:val="28"/>
          <w:sz w:val="28"/>
          <w:szCs w:val="28"/>
          <w:rtl w:val="true"/>
          <w:lang w:bidi="ar-SA"/>
        </w:rPr>
        <w:t>ولا يجوز السجود على الوَحَل، فإن اضطرّ أوماً،</w:t>
      </w:r>
      <w:r>
        <w:rPr>
          <w:rFonts w:ascii="Amiri" w:hAnsi="Amiri" w:eastAsia="Amiri" w:cs="Amiri"/>
          <w:color w:val="111111"/>
          <w:sz w:val="28"/>
          <w:sz w:val="28"/>
          <w:szCs w:val="28"/>
          <w:rtl w:val="true"/>
          <w:lang w:bidi="ar-SA"/>
        </w:rPr>
        <w:t xml:space="preserve"> ويجوز السجود على القرطاس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في المأكول والملبوس الانتفاع به بالفعل أو القوة القريبة منه، فلو توقف الأكل على طبخ ونحوه، واللبس على غزل ونسج وخياطةٍ وغيرها، لم يؤثر في كونه مأكولاً أو ملبوساً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نوع المأكول والملبوس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للشيء حالتان يؤكل في إحداهما دون الأخرى، كقشر اللوز، لم يجز السجود عليه حالة صلاحيته للأكل، وجاز في الأخرى؛ إذ ربما صار في تلك الحالة من جملة الخشب الذي لا يعقل كونه من نوع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القطن والكتان روايتان أشهرهما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المنع من السجود على القطن والكتان بين كونه محيوكاً أو مغزولاً أو غيرهما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السجود على الوحل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بالوَحَل التراب الممتزج بالماء بحيث يخرج بذلك عن مسمّى الأرض، فيجوز السجود على الأرض الرطبة التي تتمكن منها الجبهة، ولم يخرج بالرطوبة عن مسمّى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بالاضطرار إلى السجود على الوحل، لا إلى مطلق الممنوع منه كالملبوس وغيره، فإنه حينئذ يسجد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الإيماء بالسجود مراعاة الانخفاض له حسب مقدوره، فيجلس له ويقرب جبهته إلى الوَحَل بحيث لا يمسه إن تمكن، وإلا أتى بالمقدور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وضع الجبهة على الوَحَل جاز أيضاً، بل هو نوع من الإيماء، وكذا القول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السجود على القرطاس</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جواز السجود على القرطاس خارج من الأصل ثابت بدليل خاص، وهي رواية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إذا كان فيه كتابة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صفوان الجمال وداود بن فرقد </w:t>
      </w:r>
      <w:r>
        <w:rPr>
          <w:rStyle w:val="FootnoteAnchor"/>
          <w:rtl w:val="true"/>
        </w:rPr>
        <w:footnoteReference w:id="420"/>
      </w:r>
      <w:r>
        <w:rPr>
          <w:rFonts w:ascii="Amiri" w:hAnsi="Amiri" w:eastAsia="Amiri" w:cs="Amiri"/>
          <w:color w:val="111111"/>
          <w:sz w:val="28"/>
          <w:sz w:val="28"/>
          <w:szCs w:val="28"/>
          <w:rtl w:val="true"/>
          <w:lang w:bidi="ar-SA"/>
        </w:rPr>
        <w:t xml:space="preserve">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وإنما كان الأصل عدم جواز السجود عليه؛ لأنه مركب من جزئين لا يجوز السجود عليهما، وهما النورة وما خالطها من القطن أو الكتان أو الحرير أو القنّب وكلّ واحدٍ من هذه الأجزاء لا يجوز السجود عليها في حالة الانفراد فكذا في حالة الاجتماع؛ إذ لم يحدث لها ما يوجب إلحاقها بالأرض أو نباتها الذي يجوز السجود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وقيده بعض الأصحاب بكونه متخذاً من القنّب؛ لعدم اعتياد لبسه، ورجحه في الذكرى</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مَنَع من السجود على القنّب محتجاً باعتياد لبسه في بعض البلاد</w:t>
      </w:r>
      <w:r>
        <w:rPr>
          <w:rStyle w:val="FootnoteAnchor"/>
          <w:rtl w:val="true"/>
        </w:rPr>
        <w:footnoteReference w:id="423"/>
      </w:r>
      <w:r>
        <w:rPr>
          <w:rFonts w:ascii="Amiri" w:hAnsi="Amiri" w:eastAsia="Amiri" w:cs="Amiri"/>
          <w:color w:val="111111"/>
          <w:sz w:val="28"/>
          <w:sz w:val="28"/>
          <w:szCs w:val="28"/>
          <w:rtl w:val="true"/>
          <w:lang w:bidi="ar-SA"/>
        </w:rPr>
        <w:t xml:space="preserve">، ومع ذلك فهو مخالف لإطلاق النصّ من غير ثمرة، فإنّ ما فيه من أجزاء النورة المنبثة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يصدق من غيرها ما يحصل معه مسمّى السجود متميزاً كافٍ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على القول بجواز السجود على القطن والكتان قبل غزلهما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اتخذ منهما في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الجواز، ومثله القنّب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فالقول بجواز السجود عليه في الجملة لازم للنصّ والإجماع، وقصر الجواز على ما اتخذ من غير الملبوس هو الأحوط؛ وقوفاً في الرخصة على موضع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إذا كان فيه كتابة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كون المصلّي مبصراً ولا مانع له منه، وإلا لم 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 الجواز وقوع الجبهة من القرطاس الخالي عن الكتابة على ما يتحقق معه السجود؛ لأن الحبر جسم حائل بين الجبهة والقرطاس، ومثله ما صبغ من الأجسام بحيث لا يكون الصبغ عرَضاً محضاً، كلون الحِنّاء، فلو كان كذلك لم يمنع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يسجد على شيءٍ من بدنه، فإن مَنَعه الحَرُّ عن السجود على الأرض سجد على ثوبه،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يمكن فعلى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ذكرناه إنّما يعتبر في موضع الجبهة لا في بقية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مملوكاً أو مأذوناً فيه، وأن يكون خالياً من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كانت النجاسة في موضع محصور كالبيت وشبهه، وجهل موضع النجاسة لم يسجد على شيءٍ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في المواضع المتسعة، دفعاً للمشقة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يمكن فعلى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وليكن السجود على ظهره ليحصل الجمع بين المسجدين فلو عكس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مملوكاً أو مأذوناً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تقدّم في المكان من اعتبار الإذن بأقسامه</w:t>
      </w:r>
      <w:r>
        <w:rPr>
          <w:rStyle w:val="FootnoteAnchor"/>
          <w:rtl w:val="true"/>
        </w:rPr>
        <w:footnoteReference w:id="424"/>
      </w:r>
      <w:r>
        <w:rPr>
          <w:rFonts w:ascii="Amiri" w:hAnsi="Amiri" w:eastAsia="Amiri" w:cs="Amiri"/>
          <w:color w:val="111111"/>
          <w:sz w:val="28"/>
          <w:sz w:val="28"/>
          <w:szCs w:val="28"/>
          <w:rtl w:val="true"/>
          <w:lang w:bidi="ar-SA"/>
        </w:rPr>
        <w:t>، والاكتفاء بشاهد الحال آتٍ هنا؛ لأنّ ما يسجد عليه جزء من المكان المتقدم؛ إذ المكان في الشرع ما يشغله المصلي من الحيز، أو يستقلّ عليه بواسطةٍ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كانت النجاسة في موضع محصور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المتسعة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المرجع في المحصور وعدمه إلى العرف، فما عُدّ منه محصوراً كالثنتين والثلاثة كان المشتبه منه بحكم النجس في وجوب الاجتناب، حيث يشترط فيه الطهارة، كالسجود عليه والصلاة فيه لو كان ثوباً، ومصاحبته فيها لو كان مثله لا يعفى عنه نجساً، وأكله وشربه لو كان مما يصلح لأحدهما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تنجيس الملاقي له رطباً وجهان من كونه بحكم النجس، ومن الشك في النجاسة مع يقين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 العلّامة في المنتهى التنجيس </w:t>
      </w:r>
      <w:r>
        <w:rPr>
          <w:rStyle w:val="FootnoteAnchor"/>
          <w:rtl w:val="true"/>
        </w:rPr>
        <w:footnoteReference w:id="425"/>
      </w:r>
      <w:r>
        <w:rPr>
          <w:rFonts w:ascii="Amiri" w:hAnsi="Amiri" w:eastAsia="Amiri" w:cs="Amiri"/>
          <w:color w:val="111111"/>
          <w:sz w:val="28"/>
          <w:sz w:val="28"/>
          <w:szCs w:val="28"/>
          <w:rtl w:val="true"/>
          <w:lang w:bidi="ar-SA"/>
        </w:rPr>
        <w:t>، ولا ريب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استوعب ملاقاة جميع الأفراد قطع بالنجاسة، وما لا يُعدّ محصوراً في العادة كالصحراء أو </w:t>
      </w:r>
      <w:bookmarkStart w:id="217" w:name="pg10210_97235"/>
    </w:p>
    <w:p>
      <w:pPr>
        <w:pStyle w:val="Heading5"/>
        <w:numPr>
          <w:ilvl w:val="4"/>
          <w:numId w:val="1"/>
        </w:numPr>
        <w:rPr/>
      </w:pPr>
      <w:bookmarkStart w:id="218" w:name="__RefHeading___Toc2482754_1067777946"/>
      <w:bookmarkStart w:id="219" w:name="_Toc80"/>
      <w:bookmarkEnd w:id="217"/>
      <w:bookmarkEnd w:id="218"/>
      <w:r>
        <w:rPr>
          <w:rtl w:val="true"/>
        </w:rPr>
        <w:t>المقدمة السابعة في الأذان والإقامة</w:t>
      </w:r>
      <w:bookmarkEnd w:id="219"/>
    </w:p>
    <w:p>
      <w:pPr>
        <w:pStyle w:val="Heading6"/>
        <w:numPr>
          <w:ilvl w:val="5"/>
          <w:numId w:val="1"/>
        </w:numPr>
        <w:rPr/>
      </w:pPr>
      <w:bookmarkStart w:id="220" w:name="__RefHeading___Toc2482756_1067777946"/>
      <w:bookmarkStart w:id="221" w:name="_Toc81"/>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والنظر في أربعة أشياء</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2482758_1067777946"/>
      <w:bookmarkStart w:id="223" w:name="_Toc82"/>
      <w:bookmarkEnd w:id="222"/>
      <w:r>
        <w:rPr>
          <w:rtl w:val="true"/>
        </w:rPr>
        <w:t>الأول فيما يؤذن له ويقام</w:t>
      </w:r>
      <w:bookmarkEnd w:id="223"/>
    </w:p>
    <w:p>
      <w:pPr>
        <w:pStyle w:val="BookText"/>
        <w:rPr/>
      </w:pPr>
      <w:r>
        <w:rPr>
          <w:rFonts w:ascii="Amiri" w:hAnsi="Amiri" w:eastAsia="Amiri" w:cs="Amiri"/>
          <w:color w:val="111111"/>
          <w:sz w:val="28"/>
          <w:sz w:val="28"/>
          <w:szCs w:val="28"/>
          <w:rtl w:val="true"/>
          <w:lang w:bidi="ar-SA"/>
        </w:rPr>
        <w:t xml:space="preserve">وهما مستحبّان في الصلوات الخمس المفروضة، أداءً وقضاء، للمنفرد والجامع للرجل والمرأة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يشترط أن تسرّ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شرط في الجماعة،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ويتأكدان فيما يجهر فيه، وأشدّهما في الغداة والمغرب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ألف ثوب مثلاً، بمعنى تعسّر حصره وعده عرفاً لكثرة آحاده، لا يجب اجتنابه؛ لما في اجتناب ذلك من المشقة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يشترط أن تسرّ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 إسرارها حيث يستلزم الجهر سماع الأجنبي، أما مع عدمه فتتخيّر بين السرّ والجهر وإن كان السرّ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كان أذانها سائغاً اعتدّ به النساء والمحارم مع سماعهم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كالمرأة في ذلك، وكالرجل في عدم جواز تأذين المرأة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شرط في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القائل بذلك جماعة من أصحابنا منهم الشيخان وابن البرّاج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وفسّره الشيخ بأنهما شرط في حصول فضيلتها، لا في انعقاد أصل الصلاة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ويتأكدان فيما يجهر فيه، وأشدّهما في الغداة والمغرب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يؤذن لشيءٍ من النوافل، ولا لشيءٍ من الفرائض عدا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وقاضى الصلوات الخمس يؤذن لكلّ واحدةٍ ويقيم، ولو أذن للأُولى من ورده ثمّ أقام للبواقي كان دونه في الفضل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أوجبهما بعض الأصحاب </w:t>
      </w:r>
      <w:r>
        <w:rPr>
          <w:rStyle w:val="FootnoteAnchor"/>
          <w:rtl w:val="true"/>
        </w:rPr>
        <w:footnoteReference w:id="428"/>
      </w:r>
      <w:r>
        <w:rPr>
          <w:rFonts w:ascii="Amiri" w:hAnsi="Amiri" w:eastAsia="Amiri" w:cs="Amiri"/>
          <w:color w:val="111111"/>
          <w:sz w:val="28"/>
          <w:sz w:val="28"/>
          <w:szCs w:val="28"/>
          <w:rtl w:val="true"/>
          <w:lang w:bidi="ar-SA"/>
        </w:rPr>
        <w:t>في الغداة والمغرب؛ لرواية</w:t>
      </w:r>
      <w:r>
        <w:rPr>
          <w:rStyle w:val="FootnoteAnchor"/>
          <w:rtl w:val="true"/>
        </w:rPr>
        <w:footnoteReference w:id="429"/>
      </w:r>
      <w:r>
        <w:rPr>
          <w:rFonts w:ascii="Amiri" w:hAnsi="Amiri" w:eastAsia="Amiri" w:cs="Amiri"/>
          <w:color w:val="111111"/>
          <w:sz w:val="28"/>
          <w:sz w:val="28"/>
          <w:szCs w:val="28"/>
          <w:rtl w:val="true"/>
          <w:lang w:bidi="ar-SA"/>
        </w:rPr>
        <w:t xml:space="preserve">ظاهرها الوجوب، إلّا أنّ حملها على الاستحباب المؤكِّد طريق الجمع بينها وبين ما هو أصح منها مما هو صريح في الندب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يقول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والثانية على حذف العامل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احضروا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وشبهه ،ورفعهما على حذف المبتدأ أو الخبر، والثالثة ساكنة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وقاضي الصلوات الخمس يؤذن لكلّ واحدةٍ ويقيم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الحكم مخصوص بالقضاء عند الأصحاب؛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فاتته فريضة فليقضها كما فاتته </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 وقد كان من حكمها استحباب تقديم الأذان</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دلالة الحديث نظر، فلو جمع بين صلاتين أداءً لم يستحبّ الأذان للثانية؛ للأخبار الصحيحة الدالة على إيقاع الثانية بإقامة لا غير</w:t>
      </w:r>
      <w:r>
        <w:rPr>
          <w:rStyle w:val="FootnoteAnchor"/>
          <w:rtl w:val="true"/>
        </w:rPr>
        <w:footnoteReference w:id="432"/>
      </w:r>
      <w:r>
        <w:rPr>
          <w:rFonts w:ascii="Amiri" w:hAnsi="Amiri" w:eastAsia="Amiri" w:cs="Amiri"/>
          <w:color w:val="111111"/>
          <w:sz w:val="28"/>
          <w:sz w:val="28"/>
          <w:szCs w:val="28"/>
          <w:rtl w:val="true"/>
          <w:lang w:bidi="ar-SA"/>
        </w:rPr>
        <w:t>، ولا منافاة بين الأداء والقضاء بعد ورود النص، وحمل الأذان الساقط في الأداء على أذان الإعلام ويبقى أذان الذكر غير واضح؛ فإنّ الأصل في الأذان الإعلام، والذكر لا يتم في جميع فصوله، فإنّ الحيعلات لا ذكر فيها، ولأنّ الكلام في اعتباره أذاناً لا ذكراً مطلقاً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ويصلّي يوم الجمعة الظهر بأذان وإقامة، والعصر بإقامة، وكذا في الظهر والعصر بعرفة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الإمام جماعةً وجاء آخرون لم يؤذنوا ولم يقيموا على كراهيةٍ ما دامت الأولى لم تتفرّق، فإن تفرّقت صفوفهم أذن الآخرون وأقاموا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ويصلّي يوم الجمعة الظهر بأذان وإقامة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أنه متى استحبّ الجمع فالأذان بين الفريضتين ساقط، بل يؤذن في الابتداء ويقيم لها ثم يقيم للثانية، لكن إن كان الجمع في وقت الأولى فالأذان المتقدم لها، وإن كان الجمع في وقت الثانية نوى به للثانية وإن كان متقدماً على الأُولى ثم أقام للأُولى ثم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فيما لو أبيح الجمع، وحيث استحب الجمع فالأذان لغير صاحبة الوقت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الإمام جماعةً وجاء آخرون لم يؤذنوا ولم يقيموا على كراهية ما دامت الأولى لم تتفرّق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المصلّي الثاني بعد تمام الجماعة بين كونه يصلّي جماعةً أو منفرداً، ومن ثُمَّ أطلق المصنّف وقد ورد الخبر بهما معاً</w:t>
      </w:r>
      <w:r>
        <w:rPr>
          <w:rStyle w:val="FootnoteAnchor"/>
          <w:rtl w:val="true"/>
        </w:rPr>
        <w:footnoteReference w:id="433"/>
      </w:r>
      <w:r>
        <w:rPr>
          <w:rFonts w:ascii="Amiri" w:hAnsi="Amiri" w:eastAsia="Amiri" w:cs="Amiri"/>
          <w:color w:val="111111"/>
          <w:sz w:val="28"/>
          <w:sz w:val="28"/>
          <w:szCs w:val="28"/>
          <w:rtl w:val="true"/>
          <w:lang w:bidi="ar-SA"/>
        </w:rPr>
        <w:t>، ولا بين كون الصلاة في مسجد وغيره كما يقتضيه إطلاق العبارة، لكنّ النصّ هنا إنّما ورد في المسجد، وجماعة من الأصحاب</w:t>
      </w:r>
      <w:r>
        <w:rPr>
          <w:rStyle w:val="FootnoteAnchor"/>
          <w:rtl w:val="true"/>
        </w:rPr>
        <w:footnoteReference w:id="434"/>
      </w:r>
      <w:r>
        <w:rPr>
          <w:rFonts w:ascii="Amiri" w:hAnsi="Amiri" w:eastAsia="Amiri" w:cs="Amiri"/>
          <w:color w:val="111111"/>
          <w:sz w:val="28"/>
          <w:sz w:val="28"/>
          <w:szCs w:val="28"/>
          <w:rtl w:val="true"/>
          <w:lang w:bidi="ar-SA"/>
        </w:rPr>
        <w:t xml:space="preserve">عدّوا الحكم إلى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تعقل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عدم تعدّد المحلّ، فلو صلّى جماعة في مسجدٍ ثمّ جاء آخرون إلى مسجدٍ قريب منه استحب لهم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الأولى جماعة ، فلا يبنى على أذان المنفرد إذا لم يسمعه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اتحاد الصلاة إن تغاير الوقت كالظهر والمغرب، لا إن اتحد كالظهرين</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ويتحقق عدم التفرّق ببقاء واحدٍ من الجماعة معقب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أذن المنفرد ثمّ أراد الجماعة أعاد الأذان والإقامة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في سقوطهما عن الثاني علمه بوقوعهما من الجماعة، بل يكفي في السقوط عدم علمه بتركهما، أو بوقوعهما على غير وجههما، بناءً على الظاهر، نعم، لو علم ذلك لم يسقطا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ويتعدّى إلى الثالث والرابع فصاعداً، والشرط واحد، وهو عدم تفرق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أذن المنفرد ثمّ أراد الجماعة أعاد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ومستنده رواية عمار عن أبي عبد الله له في الرجل يؤذن ويقيم ليصلي وحده فيجي،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نصلّي جماعةٌ ، هل يجوز أن يصلّيا بذلك الأذان والإقامة؟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يؤذن ويقيم</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وشهرة الرواية وعمل الأصحاب بها يجبر ضعفها</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 المصنّف الحكم في المعتبر وحكم بعدم الإعادة؛ محتجاً بأن المصلي يعتد بأذان غيره وإن كان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لا يعتد بأذان نفسه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w:t>
      </w:r>
      <w:r>
        <w:rPr>
          <w:rStyle w:val="FootnoteAnchor"/>
          <w:rtl w:val="true"/>
        </w:rPr>
        <w:footnoteReference w:id="439"/>
      </w:r>
      <w:r>
        <w:rPr>
          <w:rFonts w:ascii="Amiri" w:hAnsi="Amiri" w:eastAsia="Amiri" w:cs="Amiri"/>
          <w:color w:val="111111"/>
          <w:sz w:val="28"/>
          <w:sz w:val="28"/>
          <w:szCs w:val="28"/>
          <w:rtl w:val="true"/>
          <w:lang w:bidi="ar-SA"/>
        </w:rPr>
        <w:t xml:space="preserve">بأنّ الاجتزاء بأذان الغير لكونه صادف نية السامع الجماعة، فكأنه أذن للجماعة، بخلاف الناوي بأذانه الانفراد، وبأنّ الغير أذن للجماعة أو لم يؤذن ليصلّي وحده، بخلاف صورة الفرض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بجعل المراد بالمنفرد في صورة الفرض المنفرد بأذانه بأن يقصد بأذانه لنفسه خاصة، ويظهر ذلك من 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يؤذن ويقيم ليصلّي وحده فإنّه جعل علّة الأذان الصلاة وحده، فإذا أراد الجماعة لم يكف ذلك الأذان المخصوص عن الجميع، بخلاف أذان الغير فإنّه إما مؤذن البلد أو الجماعة وإن كان لا يصلّي معهم، فمرادهم بالمنفرد </w:t>
      </w:r>
      <w:bookmarkStart w:id="224" w:name="pg10210_97239"/>
    </w:p>
    <w:p>
      <w:pPr>
        <w:pStyle w:val="Heading6"/>
        <w:numPr>
          <w:ilvl w:val="5"/>
          <w:numId w:val="1"/>
        </w:numPr>
        <w:rPr/>
      </w:pPr>
      <w:bookmarkStart w:id="225" w:name="__RefHeading___Toc2482760_1067777946"/>
      <w:bookmarkStart w:id="226" w:name="_Toc83"/>
      <w:bookmarkEnd w:id="224"/>
      <w:bookmarkEnd w:id="225"/>
      <w:r>
        <w:rPr>
          <w:rtl w:val="true"/>
        </w:rPr>
        <w:t>الثاني في المؤذن</w:t>
      </w:r>
      <w:bookmarkEnd w:id="226"/>
    </w:p>
    <w:p>
      <w:pPr>
        <w:pStyle w:val="BookText"/>
        <w:rPr/>
      </w:pPr>
      <w:r>
        <w:rPr>
          <w:rFonts w:ascii="Amiri" w:hAnsi="Amiri" w:eastAsia="Amiri" w:cs="Amiri"/>
          <w:color w:val="111111"/>
          <w:sz w:val="28"/>
          <w:sz w:val="28"/>
          <w:szCs w:val="28"/>
          <w:rtl w:val="true"/>
          <w:lang w:bidi="ar-SA"/>
        </w:rPr>
        <w:t xml:space="preserve">ويعتبر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والذكورة، ولا يشترط البلوغ، بل يكفي كونه مميزاً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يكون عدلاً صيتاً مبصراً بصيراً بالأوقات متطهراً قائماً على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أذنت المرأة للنساء 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منفرداً ولم يؤذن ساهياً رجع إلى الأذان، مستقبلاً صلاته ما لم يركع، وفيه رواية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يجتزئ بأذان الغير وإن كان منفرداً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بصلاته لا بأذانه ، جمعاً بين الكلامين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فما ذهب إليه في المعتبر متجه؛ لضعف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تخصيص ما دلّ بإطلاقه على الاجتزاء بمطلق الأذان من الأخبار الصحيحة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منافاة بين الحكم بالكفر وحكاية الشهادتين، فإنّ شرط الإسلام مع التلفظ بهما اعتقاد معناهما، والحكاية أعم من ذلك؛ لإمكان صدورهما من عابتٍ ومستهزئ وغافل ومؤوّل بعدم عموم النبوة، وجاهل بمعنى اللفظ كالأعجمي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تقدير خلوّه من الموانع والحكم بالإسلام به فهو لاغ؛ لوقوع ما سبق من فصوله على الحكم بالإسلام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منفرداً ولم يؤذن ساهياً رجع إلى الأذان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المنفرد والإمام ؛ لإطلاق النص</w:t>
      </w:r>
      <w:r>
        <w:rPr>
          <w:rStyle w:val="FootnoteAnchor"/>
          <w:rtl w:val="true"/>
        </w:rPr>
        <w:footnoteReference w:id="441"/>
      </w:r>
      <w:r>
        <w:rPr>
          <w:rFonts w:ascii="Amiri" w:hAnsi="Amiri" w:eastAsia="Amiri" w:cs="Amiri"/>
          <w:color w:val="111111"/>
          <w:sz w:val="28"/>
          <w:sz w:val="28"/>
          <w:szCs w:val="28"/>
          <w:rtl w:val="true"/>
          <w:lang w:bidi="ar-SA"/>
        </w:rPr>
        <w:t>والأصحاب، فتقييده بالمنفرد هنا ليس بالوجه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 الأجرة من بيت المال إذا لم يوجد مَنْ يتطوّع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يرجع ناسي الأذان يرجع ناسيهما بطريق أولى، دون ناسي الإقامة لا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اقتصاراً في إبطال الصلاة على موضع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ويعطى الأجرة من بيت المال إذا لم يوجد مَنْ يتطوّع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أكثر الأصحاب على تحريم أخذ الأجرة على الأذان، سواء أخذت من بيت المال أم من غيره ؛ 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آخر ما فارقت عليه حبيب قلبي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صليت فصلِّ صلاة أضعف مَنْ خلفك ، ولا تتخذن مؤذناً يأخذ على أذانه أجراً</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يجوز أن يرزق من بيت المال من سهم المصالح، لا من الصدقات ولا من الأخماس ؛لأنّ ذلك مختص بفريق 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الأجرة والرزق أنّ الأجرة يجب كونها مقدرة مضبوطة مجعولة في عقد إجارة، والرزق لا يتقدر بقدرٍ، بل يرجع فيه إلى رأي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المرتضى القول بكراهة الأُجرة </w:t>
      </w:r>
      <w:r>
        <w:rPr>
          <w:rStyle w:val="FootnoteAnchor"/>
          <w:rtl w:val="true"/>
        </w:rPr>
        <w:footnoteReference w:id="443"/>
      </w:r>
      <w:r>
        <w:rPr>
          <w:rFonts w:ascii="Amiri" w:hAnsi="Amiri" w:eastAsia="Amiri" w:cs="Amiri"/>
          <w:color w:val="111111"/>
          <w:sz w:val="28"/>
          <w:sz w:val="28"/>
          <w:szCs w:val="28"/>
          <w:rtl w:val="true"/>
          <w:lang w:bidi="ar-SA"/>
        </w:rPr>
        <w:t>، لا تحريمها؛ تسوية بينها وبين الرزق في المعنى، فقول المصنّف ويعطى 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يريد بها الرزق مجازاً، أو مبني على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لو وُجد متطوع لكن طالب الرزق يشتمل على مرجّحات في أحكام الأذان ووظائفه، جاز رزقه أيضاً تحصيلاً للمصلحة، ولو اقتضت المصلحة الزيادة على مؤذن جاز رزق الزائد</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واستقرب الشهيد في الذكرى اشتراط عدالة المرزوق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227" w:name="pg10210_97241"/>
    </w:p>
    <w:p>
      <w:pPr>
        <w:pStyle w:val="Heading6"/>
        <w:numPr>
          <w:ilvl w:val="5"/>
          <w:numId w:val="1"/>
        </w:numPr>
        <w:rPr/>
      </w:pPr>
      <w:bookmarkStart w:id="228" w:name="__RefHeading___Toc2482762_1067777946"/>
      <w:bookmarkStart w:id="229" w:name="_Toc84"/>
      <w:bookmarkEnd w:id="227"/>
      <w:bookmarkEnd w:id="228"/>
      <w:r>
        <w:rPr>
          <w:rtl w:val="true"/>
        </w:rPr>
        <w:t>الثالث في كيفية الأذان</w:t>
      </w:r>
      <w:bookmarkEnd w:id="229"/>
    </w:p>
    <w:p>
      <w:pPr>
        <w:pStyle w:val="BookText"/>
        <w:rPr/>
      </w:pPr>
      <w:r>
        <w:rPr>
          <w:rFonts w:ascii="Amiri" w:hAnsi="Amiri" w:eastAsia="Amiri" w:cs="Amiri"/>
          <w:color w:val="111111"/>
          <w:sz w:val="28"/>
          <w:sz w:val="28"/>
          <w:szCs w:val="28"/>
          <w:rtl w:val="true"/>
          <w:lang w:bidi="ar-SA"/>
        </w:rPr>
        <w:t xml:space="preserve">ولا يؤذن إلا بعد دخول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رخص تقديمه على الصبح، لكن يستحبّ إعادته بعد طلوعه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والأذان على الأشهر ثمانية عشر 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أربع، والشهادة بالتوحيد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رخص تقديمه على الصبح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فإنه كان له مؤذنان أحدهما يؤذن ليلاً والآخر بعد الفجر،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أم مكتوم يؤذن بليل فإذا سمعتم أذانه فكلوا واشربوا حتى تسمعوا أذان بلال</w:t>
      </w:r>
      <w:r>
        <w:rPr>
          <w:rFonts w:eastAsia="IRNazanin" w:cs="IRNazanin"/>
          <w:color w:val="111111"/>
          <w:sz w:val="28"/>
          <w:szCs w:val="28"/>
          <w:rtl w:val="true"/>
          <w:lang w:bidi="fa-IR"/>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وليتأهب الناس للصلاة والصوم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حد لهذا التقديم، بل ما قارب الفجر، وينبغي أن يجعل ضابطاً في ذلك ليعتمد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مغايرة المتقدّم للمتأخر لتتم الفائدة، وليس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بين شهر رمضان وغيره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والأذان على الأشهر ثمانية عشر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بالأشهر إلى ما روي شاذاً من تربيع التكبير في آخر الأذان كأوله، وتربيعه أوّل الإقامة وآخرها وتثنية التهليل في آخرها</w:t>
      </w:r>
      <w:r>
        <w:rPr>
          <w:rStyle w:val="FootnoteAnchor"/>
          <w:rtl w:val="true"/>
        </w:rPr>
        <w:footnoteReference w:id="446"/>
      </w:r>
      <w:r>
        <w:rPr>
          <w:rFonts w:ascii="Amiri" w:hAnsi="Amiri" w:eastAsia="Amiri" w:cs="Amiri"/>
          <w:color w:val="111111"/>
          <w:sz w:val="28"/>
          <w:sz w:val="28"/>
          <w:szCs w:val="28"/>
          <w:rtl w:val="true"/>
          <w:lang w:bidi="ar-SA"/>
        </w:rPr>
        <w:t>، وما روي أن الإقامة مرة مرة إلا التكبير الأخير فإنه مرتان</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الشيخ أنّ من أصحابنا من جعل فصول الإقامة مثل فصول الأذان وزاد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ثم بالرسالة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والتكبير بعده، ثمّ التهليل، كلّ فصل مرتان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والإقامة فصولها مثنى مثنى، ويُزاد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ويسقط من التهليل في آخرها مرة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والترتيب شرط في صحة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فيهما سبعة 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يقف على أواخر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أفرد الإقامة عن الأذان ثنّى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وإن أتى بها معه فواحدة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وعمل الطائفة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وأقبل، يُعَدّى لغةً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تختص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سُنّة متبعة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والترتيب شرط في صحة الأذان والإقامة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بالترتيب بينهما وبين فصولهما وفائدة الاشتراط عدم اعتبارهما بدونه، فلا يعتدّ بهما في الجماعة، ولا يكتفي به أهل البلد، ويأثم إن اعتقدهما أذاناً وإقامة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جميع الفصول، فيكره الالتفات يميناً وشمالاً، سواء في ذلك الحيعلات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المرتضى الاستقبال في الإقامة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يقف على أواخر الفصول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بالوقف ترك الإعراب والروم </w:t>
      </w:r>
      <w:r>
        <w:rPr>
          <w:rStyle w:val="FootnoteAnchor"/>
          <w:rtl w:val="true"/>
        </w:rPr>
        <w:footnoteReference w:id="451"/>
      </w:r>
      <w:r>
        <w:rPr>
          <w:rFonts w:ascii="Amiri" w:hAnsi="Amiri" w:eastAsia="Amiri" w:cs="Amiri"/>
          <w:color w:val="111111"/>
          <w:sz w:val="28"/>
          <w:sz w:val="28"/>
          <w:szCs w:val="28"/>
          <w:rtl w:val="true"/>
          <w:lang w:bidi="ar-SA"/>
        </w:rPr>
        <w:t>والإشمام والتضعيف؛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الأذان </w:t>
      </w:r>
    </w:p>
    <w:p>
      <w:pPr>
        <w:pStyle w:val="BookText"/>
        <w:rPr/>
      </w:pPr>
      <w:r>
        <w:rPr>
          <w:rFonts w:ascii="Amiri" w:hAnsi="Amiri" w:eastAsia="Amiri" w:cs="Amiri"/>
          <w:color w:val="111111"/>
          <w:sz w:val="28"/>
          <w:sz w:val="28"/>
          <w:szCs w:val="28"/>
          <w:rtl w:val="true"/>
          <w:lang w:bidi="ar-SA"/>
        </w:rPr>
        <w:t xml:space="preserve">الفصول، ويتأنى في الأذان </w:t>
      </w:r>
      <w:r>
        <w:rPr>
          <w:rFonts w:ascii="Amiri" w:hAnsi="Amiri" w:eastAsia="Amiri" w:cs="Amiri"/>
          <w:i/>
          <w:i/>
          <w:iCs/>
          <w:color w:val="111111"/>
          <w:sz w:val="28"/>
          <w:sz w:val="28"/>
          <w:szCs w:val="28"/>
          <w:rtl w:val="true"/>
          <w:lang w:bidi="ar-SA"/>
        </w:rPr>
        <w:t>ويَحْدِر في الإقامة</w:t>
      </w:r>
      <w:r>
        <w:rPr>
          <w:rFonts w:ascii="Amiri" w:hAnsi="Amiri" w:eastAsia="Amiri" w:cs="Amiri"/>
          <w:color w:val="111111"/>
          <w:sz w:val="28"/>
          <w:sz w:val="28"/>
          <w:szCs w:val="28"/>
          <w:rtl w:val="true"/>
          <w:lang w:bidi="ar-SA"/>
        </w:rPr>
        <w:t xml:space="preserve">وأن لا يتكلّم في خلالهما،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ويفصل بينهما بركعتين أو سجدة،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المغرب فإنّ الأولى أن يفصل بخطوة أو سكتة، وأن يرفع الصوت به إذا كان 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ذلك يتأكد في الإقامة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والإقامة مجزومان</w:t>
      </w:r>
      <w:r>
        <w:rPr>
          <w:rFonts w:eastAsia="Amiri" w:cs="Amiri" w:ascii="Amiri" w:hAnsi="Amiri"/>
          <w:color w:val="111111"/>
          <w:sz w:val="28"/>
          <w:szCs w:val="28"/>
          <w:rtl w:val="true"/>
          <w:lang w:bidi="ar-SA"/>
        </w:rPr>
        <w:t>»</w:t>
      </w:r>
      <w:r>
        <w:rPr>
          <w:rStyle w:val="FootnoteAnchor"/>
          <w:rtl w:val="true"/>
        </w:rPr>
        <w:footnoteReference w:id="452"/>
      </w:r>
      <w:r>
        <w:rPr>
          <w:rFonts w:ascii="Amiri" w:hAnsi="Amiri" w:eastAsia="Amiri" w:cs="Amiri"/>
          <w:color w:val="111111"/>
          <w:sz w:val="28"/>
          <w:sz w:val="28"/>
          <w:szCs w:val="28"/>
          <w:rtl w:val="true"/>
          <w:lang w:bidi="ar-SA"/>
        </w:rPr>
        <w:t>، وفي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أعرب ترك الفضل واعتد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ويحدِر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بالحدر الإسراع مع تخفيف الوقف مراعياً لترك الإعراب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يتكلم في خلالهما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لا يتعلّق بمصلحة الصلاة، ومع الكلام يعيد الإقامة دون الأذان إلّا أن يخرج به عن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ويفصل بينهما بركعتين أو 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جلسةٍ أو سكتةٍ أو تسبيحة، وعن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الحمد الله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بين الأذان والإقامة في المغرب كان كالمتشحط بدمه في سبيل الله</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بخطوة أو سكتة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تسبيحةٍ ، 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أجد بالخطوة حديثاً مع ذكر أكثر الأصحاب لها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ذلك يتأكد في الإقامة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ذلك رفع الصوت، فإنّ السُنّة في الإقامة جعلها دون 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w:t>
      </w:r>
      <w:bookmarkStart w:id="230" w:name="pg10210_97244"/>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الترجيع في الأذان إلا أن يُريد الإشعار،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قول الصلاة خير من النوم</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2482764_1067777946"/>
      <w:bookmarkStart w:id="232" w:name="_Toc85"/>
      <w:bookmarkEnd w:id="231"/>
      <w:r>
        <w:rPr>
          <w:rtl w:val="true"/>
        </w:rPr>
        <w:t>الرابع في أحكام الأذان</w:t>
      </w:r>
      <w:bookmarkEnd w:id="23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في خلال الأذان أو الإقامة ثم استيقظ استحب له استئنافه، ويجوز له البناء، وكذا إن أغمى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يحصل التأكد فيها برفع الصوت في الجملة، بمعنى أن إظهارها أكد من إظهاره وإن كان رفع الصوت به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الترجيع إلا أن يريد الإشعار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الترجيع تكرار الشهادتين دفعتين، كما يفعله بعض العامة في الصبح، وإنما يكره مع عدم اعتقاد توظيفه، وإلا كان بدعةً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يكره قول الصلاة خير من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الأصح التحريم؛ لأنّ الأذان والإقامة سُنّتان متلقيتان من الشرع كسائر العبادات ،فالزيادة فيهما تشريع ،محرَّم، كما يحرم زيادة محمّد وآله خير البرية وإن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شذوذ أخبارنا من استحباب الصلاة خير من النوم</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خلال الأذان والإقامة استحب له استئنافه، ويجوز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الإخلال بالموالاة، وكذا الحكم لو سكت طويلاً أو تكلّم خلاله بكلام أجنبي محللاً أو محرماً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أذن ثم ارتد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جاز أن يعتد به ويقيم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أرتد في أثناء الأذان ثم رجع استأنف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يستحب لمن سمع الأذان أن يحكيه مع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أن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أن يبنى الفعل للمعلوم، ويعود ضميره إلى المرتد بتقدير رجوعه إلى الإسلام أو إلى المصلى، وللمجهول، وهو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جاز الاعتداد به لاجتماع شرائط الصحة فيه حال فعله،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الردّة لا تُبطل العبادات السابقة </w:t>
      </w:r>
      <w:r>
        <w:rPr>
          <w:rStyle w:val="FootnoteAnchor"/>
          <w:rtl w:val="true"/>
        </w:rPr>
        <w:footnoteReference w:id="4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كلامي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في أثناء الأذان ثم رجع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طول الزمان بحيث يخل بالموالاة، وإلا فالأجود عدم الاستئناف؛ لعدم إبطال الردّة ما مضى من الأذان، كما لا يُبطله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لمن سمع الأذان أن يحكيه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بالحكاية أن يقول السامع كما يقول المؤذن فصلاً فصلاً حتى الحيعلات، وروي أنّه يقول بدلها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ويتعيّن ذلك في الصلاة إن أراد حكايته، فلو حيعل حينئذ بطلت لأنه ليس بذكر ولا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يستحبّ حكاية الأذان المشروع، فلا يحكى أذان المجنون والكافر والمرأة إذا سمعها الأجنبي، ولا الأذان الثاني يوم الجمعة ونظائره، بخلاف ما أُخذ عليه أجراً؛ لأنّ المحرم أخذ الأُجرة لا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وليقطع سامع الأذان كلامه وإن كان قارئاً للقرآن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النصوص أنّ المستحب حكاية الأذان، فلا يستحبّ حكاية الإقامة؛ لعدم الدليل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كره الكلام كراهية مغلظة، إلا ما يتعلّق بتدبير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للمؤذن أن يلتفت يميناً وشمالاً، لكن يلزم سمت القبلة في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 • إذا تشاح الناس في الأذان قدّم الأعلم، ومع التساوي يُقرع بينهم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قامت الصلاة، كره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بتدبير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 وحرّمه جماعة من الأصحاب</w:t>
      </w:r>
      <w:r>
        <w:rPr>
          <w:rStyle w:val="FootnoteAnchor"/>
          <w:rtl w:val="true"/>
        </w:rPr>
        <w:footnoteReference w:id="460"/>
      </w:r>
      <w:r>
        <w:rPr>
          <w:rFonts w:ascii="Amiri" w:hAnsi="Amiri" w:eastAsia="Amiri" w:cs="Amiri"/>
          <w:color w:val="111111"/>
          <w:sz w:val="28"/>
          <w:sz w:val="28"/>
          <w:szCs w:val="28"/>
          <w:rtl w:val="true"/>
          <w:lang w:bidi="ar-SA"/>
        </w:rPr>
        <w:t>؛ 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إذا قال المؤذن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فقد حرم الكلام</w:t>
      </w:r>
      <w:r>
        <w:rPr>
          <w:rFonts w:eastAsia="Amiri" w:cs="Amiri" w:ascii="Amiri" w:hAnsi="Amiri"/>
          <w:color w:val="111111"/>
          <w:sz w:val="28"/>
          <w:szCs w:val="28"/>
          <w:rtl w:val="true"/>
          <w:lang w:bidi="ar-SA"/>
        </w:rPr>
        <w:t>»</w:t>
      </w:r>
      <w:r>
        <w:rPr>
          <w:rStyle w:val="FootnoteAnchor"/>
          <w:rtl w:val="true"/>
        </w:rPr>
        <w:footnoteReference w:id="4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الكراهة المغلّظة ؛ جمعاً بين الأخبار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بمصلحة الصلاة</w:t>
      </w:r>
      <w:r>
        <w:rPr>
          <w:rStyle w:val="FootnoteAnchor"/>
          <w:rtl w:val="true"/>
        </w:rPr>
        <w:footnoteReference w:id="463"/>
      </w:r>
      <w:r>
        <w:rPr>
          <w:rFonts w:ascii="Amiri" w:hAnsi="Amiri" w:eastAsia="Amiri" w:cs="Amiri"/>
          <w:color w:val="111111"/>
          <w:sz w:val="28"/>
          <w:sz w:val="28"/>
          <w:szCs w:val="28"/>
          <w:rtl w:val="true"/>
          <w:lang w:bidi="ar-SA"/>
        </w:rPr>
        <w:t>؛ تقديم الإمام وتسوية الصفّ وطلب الساتر والمسجد والرداء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تشاح الناس في الأذان قُدم الأعلم، ومع التساوي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بالأعلم هنا الأعلم بأحكام الأذان التى من جملتها الأوقات لا مطلق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يُقدَّم الأعلم على غيره مع تساويهما عدالة أو فسقاً، فلو اختلفا قدّم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يقدم المبصر على المكفوف، والأشدّ محافظة على الأذان في الوقت، ثم الأندى صوتاً، ثم مَنْ يرتضيه الجيران، ثمّ القرعة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ويتحقق التعارض لأخذ الرزق من بيت المال وإلّا أذنوا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سيأتي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 ترجیح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جماعة جاز أن يؤذنوا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إذا كان الوقت متسعاً أن يؤذن واحد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سمع الإمام أذان مؤذن جاز أن يجتزئ به في الجماعة وإن كان ذلك المؤذن منفرداً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إذا كان الوقت متسعاً أن يؤذن واحداً بعد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المراد باتّساع الوقت هنا المتعارف، فإنّ تأخير الصلاة عن أول وقتها المؤكد في الفضيلة لأمر غير موظف مستبعد جداً، فإنّ تحصيل فضيلة الأذان لكلّ واحدٍ يحصل بالاجتماع، بل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فسره بعض الأصحاب</w:t>
      </w: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اجتماع تمام المطلوب في الجماعة، كانتظار الإمام والمأمومين الذين يعتاد حضورهم، فإنّ كثرة الجماعة مطلوبة شرعاً، أو تحصيل ساتر، أو طهارة حدثية أو خبثية،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 ذلك كله بعدم فوات وقت الفضيلة، فإنّ تحصيل الصلاة فيه أهم من تعدد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بعض الأصحاب من الزيادة على مؤذنين مطلقاً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 الإمام أذان مؤذن جاز أن يجتزى به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المنفرد بصلاته لا بأذانه، بمعنى أنه مؤذن لجماعة أو للبلد، فلو أذن لنفسه لا غير لم يعتد به، وكذا القول في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ترك السامع الكلام بعدها ليعتد بها، فإنّ الكلام بعدها يُبطلها، وقد روي عن الباقر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بجعفر وهو يؤذن ويقيم فلم أتكلم فأجزأني ذلك</w:t>
      </w:r>
      <w:r>
        <w:rPr>
          <w:rFonts w:eastAsia="Amiri" w:cs="Amiri" w:ascii="Amiri" w:hAnsi="Amiri"/>
          <w:color w:val="111111"/>
          <w:sz w:val="28"/>
          <w:szCs w:val="28"/>
          <w:rtl w:val="true"/>
          <w:lang w:bidi="ar-SA"/>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يستحبّ للسامع تكرار الأذان والإقامة هنا؟ الظاهر ذلك؛ لأنه لا يقصر عن تعدّد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أحدث في أثناء الأذان أو الإقامة تطهر وبنى، والأفضل أن يعيد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أحدث في الصلاة تطهر وأعادها،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يعيد الإقامة إلا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صلى خلف إمام لا يقتدى به أذن لنفسه وأقام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المؤذنين مع اتساع الوقت، لكن يستثنى منه المؤذن والمقيم للجماعة، فقد حكم الأصحاب هنا بعدم استحباب التكرار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أحدث في أثناء الأذان أو الإقامة تطهر وبنى، والأفضل أن يعيد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لعدم اشتراط الطهارة فيهما ابتداءً فكذا استدامة، وإنما كان الأفضل إعادة الإقامة لتأكد استحباب الطهارة فيها ، بل قيل باشتراطها فيها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يعيد الإقامة إلا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يستحب إعادة الإقامة بالحدث في أثنائها، كذا يستحبّ إعادتها بالحدث في أثناء الصلاة أيضاً، فإنّ أفضليّة الطهارة فيها أو اشتراطها آتيان فيها وبعدها، وإنّما أطلق عدم إعادتها هنا بناءً على الاعتداد بها في الجملة، وللأفضلية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خلف مَنْ لا يقتدى به أذن لنفسه وأقام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منه عدم الاعتداد بأذان المخالف، إما لتركه بعض الفصول، أو لغير ذلك</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سيأتي من استحباب التلفظ بما تركه قد يُفهم من إطلاقه وسياقه جواز الاجتزاء به إن أتى بما ترك، وطريق الجمع إما بجعل ذلك استحباباً برأسه؛ إذ لا منافاة بین استحباب التلفظ بالمتروك إقامة لشعار الحق وتوطين النفس عليه وبين إعادة الأذان أو بحمل الثاني على غير المخالف، كناسي فصل أو تاركه</w:t>
      </w:r>
      <w:r>
        <w:rPr>
          <w:rStyle w:val="FootnoteAnchor"/>
          <w:rtl w:val="true"/>
        </w:rPr>
        <w:footnoteReference w:id="468"/>
      </w:r>
      <w:r>
        <w:rPr>
          <w:rFonts w:ascii="Amiri" w:hAnsi="Amiri" w:eastAsia="Amiri" w:cs="Amiri"/>
          <w:color w:val="111111"/>
          <w:sz w:val="28"/>
          <w:sz w:val="28"/>
          <w:szCs w:val="28"/>
          <w:rtl w:val="true"/>
          <w:lang w:bidi="ar-SA"/>
        </w:rPr>
        <w:t>أو الجهر به تقيّة؛ إذ تتأدى الوظيفة بكلّ منهما وإن كان الجمع</w:t>
      </w:r>
      <w:r>
        <w:rPr>
          <w:rStyle w:val="FootnoteAnchor"/>
          <w:rtl w:val="true"/>
        </w:rPr>
        <w:footnoteReference w:id="469"/>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خشي فوات الصلاة اقتصر على تكبيرتين، وعلى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أخل بشيءٍ من فصول الأذان استحب للمأموم التلفّظ 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خشي فوات الصلاة اقتصر على تكبيرتين وقد قامت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المستند رواية معاذ بن كثير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المسجد وهو لا يأتمّ بصاحبه وقد بقى على الإمام آية أو آيتان فخشي إن هو أذن وأقام أن يركع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قد قامت الصلاة، الله أكبر، الله أكبر ، لا إله إلا الله، وليدخل في الصلاة</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المصنّف قاصرة عن تأدية هذا المعنى ترتيباً وفصولاً، فإنّها توهم تقديم التكبير على قد قامت الصلاة وعدم التهليل والاعتذار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الواو لا تقتضي الترتيب</w:t>
      </w:r>
      <w:r>
        <w:rPr>
          <w:rStyle w:val="FootnoteAnchor"/>
          <w:rtl w:val="true"/>
        </w:rPr>
        <w:footnoteReference w:id="471"/>
      </w:r>
      <w:r>
        <w:rPr>
          <w:rFonts w:ascii="Amiri" w:hAnsi="Amiri" w:eastAsia="Amiri" w:cs="Amiri"/>
          <w:color w:val="111111"/>
          <w:sz w:val="28"/>
          <w:sz w:val="28"/>
          <w:szCs w:val="28"/>
          <w:rtl w:val="true"/>
          <w:lang w:bidi="ar-SA"/>
        </w:rPr>
        <w:t>يزيل الفساد، لكن لا يوجب تحصيل المطلوب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 هذه الرواية عدم الاعتداد بأذان المخالف، مضافاً إلى ما تقدم</w:t>
      </w:r>
      <w:r>
        <w:rPr>
          <w:rFonts w:eastAsia="Amiri" w:cs="Amiri" w:ascii="Amiri" w:hAnsi="Amiri"/>
          <w:color w:val="111111"/>
          <w:sz w:val="28"/>
          <w:szCs w:val="28"/>
          <w:rtl w:val="true"/>
          <w:lang w:bidi="ar-SA"/>
        </w:rPr>
        <w:t xml:space="preserve">. </w:t>
      </w:r>
      <w:bookmarkStart w:id="233" w:name="pg10210_97250"/>
    </w:p>
    <w:p>
      <w:pPr>
        <w:pStyle w:val="Heading4"/>
        <w:numPr>
          <w:ilvl w:val="3"/>
          <w:numId w:val="1"/>
        </w:numPr>
        <w:rPr/>
      </w:pPr>
      <w:bookmarkStart w:id="234" w:name="__RefHeading___Toc2482766_1067777946"/>
      <w:bookmarkStart w:id="235" w:name="_Toc86"/>
      <w:bookmarkEnd w:id="233"/>
      <w:bookmarkEnd w:id="234"/>
      <w:r>
        <w:rPr>
          <w:rtl w:val="true"/>
        </w:rPr>
        <w:t>الركن الثاني في أفعال الصلاة</w:t>
      </w:r>
      <w:bookmarkEnd w:id="235"/>
    </w:p>
    <w:p>
      <w:pPr>
        <w:pStyle w:val="Heading5"/>
        <w:numPr>
          <w:ilvl w:val="4"/>
          <w:numId w:val="1"/>
        </w:numPr>
        <w:rPr/>
      </w:pPr>
      <w:bookmarkStart w:id="236" w:name="__RefHeading___Toc2482768_1067777946"/>
      <w:bookmarkStart w:id="237" w:name="_Toc87"/>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وهي واجبة ،ومسنونة، فالواجبات ثمانية</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2482770_1067777946"/>
      <w:bookmarkStart w:id="239" w:name="_Toc88"/>
      <w:bookmarkEnd w:id="238"/>
      <w:r>
        <w:rPr>
          <w:rtl w:val="true"/>
        </w:rPr>
        <w:t>الأوّل</w:t>
      </w:r>
      <w:r>
        <w:rPr>
          <w:rtl w:val="true"/>
        </w:rPr>
        <w:t xml:space="preserve">: </w:t>
      </w:r>
      <w:r>
        <w:rPr>
          <w:rtl w:val="true"/>
        </w:rPr>
        <w:t>النية</w:t>
      </w:r>
      <w:bookmarkEnd w:id="2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ركن في الصلاة،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ركن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كلام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النية، فقطع هنا بكونها ركناً في الصلاة، وفي المعتبر بكونها شرطاً</w:t>
      </w:r>
      <w:r>
        <w:rPr>
          <w:rStyle w:val="FootnoteAnchor"/>
          <w:rtl w:val="true"/>
        </w:rPr>
        <w:footnoteReference w:id="472"/>
      </w:r>
      <w:r>
        <w:rPr>
          <w:rFonts w:ascii="Amiri" w:hAnsi="Amiri" w:eastAsia="Amiri" w:cs="Amiri"/>
          <w:color w:val="111111"/>
          <w:sz w:val="28"/>
          <w:sz w:val="28"/>
          <w:szCs w:val="28"/>
          <w:rtl w:val="true"/>
          <w:lang w:bidi="ar-SA"/>
        </w:rPr>
        <w:t xml:space="preserve">، وفى النافع بأنّها متردّدة بين الركن والشرط وأنّها بالشرط أشبه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ولكل وجه وجيه، غير أن وجه الشرط واضح، والتردّد مع أرجحية مشابهة الشرط أوضح</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يكشف عن ركنيتها اشتراط الطهارة والستر والاستقبال وغيرها مما يشترط في الصلاة فيها، ومقارنتها للتكبير أو بسطها عليه، ولا شيء من الشروط كذلك، وعن الشرطية وجود خواص الشرط فيها، وهي توقف تأثير الفعل أو صحته عليه، ومساوقته له إلى الفراغ منه ولو حكماً، وأنّ أوّل الصلاة التكبير، واستلزام دخولها افتقارها إلى نيّة أخرى، ومغايرتها للعمل، كما دلّ عليه الحديث</w:t>
      </w:r>
      <w:r>
        <w:rPr>
          <w:rStyle w:val="FootnoteAnchor"/>
          <w:rtl w:val="true"/>
        </w:rPr>
        <w:footnoteReference w:id="474"/>
      </w:r>
      <w:r>
        <w:rPr>
          <w:rFonts w:ascii="Amiri" w:hAnsi="Amiri" w:eastAsia="Amiri" w:cs="Amiri"/>
          <w:color w:val="111111"/>
          <w:sz w:val="28"/>
          <w:sz w:val="28"/>
          <w:szCs w:val="28"/>
          <w:rtl w:val="true"/>
          <w:lang w:bidi="ar-SA"/>
        </w:rPr>
        <w:t>، إلى غير ذلك، وتردّدها بينهما مستفاد من وجههما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أخلّ بها عامداً أو ناسياً لم تنعقد 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وحقيقتها استحضار صفة الصلاة في الذهن ، والقصد بها إلى أمور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الوجوب أو الندب، والقربة، والتعيين، وكونها أداءً أو قضاء، ولا عبرة باللفظ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 تقدير فالإجماع واقع على توقف الصلاة عليها، وبطلانها بتركها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فالخلاف نادر الفائدة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أخل بها عامداً أو ناسياً لم تنعقد صلاته</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وحقيقتها استحضار صفة الصلاة في الذهن والقصد بها إلى أمور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النية أمر واحد بسيط، وهو القصد إلى فعل الصلاة المخصوصة، والأمور المعتبرة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يجمعها اسم المميز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مميزات المقصود وهو المنوي، لا أجزاء للنيّة، والقربة غاية الفعل المتعبد به فهى خارجة عنها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كانت النية عزماً وإرادة متعلقة بمقصود معيّن اعتبر في تحققها إحضار المقصود بالبال أولاً بجميع مشخّصاته، كالصلاة مثلاً، وكونها ظهراً واجبةً مؤداة، أو مقابلاتها، أو بالتفريق، ثمّ يقصد إيقاع هذا المعلوم على وجه التقرب إلى الله تعالى،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النية، وهي وإن كانت متقدّمةً لفظاً فهي متأخرة معنى؛ لأنّ الاستحضار القلبي للفعل يصيّر المتقدم من اللفظ والمتأخر في مرتبة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أفصح عن هذا المعنى أجود إفصاح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في دروسه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في ذكراه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القصد مشروطاً بعلم المقصود وجب إحضار ذات الصلاة وصفاتها الواجبة من التعيين ، والأداء والقضاء ، والوجوب، ثمّ القصد إلى هذا المعلوم لوجوبه قربة إلى الله تعالى</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ووقتها عند أوّل جزءٍ من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استمرار حكمها إلى آخر الصلاة ،وهو أن لا ينقض النيّة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نوى الخروج من الصلاة لم تبطل على الأظهر، وكذا لو نوى أن يفعل ما ينا فيها، فإن فعله بطلت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نوى بشيءٍ من أفعال الصلاة الرياء أو غير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ما في عبارة المصنف من الحزازة والقصور عن تأدية المعنى المراد، ومع ذلك فإنّ صفة الصلاة هى كونها ظهراً واجبةً مؤدّاةً إلى غير ذلك، فالجمع بين استحضار الصفة والقصد إلى الأمور الأربعة غير واضح، وإن أراد بصفة الصلاة أمراً آخر، كاستحضار أفعالها وأركانها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بعض الأصحاب </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غير جيد أيضاً؛ لأن الاستحضار المذكور ليس هو حقيقة النية، وإنما هو تشخيص المنوي، ومع ذلك ففي وجوبه بُعد؛ لما فيه من الحرج والمشقة، بل لا يكاد يقدر عليه إلا 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ووقتها عند أول جزء من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الأولى استحضارها إلى آخر التكبير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الخروج من الصلاة لم تبطل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البطلان لمنافاة الاستدامة الحكميّة، ولأنّ إرادتي الضدين متضادتان، وكذا القول فيما لو نوى فعل المنافي وإن لم يكن في الحال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بشيءٍ من أفعال الصلاة الرياء أو غير الصلاة</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240" w:name="pg10210_97253"/>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نقل النيّة في موارد كنقل الظهر يوم الجمعة إلى النافلة لمن نسي قراءة الجمعة وقرأ غيرها، وكنقل الفريضة الحاضرة إلى سابقة عليها مع سعة الوقت</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2482772_1067777946"/>
      <w:bookmarkStart w:id="242" w:name="_Toc89"/>
      <w:bookmarkEnd w:id="241"/>
      <w:r>
        <w:rPr>
          <w:rtl w:val="true"/>
        </w:rPr>
        <w:t>الثاني</w:t>
      </w:r>
      <w:r>
        <w:rPr>
          <w:rtl w:val="true"/>
        </w:rPr>
        <w:t xml:space="preserve">: </w:t>
      </w:r>
      <w:r>
        <w:rPr>
          <w:rtl w:val="true"/>
        </w:rPr>
        <w:t>تكبيرة الإحرام</w:t>
      </w:r>
      <w:bookmarkEnd w:id="242"/>
    </w:p>
    <w:p>
      <w:pPr>
        <w:pStyle w:val="BookText"/>
        <w:rPr/>
      </w:pPr>
      <w:r>
        <w:rPr>
          <w:rFonts w:ascii="Amiri" w:hAnsi="Amiri" w:eastAsia="Amiri" w:cs="Amiri"/>
          <w:color w:val="111111"/>
          <w:sz w:val="28"/>
          <w:sz w:val="28"/>
          <w:szCs w:val="28"/>
          <w:rtl w:val="true"/>
          <w:lang w:bidi="ar-SA"/>
        </w:rPr>
        <w:t>وهي ركن ولا تصح الصلاة من دونها ولو أخلّ بها 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وصورتها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تنعقد بمعناها، ولو أخل بحرف منها لم تنعقد صلاته، فإن لم يتمكن من التلفظ بها كالأعجم لزمه 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يتشاغل بالصلاة مع سعة ،الوقت فإن ضاق أحرم بترجمتها، والأخرس ينطق بها على قدر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عجز عن النطق أصلاً عقد قلبه بمعناها مع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 فيها واجب، ولو عكس لم تنعقد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والمصلّى بالخيار فى التكبيرات السبع، أيها شاء جعلها تكبيرة الافتتاح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نقل النية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كلّاً من الصلاة المنقول منها وإليها إما أن تكون واجبة أو مندوبة، مؤداة أو ،مقضيّة، فالصُوَر ست عشرة حاصلة من ضرب أربعةٍ في أربعةٍ، منها النقل من النفل إلى الفرض لا يجوز مطلقاً، وبالعكس يجوز فيمن نسي الأذان والإقامة، وفيمن خشي فوت الإمام وشبهه، ومن الفرض إلى الفرض فيمن نوى حاضرةً فذكر فائتة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عن النطق أصلاً عقد قلبه بمعناها مع الإشارة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المراد بمعناها الموضوع لها لغةً ؛ لأنّ تصوّر ذلك غير واجب على غير الأخرس، بل يكفي قصده كونه تكبير ا لله وثناء عليه في الجملة، والمراد الإشارة بالإصبع، ويجب مع ذلك تحريك اللسان؛ لوجوبه مع القدرة على النطق، فلا يسقط الميسور بالمعسور، وفي حكم الأخرس من تعذر عليه النطق لمانع، ولو عجز عن البعض أتى بالممكن وعوض عن الفائت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كبر ونوى الافتتاح ثمّ كبّر ونوى الافتتاح بطلت صلاته، وإن كبر ثالثة ونوى الافتتاح انعقدت الصلاة أخيراً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ويجب أن يكبر قائماً، فلو كبر قاعداً مع القدرة أو هو آخذ في القيام لم تنعقد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والمسنون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يأتى بلفظ الجلالة من غير مةٍ بين حروفها،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كبر ونوى الافتتاح ثم كبر ونوى الافتتاح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قيد التكبير بنية الافتتاح ليصير ركناً، فإنّ التكبير ذكر الله لا يضر في الصلاة إلا على تقدير كونه ركناً، وإنما يتميز بالنية، ويكفي في البطلان الإتيان بصورة الركن مع نيته، فلا يشترط مقارنة النية للثاني، وإنّما يبطل بالثاني مع عدم نية الخروج من الصلاة قبله، وإلا صحت به مع استصحاب النيّة، ولا بدّ من تقييد الصحة بالتكبير الثالث بمقارنة النية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أنه مع عدم نية الخروج ينعقد في كل وتر، ويبطل في الشفع؛ لاشتمال الشفع على زيادة الركن وورود الوتر على صلاة باطلة، ومع نية الخروج ينعقد بما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أن يكبّر قائماً، فلو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تنعقد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يشترط القيام وغيره من الشروط في التكبير كذا يشترط في النية، فإذا كبر قاعداً أو وهو آخذ في القيام وقعت النية أيضاً على تلك الحالة، فعدم الانعقاد مستند إلى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ذلك؛ لأنّ علل الشرع معرفات لا علل حقيقية، فلا يضر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 التكبير بالذكر للردّ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جوز الإتيان ببعض التكبير منحنياً </w:t>
      </w:r>
      <w:r>
        <w:rPr>
          <w:rStyle w:val="FootnoteAnchor"/>
          <w:rtl w:val="true"/>
        </w:rPr>
        <w:footnoteReference w:id="480"/>
      </w:r>
      <w:r>
        <w:rPr>
          <w:rFonts w:ascii="Amiri" w:hAnsi="Amiri" w:eastAsia="Amiri" w:cs="Amiri"/>
          <w:color w:val="111111"/>
          <w:sz w:val="28"/>
          <w:sz w:val="28"/>
          <w:szCs w:val="28"/>
          <w:rtl w:val="true"/>
          <w:lang w:bidi="ar-SA"/>
        </w:rPr>
        <w:t xml:space="preserve">، ولم يُعلم مأخذه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يأتي بلفظ الجلالة من غير مد بين حروفها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مد الألف الذي بين اللام والهاء زيادة على القدر الطبيعي منه، فإنّ له مدّاً طبيعيّاً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 والزيادة عليه مكروهة، أمّا مد همزة الجلالة بحيث تصير بصورة الاستفهام فإنّه مبطل وإن لم يقصد الاستفهام، على أصح الوجهين</w:t>
      </w:r>
      <w:r>
        <w:rPr>
          <w:rFonts w:eastAsia="Amiri" w:cs="Amiri" w:ascii="Amiri" w:hAnsi="Amiri"/>
          <w:color w:val="111111"/>
          <w:sz w:val="28"/>
          <w:szCs w:val="28"/>
          <w:rtl w:val="true"/>
          <w:lang w:bidi="ar-SA"/>
        </w:rPr>
        <w:t xml:space="preserve">. </w:t>
      </w:r>
      <w:bookmarkStart w:id="243" w:name="pg10210_97255"/>
    </w:p>
    <w:p>
      <w:pPr>
        <w:pStyle w:val="BookText"/>
        <w:rPr/>
      </w:pPr>
      <w:bookmarkEnd w:id="2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أفعل وأن يُسمع الإمامُ مَنْ خلفه تلفّظه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يرفع المصلّي يديه بها إلى أُذنيه</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2482774_1067777946"/>
      <w:bookmarkStart w:id="245" w:name="_Toc90"/>
      <w:bookmarkEnd w:id="244"/>
      <w:r>
        <w:rPr>
          <w:rtl w:val="true"/>
        </w:rPr>
        <w:t>الثالث</w:t>
      </w:r>
      <w:r>
        <w:rPr>
          <w:rtl w:val="true"/>
        </w:rPr>
        <w:t xml:space="preserve">: * </w:t>
      </w:r>
      <w:r>
        <w:rPr>
          <w:rtl w:val="true"/>
        </w:rPr>
        <w:t>القيام</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ركن مع القدرة فمَنْ أخلّ به عمداً أو سهواً بطلت صلاته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وزن 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مفهومه جواز الخروج به عن الوزن، وهو حقٌّ إن لم يصل مد الباء إلى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بطل وإن لم يقصده،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المصنّف في المعتبر بالصحة مع عدم القصد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يرفع المصلي يديه بها إلى أُذنيه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وليكونا مبسوطتين مضمومتي الأصابع مفرّقتي الإبهامين، ويستقبل بباطن كفّيه القبلة، ويبتدئ التكبير في ابتداء الرفع وينتهي عند انتهائه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أخره ه عن النية والتكبير ليتمحض جزءاً من الصلاة، ويتحقق وجوبه؛ لأنّه قبلهما شرط محض ويجوز تركه بعد الشروع فيه إلا لعارض، ومَنْ قدمه نظر إلى اشتراطهما به ،والشرط مقدّم على المشروط، وربما أخره بعضهم عن القراءة، وما هنا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ركن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القيام ليس مجموعه من حيث هو مجموع ركناً، فإن ناسى القراءة وأبعاضها صلاته صحيحة مع فوات بعض القيام المستلزم لفوات المجموع من حيث هو كذلك، ولا كلّ جزء من أجزائه لعين ما ذكر بل الركن من القيام هو القدر المتصل منه بالركوع، سواء اتفقت فيه القراءة أم لا، ولا يتحقق زيادته ونقصانه إلا بزيادة الركوع ونقصانه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يضر استناد البطلان إليهما؛ لأنّ علل الشرع معرّفات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وإذا أمكنه القيام مستقلاً وجب،</w:t>
      </w:r>
      <w:r>
        <w:rPr>
          <w:rFonts w:ascii="Amiri" w:hAnsi="Amiri" w:eastAsia="Amiri" w:cs="Amiri"/>
          <w:color w:val="111111"/>
          <w:sz w:val="28"/>
          <w:sz w:val="28"/>
          <w:szCs w:val="28"/>
          <w:rtl w:val="true"/>
          <w:lang w:bidi="ar-SA"/>
        </w:rPr>
        <w:t xml:space="preserve"> وإلا وجب أن يعتمد على ما يتمكن معه من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جواز الاعتماد على الحائط مع القدرة ولو قدر على القيام في بعض الصلاة وجب أن يقوم بقدر مكنته، وإلا صلّى قاعداً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اتفق زيادته على مسمّاه، كالقيام في حال القراءة، كان الركن منه أمراً كلياً يتأدّى بكلّ واحدٍ من جزئياته، والباقي موصوف بالوجوب لا غير، فإنّ ناسي القراءة وأبعاضها لا تبطل صلاته؛ إذ ليس مُخلّاً بركنيّة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أمكنه القيام مستقلاً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بالاستقلال هنا الإقلال، لا طلبه كما هو الغالب في باب الاستفعال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بالإقلال أن يكون غير مستند إلى شيءٍ بحيث لو أزيل السناد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وجب أن يعتمد على ما يتمكن معه من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تحصيل ما يعتمد عليه على عوض وجب بذله وإن كثر مع الإمكان، ولا فرق فيه بين كونه آدمياً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وروي جواز الاعتماد على الحائط مع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رواية عليّ بن جعفر عن أخيه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له أن يستند إلى حائط المسجد وهو يصلّي، أو يضع يده على الحائط وهو قائم من غير مرض ولا علّةٍ؟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وعمل بظاهرها أبو الصلاح فعد الاعتماد على ما يجاور المصلي من الأبنية مكروهاً </w:t>
      </w:r>
      <w:r>
        <w:rPr>
          <w:rStyle w:val="FootnoteAnchor"/>
          <w:rtl w:val="true"/>
        </w:rPr>
        <w:footnoteReference w:id="4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محمولة على استناد ليس معه اعتماد؛ جمعاً بينها وبين ما دلّ على وجوب القيام مستقلاً</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أن لا يتمكن من المشي بقدر زمان صلاته، والأوّل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والقاعد إذا تمكن من القيام إلى الركوع 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ركع جالساً،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ذلك أن لا يتمكن من المشي بقدر زمان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حد العجز المجوّز للصلاة جالساً أن لا يقدر على المشي بمقدار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رواه سليمان المروزي عن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المريض إنما يصلّي قاعداً إذا صار إلى الحال التي لا يقدر فيها على المشي مقدار صلاته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وحملت على مَنْ يتمكن من القيام إذا قدر على المشي؛ للتلازم بينهما غالباً، فالمعتبر حينئذ العجز عن القيام لا عن المشي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تنزيل الرواية على أن الجلوس إنّما يجوز مع تعذر القيام ولو لم يكن مستقراً، كمَنْ يقدر على المشي ولا يقدر على الاستقرار، فيقدم الصلاة ماشياً عليها جالساً، فإن ذلك هو ظاهر الرواية، وأيضاً فإنّ القيام ماشياً يفوت معه وصف من أوصاف القيام وهو الاستقرار، والجلوس يفوت معه أصل القيام،وفوات الوصف أولى من فوات الأصل بالكلّيّة، وهو اختيار الفاضل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الجلوس؛ لأنّ الاستقرار ركن في القيام </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ركع جالساً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مراعاة النسبة بين انتصاب القائم وركوعه فينحنى الجالس كذلك بحيث يجعل المائل من بدنه عند القعود بقدر المائل منه عند الركوع قائماً، وأكمله أن ينحني بحيث يحاذي جبهته موضع سجوده، وأقله أن ينحني قدر ما يحاذي وجهه ما قدام ركبتيه من الأرض ويرفع فخذيه وفاقاً للشهيد</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w:t>
      </w:r>
      <w:r>
        <w:rPr>
          <w:rStyle w:val="FootnoteAnchor"/>
          <w:rtl w:val="true"/>
        </w:rPr>
        <w:footnoteReference w:id="488"/>
      </w:r>
    </w:p>
    <w:p>
      <w:pPr>
        <w:pStyle w:val="BookText"/>
        <w:rPr/>
      </w:pPr>
      <w:r>
        <w:rPr>
          <w:rFonts w:ascii="Amiri" w:hAnsi="Amiri" w:eastAsia="Amiri" w:cs="Amiri"/>
          <w:i/>
          <w:i/>
          <w:iCs/>
          <w:color w:val="111111"/>
          <w:sz w:val="28"/>
          <w:sz w:val="28"/>
          <w:szCs w:val="28"/>
          <w:rtl w:val="true"/>
          <w:lang w:bidi="ar-SA"/>
        </w:rPr>
        <w:t>وإذا عجز عن القعود صلّى مضطجعاً، فإن عجز صلّى مستلقياً،</w:t>
      </w:r>
      <w:r>
        <w:rPr>
          <w:rFonts w:ascii="Amiri" w:hAnsi="Amiri" w:eastAsia="Amiri" w:cs="Amiri"/>
          <w:color w:val="111111"/>
          <w:sz w:val="28"/>
          <w:sz w:val="28"/>
          <w:szCs w:val="28"/>
          <w:rtl w:val="true"/>
          <w:lang w:bidi="ar-SA"/>
        </w:rPr>
        <w:t xml:space="preserve"> والأخيران يومئان لركوعهما وسجودهما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عجز عن حالةٍ في أثناء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انتقل إلى ما دونها مستمراً، كالقائم يعجز فيقعد، أو القاعد يعجز فيضطجع، أو المضطجع يعجز فيستلقي، وكذا بالعكس، ومَنْ لا يقدر على السجود يرفع ما يسجد عليه، فإن لم يقدر أوماً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والمسنون في هذا الفصل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يتربع المصلي قاعداً في حال قراءته ويثني رجليه في حال ركوعه،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يتورّك في حال تشهده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عجز عن القعود صلّى مضطجعاً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جانبه الأيمن كالملحود فيستقبل بوجهه القبلة، فإن تعذر الأيمن فعلى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والأخيران يومئان لركوعهما وسجودهما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بالرأس إن أمكن، وإلا فبالعينين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 رفع ما يسجد عليه ليصير بصورة الساجد وجب، فإن تعذر وضع على جبهته ما يصح السجود عليه، وكذا يجب تمكين باقي المساجد مع الإمكان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انتقل إلى ما دونها مستمراً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صلاته من غير استئناف وإن كان الوقت واسعاً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بالاستمرار على الأفعال التي يمكن وقوعها في حالة الانتقال، كالقراءة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يترك القراءة في حالة الانتقال إلى الأدنى لانتقاله إلى ما هو أدنى، وهو أصح القولين بخلاف مَنْ وجد خَفّاً في حالة دنيا فإنّه ينتقل منها إلى العليا تاركاً للقراءة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يتربع المصلي قاعداً في حال قراءته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يتورّك في حال تشهده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بالتربع هنا أن ينصب فخذيه وساقيه وبثني الرجلين أن يفترشهما تحته ويجلس على صدورهما بغير إقعاء، وبالتورّك أن يجلس على وركه الأيسر ويخرج قدميه من تحته، كما سيأتي في التشهد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246" w:name="pg10210_97259"/>
    </w:p>
    <w:p>
      <w:pPr>
        <w:pStyle w:val="Heading5"/>
        <w:numPr>
          <w:ilvl w:val="4"/>
          <w:numId w:val="1"/>
        </w:numPr>
        <w:rPr/>
      </w:pPr>
      <w:bookmarkStart w:id="247" w:name="__RefHeading___Toc2482776_1067777946"/>
      <w:bookmarkStart w:id="248" w:name="_Toc91"/>
      <w:bookmarkEnd w:id="246"/>
      <w:bookmarkEnd w:id="247"/>
      <w:r>
        <w:rPr>
          <w:rtl w:val="true"/>
        </w:rPr>
        <w:t>الرابع</w:t>
      </w:r>
      <w:r>
        <w:rPr>
          <w:rtl w:val="true"/>
        </w:rPr>
        <w:t xml:space="preserve">: </w:t>
      </w:r>
      <w:r>
        <w:rPr>
          <w:rtl w:val="true"/>
        </w:rPr>
        <w:t>القراءة</w:t>
      </w:r>
      <w:bookmarkEnd w:id="248"/>
    </w:p>
    <w:p>
      <w:pPr>
        <w:pStyle w:val="BookText"/>
        <w:rPr/>
      </w:pPr>
      <w:r>
        <w:rPr>
          <w:rFonts w:ascii="Amiri" w:hAnsi="Amiri" w:eastAsia="Amiri" w:cs="Amiri"/>
          <w:color w:val="111111"/>
          <w:sz w:val="28"/>
          <w:sz w:val="28"/>
          <w:szCs w:val="28"/>
          <w:rtl w:val="true"/>
          <w:lang w:bidi="ar-SA"/>
        </w:rPr>
        <w:t>وهي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وتتعيّن الحمد في كلّ ثنائية، وفي الأوليين من كلّ رباعيةٍ وثلاثية، وتجب قراءتها أجمع، ولا تصح الصلاة مع الإخلال ولو بحرفٍ واحدٍ منها عمداً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التشديد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إعرابها، والبسملة آية منها تجب قراءتها معها، ولا يجزي للمصلّى ترجمتها، ويجب ترتيب كلماتها وآيها على الوجه المنقول، فلو خالف عمداً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ناسياً استأنف القراءة ما لم يركع، وإن ركع مضى في صلاته ولو 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عطف التشديد على الحرف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للتنبيه على أنه حرف، بل هو أبلغ منه، فإنّه مشتمل على حرف مدغم وإدغام، وكلاهما واجب في القراءة حتى لو فك الإدغام الصغير بطلت القراءة وإن أتى بالحرف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التشديد المد المتصل، أما المنفصل فإنّه مستحب، وكذا أوصاف القراءة من الهمس والجهر والاستعلاء والإطباق والغنّة ،وغيرها، كما نبه عليه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مصنفاته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إعرابها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بالإعراب عند الإطلاق الرفع والنصب والجر والجزم، وفي حكمها صفات البناء وهي الضم والفتح والكسر والسكون، وكأن المصنف أطلق الإعراب على ما يشملهما تغليباً أو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البطلان بتغيّر الإعراب والبناء بين كونه مغيّراً للمعنى أو لا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ناسياً استأنف القراءة ما لم يركع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لا يُحسنها يجب عليه التعلّم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ضاق الوقت قرأ ما تيسر منها، وإن تعذر قرأ ما تيسر من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سبّح الله وهلله وكبّره بقدر القراءة، ثمّ يجب عليه التعلّم، والأخرس يحرّك لسانه بالقراءة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ويعقد بها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والمصلّي في كلّ ثالثة ورابعة بالخيار إن شاء قرأ الحمد وإن شاء سبح، والأفضل للإمام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يستأنف القراءة إذا لم يتحصل منها ما يمكن البناء عليه، أو أمكن مع الإخلال بالموالاة، أما لو انتفى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قرأ آخر الحمد ثم قرأ أولها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ما قرأه آخراً ويستأنف ما قبله لحصول الترتيب والموالاة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ضاق الوقت قرأ ما تيسر منها، فإن تعذر قرأ ما تيسر 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يقرأ ما تيسر منها مع تسميته قرآناً كالآية ونحوها، وإلا لم يعتد به، ويجب أن يعوّض عن الفائت من غيرها مع الإمكان، ويجب كونه بقدر الباقي منها فزائداً في الحروف لا في الآيات، ومراعاة الترتيب بين ما علمه وبين البدل، فإن علم الأوّل أخر البدل، أو الآخر قدمه، أو الطرفين وسطه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يعلم شيئاً من غيرها كرّر ما علمه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سبح الله وهلله وكبره بقدر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فيه ما يجزئ في الأخيرتين، وفاقاً للذكرى</w:t>
      </w:r>
      <w:r>
        <w:rPr>
          <w:rStyle w:val="FootnoteAnchor"/>
          <w:rtl w:val="true"/>
        </w:rPr>
        <w:footnoteReference w:id="491"/>
      </w:r>
      <w:r>
        <w:rPr>
          <w:rFonts w:ascii="Amiri" w:hAnsi="Amiri" w:eastAsia="Amiri" w:cs="Amiri"/>
          <w:color w:val="111111"/>
          <w:sz w:val="28"/>
          <w:sz w:val="28"/>
          <w:szCs w:val="28"/>
          <w:rtl w:val="true"/>
          <w:lang w:bidi="ar-SA"/>
        </w:rPr>
        <w:t>، ويكرّره بقدر الفاتحة، وينبغي أن ينوي به البدلية عن القراءة، وكذا ما تقدّم من الأبدال، ولو تعذر جميع ذلك وجب القيام بقدر الفاتحة، ولو أمكن الائتمام وجب مقدماً على البدل، كما أنه لو أمكنه قراءة الفاتحة من المصحف قدم عليه، ولو أمكن من غيرها قدم على الذكر، ولا تكفى القراءة منه مع إمكان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ويعقد بها قلبه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بالقراءة بأن ينوي بقلبه وبحركة لسانه كونهما بدلاً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تجب الإشارة بالإصبع، ومثله القول فى باقى الأذكار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وقراءة سورةٍ كاملةٍ بعد الحمد في الأوليين واجب في الفرائض مع سعة الوقت وإمكان التعلّم للمختار،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والأوّل أحوط،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قدم السورة على الحمد أعادها أو غيرها بعد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أن يقرأ في الفرائض شيئاً من سُوَر العزائم،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يفوت الوقت بقراءته، ولا أن يُقرن بين 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يكره،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يوجد في عبارات الأصحاب من عقد قلبه بمعناها منزل على ما ذكرناه؛ لعدم وجوب فهم المعنى على الصحيح فضلاً عن الأخرس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قدّم السورة على الحمد أعادها أو غيرها بعد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التعمّد، وإلا بطلت الصلاة، والجاهل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وإعادة السورة بعد الحمد يحتمل كونها مع إعادة الحمد كما ذكره جماعة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الاكتفاء بالحمد؛ لأنّ وقوعها بعد السورة لا يُبطلها، فلا وجه لإعادتها، بل تعاد السورة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يقرأ فى الفرائض شيئاً من سُوَر العزائم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فتبطل الصلاة بمجرد الشروع فيها مع العمد، والناسي يرجع إلى غيرها متى ذكر وإن تجاوز النصف، ولو لم يذكر حتى قرأ السجدة أوماً لها ثم قضاها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بالفريضة عن النافلة ، فيجوز قراءة أحدها فيها، ويسجد لها إذا تلاها ، كما سيأتي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ما يفوت الوقت بقراءته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فيبطل مع العلم بمجرّد الشروع وإن لم يخرج الوقت، نعم، لو ظنّ السعة فتبين الضيق بعد الشروع عدل وإن تجاوز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يكره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لم يعتقد المشروعية، وإلا حرم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ويجب الجهر بالحمد والسورة في الصبح، وفي أُوليي المغرب والعشاء، والإخفات في الظهرين وثالثة المغرب والأخيرتين من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وأقلّ الجهر أن يسمعه القريب الصحيح السمع إذا استمع، والإخفات أن يُسمِعَ نفسَه إن كان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النساء 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والمسنون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 بالبسملة في موضع الإخفات في أوّل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ويتحقق القرآن بقراءة أزيد من سورة وإن لم يُكمل الثانية، بل بتكرار السورة الواحدة أو بعضها، ومثله تكرار 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وأقلّ الجهر أن يسمعه الصحيح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بد مع ذلك من اشتمال الصوت على جهرية وإظهار ليتحقق الفرق بينه وبين السرّ عرفاً، بحيث لا يجتمعان في مادةٍ؛ إذ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من الأصحاب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حقيقتان متضادتان، والحوالة فيهما على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على النساء جهر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يجب عليهنّ ذلك عيناً، بل يتخيّرن بين الجهر والإخفات في مواضع الجهر ما لم يسمعهنّ</w:t>
      </w:r>
    </w:p>
    <w:p>
      <w:pPr>
        <w:pStyle w:val="BookText"/>
        <w:rPr/>
      </w:pPr>
      <w:r>
        <w:rPr>
          <w:rFonts w:ascii="Amiri" w:hAnsi="Amiri" w:eastAsia="Amiri" w:cs="Amiri"/>
          <w:color w:val="111111"/>
          <w:sz w:val="28"/>
          <w:sz w:val="28"/>
          <w:szCs w:val="28"/>
          <w:rtl w:val="true"/>
          <w:lang w:bidi="ar-SA"/>
        </w:rPr>
        <w:t>الأجنبي، وإلا تعين الإخفات، والأولى للخنثى الجهر وتحرّي موضع لا يسمعها الأجنبي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في القراءة، أما غيرها من الأذكار فيستحب الجهر به للإمام والإسرار للمأموم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المنفرد في غير القنوت، ويجهر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الجهر بالبسملة في موضع الإخفات</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الأوليين والأخيرتين؛ لإطلاق النص</w:t>
      </w:r>
      <w:r>
        <w:rPr>
          <w:rStyle w:val="FootnoteAnchor"/>
          <w:rtl w:val="true"/>
        </w:rPr>
        <w:footnoteReference w:id="495"/>
      </w:r>
      <w:r>
        <w:rPr>
          <w:rFonts w:ascii="Amiri" w:hAnsi="Amiri" w:eastAsia="Amiri" w:cs="Amiri"/>
          <w:color w:val="111111"/>
          <w:sz w:val="28"/>
          <w:sz w:val="28"/>
          <w:szCs w:val="28"/>
          <w:rtl w:val="true"/>
          <w:lang w:bidi="ar-SA"/>
        </w:rPr>
        <w:t>، فتخصيص ابن إدريس الاستحباب بالأوليين</w:t>
      </w:r>
      <w:r>
        <w:rPr>
          <w:rStyle w:val="FootnoteAnchor"/>
          <w:rtl w:val="true"/>
        </w:rPr>
        <w:footnoteReference w:id="496"/>
      </w:r>
      <w:r>
        <w:rPr>
          <w:rFonts w:ascii="Amiri" w:hAnsi="Amiri" w:eastAsia="Amiri" w:cs="Amiri"/>
          <w:color w:val="111111"/>
          <w:sz w:val="28"/>
          <w:sz w:val="28"/>
          <w:szCs w:val="28"/>
          <w:rtl w:val="true"/>
          <w:lang w:bidi="ar-SA"/>
        </w:rPr>
        <w:t xml:space="preserve">ضعيف، كما ضعف قول ابن البراج بوجوب الجهر بها في الإخفاتية مطلقاً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الحمد و أوّل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وترتيل القراءة، والوقوف على مواضعه وقراءة سورةٍ بعد الحمد في النوافل، وأن يقرأ في الظهرين والمغرب بالسور القصار،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العشاء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شاكلهما، وفي الصبح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ماثلهما، وفى غداة الاثنين والخميس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المغرب والعشاء ليلة الجمعة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صبحها بها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الظهرين بها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ومنهم مَنْ يرى وجوب السورتين في الظهرين، وليس بمعتمد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الجهر والإخفات كيفينان للقراءة الواجبة بحيث لا يمكن تأديتها إلا بهما، وكيفية الواجب لا تكون إلا واجبةً وإن كان تعدّدها يلحقها بالواجب المخيّر، فمعنى استحباب الجهر بها حينئذٍ أنّه أفضل الفردين الواجبين على التخيير، فلا منافاة بين استحبابه عيناً ووجوبه تخييراً؛ لعدم اتحاد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وترتيل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للترتيل تفسيرات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المصنف في المعتبر أنه تبيين الحروف من غير مبالغة ، ونقله عن الشيخ أيضاً</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 الزيادة على الواجب الذي يتحقق به النطق بالحروف من مخارجها ليتم الاستحباب</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بيان الحروف وإظهارها ولا يمدّها بحيث يشبه الغناء، وهو تفسير الفاضل في النهاية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أدرج ولم يرتل وأتى بالحروف بكمالها صحت صلاته</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قريب من الأوّل، وهُما معاً موافقان لكلام أهل اللغة، قال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الترتيل في </w:t>
      </w:r>
    </w:p>
    <w:p>
      <w:pPr>
        <w:pStyle w:val="BookText"/>
        <w:rPr/>
      </w:pPr>
      <w:r>
        <w:rPr>
          <w:rFonts w:ascii="Amiri" w:hAnsi="Amiri" w:eastAsia="Amiri" w:cs="Amiri"/>
          <w:color w:val="111111"/>
          <w:sz w:val="28"/>
          <w:sz w:val="28"/>
          <w:szCs w:val="28"/>
          <w:rtl w:val="true"/>
          <w:lang w:bidi="ar-SA"/>
        </w:rPr>
        <w:t>وفي نوافل النهار بالسُوَر القصار ويُسرّ بها، وفي الليل بالطوال ويجهر بها، ومع ضيق الوقت يخفّف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المواضع السبعة، ولو بدأ فيها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ويقرأ في أوليي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 وفي البواقي بطوال 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ويُسمع الإمام مَنْ خلفه القراءة ما لم يبلغ العلوّ وكذا الشهادتين استحباباً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القراءة الترسل فيها والتبيين بغير بَغي</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حفظ الوقوف وأداء الحروف ذكره في الذكرى</w:t>
      </w:r>
      <w:r>
        <w:rPr>
          <w:rStyle w:val="FootnoteAnchor"/>
          <w:rtl w:val="true"/>
        </w:rPr>
        <w:footnoteReference w:id="501"/>
      </w:r>
      <w:r>
        <w:rPr>
          <w:rFonts w:ascii="Amiri" w:hAnsi="Amiri" w:eastAsia="Amiri" w:cs="Amiri"/>
          <w:color w:val="111111"/>
          <w:sz w:val="28"/>
          <w:sz w:val="28"/>
          <w:szCs w:val="28"/>
          <w:rtl w:val="true"/>
          <w:lang w:bidi="ar-SA"/>
        </w:rPr>
        <w:t>، وهو المنقول عن ابن عبّاس وعلى ،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الحروف </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والأوّلان أنسب بعبارة الكتاب ؛للاستغناء بالتفسير الثالث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والوقوف على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أيها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المواضع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أوّل ركعتى الزوال، وأوّل نوافل المغرب، وأوّل نوافل الليل، وأول ركعتي الفجر، وأول صلاة الصبح إذا أصبح بها، أي لم يصلها حتى انتشر الصبح وطلعت الحمرة، وأول سنة الإحرام وأوّل ركعتي الطواف، ويقرأ في ثواني هذه السبعة بالتوحيد </w:t>
      </w:r>
      <w:r>
        <w:rPr>
          <w:rStyle w:val="FootnoteAnchor"/>
          <w:rtl w:val="true"/>
        </w:rPr>
        <w:footnoteReference w:id="503"/>
      </w:r>
      <w:r>
        <w:rPr>
          <w:rFonts w:ascii="Amiri" w:hAnsi="Amiri" w:eastAsia="Amiri" w:cs="Amiri"/>
          <w:color w:val="111111"/>
          <w:sz w:val="28"/>
          <w:sz w:val="28"/>
          <w:szCs w:val="28"/>
          <w:rtl w:val="true"/>
          <w:lang w:bidi="ar-SA"/>
        </w:rPr>
        <w:t>، وروي العكس</w:t>
      </w:r>
      <w:r>
        <w:rPr>
          <w:rStyle w:val="FootnoteAnchor"/>
          <w:rtl w:val="true"/>
        </w:rPr>
        <w:footnoteReference w:id="504"/>
      </w:r>
      <w:r>
        <w:rPr>
          <w:rFonts w:ascii="Amiri" w:hAnsi="Amiri" w:eastAsia="Amiri" w:cs="Amiri"/>
          <w:color w:val="111111"/>
          <w:sz w:val="28"/>
          <w:sz w:val="28"/>
          <w:szCs w:val="28"/>
          <w:rtl w:val="true"/>
          <w:lang w:bidi="ar-SA"/>
        </w:rPr>
        <w:t>فلذا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بدأ بالتوحيد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ويقرأ في أوليي صلاة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ثلاثين مرّة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تقدم استحباب أن يقرأ فيها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أحد السبعة، وطريق الجمع إما أن يكون </w:t>
      </w:r>
    </w:p>
    <w:p>
      <w:pPr>
        <w:pStyle w:val="BookText"/>
        <w:rPr/>
      </w:pPr>
      <w:r>
        <w:rPr>
          <w:rFonts w:ascii="Amiri" w:hAnsi="Amiri" w:eastAsia="Amiri" w:cs="Amiri"/>
          <w:color w:val="111111"/>
          <w:sz w:val="28"/>
          <w:sz w:val="28"/>
          <w:szCs w:val="28"/>
          <w:rtl w:val="true"/>
          <w:lang w:bidi="ar-SA"/>
        </w:rPr>
        <w:t>وإذا مر المصلّي بآية رحمةٍ سألها، وبآية نقمة استعاذ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سبع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الموالاة في القراءة شرط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قرأ خلالها من غيرها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قراءة كلّ واحدةٍ من السورتين سُنّة فيتخيّر المصلي، أو بالجمع بينهما؛ لجواز القران في النافلة، أو بحمل أوليي صلاة الليل على الركعتين المتقدمتين على الثماني، كما ورد في بعض الأخبار</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ما روي من كون الجحد في الركعة الثانية لا إشكال، فإن قراءة التوحيد في الأولى ثلاثين مرّة محصلة لقراءة التوحيد فيها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يجوز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بل كاد يكون إجماعاً، ومستنده النص عن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 xml:space="preserve">، وعُدّل مع ذلك بأنه ليس بقرآن ولا دعاء، وإنّما هو اسم للدعاء،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استجب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والاسم غير المسمّى، فلو قال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استجب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البطلان به بين وقوعه آخر الحمد أو غيره من حالات الصلاة، كالقنوت، كلّ ذلك مع عدم التقيّة، وإلا لم يضر، بل ربما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قرأ خلالها غيرها استأنف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النسيان، ومع العمد تبطل الصلاة وتتحقق الغيرية بقراءة ما لا محلّ لقراءته في تلك الحال وإن كان من السورة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ذلك في غير الدعاء بالمباح، وسؤال الرحمة والاستعاذة من النقمة عند آيتيهما، ورد السلام، وتسميت العاطس، والحمد عند العطسة، ونحو ذلك مما هو مستثنى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استأنف 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قطع القراءة وسكت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سكت في خلال القراءة لا بنية القطع، أو نوى القطع ولم يقطع مضى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أصحابنا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نشرح سورة واحدة،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لإيلاف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يجوز إفراد أحدهما من صاحبتها في كلّ ركعة، ولا يفتقر إلى البسملة بينهما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نوى قطع القراءة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خرج بالسكوت عن كونه قارئاً ولم يخرج عن كونه مصلّيّاً، وإلا لم يُعد القراءة في الأوّل وأعاد الصلاة في الثاني، ولا فرق هنا بين السكوت عمداً ونسياناً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سكت في خلال القراءة لا بنية القطع أو نوى القطع ولم يقطع مضى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يمضي في صلاته مع السكوت لا بنية القطع للصلاة أو للقراءة مع عدم طوله بحيث يخرج عن كونه قارئاً أو مصلّياً، وإلّا أعاد القراءة في الأوّل والصلاة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بنية القطع في المسألة الأخيرة قطع القراءة، لا قطع الصلاة، وإلا بطلت الصلاة بناءً على بطلانها بنية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تقييد قطع القراءة بأن لا ينوي عدم العود إليها، وإلا كان كنية قطع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روى أصحابنا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في الأخبار تصريح بكونهما سورةً واحدة، وإنما فيها قراءتهما معاً في الركعة الواحدة </w:t>
      </w:r>
      <w:r>
        <w:rPr>
          <w:rStyle w:val="FootnoteAnchor"/>
          <w:rtl w:val="true"/>
        </w:rPr>
        <w:footnoteReference w:id="507"/>
      </w:r>
      <w:r>
        <w:rPr>
          <w:rFonts w:ascii="Amiri" w:hAnsi="Amiri" w:eastAsia="Amiri" w:cs="Amiri"/>
          <w:color w:val="111111"/>
          <w:sz w:val="28"/>
          <w:sz w:val="28"/>
          <w:szCs w:val="28"/>
          <w:rtl w:val="true"/>
          <w:lang w:bidi="ar-SA"/>
        </w:rPr>
        <w:t>، وهي أعم من كونهما سورةً واحدة</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تجمع بين سورتين في ركعة واحدة إلا الضحى وألم نشرح وسورة الفيل ولإيلاف </w:t>
      </w:r>
      <w:r>
        <w:rPr>
          <w:rFonts w:eastAsia="Amiri" w:cs="Amiri" w:ascii="Amiri" w:hAnsi="Amiri"/>
          <w:color w:val="111111"/>
          <w:sz w:val="28"/>
          <w:szCs w:val="28"/>
          <w:rtl w:val="true"/>
          <w:lang w:bidi="ar-SA"/>
        </w:rPr>
        <w:t>»</w:t>
      </w:r>
      <w:r>
        <w:rPr>
          <w:rStyle w:val="FootnoteAnchor"/>
          <w:rtl w:val="true"/>
        </w:rPr>
        <w:footnoteReference w:id="5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صريحة في كونهما سورتين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خافَتَ فى موضع الجهر أو عكس جاهلاً أو ناسياً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يجزئه عوضاً عن الحمد اثنتا عشرة تسبيحة صورتها سبحان الله، والحمد لله، ولا إله إلا الله والله أكبر،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عشر،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والعمل بالأوّل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سورةً من العزائم في النوافل يجب أن يسجد في موضع السجود، وكذا إن قرأ غيره وهو يستمع ، ثم ينهض ويقرأ ما تخلّف منها ويركع ، وإن كان السجود في آخرها يستحب له قراءة الحمد ليركع عن 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المعوذتان من القرآن، ويجوز أن يقرأ بهما في الصلاة فرضها ونقلها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الاستثناء حقيقة في المتصل، وعلى هذا يضعف القول بترك البسملة بينهما، وعلى تقدير وحدتهما فلا تنافيها البسملة بينهما؛ لوجودها في أثناء غيرهما، وكما تجب البسملة بينهما</w:t>
      </w:r>
    </w:p>
    <w:p>
      <w:pPr>
        <w:pStyle w:val="BookText"/>
        <w:rPr/>
      </w:pPr>
      <w:r>
        <w:rPr>
          <w:rFonts w:ascii="Amiri" w:hAnsi="Amiri" w:eastAsia="Amiri" w:cs="Amiri"/>
          <w:color w:val="111111"/>
          <w:sz w:val="28"/>
          <w:sz w:val="28"/>
          <w:szCs w:val="28"/>
          <w:rtl w:val="true"/>
          <w:lang w:bidi="ar-SA"/>
        </w:rPr>
        <w:t>تجب رعاية الترتيب على الوجه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خافت في موضع الجهر أو عكس جاهلاً أو ناسياً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علمه بالمخالفة قبل الركوع وبعده على أصح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عشر،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 بإسقاط التكبير من الأوليين وإثباته في الأخيرة، والتسع بإسقاطه من الجميع، كما وقع مصرحاً في رواية حريز </w:t>
      </w:r>
      <w:r>
        <w:rPr>
          <w:rStyle w:val="FootnoteAnchor"/>
          <w:rtl w:val="true"/>
        </w:rPr>
        <w:footnoteReference w:id="509"/>
      </w:r>
      <w:r>
        <w:rPr>
          <w:rFonts w:ascii="Amiri" w:hAnsi="Amiri" w:eastAsia="Amiri" w:cs="Amiri"/>
          <w:color w:val="111111"/>
          <w:sz w:val="28"/>
          <w:sz w:val="28"/>
          <w:szCs w:val="28"/>
          <w:rtl w:val="true"/>
          <w:lang w:bidi="ar-SA"/>
        </w:rPr>
        <w:t>، والكل مجزئ ما عدا التسع بسقوط التكبير فيه، ولو اختار الزائد على الأربع جاز له نيّة الوجوب بالجميع، واستحباب ما زاد على الأربع، ومع الإطلاق يُحمل الوجوب على الأربع لا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المعوذتان من القرآن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بكسر الواو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سُمّيتا بذلك؛ لأن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يعوّذ بهما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249" w:name="pg10210_97268"/>
    </w:p>
    <w:p>
      <w:pPr>
        <w:pStyle w:val="Heading5"/>
        <w:numPr>
          <w:ilvl w:val="4"/>
          <w:numId w:val="1"/>
        </w:numPr>
        <w:rPr/>
      </w:pPr>
      <w:bookmarkStart w:id="250" w:name="__RefHeading___Toc2482778_1067777946"/>
      <w:bookmarkStart w:id="251" w:name="_Toc92"/>
      <w:bookmarkEnd w:id="249"/>
      <w:bookmarkEnd w:id="250"/>
      <w:r>
        <w:rPr>
          <w:rtl w:val="true"/>
        </w:rPr>
        <w:t xml:space="preserve">الخامس </w:t>
      </w:r>
      <w:r>
        <w:rPr>
          <w:rtl w:val="true"/>
        </w:rPr>
        <w:t>:</w:t>
      </w:r>
      <w:r>
        <w:rPr>
          <w:rtl w:val="true"/>
        </w:rPr>
        <w:t>الركوع</w:t>
      </w:r>
      <w:bookmarkEnd w:id="251"/>
    </w:p>
    <w:p>
      <w:pPr>
        <w:pStyle w:val="BookText"/>
        <w:rPr/>
      </w:pPr>
      <w:r>
        <w:rPr>
          <w:rFonts w:ascii="Amiri" w:hAnsi="Amiri" w:eastAsia="Amiri" w:cs="Amiri"/>
          <w:color w:val="111111"/>
          <w:sz w:val="28"/>
          <w:sz w:val="28"/>
          <w:szCs w:val="28"/>
          <w:rtl w:val="true"/>
          <w:lang w:bidi="ar-SA"/>
        </w:rPr>
        <w:t>وهو واجب في كلّ ركعةٍ مرّةً، إلا في الكسوف والآيات، وهو ركن في الصلاة وتبطل بالإخلال به عمداً وسهواً على تفصيل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فيه خمسة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ينحني بقدر ما يمكن وضع يديه على ركبتيه، وإن كانت يداه في الطول بحةٍ تبلغ ركبتيه من غير انحناء انحنى كما ينحني مستوي الخلقة،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 كونهما من القرآن شذوذ من العامة </w:t>
      </w:r>
      <w:r>
        <w:rPr>
          <w:rStyle w:val="FootnoteAnchor"/>
          <w:rtl w:val="true"/>
        </w:rPr>
        <w:footnoteReference w:id="511"/>
      </w:r>
      <w:r>
        <w:rPr>
          <w:rFonts w:ascii="Amiri" w:hAnsi="Amiri" w:eastAsia="Amiri" w:cs="Amiri"/>
          <w:color w:val="111111"/>
          <w:sz w:val="28"/>
          <w:sz w:val="28"/>
          <w:szCs w:val="28"/>
          <w:rtl w:val="true"/>
          <w:lang w:bidi="ar-SA"/>
        </w:rPr>
        <w:t>، وروي أيضاً عن ابن مسعود؛ لأنهما إنما نزلتا لتعويذهما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منافاة بين ذلك وبين كونهما من القرآن فإنّ القرآن صالح للتعوّذ به لشرفه وبركته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ينحني بقدر ما يمكن وضع يديه على ركبتيه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 بالانحناء يخرج به ما لو انخنس بحيث أمكنه وضع كفّيه، فإنّ ذلك غير كافٍ، وكذا لو أمكنه ذلك بمشاركة الانحناء للانخناس بحيث لولا الانخناس لما أمكن بلوغ اليدين الركبتين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إمكان وصول اليدين معاً، فلا تكفى إحداهما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تعذرت إحداهما لعارض في أحد الشقين كفت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والأفضل بلوغ قدر ما يتمكن به من تمكين الراحتين والكفّين بالركبتين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الاكتفاء ببلوغ الأصابع، وفي حديث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وصلت أطراف أصابعك في ركوعك إلى ركبتيك أجزاك ذلك، وأحبُّ إلى أن تمكن كفيك</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وإذا لم يتمكن من الانحناء لعارض أتى بما يتمكن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عجز أصلاً اقتصر على 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كالراكع خلقةً أو لعارض وجب أن يزيد لركوعه يسير انحناء ليكون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فيه بقدر ما يؤدي واجب الذكر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مريضاً لا يتمكن سقطت عنه، كما لو كان العذر في أصل الركوع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لم يتمكن من الانحناء لعارض أتى بما يمكن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اللام في الانحناء للعهد الذكري، وهو البالغ تمام ما يعتبر في الركوع، فلا يرد أن مَنْ لم يتمكن من الانحناء كيف يمكنه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عجز أصلاً اقتصر على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الإيماء مشروط بالعجز عن جميع الحالات المتصوّرة استقلالاً واعتماداً ولو بعوض مقدور، والإيماء بالرأس كما في 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الإمكان، وإلا فبالعينين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كالراكع خلقة أو لعارض وجب أن يزيد لركوعه يسير انحناء ليكون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القيام والركوع؛ لأنّ المعهود من صاحب الشرع 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الشيخ والمصنف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مستحب ؛ لأن ذلك حد الركوع فلا يلزم الزيادة عليه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أمكن نقص الانحناء حال القراءة باعتماد ونحوه تعيّن، لا لأجل الركوع، لكن يجزئ ذلك الانحناء للركوع لتحقق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الانحناء لو بلغ أقصى المراتب بحيث يؤدي الزيادة عليه إلى الخروج عن حد الراكع فإن الزيادة تسقط هنا وإن أثبتناها ثُمَّ، فإنّ تحصيل حالة الركوع الاختيارية الواجبة مع الإمكان إجماعاً أولى من تحصيل الفرق الذي لا قطع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مريضاً لا يتمكن سقطت عنه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عليه الانحناء إلى حده ليأتي بالذكر حالته، فإنّ الميسور لا يسقط بالمعسور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الرأس منه، فلا يجوز أن يهوي للسجود قبل انتصابه منه إلا مع العذر، ولو افتقر في انتصابه إلى ما يعتمده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في الانتصاب، وهو أن يعتدل قائماً ويسكن ولو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التسبيح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الذكر ولو كان تكبيراً أو تهليلاً، وفيه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يجزئ المختار تسبيحة تامة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ثلاثا، وفى الضرورة واحدة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التكبير للركوع ؟ فيه تردّد، والأظهر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والمسنون في هذا القسم أن يكبر للركوع قائماً، رافعاً يديه بالتكبير محاذياً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w:t>
      </w:r>
      <w:r>
        <w:rPr>
          <w:rStyle w:val="FootnoteAnchor"/>
          <w:rtl w:val="true"/>
        </w:rPr>
        <w:footnoteReference w:id="515"/>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 المتضمّن للثناء على الله تعالى، وهذا القول هو الأجود؛ للأحاديث الصحيحة </w:t>
      </w:r>
      <w:r>
        <w:rPr>
          <w:rStyle w:val="FootnoteAnchor"/>
          <w:rtl w:val="true"/>
        </w:rPr>
        <w:footnoteReference w:id="516"/>
      </w:r>
      <w:r>
        <w:rPr>
          <w:rFonts w:ascii="Amiri" w:hAnsi="Amiri" w:eastAsia="Amiri" w:cs="Amiri"/>
          <w:color w:val="111111"/>
          <w:sz w:val="28"/>
          <w:sz w:val="28"/>
          <w:szCs w:val="28"/>
          <w:rtl w:val="true"/>
          <w:lang w:bidi="ar-SA"/>
        </w:rPr>
        <w:t>الدالّة عليه، وما تضمّن منها أذكاراً مخصوصة</w:t>
      </w:r>
      <w:r>
        <w:rPr>
          <w:rStyle w:val="FootnoteAnchor"/>
          <w:rtl w:val="true"/>
        </w:rPr>
        <w:footnoteReference w:id="517"/>
      </w:r>
      <w:r>
        <w:rPr>
          <w:rFonts w:ascii="Amiri" w:hAnsi="Amiri" w:eastAsia="Amiri" w:cs="Amiri"/>
          <w:color w:val="111111"/>
          <w:sz w:val="28"/>
          <w:sz w:val="28"/>
          <w:szCs w:val="28"/>
          <w:rtl w:val="true"/>
          <w:lang w:bidi="ar-SA"/>
        </w:rPr>
        <w:t>لا ينافيه؛ لأنّها بعض أفراده، ولا دلالة فيها على انحصاره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سبحان ربي العظيم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سبحان ربي تنزيهاً له عن النقائص وصفات المخلوقين، ونصبه على المصدر بفعل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الله سبحاناً، أي نزهته تنزيهاً</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 هو المصدر،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موقعه،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سبحت الله تسبيحاً وسبحاناً ، فهو عَلَم المصدر، ولا يُستعمل غالباً إلا مضافاً،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مضاف إلى المفعول به، أي سبحت الله؛ لأنه المسبح المنزه</w:t>
      </w:r>
      <w:r>
        <w:rPr>
          <w:rStyle w:val="FootnoteAnchor"/>
          <w:rtl w:val="true"/>
        </w:rPr>
        <w:footnoteReference w:id="518"/>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أذنيه، ويُرسلهما ثم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يضع يديه على ركبتيه مفرّجات الأصابع، ولو كان بإحداهما عذر وضع الأخرى، ويرد ركبتيه إلى خلفه ويسوي ظهره ويمد عنقه موازياً لظهره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يدعو أمام التسبيح، وأن يسبّح ثلاثاً أو خمساً أو سبعاً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يرفع الإمام صوته بالذكر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يقول بعد انتصابه سمع الله لمن حمده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ومتعلق الجار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أيضاً، أي وبحمده أُنزهه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والحمد لربي</w:t>
      </w:r>
      <w:r>
        <w:rPr>
          <w:rStyle w:val="FootnoteAnchor"/>
          <w:rtl w:val="true"/>
        </w:rPr>
        <w:footnoteReference w:id="519"/>
      </w:r>
      <w:r>
        <w:rPr>
          <w:rFonts w:ascii="Amiri" w:hAnsi="Amiri" w:eastAsia="Amiri" w:cs="Amiri"/>
          <w:color w:val="111111"/>
          <w:sz w:val="28"/>
          <w:sz w:val="28"/>
          <w:szCs w:val="28"/>
          <w:rtl w:val="true"/>
          <w:lang w:bidi="ar-SA"/>
        </w:rPr>
        <w:t>، كما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بِنِعْمَةِ رَبِّكَ بِمَجْنُونٍ، أَي والنعمة لربك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والعظيم في صفته تعالى مَنْ يقصر كلّ شيءٍ سواه عنه، أو مَنْ حصلت له جميع صفات الكمال، أو مَنْ انتفت عنه صفات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استحباب ما لا يحصل معه السأم، إلا أن يكون إماماً</w:t>
      </w:r>
    </w:p>
    <w:p>
      <w:pPr>
        <w:pStyle w:val="BookText"/>
        <w:rPr/>
      </w:pPr>
      <w:r>
        <w:rPr>
          <w:rStyle w:val="FootnoteAnchor"/>
          <w:rtl w:val="true"/>
        </w:rPr>
        <w:footnoteReference w:id="520"/>
      </w:r>
      <w:r>
        <w:rPr>
          <w:rFonts w:ascii="Amiri" w:hAnsi="Amiri" w:eastAsia="Amiri" w:cs="Amiri"/>
          <w:color w:val="111111"/>
          <w:sz w:val="28"/>
          <w:sz w:val="28"/>
          <w:szCs w:val="28"/>
          <w:rtl w:val="true"/>
          <w:lang w:bidi="ar-SA"/>
        </w:rPr>
        <w:t xml:space="preserve">وهو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انحصر المأمومون وعلم منهم حب الإطالة استحب له التكرار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ينبغي أن ينقص المصلّي عن الثلاث ما لم يعرض له ما يقتضي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عن أبان بن تغلب أنه عد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الركوع والسجود ستين تسبيحة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والواجب مع الإطلاق هو الأولى، ولو نوى غيرها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يقول بعد انتصابه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الإمام وغيره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المأموم عند تسميع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لك </w:t>
      </w:r>
    </w:p>
    <w:p>
      <w:pPr>
        <w:pStyle w:val="BookText"/>
        <w:rPr/>
      </w:pPr>
      <w:r>
        <w:rPr>
          <w:rFonts w:ascii="Amiri" w:hAnsi="Amiri" w:eastAsia="Amiri" w:cs="Amiri"/>
          <w:color w:val="111111"/>
          <w:sz w:val="28"/>
          <w:sz w:val="28"/>
          <w:szCs w:val="28"/>
          <w:rtl w:val="true"/>
          <w:lang w:bidi="ar-SA"/>
        </w:rPr>
        <w:t>ويدعو بعده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ويكره أن يركع ويداه تحت ثيابه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الحمد كان جائزاً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أنكره المصنف في المعتبر</w:t>
      </w:r>
      <w:r>
        <w:rPr>
          <w:rStyle w:val="FootnoteAnchor"/>
          <w:rtl w:val="true"/>
        </w:rPr>
        <w:footnoteReference w:id="5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خبر محمد بن مسلم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الحمد، فقد ورد في بعض الأخبار</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والواو هنا مقحمة، وعُدّي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باللام مع أنه متعد بنفسه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ضمن معنى استحباب، فعدّي بما تعدّى به كما ضمن السمع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يَسَّمَّعُونَ إِلَى الْمَلا الأَعْلى</w:t>
      </w:r>
      <w:r>
        <w:rPr>
          <w:rStyle w:val="FootnoteAnchor"/>
          <w:rtl w:val="true"/>
        </w:rPr>
        <w:footnoteReference w:id="526"/>
      </w:r>
      <w:r>
        <w:rPr>
          <w:rFonts w:ascii="Amiri" w:hAnsi="Amiri" w:eastAsia="Amiri" w:cs="Amiri"/>
          <w:color w:val="111111"/>
          <w:sz w:val="28"/>
          <w:sz w:val="28"/>
          <w:szCs w:val="28"/>
          <w:rtl w:val="true"/>
          <w:lang w:bidi="ar-SA"/>
        </w:rPr>
        <w:t xml:space="preserve">معنى الإصغاء، أي لا يصفون، فعدي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التضمين أن يُشرَب لفظ معنى لفظ آخر فيعطى حكمه، وفائدته أن تؤدّي كلمة مؤدّى كلمتين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سمع الله،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محتملة بحسب اللفظ للدعاء والثناء، ولم نقف لأحدٍ من الأصحاب على تعيين لأحد المعنيين، وفي بعض الأخبار تصريح بكونها دعاء</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يركع ويداه تحت 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تكونان بارزتين أو في كُمّيه، قاله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وأكثر عباراتهم مطلقة ليس فيها تقييد الكراهة بما إذا لم يكن تحتهما ثوب آخر</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عمّار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يدخل يديه تحت ثوبه؟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ثوب آخر فلا بأس</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252" w:name="pg10210_97273"/>
    </w:p>
    <w:p>
      <w:pPr>
        <w:pStyle w:val="Heading5"/>
        <w:numPr>
          <w:ilvl w:val="4"/>
          <w:numId w:val="1"/>
        </w:numPr>
        <w:rPr/>
      </w:pPr>
      <w:bookmarkStart w:id="253" w:name="__RefHeading___Toc2482780_1067777946"/>
      <w:bookmarkStart w:id="254" w:name="_Toc93"/>
      <w:bookmarkEnd w:id="252"/>
      <w:bookmarkEnd w:id="253"/>
      <w:r>
        <w:rPr>
          <w:rtl w:val="true"/>
        </w:rPr>
        <w:t>السادس</w:t>
      </w:r>
      <w:r>
        <w:rPr>
          <w:rtl w:val="true"/>
        </w:rPr>
        <w:t xml:space="preserve">: </w:t>
      </w:r>
      <w:r>
        <w:rPr>
          <w:rtl w:val="true"/>
        </w:rPr>
        <w:t>السجود</w:t>
      </w:r>
      <w:bookmarkEnd w:id="254"/>
    </w:p>
    <w:p>
      <w:pPr>
        <w:pStyle w:val="BookText"/>
        <w:rPr/>
      </w:pPr>
      <w:r>
        <w:rPr>
          <w:rFonts w:ascii="Amiri" w:hAnsi="Amiri" w:eastAsia="Amiri" w:cs="Amiri"/>
          <w:color w:val="111111"/>
          <w:sz w:val="28"/>
          <w:sz w:val="28"/>
          <w:szCs w:val="28"/>
          <w:rtl w:val="true"/>
          <w:lang w:bidi="ar-SA"/>
        </w:rPr>
        <w:t xml:space="preserve">وهو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ركعة سجدتان، وهما ركن في الصلاة تبطل بالإخلال بهما من كلّ ركعة عمداً وسهواً، ولا تبطل بالإخلال بواحدةٍ سهواً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ركعةٍ سجدتان، وهما ركن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الحكم بكون الركن في السجود مجموع السجدتين مع إطلاق القول بأن زيادة الركن ونقصانه مبطلان للصلاة وإن كان سهواً لا يستقيم؛ لأنّ الماهية المركبة تفوت بفوات جزء من أجزائها، وذلك يستلزم فوات الركن بترك السجدة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أطبق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ابن أبي عقيل</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بطلان الصلاة بفواتها سهواً، واللازم من ذلك إما عدم كون الركن مجموع السجدتين، أو كون نقصان الركن سهواً قد يغتفر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انتفاء الماهية هنا غير مؤثر مطلقاً، وإلا لكان الإخلال بعضو من أعضاء السجود مبطلاً ولم يقل به أحد، بل المؤثر هو انتفاؤها بالكلية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الركن مسمّى السجود، ولا يتحقق الإخلال به إلا بترك السجدتين معاً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بأن الركن على تقدير أن يكون هو المجموع يجب أن يكون الإخلال به مبطلاً، وبأن وضع ما عدا الجبهة لا دخل له في نفس السجود، كالذكر والطمأنينة، وبأن جعل الركن هو مسمّى السجود يستلزم الإبطال بزيادة السجدة الواحدة سهواً ولا قائل به</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الركن لا يصح فيه إطلاق القول بكون زيادته ونقصانه سهواً مطلقاً مبطلاً، فقد تخلف ذلك في مواضع مشهورة فليكن هذا منها، بل الحكم في كثير منها أضعف مستنداً من هذه، وحينئذ فيمكن جعل الركن مجموع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يبطل </w:t>
      </w:r>
    </w:p>
    <w:p>
      <w:pPr>
        <w:pStyle w:val="BookText"/>
        <w:rPr/>
      </w:pPr>
      <w:r>
        <w:rPr>
          <w:rFonts w:ascii="Amiri" w:hAnsi="Amiri" w:eastAsia="Amiri" w:cs="Amiri"/>
          <w:color w:val="111111"/>
          <w:sz w:val="28"/>
          <w:sz w:val="28"/>
          <w:szCs w:val="28"/>
          <w:rtl w:val="true"/>
          <w:lang w:bidi="ar-SA"/>
        </w:rPr>
        <w:t>و واجبات السجود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سبعة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الجبهة والكفان، والركبتان، وإبهاما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 الجبهة على ما يصح السجود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سجد على كَوْر العمامة لم يجزئ</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بنقصان الواحدة سهواً وإن استلزم فوات الماهية المركبة، 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ادعى في الذكرى الإجماع على عدم بطلان الصلاة بنقصانها</w:t>
      </w:r>
      <w:r>
        <w:rPr>
          <w:rStyle w:val="FootnoteAnchor"/>
          <w:rtl w:val="true"/>
        </w:rPr>
        <w:footnoteReference w:id="531"/>
      </w:r>
      <w:r>
        <w:rPr>
          <w:rFonts w:ascii="Amiri" w:hAnsi="Amiri" w:eastAsia="Amiri" w:cs="Amiri"/>
          <w:color w:val="111111"/>
          <w:sz w:val="28"/>
          <w:sz w:val="28"/>
          <w:szCs w:val="28"/>
          <w:rtl w:val="true"/>
          <w:lang w:bidi="ar-SA"/>
        </w:rPr>
        <w:t>، أو نلتزم بكون الركن مسمّى السجود، ولا يبطل بزيادة الواحدة سهواً، فيكون أحدهما مستثنى، كنظائره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فالحكم لا شبهة فيه، وإنّما الكلام في إطلاق الركن عليهما أو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الجبهة والكفّان والركبتان وإبهاما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في كلّ واحدٍ منها مسمّاه حتى الجبهة، ويستحب الاستيعاب، وحد الجبهة قصاص الشعر من مستوي الخلقة والحاجب، ويتعيّن الإبهامان، فلا يجزئ غيرهما من الأصابع مع الإمكان، وبدونه يجزئ غيرهما من الأصابع من غير 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الاعتماد عليها بإلقاء الثقل وإن لم تكن مستويةٌ فيه، ولا يجب الجمع بين الأصابع والكفّ، بل يجزئ المسمّى من كلّ منهما، نعم، لا يجزئ رؤوس الأصابع؛ لأنّها حد الباطن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سجد على كور العمامة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كور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 والمانع من ذلك عندنا كونه من غير جنس ما يصح السجود عليه، لا كونه محمولاً ، فلو كان مما يصح السجود عليه كالليف 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ينحني للسجود حتى يساوي موضع الجبهة موقفه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علوّاً يسيراً بمقدار لَبِنَةٍ لا أزيد، فإن عرض ما يمنع عن ذلك، اقتصر على ما يتمكن منه، وإن افتقر إلى رفع ما يسجد عليه وجب، وإن عجز عن ذلك كله أوماً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الذكر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بالتسبيح، كما قلناه في الركوع</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الطمأنينة، إلا مع الضرورة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الرأس من السجدة الأولى حتى يعتدل مطمئناً، وفي وجوب التكبير للأخذ فيه والرفع منه تردّد، والأظهر الاستحباب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علوّاً يسيراً بمقدار لَبِنَةٍ لا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اللبنة بفتح اللام وكسر الباء، أو بكسر اللام وسكون الباء، والمراد بها المعتادة في بلد صاحب الشرع، وأن تكون موضوعةً على أكبر سطوحها، وقُدرت بأربع أصابع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ذكروا العلوّ لا غير، وألحق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الانخفاض</w:t>
      </w:r>
      <w:r>
        <w:rPr>
          <w:rStyle w:val="FootnoteAnchor"/>
          <w:rtl w:val="true"/>
        </w:rPr>
        <w:footnoteReference w:id="532"/>
      </w:r>
      <w:r>
        <w:rPr>
          <w:rFonts w:ascii="Amiri" w:hAnsi="Amiri" w:eastAsia="Amiri" w:cs="Amiri"/>
          <w:color w:val="111111"/>
          <w:sz w:val="28"/>
          <w:sz w:val="28"/>
          <w:szCs w:val="28"/>
          <w:rtl w:val="true"/>
          <w:lang w:bidi="ar-SA"/>
        </w:rPr>
        <w:t xml:space="preserve">، فلا يجوز زيادته عليها، وهو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بقية المساجد أيضاً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الأرض المنحدرة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الذكر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بالتسبيح، كما قلناه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فيهما واحد، ويُفهم من هذه العبارة ترجيح المصنّف القول بإجزاء الذكر المطلق عكس ما سبق</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الطمأنينة فيه </w:t>
      </w:r>
      <w:r>
        <w:rPr>
          <w:rStyle w:val="FootnoteAnchor"/>
          <w:rtl w:val="true"/>
        </w:rPr>
        <w:footnoteReference w:id="534"/>
      </w:r>
      <w:r>
        <w:rPr>
          <w:rFonts w:ascii="Amiri" w:hAnsi="Amiri" w:eastAsia="Amiri" w:cs="Amiri"/>
          <w:color w:val="111111"/>
          <w:sz w:val="28"/>
          <w:sz w:val="28"/>
          <w:szCs w:val="28"/>
          <w:rtl w:val="true"/>
          <w:lang w:bidi="ar-SA"/>
        </w:rPr>
        <w:t>إلا مع الضرورة المانعة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ويستحب فيه أن يكبر للسجود قائماً، ثمّ يهوي للسجود سابقاً بيديه إلى الأرض، وأن يكون موضع سجوده مساوياً لموقفه أو أخفض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يرغم بأنفه، ويدعو ويزيد على التسبيحة الواحدة ما تيسر، ويدعو بين السجدتين، وأن يقعد متورّكاً، وأن يجلس عقيب السجدة الثانية مطمئناً، ويدعو عند القيام، ويعتمد</w:t>
      </w:r>
    </w:p>
    <w:p>
      <w:pPr>
        <w:pStyle w:val="BookText"/>
        <w:rPr/>
      </w:pPr>
      <w:r>
        <w:rPr>
          <w:rFonts w:ascii="Amiri" w:hAnsi="Amiri" w:eastAsia="Amiri" w:cs="Amiri"/>
          <w:color w:val="111111"/>
          <w:sz w:val="28"/>
          <w:sz w:val="28"/>
          <w:szCs w:val="28"/>
          <w:rtl w:val="true"/>
          <w:lang w:bidi="ar-SA"/>
        </w:rPr>
        <w:t>على يديه سابقاً برفع ركبتيه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الإقعاء بين السجدتين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فتسقط الطمأنينة، ويبقى وجوب الذكر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يرغم بأنفه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الإرغام بالأنف هو السجود عليه مع الأعضاء السبعة، مأخوذ من الرغام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 أي يلصق أنفه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وتتأدى السُنّة بوضعه على ما يصح السجود عليه وإن لم يكن تراباً ، وإن كان التراب أفضل، وقد روي عن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تجزئ صلاة لا يصيب الأنف ما يصيب الجبين</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نفي الإجزاء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ويجزئ إصابة الأنف للمسجد بأي جزء كان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واعتبر المرتضى إصابة الطرف الأعلى منه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الإقعاء بين السجدتين</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يعتمد بصدور قدميه على الأرض ويجلس على عقبيه، قاله المصنف في المعتبر، ونَقَل عن بعض أهل اللغة أنّه الجلوس على ألييه ناصباً فخذيه مثل إقعاء الكلب،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الأوّل</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ما يمنع وضع الجبهة على الأرض، كالدُمَّل إذا لم يستغرق الجبهة،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يحتفر حفيرةً ليقع السليم من جبهته على الأرض، فإن تعذر سجد على أحد الجبينين، فإن كان هناك مانع سجد على ذقنه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سجدات القرآن خمس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واجبة، وهي في سجدة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إقرأ باسم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وإحدى عشرة مسنونة، وهي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 إسرائيل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،موضعین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السماء انشقت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والسجود واجب في العزائم الأربع للقارئ والمستمع،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للسامع على الأظهر، وفي البواقي يستحبّ على كلّ 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يحتفر حفيرة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احتفار الحفيرة مورد النص</w:t>
      </w:r>
      <w:r>
        <w:rPr>
          <w:rStyle w:val="FootnoteAnchor"/>
          <w:rtl w:val="true"/>
        </w:rPr>
        <w:footnoteReference w:id="538"/>
      </w:r>
      <w:r>
        <w:rPr>
          <w:rFonts w:ascii="Amiri" w:hAnsi="Amiri" w:eastAsia="Amiri" w:cs="Amiri"/>
          <w:color w:val="111111"/>
          <w:sz w:val="28"/>
          <w:sz w:val="28"/>
          <w:szCs w:val="28"/>
          <w:rtl w:val="true"/>
          <w:lang w:bidi="ar-SA"/>
        </w:rPr>
        <w:t xml:space="preserve">، والواجب في ذلك وقوع السليم على ما يصح السجود عليه، سواء وضع المريض في حفيرة أم آلة مجوفة أم غيرهما، ولا ترتيب بين الجبينين لكن يستحب تقديم الأيمن؛ خروجاً من خلاف ابن بابويه بتعيين تقديمه </w:t>
      </w:r>
      <w:r>
        <w:rPr>
          <w:rStyle w:val="FootnoteAnchor"/>
          <w:rtl w:val="true"/>
        </w:rPr>
        <w:footnoteReference w:id="539"/>
      </w:r>
      <w:r>
        <w:rPr>
          <w:rFonts w:ascii="Amiri" w:hAnsi="Amiri" w:eastAsia="Amiri" w:cs="Amiri"/>
          <w:color w:val="111111"/>
          <w:sz w:val="28"/>
          <w:sz w:val="28"/>
          <w:szCs w:val="28"/>
          <w:rtl w:val="true"/>
          <w:lang w:bidi="ar-SA"/>
        </w:rPr>
        <w:t>، والمراد بالذقن مجمع اللحيين، وشعر اللحية ليس منه، فيجب كشفه مع الإمكان ليلاصق جزء من الذقن ما يصح السجود عليه، ليتحقق به مسمّى السجود، ولو تعذر جميع ذلك أومأ، ولو زال الألم بعد إكمال الذكر أجزأ، وقبله يستدرك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للسامع على الأظهر</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الأصح وجوبه عليه كالمستمع، وادعى عليه بعض الأصحاب الإجماع</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وليس في شيءٍ من السجدات تكبير ولا تشهد ولا تسليم ولا يشترط فيها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استقبال القبلة على الأظهر، ولو نسيها أتى بها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سجدتا الشكر مستحبّتان عند تجدّد النعم، ودفع النقم، وعقيب الصلوات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بينهما التعفير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بالمستمع المنصت للاستماع، وبالسامع مَنْ يتفق له السماع من غير إنصات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ومحلّ السجود عند الفراغ من الآية المتضمنة للسجود، ويتكرّر بتكرر السبب وإن لم يتخلل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استقبال القبلة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الأصح ، وكذا لا يشترط خلوّ البدن والثوب عن النجاسة التي لا يعفى عنها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وضع الجبهة على ما يصح السجود عليه، والسجود على الأعضاء السبعة ومساواة مسجده لموقفه أو ما في حكمها؟ وجهان، ولا ريب أن اعتباره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ونيته مقارنة للسجود، ولو نوى في حال استدامته فالظاهر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الفور، فلو أخل به عمداً أثم وبقيت أداء، كما اختاره المصنّف في المعتبر</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بينهما التعفير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التعفير تفعيل من 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المهملة والفاء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والمراد به وضع الجبينين على التراب بين السجدتين، وكذا الخدين، والظاهر أن وضعهما على ما عليه كافٍ في أصل السُنّة </w:t>
      </w:r>
      <w:r>
        <w:rPr>
          <w:rStyle w:val="FootnoteAnchor"/>
          <w:rtl w:val="true"/>
        </w:rPr>
        <w:footnoteReference w:id="542"/>
      </w:r>
      <w:r>
        <w:rPr>
          <w:rFonts w:ascii="Amiri" w:hAnsi="Amiri" w:eastAsia="Amiri" w:cs="Amiri"/>
          <w:color w:val="111111"/>
          <w:sz w:val="28"/>
          <w:sz w:val="28"/>
          <w:szCs w:val="28"/>
          <w:rtl w:val="true"/>
          <w:lang w:bidi="ar-SA"/>
        </w:rPr>
        <w:t>وإن كان التراب</w:t>
      </w:r>
      <w:r>
        <w:rPr>
          <w:rStyle w:val="FootnoteAnchor"/>
          <w:rtl w:val="true"/>
        </w:rPr>
        <w:footnoteReference w:id="543"/>
      </w:r>
      <w:r>
        <w:rPr>
          <w:rFonts w:ascii="IRNazanin" w:hAnsi="IRNazanin" w:eastAsia="IRNazanin"/>
          <w:color w:val="111111"/>
          <w:sz w:val="28"/>
          <w:sz w:val="28"/>
          <w:szCs w:val="28"/>
          <w:rtl w:val="true"/>
          <w:lang w:bidi="fa-IR"/>
        </w:rPr>
        <w:t>هو الأفضل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وبالتعفير يتحقق تعدّد سجود الشكر، فإنّ عوده إليه بعد التعفير سجود ثان، وقد ورد في أخبارنا أنّ ذلك من علامات المؤمن</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bookmarkStart w:id="255" w:name="pg10210_97279"/>
    </w:p>
    <w:p>
      <w:pPr>
        <w:pStyle w:val="Heading5"/>
        <w:numPr>
          <w:ilvl w:val="4"/>
          <w:numId w:val="1"/>
        </w:numPr>
        <w:rPr/>
      </w:pPr>
      <w:bookmarkStart w:id="256" w:name="__RefHeading___Toc2482782_1067777946"/>
      <w:bookmarkStart w:id="257" w:name="_Toc94"/>
      <w:bookmarkEnd w:id="255"/>
      <w:bookmarkEnd w:id="256"/>
      <w:r>
        <w:rPr>
          <w:rtl w:val="true"/>
        </w:rPr>
        <w:t>السابع</w:t>
      </w:r>
      <w:r>
        <w:rPr>
          <w:rtl w:val="true"/>
        </w:rPr>
        <w:t xml:space="preserve">: </w:t>
      </w:r>
      <w:r>
        <w:rPr>
          <w:rtl w:val="true"/>
        </w:rPr>
        <w:t>التشهد</w:t>
      </w:r>
      <w:bookmarkEnd w:id="257"/>
    </w:p>
    <w:p>
      <w:pPr>
        <w:pStyle w:val="BookText"/>
        <w:rPr/>
      </w:pPr>
      <w:r>
        <w:rPr>
          <w:rFonts w:ascii="Amiri" w:hAnsi="Amiri" w:eastAsia="Amiri" w:cs="Amiri"/>
          <w:color w:val="111111"/>
          <w:sz w:val="28"/>
          <w:sz w:val="28"/>
          <w:szCs w:val="28"/>
          <w:rtl w:val="true"/>
          <w:lang w:bidi="ar-SA"/>
        </w:rPr>
        <w:t>وهو واجب في كلّ ثنائيّة مرّةً، وفي الثلاثية والرباعيّة مرّتين، لو أخلّ بهما أو بأحدهما عامداً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في كلّ واحدٍ منهما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بقدر التشهد، والشهادتان، والصلاة على النبي وعلى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وصورتهما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وأشهد أن محمداً رسول الله، ثمّ يأتي بالصلاة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يُحسن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الإتيان بما يُحسن منه مع ضيق الوقت، ثمّ يجب عليه تعلم ما لا يُحسن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ومسنون هذا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يجلس متورّكاً ، وصفته أن يجلس على وَركه الأيسر ويخرج رجليه جميعاً، فيجعل ظاهر قدمه الأيسر إلى الأرض وظاهر قدمه الأيمن إلى باطن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يقول ما زاد على الواجب من تحميد ودعاء</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2482784_1067777946"/>
      <w:bookmarkStart w:id="259" w:name="_Toc95"/>
      <w:bookmarkEnd w:id="258"/>
      <w:r>
        <w:rPr>
          <w:rtl w:val="true"/>
        </w:rPr>
        <w:t>الثامن</w:t>
      </w:r>
      <w:r>
        <w:rPr>
          <w:rtl w:val="true"/>
        </w:rPr>
        <w:t xml:space="preserve">: </w:t>
      </w:r>
      <w:r>
        <w:rPr>
          <w:rtl w:val="true"/>
        </w:rPr>
        <w:t>التسليم</w:t>
      </w:r>
      <w:bookmarkEnd w:id="259"/>
    </w:p>
    <w:p>
      <w:pPr>
        <w:pStyle w:val="Heading6"/>
        <w:numPr>
          <w:ilvl w:val="5"/>
          <w:numId w:val="1"/>
        </w:numPr>
        <w:rPr/>
      </w:pPr>
      <w:bookmarkStart w:id="260" w:name="__RefHeading___Toc2482786_1067777946"/>
      <w:bookmarkStart w:id="261" w:name="_Toc96"/>
      <w:bookmarkEnd w:id="260"/>
      <w:r>
        <w:rPr>
          <w:rtl w:val="true"/>
        </w:rPr>
        <w:t>اشارة</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واجب على الأصح؛ ولا يخرج من الصلاة إلا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عليه الإتيان بما يُحسن منه مع ضيق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أمكنه الترجمة عن الباقي وجب، وكذا لو لم يُحسن شيئاً وأمكنه الترجمة، فإن عجز عنها حمد الله بقدره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واجب على الأصح</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يقدح اعتقاده في صحة الصلاة على تقدير الاستحباب؛ لخروجه عنها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عبارتان، إحداهما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والأُخرى أن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وبكلّ منهما يخرج من الصلاة، وبأيهما بدأ كان الثاني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ومسنون هذا 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يسلّم المنفرد إلى القبلة تسليمة واحدة، ويومئ بمؤخر عينيه إلى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بصفحة وجهه، وكذا المأموم، ثمّ إن كان على يساره غيره أوماً بتسليمةٍ أخرى إلى يساره بصفحة وجهه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عبارتان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الثانية فمُخرجة بالإجماع، وأما الأولى فعليها دلالة من الأخبار </w:t>
      </w:r>
      <w:r>
        <w:rPr>
          <w:rStyle w:val="FootnoteAnchor"/>
          <w:rtl w:val="true"/>
        </w:rPr>
        <w:footnoteReference w:id="545"/>
      </w:r>
      <w:r>
        <w:rPr>
          <w:rFonts w:ascii="Amiri" w:hAnsi="Amiri" w:eastAsia="Amiri" w:cs="Amiri"/>
          <w:color w:val="111111"/>
          <w:sz w:val="28"/>
          <w:sz w:val="28"/>
          <w:szCs w:val="28"/>
          <w:rtl w:val="true"/>
          <w:lang w:bidi="ar-SA"/>
        </w:rPr>
        <w:t xml:space="preserve">، إلا أن القول بوجوبها حادث، فينبغي الاقتصار على موضع اليقين،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التسليم 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يسلّم المنفرد إلى القبلة تسليمة واحدة، ويومئ بمؤخر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مؤخر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وسكون الهمزة وكسر الخاء، مثال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طرفها الذي يلى الصدغ، نقيض مُقدمها، وهو الطرف الذي يلي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واستحباب الإيماء بذلك هو المشهور ، ولا شاهد 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والإمام بصفحة وجهه، وكذا المأموم، ثمّ إن كان على يساره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إنسان وإن لم يكن مصلياً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 ابنا بابويه الحائط كافياً في التسليمين للمأموم</w:t>
      </w:r>
      <w:r>
        <w:rPr>
          <w:rStyle w:val="FootnoteAnchor"/>
          <w:rtl w:val="true"/>
        </w:rPr>
        <w:footnoteReference w:id="5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هذا لا يؤخذ بالرأي ،فالظاهر وقوفهما على شاهده </w:t>
      </w:r>
      <w:r>
        <w:rPr>
          <w:rFonts w:eastAsia="Amiri" w:cs="Amiri" w:ascii="Amiri" w:hAnsi="Amiri"/>
          <w:color w:val="111111"/>
          <w:sz w:val="28"/>
          <w:szCs w:val="28"/>
          <w:rtl w:val="true"/>
          <w:lang w:bidi="ar-SA"/>
        </w:rPr>
        <w:t xml:space="preserve">. </w:t>
      </w:r>
      <w:bookmarkStart w:id="262" w:name="pg10210_97281"/>
    </w:p>
    <w:p>
      <w:pPr>
        <w:pStyle w:val="Heading6"/>
        <w:numPr>
          <w:ilvl w:val="5"/>
          <w:numId w:val="1"/>
        </w:numPr>
        <w:rPr/>
      </w:pPr>
      <w:bookmarkStart w:id="263" w:name="__RefHeading___Toc2482788_1067777946"/>
      <w:bookmarkStart w:id="264" w:name="_Toc97"/>
      <w:bookmarkEnd w:id="262"/>
      <w:bookmarkEnd w:id="263"/>
      <w:r>
        <w:rPr>
          <w:rtl w:val="true"/>
        </w:rPr>
        <w:t>المسنون في الصلاة</w:t>
      </w:r>
      <w:bookmarkEnd w:id="264"/>
    </w:p>
    <w:p>
      <w:pPr>
        <w:pStyle w:val="BookText"/>
        <w:rPr/>
      </w:pPr>
      <w:r>
        <w:rPr>
          <w:rFonts w:ascii="Amiri" w:hAnsi="Amiri" w:eastAsia="Amiri" w:cs="Amiri"/>
          <w:color w:val="111111"/>
          <w:sz w:val="28"/>
          <w:sz w:val="28"/>
          <w:szCs w:val="28"/>
          <w:rtl w:val="true"/>
          <w:lang w:bidi="ar-SA"/>
        </w:rPr>
        <w:t xml:space="preserve">فخمسة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التوجّه بستة تكبيرات مضافة إلى تكبيرة الافتتاح، بأن يكبر ثلاثاً ثمّ يدعو، ثم يكبر اثنتين ويدعو ، ثم يكبر اثنتين ويتوجه، وهو مخيّر في السبع شاء أوقع معه نية الصلاة، فيكون ابتداء الصلاة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وهو في كلّ ثانيةٍ قبل الركوع وبعد القراءة، ويستحب أن يدعو فيه بالأذكار المروية، وإلا فبما شاء، وأقله ثلاثة تسبيحات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الجمعة قنوتان، في الأولى قبل الركوع، وفي الثانية بعد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نسيه قضاه بعد الركوع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باتباعهما؛ لأنهما جليلان لا يقولان إلا عن ثَبْت</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 xml:space="preserve">وينبغي أن يكون الإيماء بالصفحة بعد التلفّظ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القبلة، جمعاً بین وظيفتي الإيماء والاستقبال بأفعال الصلاة على تقدير كونه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ويستحبّ أن يقصد المنفرد بتسليمه الأنبياء والأئمة والملائكة والحفظة لذكر بعضهم في التسليم المندوب وحضور بعض، والإمام ذلك مع إضافة المأمومين أيضاً، والمأموم بالأولى الرد على الإمام، وبالثانية ما قصد الإمام</w:t>
      </w:r>
      <w:r>
        <w:rPr>
          <w:rStyle w:val="FootnoteAnchor"/>
          <w:rtl w:val="true"/>
        </w:rPr>
        <w:footnoteReference w:id="548"/>
      </w:r>
      <w:r>
        <w:rPr>
          <w:rFonts w:ascii="Amiri" w:hAnsi="Amiri" w:eastAsia="Amiri" w:cs="Amiri"/>
          <w:color w:val="111111"/>
          <w:sz w:val="28"/>
          <w:sz w:val="28"/>
          <w:szCs w:val="28"/>
          <w:rtl w:val="true"/>
          <w:lang w:bidi="ar-SA"/>
        </w:rPr>
        <w:t>، ولو أضاف الجميع إلى ذلك مسلمي الإنس والجن جاز، ولو ذهل عن هذا القصد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الجمعة قنوتان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الوتر قبل الركوع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نسيه قضاه بعد الركوع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فات قضاء بعد التسليم جالساً مستقبلاً، فإن لم يذكر حتى انصرف قضاء في الطريق مستقبلاً</w:t>
      </w:r>
      <w:r>
        <w:rPr>
          <w:rFonts w:eastAsia="Amiri" w:cs="Amiri" w:ascii="Amiri" w:hAnsi="Amiri"/>
          <w:color w:val="111111"/>
          <w:sz w:val="28"/>
          <w:szCs w:val="28"/>
          <w:rtl w:val="true"/>
          <w:lang w:bidi="ar-SA"/>
        </w:rPr>
        <w:t xml:space="preserve">. </w:t>
      </w:r>
      <w:bookmarkStart w:id="265" w:name="pg10210_97282"/>
    </w:p>
    <w:p>
      <w:pPr>
        <w:pStyle w:val="BookText"/>
        <w:rPr/>
      </w:pPr>
      <w:bookmarkEnd w:id="265"/>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النظر في حال قيامه إلى موضع سجوده، وفي حال القنوت إلى باطن كفّيه، وفي حال الركوع إلى ما بين رجليه، وفي حال السجود إلى طرف أنفه، وفي حال التشهد إلى حجره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اليدين، بأن يكونا في حال قيامه على فخذيه بحذاء ركبتيه، وفي حال القنوت تلقاء وجهه، وفي حال الركوع على ركبتيه، وفي حال السجود بحذاء أذنيه، وفي التشهد على فخذيه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 وأفضله تسبيح الزهراء ، ثم بما روي من الأدعية، وإلا فيما تيسر</w:t>
      </w:r>
      <w:r>
        <w:rPr>
          <w:rFonts w:eastAsia="Amiri" w:cs="Amiri" w:ascii="Amiri" w:hAnsi="Amiri"/>
          <w:color w:val="111111"/>
          <w:sz w:val="28"/>
          <w:szCs w:val="28"/>
          <w:rtl w:val="true"/>
          <w:lang w:bidi="ar-SA"/>
        </w:rPr>
        <w:t>.</w:t>
      </w:r>
    </w:p>
    <w:p>
      <w:pPr>
        <w:pStyle w:val="Heading5"/>
        <w:numPr>
          <w:ilvl w:val="4"/>
          <w:numId w:val="1"/>
        </w:numPr>
        <w:rPr/>
      </w:pPr>
      <w:bookmarkStart w:id="266" w:name="__RefHeading___Toc2482790_1067777946"/>
      <w:bookmarkStart w:id="267" w:name="_Toc98"/>
      <w:bookmarkEnd w:id="266"/>
      <w:r>
        <w:rPr>
          <w:rtl w:val="true"/>
        </w:rPr>
        <w:t xml:space="preserve">خاتمة </w:t>
      </w:r>
      <w:r>
        <w:rPr>
          <w:rtl w:val="true"/>
        </w:rPr>
        <w:t>:</w:t>
      </w:r>
      <w:r>
        <w:rPr>
          <w:rtl w:val="true"/>
        </w:rPr>
        <w:t>قواطع الصلاة</w:t>
      </w:r>
      <w:bookmarkEnd w:id="267"/>
    </w:p>
    <w:p>
      <w:pPr>
        <w:pStyle w:val="BookText"/>
        <w:rPr/>
      </w:pPr>
      <w:r>
        <w:rPr>
          <w:rFonts w:ascii="IRNazanin" w:hAnsi="IRNazanin" w:eastAsia="IRNazanin"/>
          <w:color w:val="111111"/>
          <w:sz w:val="28"/>
          <w:sz w:val="28"/>
          <w:szCs w:val="28"/>
          <w:rtl w:val="true"/>
          <w:lang w:bidi="fa-IR"/>
        </w:rPr>
        <w:t xml:space="preserve">قسمان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يُبطلها عمداً وسهواً، وهو كلّ ما يُبطل الطهارة، سواء دخل تحت الاختيار أو خرج، كالبول والغائط وما شابههما من موجبات الوضوء، والجنابة والحيض وما شابههما من موجبات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أحدث ما يوجب الوضوء سهواً تطهر وبنى، وليس بمعتمد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يُبطلها إلا عمداً، وهو • وضع اليمين على الشمال،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اليمين على الشمال</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وضعهما فوق السرة أو تحتها، ولا بين وضع الكفّ على الكفّ أو على الذراع أو الذراع على مثله، والظاهر أنّ وضع اليسار على اليمين كذلك؛ لشمول اسم التكفير له، ولا فرق في الإبطال بين أن يفعله معتقداً للاستحباب أم لا، ويستثنى من ذلك فعله للتقيّة، فإنّه جائز، وربما وجب ولو عدل عنه معها فالظاهر عدم بطلان الصلاة لخروجه عنها، بخلاف ما لو عدل إلى المسح عن الغسل في محلّها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والالتفات إلى ما وراءه،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بحرفين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والقهقهة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يفعل فعلاً كثيراً ليس من الصلاة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والالتفات إلى ما وراءه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بكلّه، ولو كان بوجهه بحيث يصير الوجه إلى حد الاستدبار فالأولى أنه كذلك وإن كان الفرض بعيداً، أما البصر فلا اعتبار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والكلام بحرفين فصاعداً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التقييد بحرفين فصاعداً بناء على الغالب من أن الكلام لا يكون إلا كذلك، وإلا فالضابط في ذلك الكلام وإن تأدّى بحرف واحدٍ، كالأمر من الفعل الثلاثي المعتل الطرفين،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حكمه الحرف بعده مدة ناشئة من إشباع حركته ضماً أو كسراً أو فتحاً، فإنّ إشباع أحد هذه الحركات يلحقها بالواو والياء والألف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والقهقهة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بها هنا الضحك المشتمل على الصوت فلا يُبطل التبسم وإن كان مكروهاً ولا فرق في القهقهة بين القليلة والكثيرة؛ لإطلاق النص </w:t>
      </w:r>
      <w:r>
        <w:rPr>
          <w:rStyle w:val="FootnoteAnchor"/>
          <w:rtl w:val="true"/>
        </w:rPr>
        <w:footnoteReference w:id="549"/>
      </w:r>
      <w:r>
        <w:rPr>
          <w:rFonts w:ascii="Amiri" w:hAnsi="Amiri" w:eastAsia="Amiri" w:cs="Amiri"/>
          <w:color w:val="111111"/>
          <w:sz w:val="28"/>
          <w:sz w:val="28"/>
          <w:szCs w:val="28"/>
          <w:rtl w:val="true"/>
          <w:lang w:bidi="ar-SA"/>
        </w:rPr>
        <w:t>والفتوى ولو وقعت على وجه لا يمكن دفعه كمقابلة ملاعب ونحوه، أبطلت وإن انتفى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يفعل فعلاً كثيراً ليس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في الكثرة إلى العرف، فما يُعدّ قليلاً عرفاً كخلع النعل ولبس الثوب الخفيف ونزعه والخطوتين وأشباه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في صحتها، ولا عبرة فيه بالتعدد، فقد يبلغ الكثرة مع اتحاده كالوثبة الكبيرة، وقد يتعدّد ولا يبلغها كحركة الأصابع ونحوها</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التوالي، فلا يقدح المتفرّق وإن كان يبلغ الكثرة لو اجتمع ؟ نظر، والظاهر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والبكاء لشيء من أمور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والأكل والشرب على قول، إلا في صلاة الوتر لمن أصابه العطش وهو يريد الصوم في صبيحة تلك الليلة، لكن لا يستدبر القبلة،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الاشتراط؛ لاقتضاء العرف ذلك، ولما روي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يحمل أُمامة بنت أبي العاص في الصلاة ويضعها كلّما سجد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وتقييد إبطال الفعل الكثير للصلاة بالعمد يقتضي عدم إبطاله مع النسيان، ويشكل مع انمحاء صورة الصلاة به، فيقوى حينئذ البطلان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والبكاء لشيءٍ من أُمور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كذکر میت و ذهاب مال و احترز به عن البكاء للآخرة، كذكر الجنة والنار، فإنّه من أفضل الأعمال، بل يستحب التباكي، وهو تكلّف البكاء لمن لا يقدر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يشترط في إبطال البكاء لأمور الدنيا اشتماله على صوتٍ أم يكفي خروج الدمع ؟ نظر، من الشكّ في كون البكاء في النصوص مقصوراً أو ممدوداً، فإن كان مقصوراً فالمراد به خروج الدموع لا غير، وإن كان ممدوداً فالمراد به الصوت الذي يكون مع البكاء كما نص عليه أهل اللغة</w:t>
      </w: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اشتمل البكاء للآخرة على حرفين فصاعداً غير قرآن ولا دعاء أبطل،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خوف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والأكل والشرب على قول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نسب الإيطال بهما إلى القول لتوقفه فيه؛ لعدم الوقوف على نص أو ظاهر يقتضيه، فيكون من الأفعال الخارجة عن الصلاة فيعتبر في إبطالها به الكثرة، ومال إليه في المعتبر</w:t>
      </w:r>
      <w:r>
        <w:rPr>
          <w:rStyle w:val="FootnoteAnchor"/>
          <w:rtl w:val="true"/>
        </w:rPr>
        <w:footnoteReference w:id="552"/>
      </w:r>
      <w:r>
        <w:rPr>
          <w:rFonts w:ascii="Amiri" w:hAnsi="Amiri" w:eastAsia="Amiri" w:cs="Amiri"/>
          <w:color w:val="111111"/>
          <w:sz w:val="28"/>
          <w:sz w:val="28"/>
          <w:szCs w:val="28"/>
          <w:rtl w:val="true"/>
          <w:lang w:bidi="ar-SA"/>
        </w:rPr>
        <w:t xml:space="preserve">، واختاره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الذكرى</w:t>
      </w:r>
      <w:r>
        <w:rPr>
          <w:rStyle w:val="FootnoteAnchor"/>
          <w:rtl w:val="true"/>
        </w:rPr>
        <w:footnoteReference w:id="553"/>
      </w:r>
      <w:r>
        <w:rPr>
          <w:rFonts w:ascii="Amiri" w:hAnsi="Amiri" w:eastAsia="Amiri" w:cs="Amiri"/>
          <w:color w:val="111111"/>
          <w:sz w:val="28"/>
          <w:sz w:val="28"/>
          <w:szCs w:val="28"/>
          <w:rtl w:val="true"/>
          <w:lang w:bidi="ar-SA"/>
        </w:rPr>
        <w:t xml:space="preserve">؛ وجماعة </w:t>
      </w:r>
      <w:r>
        <w:rPr>
          <w:rStyle w:val="FootnoteAnchor"/>
          <w:rtl w:val="true"/>
        </w:rPr>
        <w:footnoteReference w:id="554"/>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عقص الشعر للرجل تردّد، والأشبه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ويكره الالتفات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والتثاؤب والتمطي، والعبث، ونفخ موضع 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والتنخّم، وأن يبصق، أو يفرقع أصابعه،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واستثنى من ذلك الشرب في الوتر لمريد الصوم وهو عطشان، ويخشى فجأة الفجر قبل الفراغ ممّا يريده من الدعاء فيه، ولم يستلزم الاستدبار ولا الفعل الكثير غير الشرب، ولا حمل نجاسةٍ لا يعفى عنها ولا غيرها من المنافيات، ولا فرق في الوتر والصوم بين الواجبين والمندوبين للإطلاق</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عقص الشعر للرجل تردّد، والأشبه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عقص الشعر هو جمعه في وسط الرأس وشدّه ، والقول بالكراهة هو الأجود، وتقييد التحريم بمنعه شيئاً من واجبات الصلاة خروج عن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الالتفات يميناً وشمالاً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بالوجه ليتم الإطلاق، فلو كان بالبدن أبطل مع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الصلاة الالتفات وإن كان بالوجه</w:t>
      </w:r>
      <w:r>
        <w:rPr>
          <w:rStyle w:val="FootnoteAnchor"/>
          <w:rtl w:val="true"/>
        </w:rPr>
        <w:footnoteReference w:id="556"/>
      </w:r>
      <w:r>
        <w:rPr>
          <w:rFonts w:ascii="IRNazanin" w:hAnsi="IRNazanin" w:eastAsia="IRNazanin"/>
          <w:color w:val="111111"/>
          <w:sz w:val="28"/>
          <w:sz w:val="28"/>
          <w:szCs w:val="28"/>
          <w:rtl w:val="true"/>
          <w:lang w:bidi="fa-IR"/>
        </w:rPr>
        <w:t>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لملتفت</w:t>
      </w:r>
      <w:r>
        <w:rPr>
          <w:rFonts w:eastAsia="IRNazanin" w:cs="IRNazanin"/>
          <w:color w:val="111111"/>
          <w:sz w:val="28"/>
          <w:szCs w:val="28"/>
          <w:rtl w:val="true"/>
          <w:lang w:bidi="fa-IR"/>
        </w:rPr>
        <w:t>»</w:t>
      </w:r>
      <w:r>
        <w:rPr>
          <w:rStyle w:val="FootnoteAnchor"/>
          <w:rtl w:val="true"/>
        </w:rPr>
        <w:footnoteReference w:id="557"/>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والتثاؤب والتمطى</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روى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التمطي والتثاؤب في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التبختر ومد اليدين في المشي، وأصله التمدد</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والتنخم والبصاق</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 لا يظهر منه حرفان، وإلا بطلت الصلاة، وقد روي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يأخذ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يتأوّه أو يئن بحرفٍ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يدافع البول أو الغائط أو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خُفّه ضيّقاً استحب له نزعه لصلاته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النخامة بثوبه </w:t>
      </w:r>
      <w:r>
        <w:rPr>
          <w:rStyle w:val="FootnoteAnchor"/>
          <w:rtl w:val="true"/>
        </w:rPr>
        <w:footnoteReference w:id="561"/>
      </w:r>
      <w:r>
        <w:rPr>
          <w:rFonts w:ascii="Amiri" w:hAnsi="Amiri" w:eastAsia="Amiri" w:cs="Amiri"/>
          <w:color w:val="111111"/>
          <w:sz w:val="28"/>
          <w:sz w:val="28"/>
          <w:szCs w:val="28"/>
          <w:rtl w:val="true"/>
          <w:lang w:bidi="ar-SA"/>
        </w:rPr>
        <w:t xml:space="preserve">، والبصاق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البزاق بالضم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يتأوّه بحرفٍ، أو يئن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التأوّه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الشكاية والتوجع والمراد هنا النطق بذلك على وجه لا يظهر منه حرفان، والأنين مثله على ما ذكره أهل اللغة </w:t>
      </w:r>
      <w:r>
        <w:rPr>
          <w:rStyle w:val="FootnoteAnchor"/>
          <w:rtl w:val="true"/>
        </w:rPr>
        <w:footnoteReference w:id="562"/>
      </w:r>
      <w:r>
        <w:rPr>
          <w:rFonts w:ascii="Amiri" w:hAnsi="Amiri" w:eastAsia="Amiri" w:cs="Amiri"/>
          <w:color w:val="111111"/>
          <w:sz w:val="28"/>
          <w:sz w:val="28"/>
          <w:szCs w:val="28"/>
          <w:rtl w:val="true"/>
          <w:lang w:bidi="ar-SA"/>
        </w:rPr>
        <w:t>، وقد يخص الأنين بالمريض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يدافع البول أو الغائط أو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الاستلزامه سلب الخشوع، ولقول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لحاقن</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وأنت تجد شيئاً منئالأخبثين</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مدافعة النوم، وقد ورد أنه المراد بالسكر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الصَّلَوَةَ وَأَنتُمْ سُكَرَى</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إذا عرضت المدافعة قبل الصلاة والوقت متسع، أما لو عرضت في أثناء الصلاة لم يكره الإتمام، وكذا مع ضيق الوقت، بل يجب الاشتغال بها ويحرم قطعها، نعم لو عجز عن المدافعة أو خشى ضرراً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البيان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هذا 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فضيلة الائتمام أو شرف البقعة، وفي نفي الكراهة باحتياجه إلى التيمم نظر</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مسائل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الرجل في الصلاة، يستحب له أن يحمد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عطس غيره يستحب له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سُلّم عليه يجوز أن يردّ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على 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إن عطس غيره يستحب له أن يسمّته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تسميت العاطس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بالسين والشين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بالسين؛ لأنّه مأخوذ من السَمْتِ، وهو القصد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الشين أعلى في كلامهم وأكثر</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وجوب ردّ العاطس على المسمت، وليكن بلفظ الدعاء، أو السلام المشروع فيها، أو مثل قوله مع قصد الدعاء به، لا بقصد مجرد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يستحب للعاطس الحمد عنده والصلاة على النبي وآله يستحبّ لسامعه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عليه جاز أن يردّ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بالجواز هنا معناه الأعم، فلا ينافي الوجوب، وإنما عبّر به؛ لأن المقصود بيان المشروعية عندنا، خلافاً للجمهور، ويبقى الوجوب معلوماً من خارج، ولأنّ كلّ مَنْ قال بالجواز قال بالوجوب، ومَنْ لا فلا، فإرادة الجواز بالمعنى الخاص إحداث قول ثالتٍ مخالف لما أجمع عليه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يتعين الرد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المسلم ذلك، ولو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للواحد، جاز الرد بمثله وبالمعهود، ولو سلّم بغير ذلك كما لو عكس، أو عرف السلام ،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يدعو بكل دعاء يتضمن تسبيحاً أو تحميداً، أو طلب شيءٍ مباح من أمور الدنيا والآخرة، قائماً وقاعداً وراكعاً وساجداً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يطلب شيئاً محرماً، ولو فعل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يجوز للمصلّي أن يقطع صلاته إذا خاف تلف مال أو فرار غريم أو تردي طفل أو ما شابه ذلك، ولا يجوز قطع الصلاة اختياراً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 ذلك، لم يتعين الردّ بلفظ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إجابته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إلا أن يقصد الدعاء ويكون مستحقاً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الردّ عليه بالدعاء أو بالسلام المعهود؛ لكونه تحيّة عرفاً كتحية الصباح والمساء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المجيب إسماعه تحقيقاً أو تقديراً، ولا يكفي الإشارة عن الردّ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 غيره، اكتفي به إن كان مكلّفاً، ولو ردّ بعد قيام غيره بالوظيفة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المسلّم بين الكبير والصغير إذا كان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الرد في موضع الوجوب، ففى بطلان الصلاة وعدمه أوجه، أجودها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يكره السلام على المصلّي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ردّ تحية الصباح والمساء بلفظ الدعاء أو السلام أو مثله مع قصد الدعاء به، لا مجرد 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يطلب شيئاً محرّماً، ولو فعل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وجهل التحريم أو كون المحرم مبطلاً للصلاة ليس عذراً، وكذا الكلام في جميع منافيات الصلاة لا يُخرجها الجهل بالحكم عن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للمصلي أن يقطع صلاته إذا خاف تلف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بالجواز هاهنا معناه الأعم المشترك بين ما عدا الحرام، وقد استعمل المشترك هنا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معانيه إما حقيقة أو مجازاً على الخلاف، فإنّ قطعها لحفظ الصبي المتردي إذا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محترماً واجب وكذا حفظ المال المضرّ فوته بحاله، وقطعها لإحراز المال اليسير الذي لا يضر فوته مباح، ولإحراز المال اليسير الذي لا يبالي بفواته كالحبة والحبتين من الحنطة مكروه، وهذه الأقسام الثلاثة داخلة في العبارة من جهة الإطلاق، وقد يستحب قطعها لأُمورٍ تقدم بعضها، كناسي الأذان والإقامة، فقطع الصلاة منقسم إلى الأحكام الخمسة</w:t>
      </w:r>
      <w:r>
        <w:rPr>
          <w:rFonts w:eastAsia="Amiri" w:cs="Amiri" w:ascii="Amiri" w:hAnsi="Amiri"/>
          <w:color w:val="111111"/>
          <w:sz w:val="28"/>
          <w:szCs w:val="28"/>
          <w:rtl w:val="true"/>
          <w:lang w:bidi="ar-SA"/>
        </w:rPr>
        <w:t xml:space="preserve">. </w:t>
      </w:r>
      <w:bookmarkStart w:id="268" w:name="pg10210_97290"/>
    </w:p>
    <w:p>
      <w:pPr>
        <w:pStyle w:val="Heading4"/>
        <w:numPr>
          <w:ilvl w:val="3"/>
          <w:numId w:val="1"/>
        </w:numPr>
        <w:rPr/>
      </w:pPr>
      <w:bookmarkStart w:id="269" w:name="__RefHeading___Toc2482792_1067777946"/>
      <w:bookmarkStart w:id="270" w:name="_Toc99"/>
      <w:bookmarkEnd w:id="268"/>
      <w:bookmarkEnd w:id="269"/>
      <w:r>
        <w:rPr>
          <w:rtl w:val="true"/>
        </w:rPr>
        <w:t>الركن الثالث في بقية الصلوات</w:t>
      </w:r>
      <w:bookmarkEnd w:id="270"/>
    </w:p>
    <w:p>
      <w:pPr>
        <w:pStyle w:val="Heading5"/>
        <w:numPr>
          <w:ilvl w:val="4"/>
          <w:numId w:val="1"/>
        </w:numPr>
        <w:rPr/>
      </w:pPr>
      <w:bookmarkStart w:id="271" w:name="__RefHeading___Toc2482794_1067777946"/>
      <w:bookmarkStart w:id="272" w:name="_Toc100"/>
      <w:bookmarkEnd w:id="271"/>
      <w:r>
        <w:rPr>
          <w:rtl w:val="true"/>
        </w:rPr>
        <w:t>اشارة</w:t>
      </w:r>
      <w:bookmarkEnd w:id="272"/>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p>
    <w:p>
      <w:pPr>
        <w:pStyle w:val="Heading5"/>
        <w:numPr>
          <w:ilvl w:val="4"/>
          <w:numId w:val="1"/>
        </w:numPr>
        <w:rPr/>
      </w:pPr>
      <w:bookmarkStart w:id="273" w:name="__RefHeading___Toc2482796_1067777946"/>
      <w:bookmarkStart w:id="274" w:name="_Toc101"/>
      <w:bookmarkEnd w:id="273"/>
      <w:r>
        <w:rPr>
          <w:rtl w:val="true"/>
        </w:rPr>
        <w:t>الفصل الأول في صلاة الجمعة</w:t>
      </w:r>
      <w:bookmarkEnd w:id="274"/>
    </w:p>
    <w:p>
      <w:pPr>
        <w:pStyle w:val="Heading6"/>
        <w:numPr>
          <w:ilvl w:val="5"/>
          <w:numId w:val="1"/>
        </w:numPr>
        <w:rPr/>
      </w:pPr>
      <w:bookmarkStart w:id="275" w:name="__RefHeading___Toc2482798_1067777946"/>
      <w:bookmarkStart w:id="276" w:name="_Toc102"/>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والنظر في الجمعة، ومَنْ تجب عليه، وآدابها</w:t>
      </w:r>
      <w:r>
        <w:rPr>
          <w:rFonts w:eastAsia="Amiri" w:cs="Amiri" w:ascii="Amiri" w:hAnsi="Amiri"/>
          <w:color w:val="111111"/>
          <w:sz w:val="28"/>
          <w:szCs w:val="28"/>
          <w:rtl w:val="true"/>
          <w:lang w:bidi="ar-SA"/>
        </w:rPr>
        <w:t>.</w:t>
      </w:r>
    </w:p>
    <w:p>
      <w:pPr>
        <w:pStyle w:val="Heading6"/>
        <w:numPr>
          <w:ilvl w:val="5"/>
          <w:numId w:val="1"/>
        </w:numPr>
        <w:rPr/>
      </w:pPr>
      <w:bookmarkStart w:id="277" w:name="__RefHeading___Toc2482800_1067777946"/>
      <w:bookmarkStart w:id="278" w:name="_Toc103"/>
      <w:bookmarkEnd w:id="277"/>
      <w:r>
        <w:rPr>
          <w:rtl w:val="true"/>
        </w:rPr>
        <w:t>النظر الأول فی الشرائط</w:t>
      </w:r>
      <w:bookmarkEnd w:id="278"/>
    </w:p>
    <w:p>
      <w:pPr>
        <w:pStyle w:val="BookText"/>
        <w:rPr/>
      </w:pPr>
      <w:r>
        <w:rPr>
          <w:rFonts w:ascii="Amiri" w:hAnsi="Amiri" w:eastAsia="Amiri" w:cs="Amiri"/>
          <w:color w:val="111111"/>
          <w:sz w:val="28"/>
          <w:sz w:val="28"/>
          <w:szCs w:val="28"/>
          <w:rtl w:val="true"/>
          <w:lang w:bidi="ar-SA"/>
        </w:rPr>
        <w:t>الجمعة ركعتان كالصبح يسقط معهما الظهر ، ويستحبّ فيهما الجهر، وتجب بزوال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وقتها إذا صار ظلّ كلّ شيءٍ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الوقت وهو فيها أتم جمعةً، إماماً كان أو مأموماً، وتفوت الجمعة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ويخرج وقتها إذا صار ظلّ كلّ شيءٍ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المشهور، ومستنده غير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نقف لهم على حجةٍ ، إلا 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يصلّي دائماً في هذا الوقت ، ولا دلالة فيه </w:t>
      </w:r>
      <w:r>
        <w:rPr>
          <w:rStyle w:val="FootnoteAnchor"/>
          <w:rtl w:val="true"/>
        </w:rPr>
        <w:footnoteReference w:id="570"/>
      </w:r>
      <w:r>
        <w:rPr>
          <w:rFonts w:ascii="Amiri" w:hAnsi="Amiri" w:eastAsia="Amiri" w:cs="Amiri"/>
          <w:color w:val="111111"/>
          <w:sz w:val="28"/>
          <w:sz w:val="28"/>
          <w:szCs w:val="28"/>
          <w:rtl w:val="true"/>
          <w:lang w:bidi="ar-SA"/>
        </w:rPr>
        <w:t xml:space="preserve">، وهو أنسب بمذهب العامة القائلين بتوقيت الظهر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يناسب أصولنا وذهب إليه جماعة من أصحابنا</w:t>
      </w:r>
      <w:r>
        <w:rPr>
          <w:rStyle w:val="FootnoteAnchor"/>
          <w:rtl w:val="true"/>
        </w:rPr>
        <w:footnoteReference w:id="571"/>
      </w:r>
      <w:r>
        <w:rPr>
          <w:rFonts w:ascii="Amiri" w:hAnsi="Amiri" w:eastAsia="Amiri" w:cs="Amiri"/>
          <w:color w:val="111111"/>
          <w:sz w:val="28"/>
          <w:sz w:val="28"/>
          <w:szCs w:val="28"/>
          <w:rtl w:val="true"/>
          <w:lang w:bidi="ar-SA"/>
        </w:rPr>
        <w:t>امتداد وقتها بامتداد وقت الظهر؛ تحقيقاً للبدليّة، ولأصالة ،البقاء ، والعمل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الوقت وهو فيها أتم جمعة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مقتضاه أنّ وجوب إكمالها موقوف على التلبس بها في الوقت ولو بالتكبير، وهو مذهب </w:t>
      </w:r>
    </w:p>
    <w:p>
      <w:pPr>
        <w:pStyle w:val="BookText"/>
        <w:rPr/>
      </w:pPr>
      <w:r>
        <w:rPr>
          <w:rFonts w:ascii="Amiri" w:hAnsi="Amiri" w:eastAsia="Amiri" w:cs="Amiri"/>
          <w:color w:val="111111"/>
          <w:sz w:val="28"/>
          <w:sz w:val="28"/>
          <w:szCs w:val="28"/>
          <w:rtl w:val="true"/>
          <w:lang w:bidi="ar-SA"/>
        </w:rPr>
        <w:t xml:space="preserve">بفوات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تُقضى جمعةً، إنّما تُقضى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وجبت الجمعة فصلى الظهر وجب عليه السعي، فإن أدركها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أعاد الظهر ولم يجتزئ بالأوّل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جماعة </w:t>
      </w: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اشتراط إدراك ركعةٍ كاليومية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من شرع فيها عالماً بأن الوقت لا يسع إلا ركعة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تُقضى جمعة، بل تُقضى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بالقضاء هنا معناه اللغوي، وهو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الصَّلَوَةُ فَانْتَشِرُوا</w:t>
      </w:r>
      <w:r>
        <w:rPr>
          <w:rFonts w:ascii="IRNazanin" w:hAnsi="IRNazanin" w:eastAsia="IRNazanin"/>
          <w:color w:val="111111"/>
          <w:sz w:val="28"/>
          <w:sz w:val="28"/>
          <w:szCs w:val="28"/>
          <w:rtl w:val="true"/>
          <w:lang w:bidi="fa-IR"/>
        </w:rPr>
        <w:t>،</w:t>
      </w:r>
      <w:r>
        <w:rPr>
          <w:rStyle w:val="FootnoteAnchor"/>
          <w:rtl w:val="true"/>
        </w:rPr>
        <w:footnoteReference w:id="573"/>
      </w:r>
      <w:r>
        <w:rPr>
          <w:rFonts w:ascii="Amiri" w:hAnsi="Amiri" w:eastAsia="Amiri" w:cs="Amiri"/>
          <w:color w:val="111111"/>
          <w:sz w:val="28"/>
          <w:sz w:val="28"/>
          <w:szCs w:val="28"/>
          <w:rtl w:val="true"/>
          <w:lang w:bidi="ar-SA"/>
        </w:rPr>
        <w:t xml:space="preserve">لا المعنى الاصطلاحي، وهو فعل الفائت في غير وقته؛ للإجماع على أنّ الجمعة لا تُقضى، ولأنّ القضاء يجب موافقته للأداء في الكم، وليست الظهر كالجمعة فيه،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إلى وظيفة الوقت يوم الجمعة المحدّث عنها، وهي الجمعة مع اجتماع الشرائط، والظهر مع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أعاد الظهر ولم يجتزئ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لفساده إذ لم يكن مخاطباً به، وهذا مع العمد ،ظاهر، أما مع النسيان فمقتضى إطلاقهم أنه كذلك، ويحتمل ضعيفاً الصحة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الإعادة مع ظنّ إدراك الجمعة بين أن يظهر صدق ظنّه أو خطوه لكونه متعبداً في ذلك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شرائط الجمعة مجتمعةً لكن يرجو اجتماعها قبل خروجه، فهل يجوز له تعجيل الظهر والاجتزاء بها وإن تمّت الجمعة بعد ذلك، أم يجب الصبر إلى أن يظهر الحال؟</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احتمالان، ولا ريب أن التأخير أولى وإن كان جواز التعجيل 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تيقن أن الوقت يتسع للخطبة وركعتين خفيفتين وجبت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تيقن أو غلب على ظنه أن الوقت لا يتسع لذلك فقد فاتت الجمعة ويصلّي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لو لم يحضر الخطبة في أوّل الصلاة وأدرك مع الإمام ركعة صلّى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لو أدرك الإمام راكعاً في الثانية على قول، ولو كبر وركع،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شك هل كان الإمام راكعاً أم رافعاً ؟ لم يكن له جمعة وصلّى الظهر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تيقن أو غلب على ظنّه أنّ الوقت لا يتسع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يجب الدخول فيها متى علم أنه يدرك ركعة بعد الخطبتين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أدرك ركعة من الوقت </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ولا فرق في ذلك بين الإمام والمأموم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أدرك الإمام راكعاً في الثانية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وعليه العمل، ويدل عليه 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أدركت الإمام وقد ركع فكبرت وركعت قبل أن يرفع رأسه فقد أدركت الركعة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أن يكون الإمام قد أتى بواجب الذكر وعدمه، ولا بين ذكر المأموم والإمام راكع ،وعدمه بل المعتبر اجتماعهما في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يقدح في ذلك شروع الإمام في الرفع مع عدم تجاوزه حد الراكع؟ نظر، وظاهر الرواية فوات الركعة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شكّ هل كان الإمام راكعاً أم رافعاً ؟ لم يكن له جمعة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أدركه كه في الركعة الثانية كذلك، ووجه فوات الجمعة تعارض أصلي عدم الإدراك وعدم الرفع، فيتساقطان ويبقى المكلّف في عهدة الواجب؛ للشك في الإتيان به على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الجمعة لا تجب إلا بشروط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العادل أو مَنْ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الإمام في أثناء الصلاة لم تبطل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أن تُقدّم الجماعة مَنْ يُتمّ بهم الصلاة، وكذا لو عرض للمنصوب ما يُبطل الصلاة من إغماء أو 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العدد؛ وهو خمسة، الإمام أحدهم،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والأوّل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انفضّوا في أثناء الخطبة أو بعدها قبل التلبس بالصلاة، سقط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دخلوا في الصلاة ولو بالتكبير وجب الإتمام ولو لم يبق إلا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وجاز أن تُقدّم الجماعة مَنْ يُتمّ بهم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عليهم تجديد نية القدوة به؛ لتغاير الإمامين، ويقرأ النائب من حيث قطع الأول إن كانت المفارقة في القراءة، ولو شك فيما قطع عليه قرأ من موضع يعلم به البراءة، ولو كان القطع في أثناء كلمةٍ أو كلام غير تام ابتدأ من أوله، وإنّما يجب عليهم التقديم مع وجود صالح للقدوة، وإلا أتموا منفردين، ولو تركوا القدوة مع إمكانها لم تصح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انفضّوا في أثناء الخطبة أو بعدها قبل التلبس بالصلاة سقط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يسقط سقوطاً مراعى بعدم عودهم أو عود مَنْ ينعقد به الجمعة، فلو عادوا بعد انفضاضهم في أثنائها بني وإن طال الفصل؛ لعدم ثبوت اشتراط الموالاة فيها، وفي حكم انفضاض الجميع انفضاض ما ينقص به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دخلوا في الصلاة ولو بالتكبير وجب الإتمام ولو لم يبق إلا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اعتبر بقاء واحدٍ ليتحقق شرط الجماعة به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عدم اشتراط بقاء واحد، بل يجب على الإمام الإتمام وإن بقي وحده؛ للنهي عن قطع الصلاة </w:t>
      </w:r>
      <w:r>
        <w:rPr>
          <w:rStyle w:val="FootnoteAnchor"/>
          <w:rtl w:val="true"/>
        </w:rPr>
        <w:footnoteReference w:id="576"/>
      </w:r>
      <w:r>
        <w:rPr>
          <w:rFonts w:ascii="Amiri" w:hAnsi="Amiri" w:eastAsia="Amiri" w:cs="Amiri"/>
          <w:color w:val="111111"/>
          <w:sz w:val="28"/>
          <w:sz w:val="28"/>
          <w:szCs w:val="28"/>
          <w:rtl w:val="true"/>
          <w:lang w:bidi="ar-SA"/>
        </w:rPr>
        <w:t>، والجماعة إنّما تعتبر ابتداء لا استدامة، كالعدد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ويجب في كلّ واحدة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والصلاة على النبي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والوعظ وقراءة سورة خفيفة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يجزئ ولو آيةً واحدة ممّا يتم بها فائدتها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يعتبر في وجوب الإتمام إدراك ركعةٍ جامعة للشرائط، خلافاً للفاضل</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المنفض بعد الشروع في الصلاة هو الإمام وجب عليهم الإتمام أيضاً، وتقديم إمام يتم بهم إن أمكن وإلّا أتموا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ويتعين الحمد لله والصلاة بلفظهما، ولا ينحصر الوعظ في لفظ، بل يجزئ كل ما اشتمل</w:t>
      </w:r>
    </w:p>
    <w:p>
      <w:pPr>
        <w:pStyle w:val="BookText"/>
        <w:rPr/>
      </w:pPr>
      <w:r>
        <w:rPr>
          <w:rFonts w:ascii="Amiri" w:hAnsi="Amiri" w:eastAsia="Amiri" w:cs="Amiri"/>
          <w:color w:val="111111"/>
          <w:sz w:val="28"/>
          <w:sz w:val="28"/>
          <w:szCs w:val="28"/>
          <w:rtl w:val="true"/>
          <w:lang w:bidi="ar-SA"/>
        </w:rPr>
        <w:t>على الوصية بتقوى الله، والحثّ على الطاعات والتحذير من المعاصي، والاغترار بالدنيا وما شاكل ذلك، ولا يجب الجمع بين ما ذكر، ولا تطويل الوعظ، بل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واتقوه،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الترتيب بين هذه الأجزاء، فيقدّم الحمد ثمّ الصلاة ثمّ الوعظ ثمّ القراءة، فلو خالف أعاد على ما يحصل معه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بالعربية؛ للتأسي، فلا يجزئ الترجمة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لم يفهم العدد العربية، فالظاهر إجزاؤها بغيرها؛ تحصيلاً للغرض الذاتي منها، وهو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الخطيب والسامع تعلم ما لا بد منه في الخطبتين من العربية؛ لتوقف الواجب المطلق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يجزئ ولو آية واحدة يتم </w:t>
      </w:r>
      <w:r>
        <w:rPr>
          <w:rStyle w:val="FootnoteAnchor"/>
          <w:rtl w:val="true"/>
        </w:rPr>
        <w:footnoteReference w:id="578"/>
      </w:r>
      <w:r>
        <w:rPr>
          <w:rFonts w:ascii="IRNazanin" w:hAnsi="IRNazanin" w:eastAsia="IRNazanin"/>
          <w:color w:val="111111"/>
          <w:sz w:val="28"/>
          <w:sz w:val="28"/>
          <w:szCs w:val="28"/>
          <w:rtl w:val="true"/>
          <w:lang w:bidi="fa-IR"/>
        </w:rPr>
        <w:t>بها فائدتها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بالآية التامة الفائدة ما استقلّت بإفادة معنى يعتد به بالنسبة إلى مقصود الخطبة من وعد أو وعيد أو حكم أو قصص كآية إنَّ اللهَ يَأْمُرُ بِالْعَدْلِ وَ الْإِحْسانِ</w:t>
      </w:r>
      <w:r>
        <w:rPr>
          <w:rStyle w:val="FootnoteAnchor"/>
          <w:rtl w:val="true"/>
        </w:rPr>
        <w:footnoteReference w:id="579"/>
      </w:r>
      <w:r>
        <w:rPr>
          <w:rFonts w:ascii="IRNazanin" w:hAnsi="IRNazanin" w:eastAsia="IRNazanin"/>
          <w:color w:val="111111"/>
          <w:sz w:val="28"/>
          <w:sz w:val="28"/>
          <w:szCs w:val="28"/>
          <w:rtl w:val="true"/>
          <w:lang w:bidi="fa-IR"/>
        </w:rPr>
        <w:t xml:space="preserve">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يحمد الله ويثني عليه، ثمّ يوصي بتقوى الله، ويقرأ سورةً خفيفةً من القرآن، ثمّ يجلس، ثمّ يقوم فيحمد الله ويثني عليه، ويصلّي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أئمة المسلمين، ويستغفر للمؤمنين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إيقاعهما قبل زوال الشمس حتى إذا فرغ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بعد الزوال،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ريجب أن تكون مقدَّمةً على الصلاة، فلو بُدئ بالصلاة لم تصح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أن يكون الخطيب قائماً وقت إيراده مع القدرة، ويجب الفصل بين الخطبتين بجلسة خفيفة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مُدهامتان</w:t>
      </w:r>
      <w:r>
        <w:rPr>
          <w:rStyle w:val="FootnoteAnchor"/>
          <w:rtl w:val="true"/>
        </w:rPr>
        <w:footnoteReference w:id="580"/>
      </w:r>
      <w:r>
        <w:rPr>
          <w:rFonts w:ascii="IRNazanin" w:hAnsi="IRNazanin" w:eastAsia="IRNazanin"/>
          <w:color w:val="111111"/>
          <w:sz w:val="28"/>
          <w:sz w:val="28"/>
          <w:szCs w:val="28"/>
          <w:rtl w:val="true"/>
          <w:lang w:bidi="fa-IR"/>
        </w:rPr>
        <w:t>، 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فَأُلْقِيَ السَّحَرَةُ سَاجِدِينَ</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سماعة يحمد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الرواية</w:t>
      </w:r>
      <w:r>
        <w:rPr>
          <w:rStyle w:val="FootnoteAnchor"/>
          <w:rtl w:val="true"/>
        </w:rPr>
        <w:footnoteReference w:id="582"/>
      </w:r>
      <w:r>
        <w:rPr>
          <w:rFonts w:ascii="Amiri" w:hAnsi="Amiri" w:eastAsia="Amiri" w:cs="Amiri"/>
          <w:color w:val="111111"/>
          <w:sz w:val="28"/>
          <w:sz w:val="28"/>
          <w:szCs w:val="28"/>
          <w:rtl w:val="true"/>
          <w:lang w:bidi="ar-SA"/>
        </w:rPr>
        <w:t>ضعيفة بسماعة وغيره، ومشتملة على ما قطع بعدمه من اختصاص القراءة والوعظ بالأُولى، والصلاة على النبي وآله بالثانية، نعم، ينبغي إضافة ما اشتملت عليه في الثانية من الصلاة على أئمة المسلمين والاستغفار للمؤمنين زيادة على ما ذكر في الخطبتين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إلا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والعمل به أحوط، والأوّل أوضح دلالة، وعليه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أن يكون الخطيب قائماً وقت إيراده مع القدرة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تصح الخطبة ،بدونه، وتبطل بذلك صلاة الخطيب وصلاة مَنْ علم حاله من المأمومين دون مَنْ لم يعلم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الطهارة شرط فيهما ؟ فيه تردّد، والأشبه أنها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أن يرفع صوته بحيث يسمع العدد المعتبر فصاعداً،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فلا تصح فرادى، وإذا حضر إمام الأصل وجب عليه الحضور والتقدم، ولو منعه مانع جاز أن يستنيب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بالاختيار عمّا لو تعذر عليه القيام أو أمكن بمشقة لا يتحمّل عادة فيسقط الوجوب، ويفعلهما على حسب الإمكان بالنسبة إلى باقي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رئي جالساً ولم يعلم كونه مختاراً، جاز البناء على ظاهر حال المسلم، فتصح الصلاة وإن علم بقدرته على القيام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في القيام الطمأنينة؛ للتأسى، ولأنهما بدل من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الطهارة شرط فيهما ؟ فيه تردّد، والأشبه أنّها غير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اشتراطها من الحدث والخبث وظاهر الأصحاب أنّها مختصة بالخطيب، فلا يجب على المأمومين وإن كان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فلا تصح 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الجماعة بنية المأمومين الاقتداء بالإمام، فلو أخلوا بها أو أحدهم لم تصح صلاة المُخلّ، ويعتبر في انعقاد الجمعة نية العدد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الإمام نيّة الإمامة ؟ نظر ، من وجوب نيّة الواجب، وحصول الإمامة إذا اقتدي به وإن لم يثب عليها بدون النية، ولا ريب أنّها أحوط وعلى القولين لا يؤثر عدمها في الصلاة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تشترط الجماعة في ابتداء الصلاة، لا في استدامتها؛ لما تقدم من وجوب الإتمام لو انفض العدد في الأثناء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أن لا يكون هناك جمعة أخرى وبينهما دون ثلاثة أميال، فإن اتفقتا بطلتا، وإن سبقت إحداهما ولو بتكبيرة الإحرام بطلت المتأخرة،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تتحقق السابقة أعادا ظهراً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تتحقق السابقة أعادا ظهراً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تحقق السابقة يشمل ما لو علم حصول جمعةٍ سابقةٍ معينةٍ واشتبهت بعد ذلك، وما لو علم سابقة في الجملة ولم تتعيّن وما لو اشتبه السبق والاقتران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شموله للأوليين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للثالثة؛ فلأنّ السالبة لا يشترط فيها وجود الموضوع فيصدق عدم تحقق السابقة وإن لم تكن سابقة، ووجوب الظهر في الأوليين أيضاً واضح؛ للعلم بوقوع جمعةٍ صحيحة، فلا تعاد الجمعة، بل الظهر؛ لأنّها فرض مَنْ لم يتحقق أنه صلى الجمعة مع تعدّرها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على الجميع إعادة الجمعة مع بقاء وقتها؛ لأنه مع الحكم بوجوب الإعادة كأنّ البلد لم تصل فيه جمعة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بالقطع بوجودها صحيحةً، فكيف تعاد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اشتباه السبق والاقتران فلا يتجه فيها إعادة الظهر لا غير؛ لعدم العلم بصحة الجمعة؛ إذ يمكن الاقتران فتبطلان، بل الوجه إعادة الجمعة لا غير؛ لتيقّن اشتغال الذمة بها مع الشك في الخروج من عهدتها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العلّامة هنا وجوب الجمع بين الجمعة والظهر</w:t>
      </w:r>
      <w:r>
        <w:rPr>
          <w:rStyle w:val="FootnoteAnchor"/>
          <w:rtl w:val="true"/>
        </w:rPr>
        <w:footnoteReference w:id="585"/>
      </w:r>
      <w:r>
        <w:rPr>
          <w:rFonts w:ascii="Amiri" w:hAnsi="Amiri" w:eastAsia="Amiri" w:cs="Amiri"/>
          <w:color w:val="111111"/>
          <w:sz w:val="28"/>
          <w:sz w:val="28"/>
          <w:szCs w:val="28"/>
          <w:rtl w:val="true"/>
          <w:lang w:bidi="ar-SA"/>
        </w:rPr>
        <w:t>؛ لتوقف يقين البراءة عليهما؛ لأنّ الواقع في نفس الأمر إن كان هو السبق فالفرض الظهر، وإن كان الاقتران فالفرض الجمعة وحيث لا يقين بأحدهما لم تتيقن البراءة من دونهما، فيجتمعون على جمعة أو يتباعدون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أنه أحوط، إلا أنّ الأوّل أصح</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والأولى حمل العبارة على الصورتين الأوليين لا غير وإن كان ترتيبها لا يساعد عليه</w:t>
      </w:r>
      <w:r>
        <w:rPr>
          <w:rFonts w:eastAsia="Amiri" w:cs="Amiri" w:ascii="Amiri" w:hAnsi="Amiri"/>
          <w:color w:val="111111"/>
          <w:sz w:val="28"/>
          <w:szCs w:val="28"/>
          <w:rtl w:val="true"/>
          <w:lang w:bidi="ar-SA"/>
        </w:rPr>
        <w:t xml:space="preserve">. </w:t>
      </w:r>
      <w:bookmarkStart w:id="279" w:name="pg10210_97298"/>
    </w:p>
    <w:p>
      <w:pPr>
        <w:pStyle w:val="Heading6"/>
        <w:numPr>
          <w:ilvl w:val="5"/>
          <w:numId w:val="1"/>
        </w:numPr>
        <w:rPr/>
      </w:pPr>
      <w:bookmarkStart w:id="280" w:name="__RefHeading___Toc2482802_1067777946"/>
      <w:bookmarkStart w:id="281" w:name="_Toc104"/>
      <w:bookmarkEnd w:id="279"/>
      <w:bookmarkEnd w:id="280"/>
      <w:r>
        <w:rPr>
          <w:rtl w:val="true"/>
        </w:rPr>
        <w:t>النظر الثاني</w:t>
      </w:r>
      <w:r>
        <w:rPr>
          <w:rtl w:val="true"/>
        </w:rPr>
        <w:t xml:space="preserve">: </w:t>
      </w:r>
      <w:r>
        <w:rPr>
          <w:rtl w:val="true"/>
        </w:rPr>
        <w:t>فيمن تجب عليه</w:t>
      </w:r>
      <w:bookmarkEnd w:id="281"/>
    </w:p>
    <w:p>
      <w:pPr>
        <w:pStyle w:val="Heading6"/>
        <w:numPr>
          <w:ilvl w:val="5"/>
          <w:numId w:val="1"/>
        </w:numPr>
        <w:rPr/>
      </w:pPr>
      <w:bookmarkStart w:id="282" w:name="__RefHeading___Toc2482804_1067777946"/>
      <w:bookmarkStart w:id="283" w:name="_Toc105"/>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 xml:space="preserve">ويراعى فيه شروط 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 والذكورة ، والحُرّية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والسلامة من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والعرج، وأن لا يكون همّاً، ولا بينه وبين الجمعة أزيد من فرسخين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إطلاق الإعادة على الظهر فى العبارة غير جيد لعدم سبق ظهر قبلها حتى تصدق الإعادة؛ لأنها فعل الشيء ثانياً لوقوع خلل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نظر إلى أن وظيفة الوقت قد فعلت أوّلاً، ولمّا وجب فعلها ثانياً أطلق عليه الإعادة وإن اختلف شخص الوظيفة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والحضر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بالحضر هنا ما يقابل السفر الشرعي، وهو الموجب للقصر، فيدخل فيه المقيم وكثير السفر، والعاصي به، وناوي إقامة عشرة، ومَنْ لا يتحتم عليه القصر، كالحاصل في أحد المواضع الأربعة، فيجب عليهم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الحضر أو حكمه، كان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والسلامة من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على غير المبصر وإن وجد قائداً أو كان قريباً من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يتعذر معه الحضور أو يشق بحيث لا يتحمّل عادة، أو يوجب زيادة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خاف بطء برئه فالظاهر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حكمه معلّل المريض وإن لم يكن قريبه إذا لم يجد غيره ممن لا يخاطب بالصلاة، وإلا وجب كفاية، ومجهز الميت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البالغ حد الإقعاد أو المستلزم مشقة في السعي إليها بحيث لا يتحمل عادة، ومثله القول في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الشيخ الفاني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هذه الأعذار المطر والوحل والحر والبرد الشديدان إذا منعت أو خاف الضرر </w:t>
      </w:r>
    </w:p>
    <w:p>
      <w:pPr>
        <w:pStyle w:val="BookText"/>
        <w:rPr/>
      </w:pPr>
      <w:r>
        <w:rPr>
          <w:rFonts w:ascii="Amiri" w:hAnsi="Amiri" w:eastAsia="Amiri" w:cs="Amiri"/>
          <w:color w:val="111111"/>
          <w:sz w:val="28"/>
          <w:sz w:val="28"/>
          <w:szCs w:val="28"/>
          <w:rtl w:val="true"/>
          <w:lang w:bidi="ar-SA"/>
        </w:rPr>
        <w:t>وكلّ هؤلاء إذا تكلّفوا الحضور وجبت عليهم الجمعة وانعقدت بهم سوى مَنْ خرج عن التكليف والمرأة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العبد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الكافر لم تصح منه ولم تنعقد به وإن كانت واجبةً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وتجب الجمعة على أهل السواد، كما تجب على أهل المدن مع استكمال الشروط، وكذا على الساكن بالخيم كالبادية إذا كانوا قاطنين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وهاهنا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انعتق بعضه لا تجب عليه الجمعة، ولو هايأه مولاه لم تجب عليه الجمعة ولو اتفقت في يوم نفسه على الأظهر، وكذا المكاتب والمُدبّر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وكذا خائف احتراق الخبز أو فساد الطعام ونحوهما، ولو ظنّ ضيق الوقت قبل الاشتغال بهما حرم ولا يسقط ما ذكر من الحكم والمحبوس بباطل أو بحق يعجز عن أدائه، وراجي العفو عن الدم الموجب للقصاص أو الصلح باستتاره، وخائف الظالم على نفسه ولو بضرب أو شتم أو على ماله وإن قلّ، دون حد القذف وغيره من الحدود بعد 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العبد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وجوبها عليه وانعقادها به مع إذن المولى، والإشكال أيضاً آتٍ في المسافر، والوجوب عليه معه قوي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المسألة إشكال، وهو أنّ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التردد في وجوبها على المسافر مع الحضور ونقل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الاتفاق على انعقادها بجماعة المسافرين وإجزائها عن الظهر</w:t>
      </w:r>
      <w:r>
        <w:rPr>
          <w:rStyle w:val="FootnoteAnchor"/>
          <w:rtl w:val="true"/>
        </w:rPr>
        <w:footnoteReference w:id="586"/>
      </w:r>
      <w:r>
        <w:rPr>
          <w:rFonts w:ascii="Amiri" w:hAnsi="Amiri" w:eastAsia="Amiri" w:cs="Amiri"/>
          <w:color w:val="111111"/>
          <w:sz w:val="28"/>
          <w:sz w:val="28"/>
          <w:szCs w:val="28"/>
          <w:rtl w:val="true"/>
          <w:lang w:bidi="ar-SA"/>
        </w:rPr>
        <w:t xml:space="preserve">، ولا شكّ أنّ إجزاءها عنها لا يتم إلا مع نية الوجوب، فإنّ المندوب لا يجزئ عن الواجب، ونيّة الوجوب فرع حصوله؛ لعدم جواز نية غير الواجب واجباً، وحينئذ فلا يتم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سقطت عنه الجمعة يجوز أن يصلي الظهر في أول وقتها، ولا يجب عليه تأخيرها حتى تفوت الجمعة، بل لا يستحبّ، ولو حضر الجمعة بعد ذلك لم تجب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زالت الشمس لم يجز السفر لتعين الجمعة، ويكره بعد طلوع الفجر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الخلاف في الوجوب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وجوبها حينئذ تخييري، والمنفي هو الوجوب العيني، وهو غير حاسم لمادة الإشكال؛ لبقائه في حالة الغيبة، فإنّ الوجوب فيها تخييري على جميع المخاطبين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بذلك في العبد أيضاً بل في المرأة، والإشكال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سقطت عنه الجمعة يجوز أن يصلي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الصبي إذا بلغ بعد أن صلّى الظهر، فإنّه لا يسقط عنه الجمعة مع إمكان إدراكها، بل يجب عليه الحضور؛ لأنّ ما فَعَله لا يُسقط الواجب، كما لو كان الفرض غير الجمعة، فإنّه لا يسقط عنه بفعله قبل البلوغ مع بقاء الوقت أو ما يقوم مقامه، كإدراك ركعة بعد الشرائط المفقودة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لم يجز السفر؛ لتعين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يحرم السفر الاختياري غير الواجب، فالمضطر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يؤدي تركه إلى فوت غرض يضرّ بحاله، أو تخلّف رفقة لا يستغني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وسفر الحج ونحوه الذي يفوت الغرض منه مع التأخر لا تحريم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التحريم بين أن يكون بين يديه جمعة أُخرى يمكنه إدراكها وعدمه؛ لإطلاق النهي</w:t>
      </w:r>
      <w:r>
        <w:rPr>
          <w:rStyle w:val="FootnoteAnchor"/>
          <w:rtl w:val="true"/>
        </w:rPr>
        <w:footnoteReference w:id="587"/>
      </w:r>
      <w:r>
        <w:rPr>
          <w:rFonts w:ascii="Amiri" w:hAnsi="Amiri" w:eastAsia="Amiri" w:cs="Amiri"/>
          <w:color w:val="111111"/>
          <w:sz w:val="28"/>
          <w:sz w:val="28"/>
          <w:szCs w:val="28"/>
          <w:rtl w:val="true"/>
          <w:lang w:bidi="ar-SA"/>
        </w:rPr>
        <w:t>، ولأنّها إذا كانت في محلّ الترخص يسقط وجوب الحضور إليها على المسافر، فيؤدّي جواز السفر إلى سقوطها كالأُولى</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سافر على الوجه المتقدم كان عاصياً ، فلا يترخّص حتى نفوت الجمعة، فيبتدئ السفر من موضع تحقق الفوات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إلى الخطبة هل هو واجب؟ فيه تردّد، وكذا تحريم الكلام في أثنائها، لكن ليس بمُبطل للجمعة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إمام الجمعة كمال العقل والإيمان، والعدالة، وطهارة المولد، والذكورة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عبداً، وهل يجوز أن يكون أبرص أو أجذم؟ فيه تردّد، والأشبه الجواز، وكذا الأعمى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الإصغاء إلى الخطبة هل هو واجب؟ فيه تردّد، وكذا تحريم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بالإصغاء الاستماع، وهو توجيه السمع نحو الخطيب، سواء كان المصغي مع ذلك متكلّماً أم لا، ومن ثَمَّ جمع بينه وبين تحريم الكلام؛ لعدم الملازمة بينهما بهذا المعنى، وهو الذي يقتضيه تعريف صاحب الصحاح للإصغاء،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أصغيت إلى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ملت بسمعك نحوه</w:t>
      </w:r>
      <w:r>
        <w:rPr>
          <w:rStyle w:val="FootnoteAnchor"/>
          <w:rtl w:val="true"/>
        </w:rPr>
        <w:footnoteReference w:id="588"/>
      </w:r>
      <w:r>
        <w:rPr>
          <w:rFonts w:ascii="Amiri" w:hAnsi="Amiri" w:eastAsia="Amiri" w:cs="Amiri"/>
          <w:color w:val="111111"/>
          <w:sz w:val="28"/>
          <w:sz w:val="28"/>
          <w:szCs w:val="28"/>
          <w:rtl w:val="true"/>
          <w:lang w:bidi="ar-SA"/>
        </w:rPr>
        <w:t xml:space="preserve">، 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الإصغاء هو الاستماع مع ترك الكلام</w:t>
      </w:r>
      <w:r>
        <w:rPr>
          <w:rStyle w:val="FootnoteAnchor"/>
          <w:rtl w:val="true"/>
        </w:rPr>
        <w:footnoteReference w:id="589"/>
      </w:r>
      <w:r>
        <w:rPr>
          <w:rFonts w:ascii="Amiri" w:hAnsi="Amiri" w:eastAsia="Amiri" w:cs="Amiri"/>
          <w:color w:val="111111"/>
          <w:sz w:val="28"/>
          <w:sz w:val="28"/>
          <w:szCs w:val="28"/>
          <w:rtl w:val="true"/>
          <w:lang w:bidi="ar-SA"/>
        </w:rPr>
        <w:t>، وعلى هذا التعريف يكفي الحكم بوجوب الإصغاء عن التعرّض لتحريم الكلام؛ لأنّ ترك الواجب حرام، والأمر في ذلك سهل، فإنّ الجمع بينهما أوضح وإن تلازما، والأصح وجوب الإصغاء وتحريم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كون الخلاف في وجوب إصغاء جميع المصلين، وكذا تحريم الكلام، وهو كذلك، إلا أن إصغاء العدد المعتبر في الجمعة شرط في الصحة دون ما زاد، بل يحصل بتركه الإثم، أما الكلام فلا يُبطلها مطلقاً، بل يوجب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يجب الإصغاء ويحرم الكلام على من يمكن في حقه السماع، فالبعيد الذي لا يسمع والأصم لا يجب عليهما ولا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فرق في تحريم الكلام بين الخطيب وغيره وإن كان في حق غير الخطيب أقوى؛ لتخصيص بعض الأصحاب التحريم بغيره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تحريم الكلام بين الخطبتين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منه الكلام الضروري، كتنبيه الأعمى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نوى الإقامة في بلدٍ عشرة أيام فصاعداً وجبت عليه الجمعة، وكذا إذا لم ينو الإقامة ومضى عليه ثلاثون يوماً في مصر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الثاني يوم الجمعة بدعة،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يحرم البيع يوم الجمعة بعد الأذان، فإن باع أثم وكان البيع صحيحاً على الأظهر، ولو كان أحد المتعاقدين من لا يجب عليه السعي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البيع سائغاً بالنظر إليه، حراماً بالنظر إلى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ليحذر من الوقوع في مضرّة ونحوه، والواجب كرد السلام، والمستحب كتسميت العاطس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الأذان الثاني يوم الجمعة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الأذان الثاني هو ما وقع ثانياً بالزمان بعد أذانٍ آخر واقع في الوقت من مؤذنٍ واحدٍ، أو قاصد كونه ثانياً، سواء كان بين يدي الخطيب أم على المنارة أم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كان بدعةً؛ لأنه لم يُفعل فى عهد النبي ، ولا في عهد الأولين باعتراف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أحدثه عثمان أو معاوية على اختلاف بين نَقَلة العامة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يجبره كونه ذكراً الله تعالى؛ لعدم كون جميع فصوله ذكراً، وما هو ذكر منها لا يقصد به الذكر المطلق، بل الموظف على الوجه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البيع يوم الجمعة بعد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تحريمه بعد الزوال وإن لم يحصل الأذان ويلحق بالبيع ما أشبهه من العقود والإيقاعات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البيع سائغاً بالنظر إليه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الأصح تحريمه عليه أيضاً لمعاونته له على المحرَّم المنهي عنه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تَعَاوَنُوا عَلَى الْإِثْمِ وَالْعُدْوانِ</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bookmarkStart w:id="284" w:name="pg10210_97303"/>
    </w:p>
    <w:p>
      <w:pPr>
        <w:pStyle w:val="BookText"/>
        <w:rPr/>
      </w:pPr>
      <w:bookmarkEnd w:id="284"/>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الإمام موجوداً ولا مَنْ نصبه للصلاة وأمكن الاجتماع والخطبتان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يصلّى جمعة،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يتمكن المأموم من السجود مع الإمام في الأولى، فإن أمكنه السجود واللحاق به قبل الركوع، وإلّا اقتصر على متابعته في السجدتين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وينوي بهما الأولى، فإن نوى بهما الثانية،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يحذفهما ويسجد للأولى ويتم الثانية، والأوّل أظهر</w:t>
      </w:r>
      <w:r>
        <w:rPr>
          <w:rFonts w:eastAsia="Amiri" w:cs="Amiri" w:ascii="Amiri" w:hAnsi="Amiri"/>
          <w:color w:val="111111"/>
          <w:sz w:val="28"/>
          <w:szCs w:val="28"/>
          <w:rtl w:val="true"/>
          <w:lang w:bidi="ar-SA"/>
        </w:rPr>
        <w:t>.</w:t>
      </w:r>
    </w:p>
    <w:p>
      <w:pPr>
        <w:pStyle w:val="Heading6"/>
        <w:numPr>
          <w:ilvl w:val="5"/>
          <w:numId w:val="1"/>
        </w:numPr>
        <w:rPr/>
      </w:pPr>
      <w:bookmarkStart w:id="285" w:name="__RefHeading___Toc2482806_1067777946"/>
      <w:bookmarkStart w:id="286" w:name="_Toc106"/>
      <w:bookmarkEnd w:id="285"/>
      <w:r>
        <w:rPr>
          <w:rtl w:val="true"/>
        </w:rPr>
        <w:t>آداب الجمعة</w:t>
      </w:r>
      <w:bookmarkEnd w:id="286"/>
    </w:p>
    <w:p>
      <w:pPr>
        <w:pStyle w:val="BookText"/>
        <w:rPr/>
      </w:pPr>
      <w:r>
        <w:rPr>
          <w:rFonts w:ascii="Amiri" w:hAnsi="Amiri" w:eastAsia="Amiri" w:cs="Amiri"/>
          <w:color w:val="111111"/>
          <w:sz w:val="28"/>
          <w:sz w:val="28"/>
          <w:szCs w:val="28"/>
          <w:rtl w:val="true"/>
          <w:lang w:bidi="ar-SA"/>
        </w:rPr>
        <w:t xml:space="preserve">وأمّا آداب الجمعة فالغسل،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والتنفّل بعشرين ركعة ستّ عند انبساط الشمس وستّ عند ارتفاعها وست قبل الزوال، وركعتان عند الزوال، ولو أخر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يصلّى 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باستحباب الجمعة هنا كونها أفضل الفردين الواجبين تخييراً، وهُما الجمعة والظهر، فعلى هذا ينوي بها الوجوب ويجزئ عن الظهر ، وليس المراد استحبابها بالمعنى المتعارف؛ لأنّها متى شرعت أجزأت عن الظهر، والمندوب لا يجزئ عن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هو أصح القولين، وشرطه ما ذكره المصنف من إمكان اجتماع العدد وباقي الشرائط غير الإمام ومَنْ 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وينوي بهما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فالظاهر الصحة وانصرافهما إلى الأولى؛ حملاً للإطلاق على ما في ذمته، فإنّه لا يجب لكل فعل من أفعال الصلاة نيّة وإن كان المصلّي مسبوقاً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يبطل كما لو نواهما للثانية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والتنقل بعشرين ركعة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النافلة إلى بعد الزوال جاز، وأفضل من ذلك تقديمها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صلّى بين الفريضتين ست ركعات من النافلة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يباكر المصلّي إلى المسجد الأعظم بعد أن يحلق رأسه ويقص أظفاره ويأخذ من شاربه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الجمعة باستحباب العشرين ركعة باعتبار المجموع من حيث هو مجموع وإلا فإنّ نافلة الظهرين المشتركة بين سائر الأيام منها، وإنّما تزيد الجمعة عن غيرها بأربع ركعات، وإذا قدمها على الزوال تخيّر في ست عشرة منها بين أن ينوي بها نافلة الجمعة وبين نافلة الظهرين، ويتحتم في الأربع الزائدة نيّة نافلة الجمعة، وكذا يتخيّر إذا أخرها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بانبساط الشمس انتشارها على وجه الأرض وكمال ظهورها، وبقبلية الزوال في الست الأخيرة أن تكون الشمس على دائرة نصف النهار بحيث يفرغ منها قبل أن تزول، فإذا زالت صلّى الركعتين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صلّى بين الفرضين ست ركعات من النافلة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بالجواز هنا معناه الأعم والمراد أنه دون التفريق الأول في الاستحباب، فإن اختار هذا القسم صلّى الست الأولى عند ارتفاع الشمس من المشرق بقدر ارتفاعها وقت العصر، والست الثانية عند علوّ النهار زيادة على ذلك، والركعتين بعد الزوال، ثم يصلي الست الباقية بين الفرضين روي ذلك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يباكر إلى المسجد</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بالمباكرة الخروج بعد الفجر، وأفضلها إيقاع صلاة الفجر فيه، والاستمرار إلى أن يصلي الجمعة وكلّما تأخر عن ذلك كان أدون فضلاً مما تقدّمه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 يكون على سكينةٍ ووقار، متطيّباً لابساً أفضل ثيابه، وأن يدعو أمام توجهه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يكون الخطيب بليغاً مواظباً على الصلوات في أوّل أوقاتها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روى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الجنان لتزخرف وتزين يوم الجمعة لمن أتاها وإنكم لتتسابقون إلى الجنّة على قدر سبقكم إلى الجمعة </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الغسل مقدَّم على الخروج إلى المسجد، وقد تقدم أفضلية قربه من الزوال على بعده عنه</w:t>
      </w:r>
      <w:r>
        <w:rPr>
          <w:rStyle w:val="FootnoteAnchor"/>
          <w:rtl w:val="true"/>
        </w:rPr>
        <w:footnoteReference w:id="596"/>
      </w:r>
      <w:r>
        <w:rPr>
          <w:rFonts w:ascii="Amiri" w:hAnsi="Amiri" w:eastAsia="Amiri" w:cs="Amiri"/>
          <w:color w:val="111111"/>
          <w:sz w:val="28"/>
          <w:sz w:val="28"/>
          <w:szCs w:val="28"/>
          <w:rtl w:val="true"/>
          <w:lang w:bidi="ar-SA"/>
        </w:rPr>
        <w:t>، وقد يظهر منه المنافاة لتقديمه على المباكرة، وطريق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استحباب التأخير على عدم معارضته طاعةً أعظم منه، والمباكرة إلى المسجد مشتملة على عدة طاعات المسارعة إلى الخير والكون في المسجد، وما يترتب عليه من الفوائد، كالذكر، والدعاء، والتلاوة، والصلاة، وسماع موعظة، وغيرها، فمتى باكر المصلّي فالأفضل له تقديمه لذلك، ولتحصيل الفائدة التي شُرّع الغسل لأجلها، وهي التنظيف وإزالة الرائحة والوسخ وغيرها حالة الاجتماع بالناس وإن لم يباكر لمانع أو اقتراحاً فالأفضل تأخير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على سكينة ووقار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السكينة في الأعضاء بمعنى اعتدال حركاتها، والوقار في النفس بمعنى طمأنينتها وثباتها على وجه يوجب الخشوع والإقبال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يكون الخطيب بليغاً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جمعه بين الفصاحة التي هي عبارة عن خلوص الكلام من ضعف التأليف وتنافر الكلمات والتعقيد وكونها غريبة وحشيّةٌ، وبين البلاغة، وهي القدرة على تأليف الكلام المطابق لمقتضى الحال من التخويف والإنذار والإعلام بفضل الوقت الحاضر والأعمال المؤكدة فيه وغيرها، بحيث يبلغ به كنه المطلوب بحسب حال الأشخاص السامعين على وجه لا يبلغ التطويل الممل، ويلزمه عدم التقصير المخلّ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له الكلام في أثناء الخطبة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يتعمّم شاتياً كان أو قايظاً، ويرتدي ببردة يمنية، وأن يكون معتمداً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يسلّم أولاً، وأن يجلس أمام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سبق الإمام إلى قراءة سورة فليعدل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في الثانية يعدل إلى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يتجاوز نصف السورة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الجهر بالظهر في يوم الجمعة ، ومَنْ يصلّي ظهراً فالأفضل إيقاعها في المسجد الأعظم، وإذا لم يكن إمام الجمعة ممن يقتدى به جاز أن يقدّم المأموم صلاته على الإمام، ولو صلّى معه ركعتين وأتمهما بعد تسليم الإمام ظهراً كان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له الكلام في أثناء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الأرجح تحريم الكلام عليه كغيره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يسلّم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الرد عليه كفاية، كغيره من أفراد السلام؛ لعموم الأمر برد التحية</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سورتي</w:t>
      </w:r>
      <w:r>
        <w:rPr>
          <w:rStyle w:val="FootnoteAnchor"/>
          <w:rtl w:val="true"/>
        </w:rPr>
        <w:footnoteReference w:id="599"/>
      </w:r>
      <w:r>
        <w:rPr>
          <w:rFonts w:ascii="Amiri" w:hAnsi="Amiri" w:eastAsia="Amiri" w:cs="Amiri"/>
          <w:color w:val="111111"/>
          <w:sz w:val="28"/>
          <w:sz w:val="28"/>
          <w:szCs w:val="28"/>
          <w:rtl w:val="true"/>
          <w:lang w:bidi="ar-SA"/>
        </w:rPr>
        <w:t>الجحد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يعدل عنهما مطلقاً، والمشهور جواز العدول عنهما إلى السورتين كغيرهما ما لم يبلغ نصفهما؛ لصحيحة محمد بن مسلم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واختصاص المنع من العدول عنهما بغير هذا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الجهر بالظهر في يوم الجمعة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عدم الجهر بالظهر مطلقاً، وهو اختيار المصنف في المعتبر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 xml:space="preserve">. </w:t>
      </w:r>
      <w:bookmarkStart w:id="287" w:name="pg10210_97307"/>
    </w:p>
    <w:p>
      <w:pPr>
        <w:pStyle w:val="Heading5"/>
        <w:numPr>
          <w:ilvl w:val="4"/>
          <w:numId w:val="1"/>
        </w:numPr>
        <w:rPr/>
      </w:pPr>
      <w:bookmarkStart w:id="288" w:name="__RefHeading___Toc2482808_1067777946"/>
      <w:bookmarkStart w:id="289" w:name="_Toc107"/>
      <w:bookmarkEnd w:id="287"/>
      <w:bookmarkEnd w:id="288"/>
      <w:r>
        <w:rPr>
          <w:rtl w:val="true"/>
        </w:rPr>
        <w:t xml:space="preserve">الفصل الثاني </w:t>
      </w:r>
      <w:r>
        <w:rPr>
          <w:rtl w:val="true"/>
        </w:rPr>
        <w:t xml:space="preserve">* </w:t>
      </w:r>
      <w:r>
        <w:rPr>
          <w:rtl w:val="true"/>
        </w:rPr>
        <w:t>في صلاة العيدين</w:t>
      </w:r>
      <w:bookmarkEnd w:id="289"/>
    </w:p>
    <w:p>
      <w:pPr>
        <w:pStyle w:val="BookText"/>
        <w:rPr/>
      </w:pPr>
      <w:r>
        <w:rPr>
          <w:rFonts w:ascii="Amiri" w:hAnsi="Amiri" w:eastAsia="Amiri" w:cs="Amiri"/>
          <w:color w:val="111111"/>
          <w:sz w:val="28"/>
          <w:sz w:val="28"/>
          <w:szCs w:val="28"/>
          <w:rtl w:val="true"/>
          <w:lang w:bidi="ar-SA"/>
        </w:rPr>
        <w:t>والنظر فيها، وفي سننها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واجبة مع وجود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بالشروط المعتبرة في الجمعة، وتجب جماعةً، ولا يجوز التخلّف إلا مع العذر فيجوز حينئذ أن يصلّي منفرداً ندباً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اختلت الشرائط سقط الوجوب واستحبّ الإتيان بها جماعةً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ما بين طلوع الشمس إلى الزوال، ولو فاتت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وكيفيتها أن يكبر للإحرام،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والأفضل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بعد القراءة على الأظهر، ويقنت بالمرسوم حتى يتم خمساً، ثمّ يكبر ويركع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العيد مأخوذ من العود، إما لكثرة عوائد الله تعالى على عباده فيه ورحمته وإما لعود السرور والرحمة بعوده، وياؤه منقلبة عن واو، فجمعه على أعياد غير قياس، لأنّ حق الجمع ردّ الشيء إلى أصله،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فعلوا ذلك للزوم الياء في مفرده، أو للفرق بين جمعه وجمع عود الخشب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w:t>
      </w:r>
      <w:r>
        <w:rPr>
          <w:rStyle w:val="FootnoteAnchor"/>
          <w:rtl w:val="true"/>
        </w:rPr>
        <w:footnoteReference w:id="603"/>
      </w:r>
      <w:r>
        <w:rPr>
          <w:rFonts w:ascii="Amiri" w:hAnsi="Amiri" w:eastAsia="Amiri" w:cs="Amiri"/>
          <w:color w:val="111111"/>
          <w:sz w:val="28"/>
          <w:sz w:val="28"/>
          <w:szCs w:val="28"/>
          <w:rtl w:val="true"/>
          <w:lang w:bidi="ar-SA"/>
        </w:rPr>
        <w:t>اختلت الشرائط استحبّ الإتيان بها جماعة وفرادى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هنا بين حضور الفقيه وعدمه في حال الغيبة في ظاهر كلام الأصحاب، بخلاف الجمعة، وإن كان ما هناك من الدليل آتياً هنا، ولا يشترط التباعد بين نفليها بفرسخ، ولا بين فرضها ونقلها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الأعلى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سجد السجدتين قام بغير تكبير فيقرأ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والأفضل أن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يكبر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يقنت بينها أربعاً، ثم يكبر خامسةً للركوع ويركع، فيكون الزائد عن المعتاد تسعاً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في الأولى وأربع في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تكبيرة الإحرام وتكبيرتي الركوعين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الصحيحة جميل بن درّاج </w:t>
      </w:r>
      <w:r>
        <w:rPr>
          <w:rStyle w:val="FootnoteAnchor"/>
          <w:rtl w:val="true"/>
        </w:rPr>
        <w:footnoteReference w:id="605"/>
      </w:r>
      <w:r>
        <w:rPr>
          <w:rFonts w:ascii="Amiri" w:hAnsi="Amiri" w:eastAsia="Amiri" w:cs="Amiri"/>
          <w:color w:val="111111"/>
          <w:sz w:val="28"/>
          <w:sz w:val="28"/>
          <w:szCs w:val="28"/>
          <w:rtl w:val="true"/>
          <w:lang w:bidi="ar-SA"/>
        </w:rPr>
        <w:t xml:space="preserve">، وكلاهما 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أن يقرأ الغاشية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 والكلّ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وأصح الروايات إسناداً ما تضمّن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ويقنت بينها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تجوّز ؛ لأنّه إذا كانت التكبيرات أربعاً لم يتحقق كون القنوت بينها أربعاً بل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ويقنت بعد كل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تكبيرة الإحرام وتكبيرة الركوع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المخرج ليس زائداً عن المعتاد فلا وجه لإخراجه، وكأنه ذكره للتوضيح، مع أنّ تركه أوضح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وسنن هذه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الإصحار بها إلا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والسجود على الأرض، وأن يقول المؤذنون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فإنّه لا أذان لغير الخمس، وأن يخرج الإمام </w:t>
      </w:r>
      <w:r>
        <w:rPr>
          <w:rFonts w:ascii="Amiri" w:hAnsi="Amiri" w:eastAsia="Amiri" w:cs="Amiri"/>
          <w:i/>
          <w:i/>
          <w:iCs/>
          <w:color w:val="111111"/>
          <w:sz w:val="28"/>
          <w:sz w:val="28"/>
          <w:szCs w:val="28"/>
          <w:rtl w:val="true"/>
          <w:lang w:bidi="ar-SA"/>
        </w:rPr>
        <w:t>حافياً، ماشياً على سكينة ووقار، ذاكراً لله سبحانه،</w:t>
      </w:r>
      <w:r>
        <w:rPr>
          <w:rFonts w:ascii="Amiri" w:hAnsi="Amiri" w:eastAsia="Amiri" w:cs="Amiri"/>
          <w:color w:val="111111"/>
          <w:sz w:val="28"/>
          <w:sz w:val="28"/>
          <w:szCs w:val="28"/>
          <w:rtl w:val="true"/>
          <w:lang w:bidi="ar-SA"/>
        </w:rPr>
        <w:t xml:space="preserve"> وأن يطعم قبل خروجه في الفطر وبعد عوده في الأضحى ممّا يضحي به، وأن يكبر في الفطر عقيب أربع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الإصحار بها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فيصلى في مسجدها؛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الأمصار أن يبرزوا في أمصارهم في العيدين إلا أهل مكة فإنّهم يصلون في المسجد الحرام</w:t>
      </w:r>
      <w:r>
        <w:rPr>
          <w:rFonts w:eastAsia="Amiri" w:cs="Amiri" w:ascii="Amiri" w:hAnsi="Amiri"/>
          <w:color w:val="111111"/>
          <w:sz w:val="28"/>
          <w:szCs w:val="28"/>
          <w:rtl w:val="true"/>
          <w:lang w:bidi="ar-SA"/>
        </w:rPr>
        <w:t>»</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ولوجوب التوجه إليه من سائر الجهات فلا يناسب الخروج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يستحبّ الإصحار مع الإمكان، وعدم المشقة الشديدة في الخروج، كالمطر والوحل، وإلا صليت في المساجد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والسجود على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دون غيرها مما يصح السجود عليه ويستحب مباشرة الأرض بما يمكن من أعضاء المصلّي، فلا يفرش على الأرض فراشاً، للخبر</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إليها حافياً في عهد المأمون</w:t>
      </w:r>
      <w:r>
        <w:rPr>
          <w:rStyle w:val="FootnoteAnchor"/>
          <w:rtl w:val="true"/>
        </w:rPr>
        <w:footnoteReference w:id="6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اغبرت قدمه في سبيل الله فقد حرّمها الله تعالى على النار </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يَطْعَم قبل خروجه</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يفتح الياء وسكون الطاء وفتح العين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يأكل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صلوات أوّلها المغرب ليلة الفطر، وآخرها صلاة العيد، وفي الأضحى عقيب خمس عشرة صلاة، أوّلها الظهر يوم النحر لمن كان بمنى، وفي الأمصار عقيب عشر،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الثالثة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والله أكبر، الحمد لله على ما هدانا، وله الشكر على ما أولانا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في الأضحى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ورزقنا من بهيمة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ويكره الخروج بالسلاح،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يتنفّل قبل الصلاة وبعدها إلا بمسجد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بالمدينة فإنّه يصلي ركعتين قبل خروجه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الفرق ما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كان لا يخرج في الفطر حتى يفطر، ولا يطعم يوم</w:t>
      </w:r>
    </w:p>
    <w:p>
      <w:pPr>
        <w:pStyle w:val="BookText"/>
        <w:rPr/>
      </w:pPr>
      <w:r>
        <w:rPr>
          <w:rFonts w:ascii="Amiri" w:hAnsi="Amiri" w:eastAsia="Amiri" w:cs="Amiri"/>
          <w:color w:val="111111"/>
          <w:sz w:val="28"/>
          <w:sz w:val="28"/>
          <w:szCs w:val="28"/>
          <w:rtl w:val="true"/>
          <w:lang w:bidi="ar-SA"/>
        </w:rPr>
        <w:t>الأضحى حتى يصلّي</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وعُلّل مع ذلك بوجوب الإفطار يوم الفطر بعد تحريمه، ففي المبادرة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بعث للنفس على تلقي الأوامر المتضادة، وانقياد إلى امتثال أمر الشرع، بخلاف الأضحى، واستحباب الأكل من الأضحية، ولا يتيسر إلا بعد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 يتنفّل قبلها وبعدها إلا بمسجد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فإنه يصلي ركعتين قبل خروجه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أن مَنْ كان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يقصد المسجد قبل خروجه فيصلي فيه ركعتين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والمستند قول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ركعتان من السنة ليس يصليان في موضع إلا بالمدينة، يصلي في مسجد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العيد قبل أن يخرج إلى المصلى، ليس ذلك إلا بالمدينة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 </w:t>
      </w:r>
      <w:r>
        <w:rPr>
          <w:rFonts w:eastAsia="IRNazanin" w:cs="IRNazanin"/>
          <w:color w:val="111111"/>
          <w:sz w:val="28"/>
          <w:szCs w:val="28"/>
          <w:rtl w:val="true"/>
          <w:lang w:bidi="fa-IR"/>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مسائل خمس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الزائد هل هو واجب؟ فيه تردّد، والأشبه الاستحباب وبتقدير الوجوب هل القنوت واجب؟ الأظهر ،لا، وبتقدير وجوبه هل يتعين فيه لفظ ؟ الأظهر أنّه لا يتعيّن وجوباً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عيد وجمعة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حضر العيد كان بالخيار في حضور الجمعة، وعلى الإمام أن يُعلمهم ذلك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الترخيص مختص بمَنْ كان نائياً عن البلد كأهل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دفعاً لمشقة العود،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الزائد هل هو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الأقوى وجوب التكبيرات والقنوت، وعدم انحصاره في لفظ للأصل، واختلاف الروايات في تعيينه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 أبو الصلاح في 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 الكبرياء والعظمة</w:t>
      </w:r>
      <w:r>
        <w:rPr>
          <w:rFonts w:eastAsia="Amiri" w:cs="Amiri" w:ascii="Amiri" w:hAnsi="Amiri"/>
          <w:color w:val="111111"/>
          <w:sz w:val="28"/>
          <w:szCs w:val="28"/>
          <w:rtl w:val="true"/>
          <w:lang w:bidi="ar-SA"/>
        </w:rPr>
        <w:t xml:space="preserve">» </w:t>
      </w:r>
      <w:r>
        <w:rPr>
          <w:rStyle w:val="FootnoteAnchor"/>
          <w:rtl w:val="true"/>
        </w:rPr>
        <w:footnoteReference w:id="617"/>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حمله على الوجوب التخييري ؛ لأنه بعض أفراد الدعاء المنقول، بل هو أفضلها، فلا يتعيّن قولاً بالتعيين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حضر العيد كان بالخيار في حضور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عموم التخيير؛ لصحيحة الحلبي أنه سأل أبا عبد الله عن لا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اجتمعا في زمان علي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يأتي الجمعة فليأت، ومَنْ قعد فلا يضره</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على الإمام إعلامهم بذلك في خطبة العيد، وكذا يجب عليه الحضور لصلاة الجمعة، فإن اجتمع معه تمام العدد صلاها، وإلا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الخطبتان في العيدين بعد الصلاة، وتقديمهما بدعة، ولا يجب استماعهما،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يُنقل المنبر من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يُعمل شبه المنبر من طينٍ استحباباً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الخطبتان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العيدين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 الأصحاب في وجوب الخطبتين هنا، فذهب جماعة </w:t>
      </w:r>
      <w:r>
        <w:rPr>
          <w:rStyle w:val="FootnoteAnchor"/>
          <w:rtl w:val="true"/>
        </w:rPr>
        <w:footnoteReference w:id="619"/>
      </w:r>
      <w:r>
        <w:rPr>
          <w:rFonts w:ascii="Amiri" w:hAnsi="Amiri" w:eastAsia="Amiri" w:cs="Amiri"/>
          <w:color w:val="111111"/>
          <w:sz w:val="28"/>
          <w:sz w:val="28"/>
          <w:szCs w:val="28"/>
          <w:rtl w:val="true"/>
          <w:lang w:bidi="ar-SA"/>
        </w:rPr>
        <w:t>إلى الوجوب تأسياً بالنبي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الاستحباب، بل ادعى المصنف في المعتبر عليه الإجماع</w:t>
      </w:r>
      <w:r>
        <w:rPr>
          <w:rStyle w:val="FootnoteAnchor"/>
          <w:rtl w:val="true"/>
        </w:rPr>
        <w:footnoteReference w:id="620"/>
      </w:r>
      <w:r>
        <w:rPr>
          <w:rFonts w:ascii="IRNazanin" w:hAnsi="IRNazanin" w:eastAsia="IRNazanin"/>
          <w:color w:val="111111"/>
          <w:sz w:val="28"/>
          <w:sz w:val="28"/>
          <w:szCs w:val="28"/>
          <w:rtl w:val="true"/>
          <w:lang w:bidi="fa-IR"/>
        </w:rPr>
        <w:t>، والعمل بالوجوب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ومحلّهما بعد الصلاة بإجماع المسلمين، وتقديمهما بدعة عثمانية، روى 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لما أحدث أحداثه كان إذا فرغ من الصلاة قام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ليرجعوا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رأى ذلك قدم الخطبتين واحتبس الناس للصلاة</w:t>
      </w:r>
      <w:r>
        <w:rPr>
          <w:rFonts w:eastAsia="Amiri" w:cs="Amiri" w:ascii="Amiri" w:hAnsi="Amiri"/>
          <w:color w:val="111111"/>
          <w:sz w:val="28"/>
          <w:szCs w:val="28"/>
          <w:rtl w:val="true"/>
          <w:lang w:bidi="ar-SA"/>
        </w:rPr>
        <w:t>»</w:t>
      </w:r>
      <w:r>
        <w:rPr>
          <w:rStyle w:val="FootnoteAnchor"/>
          <w:rtl w:val="true"/>
        </w:rPr>
        <w:footnoteReference w:id="6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تبعه بنو أُميّة وابن الزبير، ثمّ انعقد إجماع المسلمين على تأخيرهما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العامة أن مروان قدم الخطبة، 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خالفتَ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ذاك، فقال له أبو سعيد الخدري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هذا فقد قضى ما عليه، سمعتُ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رأى منكم منكراً فلينكره بيده، فمَنْ لم يستطع فبلسانه، فمَنْ لم يستطع فلينكره بقلبه، وذلك أضعف الإيمان</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يعمل شبه المنبر من طين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عمل من غيره تأدّت السُنّة، وإن كان المنقول </w:t>
      </w:r>
      <w:r>
        <w:rPr>
          <w:rStyle w:val="FootnoteAnchor"/>
          <w:rtl w:val="true"/>
        </w:rPr>
        <w:footnoteReference w:id="623"/>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bookmarkStart w:id="290" w:name="pg10210_97313"/>
    </w:p>
    <w:p>
      <w:pPr>
        <w:pStyle w:val="BookText"/>
        <w:rPr/>
      </w:pPr>
      <w:bookmarkEnd w:id="290"/>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حرم السفر حتى يصلي صلاة العيد إن كان ممن تجب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خروجه بعد الفجر وقبل طلوعها تردّد، والأشبه الجواز</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482810_1067777946"/>
      <w:bookmarkStart w:id="292" w:name="_Toc108"/>
      <w:bookmarkEnd w:id="291"/>
      <w:r>
        <w:rPr>
          <w:rtl w:val="true"/>
        </w:rPr>
        <w:t xml:space="preserve">الفصل الثالث </w:t>
      </w:r>
      <w:r>
        <w:rPr>
          <w:rtl w:val="true"/>
        </w:rPr>
        <w:t>*</w:t>
      </w:r>
      <w:r>
        <w:rPr>
          <w:rtl w:val="true"/>
        </w:rPr>
        <w:t xml:space="preserve">في صلاة الكسوف </w:t>
      </w:r>
      <w:r>
        <w:rPr>
          <w:rtl w:val="true"/>
        </w:rPr>
        <w:t>(</w:t>
      </w:r>
      <w:r>
        <w:rPr>
          <w:rtl w:val="true"/>
        </w:rPr>
        <w:t>صلاه الایات</w:t>
      </w:r>
      <w:r>
        <w:rPr>
          <w:rtl w:val="true"/>
        </w:rPr>
        <w:t>)</w:t>
      </w:r>
      <w:bookmarkEnd w:id="292"/>
    </w:p>
    <w:p>
      <w:pPr>
        <w:pStyle w:val="BookText"/>
        <w:rPr/>
      </w:pPr>
      <w:r>
        <w:rPr>
          <w:rFonts w:ascii="Amiri" w:hAnsi="Amiri" w:eastAsia="Amiri" w:cs="Amiri"/>
          <w:color w:val="111111"/>
          <w:sz w:val="28"/>
          <w:sz w:val="28"/>
          <w:szCs w:val="28"/>
          <w:rtl w:val="true"/>
          <w:lang w:bidi="ar-SA"/>
        </w:rPr>
        <w:t>والكلام فى سببها، وكيفيتها، وحكمها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فتجب عند كسوف الشمس ، وخسوف القمر ، والزلزلة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صلاة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نسبة هذه الصلاة إلى الكسوف مع كونه بعض أسبابها تجوز، ولو عبّر عنها بصلاة الآيات كما صنع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24"/>
      </w:r>
      <w:r>
        <w:rPr>
          <w:rFonts w:ascii="Amiri" w:hAnsi="Amiri" w:eastAsia="Amiri" w:cs="Amiri"/>
          <w:color w:val="111111"/>
          <w:sz w:val="28"/>
          <w:sz w:val="28"/>
          <w:szCs w:val="28"/>
          <w:rtl w:val="true"/>
          <w:lang w:bidi="ar-SA"/>
        </w:rPr>
        <w:t>كان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الأغلب نسبة الكسوف إلى الشمس والخسوف إلى القمر، وقد يطلق الكسوف عليهما معاً، وكذا الخسوف والفعل منهما يتعدى ويقصر،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الكاف والسين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وكسفها الله ، وكذلك خسف القمر بغير همز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الصحاح انكسفت الشمس من كلام العامة</w:t>
      </w:r>
      <w:r>
        <w:rPr>
          <w:rStyle w:val="FootnoteAnchor"/>
          <w:rtl w:val="true"/>
        </w:rPr>
        <w:footnoteReference w:id="625"/>
      </w:r>
      <w:r>
        <w:rPr>
          <w:rFonts w:ascii="Amiri" w:hAnsi="Amiri" w:eastAsia="Amiri" w:cs="Amiri"/>
          <w:color w:val="111111"/>
          <w:sz w:val="28"/>
          <w:sz w:val="28"/>
          <w:szCs w:val="28"/>
          <w:rtl w:val="true"/>
          <w:lang w:bidi="ar-SA"/>
        </w:rPr>
        <w:t>، وجوزه الهروي</w:t>
      </w:r>
      <w:r>
        <w:rPr>
          <w:rStyle w:val="FootnoteAnchor"/>
          <w:rtl w:val="true"/>
        </w:rPr>
        <w:footnoteReference w:id="626"/>
      </w:r>
      <w:r>
        <w:rPr>
          <w:rFonts w:ascii="IRNazanin" w:hAnsi="IRNazanin" w:eastAsia="IRNazanin"/>
          <w:color w:val="111111"/>
          <w:sz w:val="28"/>
          <w:sz w:val="28"/>
          <w:szCs w:val="28"/>
          <w:rtl w:val="true"/>
          <w:lang w:bidi="fa-IR"/>
        </w:rPr>
        <w:t>، والأخبار مشتملة على اللغتين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 الشمس والقمر آيتان يخوف الله بهما عباده لا يكسفان لموت أحدٍ ولا لحياته، فإذا رأيتم ذلك فصلوا</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انكسفت الشمس على عهد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فصلى 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وركع خمس ركعات وسجد سجدتين</w:t>
      </w:r>
      <w:r>
        <w:rPr>
          <w:rStyle w:val="FootnoteAnchor"/>
          <w:rtl w:val="true"/>
        </w:rPr>
        <w:footnoteReference w:id="628"/>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تجب لما عدا ذلك من ريح مظلمة، وغيرها من أخاويف السماء؟</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وهو المروي،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تستحبّ،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للريح المخوفة، والظلمة الشديدة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ووقتها في الكسوف من حين ابتدائه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حين انجلائه، فإن لم يتسع لها لم تجب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الرياح والأخاويف إن قلنا بالوجوب، وفي الزلزلة تجب وإن لم يطل المكث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ويصلّى بنية الأداء وإن سكنت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وهذان الحديثان حجة على مَنْ لم يوجبها عيناً من العامة، أو خالف في كيفيتها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تجب لما عدا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وجوبها لكلّ مخوف سماوي؛ لصحيحة زرارة ومحمد بن مسلم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حين انجلائه، فإن لم يتسع لها لم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والذي اختاره المصنف في المعتبر</w:t>
      </w:r>
      <w:r>
        <w:rPr>
          <w:rStyle w:val="FootnoteAnchor"/>
          <w:rtl w:val="true"/>
        </w:rPr>
        <w:footnoteReference w:id="630"/>
      </w:r>
      <w:r>
        <w:rPr>
          <w:rFonts w:ascii="Amiri" w:hAnsi="Amiri" w:eastAsia="Amiri" w:cs="Amiri"/>
          <w:color w:val="111111"/>
          <w:sz w:val="28"/>
          <w:sz w:val="28"/>
          <w:szCs w:val="28"/>
          <w:rtl w:val="true"/>
          <w:lang w:bidi="ar-SA"/>
        </w:rPr>
        <w:t xml:space="preserve">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امتداده إلى تمام الانجلاء</w:t>
      </w:r>
      <w:r>
        <w:rPr>
          <w:rStyle w:val="FootnoteAnchor"/>
          <w:rtl w:val="true"/>
        </w:rPr>
        <w:footnoteReference w:id="631"/>
      </w:r>
      <w:r>
        <w:rPr>
          <w:rFonts w:ascii="Amiri" w:hAnsi="Amiri" w:eastAsia="Amiri" w:cs="Amiri"/>
          <w:color w:val="111111"/>
          <w:sz w:val="28"/>
          <w:sz w:val="28"/>
          <w:szCs w:val="28"/>
          <w:rtl w:val="true"/>
          <w:lang w:bidi="ar-SA"/>
        </w:rPr>
        <w:t>، فيعتبر سعة وقت الجميع للصلاة،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الرياح والأخاويف إن قلنا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والأجود عدم اشتراط سعة ،وقتها كالزلزلة واختاره في الدروس</w:t>
      </w:r>
      <w:r>
        <w:rPr>
          <w:rStyle w:val="FootnoteAnchor"/>
          <w:rtl w:val="true"/>
        </w:rPr>
        <w:footnoteReference w:id="632"/>
      </w:r>
      <w:r>
        <w:rPr>
          <w:rFonts w:ascii="Amiri" w:hAnsi="Amiri" w:eastAsia="Amiri" w:cs="Amiri"/>
          <w:color w:val="111111"/>
          <w:sz w:val="28"/>
          <w:sz w:val="28"/>
          <w:szCs w:val="28"/>
          <w:rtl w:val="true"/>
          <w:lang w:bidi="ar-SA"/>
        </w:rPr>
        <w:t>،فيجب أداء دائماً وإن وجبت الفورية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ويصلّي أداءً وإن سكنت</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اشتراط الأداء في صلاة الزلزلة يقتضي أن لها وقتاً محدوداً؛ لأنّ الأداء من لوازم التوقيت، وليس وقت الزلزلة خاصة هو الوقت كما في الكسوف؛ لقصوره عنها غالباً، واستحالة التكليف بعبادة في وقت يقصر عنها، بل هو أول وقتها، بمعنى دخوله بحصول </w:t>
      </w:r>
    </w:p>
    <w:p>
      <w:pPr>
        <w:pStyle w:val="BookText"/>
        <w:rPr/>
      </w:pPr>
      <w:r>
        <w:rPr>
          <w:rFonts w:ascii="Amiri" w:hAnsi="Amiri" w:eastAsia="Amiri" w:cs="Amiri"/>
          <w:color w:val="111111"/>
          <w:sz w:val="28"/>
          <w:sz w:val="28"/>
          <w:szCs w:val="28"/>
          <w:rtl w:val="true"/>
          <w:lang w:bidi="ar-SA"/>
        </w:rPr>
        <w:t xml:space="preserve">ومَنْ لم يعلم بالكسوف حتى خرج الوقت لم يجب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القرص قد احترق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غير الكسوف لا يجب القضاء، ومع العلم والتفريط والنسيان يجب القضاء في الجميع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مسمّاها وإن لم يسكن، ويمتد بامتداد عمر المكلف بها فتُصَلّى أداء دائماً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مع ذلك الفورية بها </w:t>
      </w:r>
      <w:r>
        <w:rPr>
          <w:rStyle w:val="FootnoteAnchor"/>
          <w:rtl w:val="true"/>
        </w:rPr>
        <w:footnoteReference w:id="633"/>
      </w:r>
      <w:r>
        <w:rPr>
          <w:rFonts w:ascii="IRNazanin" w:hAnsi="IRNazanin" w:eastAsia="IRNazanin"/>
          <w:color w:val="111111"/>
          <w:sz w:val="28"/>
          <w:sz w:val="28"/>
          <w:szCs w:val="28"/>
          <w:rtl w:val="true"/>
          <w:lang w:bidi="fa-IR"/>
        </w:rPr>
        <w:t>، وهو على القول باقتضاء الأمر الفور متجه لا على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وحرّره بعض المحققين بأن وقتها نفس وقت الآية، ولما لم يسعها غالباً وامتنع فعلها فيه وجب المصير إلى كون ما بعده صالحاً لإيقاعها فيه حذراً من التكليف بالمحال وبقي حكم الأداء مستصحباً لانتفاء الناقل، وروعي فيها الفورية من حيث إن فعلها خارج وقت السبب إنما كان بحسب الضرورة، فاقتصر في التأخير على قدرها جمعاً بين القواعد المتضادة، وهي توقيت هذه الصلاة، وقصور ،وقتها واعتبار سعة الوقت بفعل العبادة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التوجيه لا يتم إلا مع ثبوت هذه المقدمات، وليس في النصوص ما يدلّ على كون زمان الزلزلة هو الوقت، بل إنّما دلت على كونها سبباً </w:t>
      </w:r>
      <w:r>
        <w:rPr>
          <w:rStyle w:val="FootnoteAnchor"/>
          <w:rtl w:val="true"/>
        </w:rPr>
        <w:footnoteReference w:id="635"/>
      </w:r>
      <w:r>
        <w:rPr>
          <w:rFonts w:ascii="Amiri" w:hAnsi="Amiri" w:eastAsia="Amiri" w:cs="Amiri"/>
          <w:color w:val="111111"/>
          <w:sz w:val="28"/>
          <w:sz w:val="28"/>
          <w:szCs w:val="28"/>
          <w:rtl w:val="true"/>
          <w:lang w:bidi="ar-SA"/>
        </w:rPr>
        <w:t>، وهو لا يستلزم انحصار الوقت فيه، ولو تم كونه وقتها واعتبر من الخارج عنه قدر ما يكمل فيه الصلاة اقتصاراً على موضع الضرورة لم يصح القول بامتداد وقتها بامتداد العمر، بل إنّما ثبت ذلك من كون الآية سبباً لوجوب الصلاة، وحيث لا تحديد لوقتها في النصوص جعل وقتها مدة العمر، كالنذر المطلق وإن غايره في وجوب نية الأداء، ولا ريب أن الفورية بها أحوط عند من لم يستفدها من مطلق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القرص قد احترق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القضاء إذا ثبت ذلك إما بشهادة عدلين، أو بشياع يوجب العلم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غير الكسوف لا يجب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كيفيتها فهو أن يُحْرِمَ،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وسورةً ثم يركع، ثمّ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لم يتم السورة قرأ من حيث قطع، وإن كان أتمّ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ثم قرأ سورةً حتى يتمّ خمساً على هذا الترتيب، ثم يركع ويسجد اثنتين، ثمّ يقوم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وسورةً معتمداً ترتيبه الأول، ويتشهد، ويسلّم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فيها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وإطالة الصلاة بمقدار زمان ،الكسوف، وأن يعيد الصلاة إن فرغ قبل الانجلاء، وأن يكون مقدار ركوعه بمقدار زمان قراءته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لم يتم السورة قرأ من حيث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جواز تبعيض السورة، وهو ثابت في جميع الركعات، وإن كانت العبارة لا تدلّ على ما عدا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أنه مخيّر بين قراءة سورة كاملة بعد الحمد في كلّ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فيجب إعادة الحمد في كلّ مرةٍ، وبين تفريق سورة على الخمس بحيث يقرأ في كل قيام من حيث قطع في الذي قبله، ويكفي حينئذ الحمد في الأولى خاصة، وبين تبعيض السورة في بعض الركعات والإكمال في بعض بحيث يتم له في الخمس سورة فصاعداً، ولا يجب إكمالها في الخامس إن كان قد أكمل سورة قبل ذلك في الركعة، ومتى أكمل سورة في قيام وجب عليه إعادة الحمد في القيام الذي بعده، ومتى ركع عن بعض سورةٍ تخيّر في القيام بعده بين القراءة من موضع القطع ومن غيره من السورة متقدماً ومتأخراً، ومن غيرها، ويجب الحمد فيما عدا الأولى ، مع احتمال عدم الوجوب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مراعاة السورة التامة في الخمس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سجد على بعض سورة كما لو كان قد أكمل غيرها قبل ذلك، وجب إعادة الحمد، ثمّ له البناء على ما مضى والشروع في غيرها، وهو أولى، فإن بنى وجب عليه سورة أخرى في باقي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وإطالة الصلاة بمقدار زمان الكسوف</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يتمّ مع المعرفة بقدره، كما لو كان من أهل الخبرة بحسابه، أو أخبره ثقة به، أما لو جهل الحال أشكل استحباب التطويل؛ حذراً من تفويت الوقت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يقرأ السور الطوال مع سعة الوقت، وأن يكبّر عند كلّ رفع من كلّ ركوع ،إلا في الخامس والعاشر، فإنّه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يقنت خمس قنوتات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حكمها فمسائله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الكسوف في وقت فريضة حاضرة، كان مخيراً في الإتيان بأيهما 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لم تتضيّق الحاضرة فتكون أولى،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الحاضرة أولى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عموم استحباب الإطالة وإن لم يتفق موافقة القدر؛ لأصالة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فتخفيف الصلاة مع الجهل بالحال، ثمّ الإعادة تحصيلاً للفضيلة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يقرأ السور الطوال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الأنبياء والكهف تأسياً بالنبي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يقنت خمس قنوتات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كلّ قراءة ثانية، وذكر بعض الأصحاب أنّ أقله على الخامسة والعاشرة، ثمّ على العاشرة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يستحبّ الجمع بين القنوت على الرابعة، كما يقتضيه الأوّل، والخامسة على الثاني، بل إنما يستحبّ على الخامسة مع تركه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تنضيق الحاضرة فتكون أولى</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أدرك الكسوف بعدها قبل تمام الانجلاء أتى بها، وإن خرج وقتها فإن كان قد أخر الحاضرة إلى آخر وقتها اختياراً قضى الكسوف؛ لاستناد فواتها إلى تقصيره المتقدم مع احتمال عدمه؛ لإباحة التأخير، وإن كان التأخير بغير اختياره، فإن كان مع وجوب الحاضرة </w:t>
      </w:r>
      <w:bookmarkStart w:id="293" w:name="pg10210_97318"/>
    </w:p>
    <w:p>
      <w:pPr>
        <w:pStyle w:val="BookText"/>
        <w:rPr/>
      </w:pPr>
      <w:bookmarkEnd w:id="293"/>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اتفق الكسوف فى وقت نافلة الليل فالكسوف أولى ولو خرج وقت النافلة، ثمّ يقضي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يصلّى صلاة الكسوف على ظهر الدابة وماشياً،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إلا مع العذر، وهو أشبه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482812_1067777946"/>
      <w:bookmarkStart w:id="295" w:name="_Toc109"/>
      <w:bookmarkEnd w:id="294"/>
      <w:r>
        <w:rPr>
          <w:rtl w:val="true"/>
        </w:rPr>
        <w:t>الفصل الرابع في الصلاة على الأموات</w:t>
      </w:r>
      <w:bookmarkEnd w:id="295"/>
    </w:p>
    <w:p>
      <w:pPr>
        <w:pStyle w:val="Heading6"/>
        <w:numPr>
          <w:ilvl w:val="5"/>
          <w:numId w:val="1"/>
        </w:numPr>
        <w:rPr/>
      </w:pPr>
      <w:bookmarkStart w:id="296" w:name="__RefHeading___Toc2482814_1067777946"/>
      <w:bookmarkStart w:id="297" w:name="_Toc110"/>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وفيه أقسام</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2482816_1067777946"/>
      <w:bookmarkStart w:id="299" w:name="_Toc111"/>
      <w:bookmarkEnd w:id="298"/>
      <w:r>
        <w:rPr>
          <w:rtl w:val="true"/>
        </w:rPr>
        <w:t>الأول</w:t>
      </w:r>
      <w:r>
        <w:rPr>
          <w:rtl w:val="true"/>
        </w:rPr>
        <w:t xml:space="preserve">: </w:t>
      </w:r>
      <w:r>
        <w:rPr>
          <w:rtl w:val="true"/>
        </w:rPr>
        <w:t>مَنْ يصلى عليه</w:t>
      </w:r>
      <w:bookmarkEnd w:id="2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مَنْ كان مظهراً للشهادتين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طفلاً له ست سنين ممن له حكم الإسلام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فالظاهر أنه كذلك، وإن كان لا مع وجوبها كما لو كان في باقي الوقت صغيراً أو مجنوناً أو كانت المرأة حائضاً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وجوب قضاء الكسوف الفائتة بسبب الاشتغال بالحاضرة وجهان من عدم التفريط، وعدم سعة وقت الكسوف الذي هو شرط التكليف، ومن سعته في نفسه، وإنّما المانع الشرعي منع من الفعل، وعدم وجوب القضاء أوجه، وعلى تقديره فهل يجب الكسوف بإدراك ركعة أم لا بد من إدراك الجميع؟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كلّ مَنْ كان مُظهراً للشهادتين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تقييده مع ذلك بعدم جحوده ما علم من الدين ضرورةً، ليخرج من الكلّيّة الفِرق المحكوم بكفرها مع تشبتها باسم الإسلام، كالخوارج والنواصب والمجسمة والغُلاة، ومَنْ خرج عن الإسلام بقول أو فعل، فلا يجب الصلاة على مَنْ ذُكر، لكن يجوز الصلاة على بعضهم ويلعنه، كما سيأتي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طفلاً له ست سنين ممن له حكم الإسلام</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يتحقق ثبوت حكم الإسلام له بتولّده من مسلم أو مسلمةٍ، أو بكونه ملقوطاً في دار الإسلام، </w:t>
      </w:r>
      <w:bookmarkStart w:id="300" w:name="pg10210_97319"/>
    </w:p>
    <w:p>
      <w:pPr>
        <w:pStyle w:val="BookText"/>
        <w:rPr/>
      </w:pPr>
      <w:bookmarkEnd w:id="300"/>
      <w:r>
        <w:rPr>
          <w:rFonts w:ascii="Amiri" w:hAnsi="Amiri" w:eastAsia="Amiri" w:cs="Amiri"/>
          <w:color w:val="111111"/>
          <w:sz w:val="28"/>
          <w:sz w:val="28"/>
          <w:szCs w:val="28"/>
          <w:rtl w:val="true"/>
          <w:lang w:bidi="ar-SA"/>
        </w:rPr>
        <w:t>ويتساوى الذكر في ذلك والأُنثى، والحر والعبد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الصلاة على مَنْ لم يبلغ ذلك إذا وُلد حيّاً، فإن وقع سقطاً لم يصلّ عليه ولو ولجته الروح</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2482818_1067777946"/>
      <w:bookmarkStart w:id="302" w:name="_Toc112"/>
      <w:bookmarkEnd w:id="301"/>
      <w:r>
        <w:rPr>
          <w:rtl w:val="true"/>
        </w:rPr>
        <w:t>الثانی فی المصلی</w:t>
      </w:r>
      <w:bookmarkEnd w:id="3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وأحق الناس بالصلاة أولاهم بميراثه</w:t>
      </w:r>
    </w:p>
    <w:p>
      <w:pPr>
        <w:pStyle w:val="BookText"/>
        <w:rPr/>
      </w:pPr>
      <w:r>
        <w:rPr>
          <w:rFonts w:ascii="IRNazanin" w:hAnsi="IRNazanin" w:eastAsia="IRNazanin"/>
          <w:color w:val="111111"/>
          <w:sz w:val="28"/>
          <w:sz w:val="28"/>
          <w:szCs w:val="28"/>
          <w:rtl w:val="true"/>
          <w:lang w:bidi="fa-IR"/>
        </w:rPr>
        <w:t>والأب أولى من الابن</w:t>
      </w:r>
    </w:p>
    <w:p>
      <w:pPr>
        <w:pStyle w:val="BookText"/>
        <w:rPr/>
      </w:pPr>
      <w:r>
        <w:rPr>
          <w:rFonts w:ascii="Amiri" w:hAnsi="Amiri" w:eastAsia="Amiri" w:cs="Amiri"/>
          <w:color w:val="111111"/>
          <w:sz w:val="28"/>
          <w:sz w:val="28"/>
          <w:szCs w:val="28"/>
          <w:rtl w:val="true"/>
          <w:lang w:bidi="ar-SA"/>
        </w:rPr>
        <w:t xml:space="preserve">وكذا الولد أولى من الجد والأخ والعم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 من الأب والأم أولى ممّن يمت بأحدهما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وُجد فيها ميناً، أو فى دار الكفر وفيها مسلم صالح للاستيلاد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الوجوب إكمال الست، فلا يكفي الطعن في السادسة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وأحق الناس بالصلاة أولاهم بميراثه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مَنْ كان أولى بالميراث فهو أولى بها ممن لا يرث، فلا أولوية لواحدٍ من الطبقة الثانية مع وجود واحدٍ من الطبقة الأولى وإن سَفَل، وأما الطبقة الواحدة في نفسها فتفصيلها ما سنذكره، وحينئذ فلا يرد على التعليل بأولوية الإرث نقض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والأب أولى من الابن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لمزيد اختصاص الأب بالحُنُو والشفقة، فيكون دعاؤه أقرب إلى الإجابة، فلذلك قدّم على الابن مع تساويهما في الطبقة، وزيادة نصيب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الولد أولى من الجد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الحكم قد عُلم من الأولوية المتقدمة؛ إذ لا إرث للجد مع الولد عندنا، وإنّما خصه بالذكر لئلا يتوهم من تقديم الأب على الابن تقديمه لكونه أباً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كونه أولى من الأخ والعم فلا وجه لذكره بعد القاعدة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 من الأب والأم أولى ممّن يمت بأحدهما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والزوج أولى بالمرأة من عصباتها وإن قربوا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الأولياء جماعة، فالذكر أولى من الأنثى، والحُرّ أولى من العبد ولا يتقدّم الوليّ إلّا إذا استكملت فيه شرائط الإمامة، وإلا قدم غيره، وإذا تساوى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الأفقه فالأقرأ فالأسن فالأصبح، ولا يجوز أن يتقدم أحد إلا بإذن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 القرابة</w:t>
      </w:r>
      <w:r>
        <w:rPr>
          <w:rStyle w:val="FootnoteAnchor"/>
          <w:rtl w:val="true"/>
        </w:rPr>
        <w:footnoteReference w:id="639"/>
      </w:r>
      <w:r>
        <w:rPr>
          <w:rFonts w:ascii="Amiri" w:hAnsi="Amiri" w:eastAsia="Amiri" w:cs="Amiri"/>
          <w:color w:val="111111"/>
          <w:sz w:val="28"/>
          <w:sz w:val="28"/>
          <w:szCs w:val="28"/>
          <w:rtl w:val="true"/>
          <w:lang w:bidi="ar-SA"/>
        </w:rPr>
        <w:t>، والمراد هنا الاتصال بأحد الأبوين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اتصل أحدهما بالأب والآخر بالأم فالأخ من الأب أولى، وكذا مَنْ تقرّب به كالعم فإنّه أولى من الخال، وابن العم أولى من ابن الخال وكذا العمّ للأبوين أولى من العم لأحدهما، كما أن العم للأب أولى من العم للأم، وكذا القول في الخال، فإن فقد جميع القرابات انتقلت الولاية إلى أهل الولاء على حسب ترتيبهم، فإن تعذر فوليه الحاكم، فإن تعذر فعدول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والزوج أولى بالمرأة من عصباتها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جميع أقاربها، وإنما خص العصبة؛ لأنهم أقوى القرابة ولا فرق بين الدائم والمستمتع بها، ولا بين الحرّة والمملوكة، فيكون الزوج أولى من سيد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والولاية منحصرة فيمن ذكر، فلا ولاية للموصى إليه بها على المشهور مع وجود الوارث نعم، أو فقد كان أولى من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الأفقه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قدم الأفقه على الأقرأ؛ لأنّ القراءة ساقطة هنا، فلا ترجيح لمزاياها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تقديم الأقرأ؛ لعموم الخبر</w:t>
      </w:r>
      <w:r>
        <w:rPr>
          <w:rStyle w:val="FootnoteAnchor"/>
          <w:rtl w:val="true"/>
        </w:rPr>
        <w:footnoteReference w:id="640"/>
      </w:r>
      <w:r>
        <w:rPr>
          <w:rFonts w:ascii="Amiri" w:hAnsi="Amiri" w:eastAsia="Amiri" w:cs="Amiri"/>
          <w:color w:val="111111"/>
          <w:sz w:val="28"/>
          <w:sz w:val="28"/>
          <w:szCs w:val="28"/>
          <w:rtl w:val="true"/>
          <w:lang w:bidi="ar-SA"/>
        </w:rPr>
        <w:t>، ولأن كثيراً من مرجحات القراءة معتبرة في الدعاء، واختاره المصنّف في المعتبر</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بالأفقه الأعلم بفقه الصلاة، وبالأقرأ الأعلم بمرجحات القراءة لفظاً ومعنى ، </w:t>
      </w:r>
      <w:bookmarkStart w:id="303" w:name="pg10210_97321"/>
    </w:p>
    <w:p>
      <w:pPr>
        <w:pStyle w:val="BookText"/>
        <w:rPr/>
      </w:pPr>
      <w:bookmarkEnd w:id="303"/>
      <w:r>
        <w:rPr>
          <w:rFonts w:ascii="Amiri" w:hAnsi="Amiri" w:eastAsia="Amiri" w:cs="Amiri"/>
          <w:color w:val="111111"/>
          <w:sz w:val="28"/>
          <w:sz w:val="28"/>
          <w:szCs w:val="28"/>
          <w:rtl w:val="true"/>
          <w:lang w:bidi="ar-SA"/>
        </w:rPr>
        <w:t>الوليّ، سواء كان بشرائط الإمامة أو لم يكن بعد أن يكون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وإمام الأصل أولى بالصلاة من كلّ أحدٍ، والهاشمي أولى من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قدمه الولي وكان بشرائط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تؤم المرأة بالنساء، ويكره أن تبرز عنهن، بل تقف في صفّهنّ ، وكذا الرجال العراة، وغيرهما من الأئمة يبرز أمام الصف ولو كان المؤتم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اقتدى النساء بالرجل وقفن خلفه، وإن كان وراءه رجال وقفن خلفهم ،وإن كان فيهنّ حائض انفردت عن صفّهنّ استحباباً</w:t>
      </w:r>
      <w:r>
        <w:rPr>
          <w:rFonts w:eastAsia="Amiri" w:cs="Amiri" w:ascii="Amiri" w:hAnsi="Amiri"/>
          <w:color w:val="111111"/>
          <w:sz w:val="28"/>
          <w:szCs w:val="28"/>
          <w:rtl w:val="true"/>
          <w:lang w:bidi="ar-SA"/>
        </w:rPr>
        <w:t>.</w:t>
      </w:r>
    </w:p>
    <w:p>
      <w:pPr>
        <w:pStyle w:val="Heading6"/>
        <w:numPr>
          <w:ilvl w:val="5"/>
          <w:numId w:val="1"/>
        </w:numPr>
        <w:rPr/>
      </w:pPr>
      <w:bookmarkStart w:id="304" w:name="__RefHeading___Toc2482820_1067777946"/>
      <w:bookmarkStart w:id="305" w:name="_Toc113"/>
      <w:bookmarkEnd w:id="304"/>
      <w:r>
        <w:rPr>
          <w:rtl w:val="true"/>
        </w:rPr>
        <w:t>الثالث في كيفية الصلاة</w:t>
      </w:r>
      <w:bookmarkEnd w:id="305"/>
    </w:p>
    <w:p>
      <w:pPr>
        <w:pStyle w:val="BookText"/>
        <w:rPr/>
      </w:pPr>
      <w:r>
        <w:rPr>
          <w:rFonts w:ascii="Amiri" w:hAnsi="Amiri" w:eastAsia="Amiri" w:cs="Amiri"/>
          <w:color w:val="111111"/>
          <w:sz w:val="28"/>
          <w:sz w:val="28"/>
          <w:szCs w:val="28"/>
          <w:rtl w:val="true"/>
          <w:lang w:bidi="ar-SA"/>
        </w:rPr>
        <w:t xml:space="preserve">وهي خمس تكبيرات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بينهنّ غير لازم، و لو قلنا بوجوبه لم نوجب لفظاً على التعيين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وبالأسن في الإسلام لا مطلقاً، وبالأصبح وجهاً لدلالته على عناية الله تعالى به، أو ذكراً بين الناس؛ لقول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يستدلّ على الصالحين بما يجري الله لهم على ألسنة عباده</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المذكور في باب الجماعة تقديم الأقدم هجرةً على الأصبح، ولا نص هنا على هذه المرجّحات على الخصوص، فينبغي ملاحظة ما ذكر في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تساوى الأولياء في الصفة المرجّحة أُقرع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قدمه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يستفاد من تقييد أولوية الهاشمي بتقديم الولي له وإطلاق أولوية الإمام عدم توقف تقديمه على إذن الوليّ، وهو كذلك</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والدعاء بينهنّ غير لازم، ولو قلنا بوجوبه لم نوجب لفظاً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وأفضل ما يقال ما رواه محمد بن مهاجر عن أُمه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صلّى على ميّتٍ كبر وتشهد، ثمّ كبّر وصلّى على الأنبياء، ثمّ كبّر ودعا للمؤمنين، ثمّ كبّر الرابعة ودعا للميت، ثمّ كبّر وانصرف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منافقاً اقتصر المصلّي على أربع وانصرف بالرابعة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وتجب فيها النية واستقبال القبلة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الأصح وجوب الدعاء وتعيين الشهادتين والصلاة في محلّهما، ويجزئ في الدعاء للمؤمنين والميت ما سنح ، وإن كان المنقول </w:t>
      </w:r>
      <w:r>
        <w:rPr>
          <w:rStyle w:val="FootnoteAnchor"/>
          <w:rtl w:val="true"/>
        </w:rPr>
        <w:footnoteReference w:id="643"/>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منافقاً اقتصر المصلّى على أربع وانصرف بالرابعة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الناصب</w:t>
      </w:r>
      <w:r>
        <w:rPr>
          <w:rStyle w:val="FootnoteAnchor"/>
          <w:rtl w:val="true"/>
        </w:rPr>
        <w:footnoteReference w:id="644"/>
      </w:r>
      <w:r>
        <w:rPr>
          <w:rFonts w:ascii="Amiri" w:hAnsi="Amiri" w:eastAsia="Amiri" w:cs="Amiri"/>
          <w:color w:val="111111"/>
          <w:sz w:val="28"/>
          <w:sz w:val="28"/>
          <w:szCs w:val="28"/>
          <w:rtl w:val="true"/>
          <w:lang w:bidi="ar-SA"/>
        </w:rPr>
        <w:t xml:space="preserve">، ويشهد له بعض الروايات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يريد به مطلق المخالف للحق إلزاماً له بمعتقده، واختاره في الدروس </w:t>
      </w:r>
      <w:r>
        <w:rPr>
          <w:rStyle w:val="FootnoteAnchor"/>
          <w:rtl w:val="true"/>
        </w:rPr>
        <w:footnoteReference w:id="646"/>
      </w:r>
      <w:r>
        <w:rPr>
          <w:rFonts w:ascii="IRNazanin" w:hAnsi="IRNazanin" w:eastAsia="IRNazanin"/>
          <w:color w:val="111111"/>
          <w:sz w:val="28"/>
          <w:sz w:val="28"/>
          <w:szCs w:val="28"/>
          <w:rtl w:val="true"/>
          <w:lang w:bidi="fa-IR"/>
        </w:rPr>
        <w:t>وهو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قوله وانصرف 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الدعاء عليه، وهو على مذهبه من عدم وجوب مطلق الدعاء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القائلون بالوجوب هنا قال في الذكرى الظاهر أنّ الدعاء على هذا القسم غير واجب لأنّ التكبير عليه أربع، وبها يخرج من الصلاة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فيها النية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الواجب فيها القصد إلى الصلاة على الميت المعيّن لوجوبه أو ندبه تقرباً إلى الله تعالى، ولا يجب التعرّض للأداء والقضاء ولا معرفة الميت، نعم، يجب القصد إلى معيّن مع تعدّده،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رأس الجنازة إلى يمين المصلي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وليست الطهارة من شرطها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التباعد من الجنازة كثيراً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يصلّى على الميت إلا بعد تغسيله وتكفينه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كفن جعل في القبر وسترت عورته، وصلّى عليه بعد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واكتفى في الذكرى بنية منوي الإمام</w:t>
      </w:r>
      <w:r>
        <w:rPr>
          <w:rStyle w:val="FootnoteAnchor"/>
          <w:rtl w:val="true"/>
        </w:rPr>
        <w:footnoteReference w:id="648"/>
      </w:r>
      <w:r>
        <w:rPr>
          <w:rFonts w:ascii="Amiri" w:hAnsi="Amiri" w:eastAsia="Amiri" w:cs="Amiri"/>
          <w:color w:val="111111"/>
          <w:sz w:val="28"/>
          <w:sz w:val="28"/>
          <w:szCs w:val="28"/>
          <w:rtl w:val="true"/>
          <w:lang w:bidi="ar-SA"/>
        </w:rPr>
        <w:t>، ولو عيّن فأخطأ بطلت، إلا مع ضم الإشارة إلى التعيين فتغلب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رأس الجنازة إلى يمين المصلي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المعتبر في ذلك كون المصلي وراءها بحيث يكون رأسها إلى يمينه ورجلاها إلى يساره، ويغتفر ذلك في المأموم، وإنما يجب ذلك مع الإمكان، فيسقط لو تعذر، كالمصلوب الذي يتعذر إنزاله فقد صلّى الصادق على عمه زيد مصلوباً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الطهارة من شرطها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في ذلك الحدثية والخبئية، إلا أن عدم اشتراط الأولى موضع وفاق، وفي الثانية إشكال من عدم النص، وكونها أضعف من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يجوز التباعد عن الجنازة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الإمام والمنفرد، أما المأموم فيغتفر فيه ذلك مع اتصال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يصلّى عليه إلا بعد تغسيله وتكفينه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الإمكان، ولو تعذر الغسل قام التيمم مقامه في اعتبار ترتب الصلاة عليه، فإن تعذر سقط</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كفن جعل في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وسنن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يقف الإمام عند وسط الرجل وصدر المرأة ، وإن اتفقا جُعل الرجل ممّا يلي الإمام والمرأة وراءه ، ويُجعل صدرها محاذياً لوسطه ليقف الإمام موقف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طفلاً جعل من وراء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يمكن ستره بثوب ونحوه خارج القبر، وإلا وجب مقدماً على القبر إن منع القبر الرؤية، وإلا تخيّر، ولا فرق في ذلك بين وجود ناظر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طفلاً جعل وراء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لم تجب الصلاة عليه، وإلا قدم عليها، وكذا يُقدم على الخنثى كما يُقدَّم الخنثى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الترتيب إنّما يُسنّ مع إرادة الصلاة عليهم دفعةً واحدة، وحينئذ يجب ملاحظة التذكير والتأنيث في الدعاء، ولو ذكر في المؤنث مؤوّلاً بالميت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في الدعاء كما لو كان فيهم طفل وكبير وغيرهما دعا لكل ميت بما هو وظيفته، وشرّك بينهم فيما لا اختلاف فيه بالنسبة إليهم، ويتخيّر في الخنثى فيقول في الأنثى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أمتك وابنة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وجوب الصلاة على الجميع لا إشكال في النية، أما مع اختلافهم في الوجوب والندب فيشكل الجمع؛ لاختلاف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التذكرة الجمع بين الوجهين </w:t>
      </w:r>
      <w:r>
        <w:rPr>
          <w:rStyle w:val="FootnoteAnchor"/>
          <w:rtl w:val="true"/>
        </w:rPr>
        <w:footnoteReference w:id="650"/>
      </w:r>
      <w:r>
        <w:rPr>
          <w:rFonts w:ascii="Amiri" w:hAnsi="Amiri" w:eastAsia="Amiri" w:cs="Amiri"/>
          <w:color w:val="111111"/>
          <w:sz w:val="28"/>
          <w:sz w:val="28"/>
          <w:szCs w:val="28"/>
          <w:rtl w:val="true"/>
          <w:lang w:bidi="ar-SA"/>
        </w:rPr>
        <w:t>لعدم التنافي باعتبار التوزيع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بأنه فعل واحد من مكلّففٍ واحدٍ فكيف يقع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والمتجه الاجتزاء بنية الوجوب تغليباً للجانب الأقوى، كما تدخل مندوبات الصلاة والوضوء وغيرهما في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يكون المصلّي متطهراً،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وينزع نعليه </w:t>
      </w:r>
      <w:r>
        <w:rPr>
          <w:rFonts w:ascii="Amiri" w:hAnsi="Amiri" w:eastAsia="Amiri" w:cs="Amiri"/>
          <w:i/>
          <w:i/>
          <w:iCs/>
          <w:color w:val="111111"/>
          <w:sz w:val="28"/>
          <w:sz w:val="28"/>
          <w:szCs w:val="28"/>
          <w:rtl w:val="true"/>
          <w:lang w:bidi="ar-SA"/>
        </w:rPr>
        <w:t>ويرفع يديه في أوّل تكبيرة إجماعاً، وفي البواقي على الأظهر، ويستحبّ عقيب الرابعة أن يدعو له إن كان مؤمناً ،</w:t>
      </w:r>
      <w:r>
        <w:rPr>
          <w:rFonts w:ascii="Amiri" w:hAnsi="Amiri" w:eastAsia="Amiri" w:cs="Amiri"/>
          <w:color w:val="111111"/>
          <w:sz w:val="28"/>
          <w:sz w:val="28"/>
          <w:szCs w:val="28"/>
          <w:rtl w:val="true"/>
          <w:lang w:bidi="ar-SA"/>
        </w:rPr>
        <w:t xml:space="preserve"> وعليه إن كان منافقاً،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وينزع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بحيث يصير حافياً، 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بالخف</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وفيه دلالة على عدم كراهته ،لا على حصول الاستحباب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ويرفع يديه في أوّل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استحباب الرفع في الجميع</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يرد نص خاص على استحباب رفعهما حالة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استفادته من فعل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صلاته على المنافق </w:t>
      </w:r>
      <w:r>
        <w:rPr>
          <w:rStyle w:val="FootnoteAnchor"/>
          <w:rtl w:val="true"/>
        </w:rPr>
        <w:footnoteReference w:id="653"/>
      </w:r>
      <w:r>
        <w:rPr>
          <w:rFonts w:ascii="Amiri" w:hAnsi="Amiri" w:eastAsia="Amiri" w:cs="Amiri"/>
          <w:color w:val="111111"/>
          <w:sz w:val="28"/>
          <w:sz w:val="28"/>
          <w:szCs w:val="28"/>
          <w:rtl w:val="true"/>
          <w:lang w:bidi="ar-SA"/>
        </w:rPr>
        <w:t xml:space="preserve">، فيشرع التأسي به لعدم الخصوصية، ومن عموم الأمر برفع اليدين حالة الدعاء </w:t>
      </w:r>
      <w:r>
        <w:rPr>
          <w:rStyle w:val="FootnoteAnchor"/>
          <w:rtl w:val="true"/>
        </w:rPr>
        <w:footnoteReference w:id="654"/>
      </w:r>
      <w:r>
        <w:rPr>
          <w:rFonts w:ascii="Amiri" w:hAnsi="Amiri" w:eastAsia="Amiri" w:cs="Amiri"/>
          <w:color w:val="111111"/>
          <w:sz w:val="28"/>
          <w:sz w:val="28"/>
          <w:szCs w:val="28"/>
          <w:rtl w:val="true"/>
          <w:lang w:bidi="ar-SA"/>
        </w:rPr>
        <w:t>، وأنه أقرب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اختص دعاء الميت به؛ لأنّه المقصود بالدعاء بالذات، بخلاف المؤمنين فإنّهم مقصودون بالدعاء على وجه التبع فناسب ذلك الاهتمام بالرفع فيه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وعليه إن كان منافقاً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مع ذلك ناصباً، قال في دعائه ما قاله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صلاته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عبدك ألف لعنةٍ مؤتلفةٍ غير مختلفة، اللهمّ أخْزِ عبدك في عبادك وبلادك ، وأضله حَرّ نارك ، وأذقه أشد عذابك ، فإنّه كان يتولّى أعداءك ، ويعادي أولياءك ، ويبغض أهل بيت نبيّك </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وبدعاء المستضعفين إن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جهله سأل الله أن يحشره مع مَنْ يتولاه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لم يكن ،ناصباً ، قال ما رواه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جاحداً للحق</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املأ جوفه ناراً وقبره ناراً وسلّط عليه الحيات والعقارب </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دعي به على الناصبي أيضاً تأدّت الوظيفة؛ لدخوله في الجاحد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وبدعاء المستضعفين إن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بالمستضعف من لا يعتقد الحق ولا يعاند أهله ولا يوالي أحداً من الأئمة ولا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ودعاء المستضعفين ما رواه الفضيل بن يسار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كان واقفاً</w:t>
      </w:r>
      <w:r>
        <w:rPr>
          <w:rStyle w:val="FootnoteAnchor"/>
          <w:rtl w:val="true"/>
        </w:rPr>
        <w:footnoteReference w:id="657"/>
      </w:r>
      <w:r>
        <w:rPr>
          <w:rFonts w:ascii="Amiri" w:hAnsi="Amiri" w:eastAsia="Amiri" w:cs="Amiri"/>
          <w:color w:val="111111"/>
          <w:sz w:val="28"/>
          <w:sz w:val="28"/>
          <w:szCs w:val="28"/>
          <w:rtl w:val="true"/>
          <w:lang w:bidi="ar-SA"/>
        </w:rPr>
        <w:t>مستضعفاً فكبر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للذين تابوا واتبعوا سبيلك وقهم عذاب الجحيم</w:t>
      </w:r>
      <w:r>
        <w:rPr>
          <w:rFonts w:eastAsia="Amiri" w:cs="Amiri" w:ascii="Amiri" w:hAnsi="Amiri"/>
          <w:color w:val="111111"/>
          <w:sz w:val="28"/>
          <w:szCs w:val="28"/>
          <w:rtl w:val="true"/>
          <w:lang w:bidi="ar-SA"/>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قسم المستضعف مَنْ يعتقد الحق ولا يعرف دليله التفصيلي، فإنّ ذلك من جملة المؤمنين، ولعدم كونه واقفاً كما دلّ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جهله سأل الله أن يحشره مع من يتولاه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المجهول مَنْ لا يُعرف مذهبه ولا بلده على وجه تدلّ القرائن على إيمانه كالبلد التي لا يُعلم فيها مخالف ونحوه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ودعاء المجهول ما رواه أبو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جنازة رجل من جيرته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إنك خلقت هذه النفوس وأنت تميتها وأنت تحييها وأنت أعلم بسرائرها وعلانيتها منا ومستقرها ومستودعها اللهم وهذا عبدك ولا أعلم منه شراً و أنت أعلم به، وقد جئناك شافعين له بعد موته فإن كان مستوجباً فشفعنا فيه واحشره مع مَنْ كان يتولاه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 طفلاً سأل الله أن يجعله مصلحاً لحال أبيه شافعاً فيه، وإذا فرغ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موقفه حتّى تُرفع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يُصَلِّى على الجنازة في المواضع المعتادة، ولو صلّى في المساجد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وتكره الصلاة على الجنازة الواحدة مرّتين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يحبّ الخير وأهله فاغفر له وارحمه وتجاوز عنه</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طفلاً سأل الله أن يجعله مصلحاً لحال أبيه شافعاً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بالطفل هنا من دون البلوغ وإن وجبت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يدعو لأبيه بذلك مع علمه بإيمانه أو جهله بحاله، أما لو علم بكفره كالمسبي إذا قلنا بتبعيته في الإسلام لم يصح الدعاء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أحد أبويه مسلماً خاصةً دعا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دلّ على الدعاء لأبويه معاً، لا كما اقتضته العبارة من الدعاء لأبيه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والمنصوص من الدعاء هنا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ولنا سلفاً وفرطاً وأجراً</w:t>
      </w:r>
      <w:r>
        <w:rPr>
          <w:rFonts w:eastAsia="Amiri" w:cs="Amiri" w:ascii="Amiri" w:hAnsi="Amiri"/>
          <w:color w:val="111111"/>
          <w:sz w:val="28"/>
          <w:szCs w:val="28"/>
          <w:rtl w:val="true"/>
          <w:lang w:bidi="ar-SA"/>
        </w:rPr>
        <w:t>»</w:t>
      </w:r>
      <w:r>
        <w:rPr>
          <w:rStyle w:val="FootnoteAnchor"/>
          <w:rtl w:val="true"/>
        </w:rPr>
        <w:footnoteReference w:id="6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والفرط 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وقف موقفه حتى ترفع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الإمام وغيره، وإن كان الاستحباب للإمام آكد لتخصيصه في الذكرى به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فرض صلاة جميع الحاضرين استثني منهم أقلّ ما يحصل به رفع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والصلاة </w:t>
      </w:r>
      <w:r>
        <w:rPr>
          <w:rStyle w:val="FootnoteAnchor"/>
          <w:rtl w:val="true"/>
        </w:rPr>
        <w:footnoteReference w:id="663"/>
      </w:r>
      <w:r>
        <w:rPr>
          <w:rFonts w:ascii="Amiri" w:hAnsi="Amiri" w:eastAsia="Amiri" w:cs="Amiri"/>
          <w:color w:val="111111"/>
          <w:sz w:val="28"/>
          <w:sz w:val="28"/>
          <w:szCs w:val="28"/>
          <w:rtl w:val="true"/>
          <w:lang w:bidi="ar-SA"/>
        </w:rPr>
        <w:t>في المواضع المعتادة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للصلاة على الجنائز، إما تبرّكاً بها لكثرة مَنْ صلّى فيها ، وإما لأنّ السامع بموته يقصدها </w:t>
      </w:r>
    </w:p>
    <w:p>
      <w:pPr>
        <w:pStyle w:val="BookText"/>
        <w:rPr/>
      </w:pP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 الإمام في أثناء صلاته تابعه، فإذا 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ما بقي عليه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رُفعت الجنازة أو دفنت أتمّ ولو على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المأموم بتكبيرة أو ما زاد استحب له إعادتها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يُصلّى على القبر يوماً وليلة مَنْ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يُصلّى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الأوقات كلّها صالحة لصلاة الجنازة، إلّا عند تضيّق وقت فريضةٍ حاضرة، ولو خيف على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سعة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الصلاة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للصلاة عليه فيسهل الأمر ويكثر المصلون، وهو أمر مطلوب لرجاء مجاب الدعوة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 ما بقي عليه 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من غير دعاء، وإنّما يجوز الولاء مطلقاً إن لم نوجب الدعاء كما اختاره المصنف، وإلا وجب تقييده بخوف فوات الجنازة من محلّ يجوز الصلاة عليها فيه اختياراً، بأن يستدبر بها أو يتباعد أو تحوّل عن الهيئة الواجبة، فلو لم يحصل أحدها وجب الدعاء، ولو خاف مع إكماله اقتصر منه على ما لا يحصل معه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سبق المأموم بتكبيرة أو ما زاد استحب له إعادتها مع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سبقه سهواً أو ظناً أنّه كبّر، أما لو تعمّد استمر متأنياً حتى يلحقه الإمام ويأتمّ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يصلّى بعد ذلك</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الأصح عدم تحديد زمانٍ للصلاة على مَنْ لم يصل عليه، وهو خيرة العلّامة في المختلف</w:t>
      </w:r>
      <w:r>
        <w:rPr>
          <w:rStyle w:val="FootnoteAnchor"/>
          <w:rtl w:val="true"/>
        </w:rPr>
        <w:footnoteReference w:id="664"/>
      </w:r>
      <w:r>
        <w:rPr>
          <w:rFonts w:ascii="Amiri" w:hAnsi="Amiri" w:eastAsia="Amiri" w:cs="Amiri"/>
          <w:color w:val="111111"/>
          <w:sz w:val="28"/>
          <w:sz w:val="28"/>
          <w:szCs w:val="28"/>
          <w:rtl w:val="true"/>
          <w:lang w:bidi="ar-SA"/>
        </w:rPr>
        <w:t xml:space="preserve">، والشهيد في البيان، إلا أنه عداه إلى مَنْ لم يصل وإن كان قد صلّى على الميت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306" w:name="pg10210_97329"/>
    </w:p>
    <w:p>
      <w:pPr>
        <w:pStyle w:val="BookText"/>
        <w:rPr/>
      </w:pPr>
      <w:bookmarkEnd w:id="306"/>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على جنازة بعض الصلاة ثمّ حضرت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استأنف الصلاة عليهما، وإن شاء أتمَّ الأُولى على الأول واستأنف للثاني</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482822_1067777946"/>
      <w:bookmarkStart w:id="308" w:name="_Toc114"/>
      <w:bookmarkEnd w:id="307"/>
      <w:r>
        <w:rPr>
          <w:rtl w:val="true"/>
        </w:rPr>
        <w:t xml:space="preserve">الفصل الخامس في الصلوات </w:t>
      </w:r>
      <w:r>
        <w:rPr>
          <w:rtl w:val="true"/>
        </w:rPr>
        <w:t xml:space="preserve">* </w:t>
      </w:r>
      <w:r>
        <w:rPr>
          <w:rtl w:val="true"/>
        </w:rPr>
        <w:t>المرغبات</w:t>
      </w:r>
      <w:bookmarkEnd w:id="308"/>
    </w:p>
    <w:p>
      <w:pPr>
        <w:pStyle w:val="BookText"/>
        <w:rPr/>
      </w:pP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النوافل اليومية، وقد ذكرناها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مخيّراً إن شاء استأنف الصلاة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الاستمرار على الأولى ثمّ الصلاة على الأخرى بعد الفراغ؛ للنهي عن قطع العمل</w:t>
      </w:r>
      <w:r>
        <w:rPr>
          <w:rStyle w:val="FootnoteAnchor"/>
          <w:rtl w:val="true"/>
        </w:rPr>
        <w:footnoteReference w:id="666"/>
      </w:r>
      <w:r>
        <w:rPr>
          <w:rFonts w:ascii="Amiri" w:hAnsi="Amiri" w:eastAsia="Amiri" w:cs="Amiri"/>
          <w:color w:val="111111"/>
          <w:sz w:val="28"/>
          <w:sz w:val="28"/>
          <w:szCs w:val="28"/>
          <w:rtl w:val="true"/>
          <w:lang w:bidi="ar-SA"/>
        </w:rPr>
        <w:t>، وعدم دليل صريح في جواز هذا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خاف فساد الثانية نوى الصلاة عليها بقلبه عند الفراغ من الذكر وكبر ناوياً بها لهما، ثمّ يخص كلّ واحدة بذكرها ويشركهما في التكبير ؛ لاتحاده فيهما، ويتخيّر في تقديم أيتهما شاء في الدعاء، ثم لا يتعيّن، بل يجوز تقديم الأخرى في دعاء آخر، فإذا فرغ من الأُولى أكمل الصلاة على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الأصحاب </w:t>
      </w:r>
      <w:r>
        <w:rPr>
          <w:rStyle w:val="FootnoteAnchor"/>
          <w:rtl w:val="true"/>
        </w:rPr>
        <w:footnoteReference w:id="667"/>
      </w:r>
      <w:r>
        <w:rPr>
          <w:rFonts w:ascii="Amiri" w:hAnsi="Amiri" w:eastAsia="Amiri" w:cs="Amiri"/>
          <w:color w:val="111111"/>
          <w:sz w:val="28"/>
          <w:sz w:val="28"/>
          <w:szCs w:val="28"/>
          <w:rtl w:val="true"/>
          <w:lang w:bidi="ar-SA"/>
        </w:rPr>
        <w:t>مَنْ خصّ جواز القطع والصلاة عليهما بخوف فساد الثانية؛ حذراً من النهي عن القطع في غير موضع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ضرورة هنا أيضاً؛ لإمكان الصلاة على الثانية من غير 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تعدّدت الجنائز الحاضرة فالحكم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ويُشرك بين المتأخرة في التكبير والذكر والدعاء، إلا مع اختلافها فيه فيدعو لكلّ واحدة بما هو فرضها، كما لو اجتمعت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أدخل الثانية على الوجه المذكور من غير خوف جاز</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المرغبات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وما عدا ذلك، وهو ينقسم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لا يختص وقتاً بعينه، وهذا القسم كثير ، غير أننا نذكر مهمه، وهو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مستحبة عند غور الأنهار وفتور الأمطار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كيفية صلاة العيد، غير أنّه يجعل مواضع القنوت في العيد استعطاف الله سبحانه، وسؤال الرحمة بإرسال الغيث، ويتخيّر من الأدعية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تيسر له، وإلا فليقل ما نقل في أخبار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المرغب فيها من الشارع، وإنّما لم يذكر الحرف الذي يتعدى به الفعل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لتضمينه الترغيب معنى التفضيل أي المفضلات، فاستغنى عن ذكر ما يتعدّى به، ومن ثَمَّ جمع الاسم وجعل اللام للتعريف، وكان حقه الإفراد وجعله موصولاً اسميّاً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الاستسقاء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طلب السقيا من الله تعالى عند الحاجة إليها،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أستعطي، إذا طلب العطاء،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سقاه الله وأسقاه،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وَسَقاهُمْ رَبُّهُمْ شَراباً طَهُوراً</w:t>
      </w:r>
      <w:r>
        <w:rPr>
          <w:rStyle w:val="FootnoteAnchor"/>
          <w:rtl w:val="true"/>
        </w:rPr>
        <w:footnoteReference w:id="668"/>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لَأَسْقَيْناهُمْ مَاءً غَدَقا</w:t>
      </w:r>
      <w:r>
        <w:rPr>
          <w:rStyle w:val="FootnoteAnchor"/>
          <w:rtl w:val="true"/>
        </w:rPr>
        <w:footnoteReference w:id="669"/>
      </w:r>
      <w:r>
        <w:rPr>
          <w:rFonts w:ascii="Amiri" w:hAnsi="Amiri" w:eastAsia="Amiri" w:cs="Amiri"/>
          <w:color w:val="111111"/>
          <w:sz w:val="28"/>
          <w:sz w:val="28"/>
          <w:szCs w:val="28"/>
          <w:rtl w:val="true"/>
          <w:lang w:bidi="ar-SA"/>
        </w:rPr>
        <w:t>، فعلى هذا يجوز في نحو قوله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الهمزة ووصله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كيفية صلاة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ووقتها أيضاً كوقتها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تيسر له من الأدعية، وإلا فليقل ما نقل فى أخبار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هي المركبة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الشرطيّة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وجملة الشرط محذوفة، والمعنى وإن لم يتيسر له شيء من الأدعية فليقل ما ورد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ومسنونات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يصوم الناس ثلاثة أيام، ويكون خروجهم يوم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يكون ذلك الثالث الإثنين، فإن لم يتيسر فالجمعة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التركيب من باب صناعة القلب، وهو نوع خاص من كلام العرب يوجب فيه ملاحةً ولطفاً، ومنه قولهم عرضت الناقة على الحوض، وعرضت الحوض على الناقة</w:t>
      </w:r>
      <w:r>
        <w:rPr>
          <w:rStyle w:val="FootnoteAnchor"/>
          <w:rtl w:val="true"/>
        </w:rPr>
        <w:footnoteReference w:id="671"/>
      </w:r>
      <w:r>
        <w:rPr>
          <w:rFonts w:ascii="IRNazanin" w:hAnsi="IRNazanin" w:eastAsia="IRNazanin"/>
          <w:color w:val="111111"/>
          <w:sz w:val="28"/>
          <w:sz w:val="28"/>
          <w:szCs w:val="28"/>
          <w:rtl w:val="true"/>
          <w:lang w:bidi="fa-IR"/>
        </w:rPr>
        <w:t>، وقول الشاعر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طينت بالفَدَن السياعا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والمراد بالفدن القصر</w:t>
      </w:r>
      <w:r>
        <w:rPr>
          <w:rStyle w:val="FootnoteAnchor"/>
          <w:rtl w:val="true"/>
        </w:rPr>
        <w:footnoteReference w:id="673"/>
      </w:r>
      <w:r>
        <w:rPr>
          <w:rFonts w:ascii="Amiri" w:hAnsi="Amiri" w:eastAsia="Amiri" w:cs="Amiri"/>
          <w:color w:val="111111"/>
          <w:sz w:val="28"/>
          <w:sz w:val="28"/>
          <w:szCs w:val="28"/>
          <w:rtl w:val="true"/>
          <w:lang w:bidi="ar-SA"/>
        </w:rPr>
        <w:t>، وبالسياع الطين</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وربما جعل منه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وَكَمْ مِنْ قَرْيَةٍ أَهْلَكْناها فَجاءَها بَأْسُنا</w:t>
      </w:r>
      <w:r>
        <w:rPr>
          <w:rStyle w:val="FootnoteAnchor"/>
          <w:rtl w:val="true"/>
        </w:rPr>
        <w:footnoteReference w:id="675"/>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قابَ قَوْسَيْنِ</w:t>
      </w:r>
      <w:r>
        <w:rPr>
          <w:rStyle w:val="FootnoteAnchor"/>
          <w:rtl w:val="true"/>
        </w:rPr>
        <w:footnoteReference w:id="676"/>
      </w:r>
      <w:r>
        <w:rPr>
          <w:rFonts w:ascii="Amiri" w:hAnsi="Amiri" w:eastAsia="Amiri" w:cs="Amiri"/>
          <w:color w:val="111111"/>
          <w:sz w:val="28"/>
          <w:sz w:val="28"/>
          <w:szCs w:val="28"/>
          <w:rtl w:val="true"/>
          <w:lang w:bidi="ar-SA"/>
        </w:rPr>
        <w:t>وهو باب متسع وما ذكره هنا إما مبني على مذهب السكاكي من</w:t>
      </w:r>
    </w:p>
    <w:p>
      <w:pPr>
        <w:pStyle w:val="BookText"/>
        <w:rPr/>
      </w:pPr>
      <w:r>
        <w:rPr>
          <w:rFonts w:ascii="IRNazanin" w:hAnsi="IRNazanin" w:eastAsia="IRNazanin"/>
          <w:color w:val="111111"/>
          <w:sz w:val="28"/>
          <w:sz w:val="28"/>
          <w:szCs w:val="28"/>
          <w:rtl w:val="true"/>
          <w:lang w:bidi="fa-IR"/>
        </w:rPr>
        <w:t>جوازه مطلقاً</w:t>
      </w:r>
      <w:r>
        <w:rPr>
          <w:rStyle w:val="FootnoteAnchor"/>
          <w:rtl w:val="true"/>
        </w:rPr>
        <w:footnoteReference w:id="677"/>
      </w:r>
      <w:r>
        <w:rPr>
          <w:rFonts w:ascii="Amiri" w:hAnsi="Amiri" w:eastAsia="Amiri" w:cs="Amiri"/>
          <w:color w:val="111111"/>
          <w:sz w:val="28"/>
          <w:sz w:val="28"/>
          <w:szCs w:val="28"/>
          <w:rtl w:val="true"/>
          <w:lang w:bidi="ar-SA"/>
        </w:rPr>
        <w:t>، أو أنّ النكتة فيه بيان جواز الدعاء بما تيسر وإن أمكن المنصوص فلو عكس بأن قدم المنصوص في هذا التركيب الخاص لم يُعلم منه ذلك، وهذا القدر كاف في جواز القلب إن شرطنا فيه أمراً زائداً، وإن أمكن التعبير بما يؤدي المراد من غير 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الإثنين، فإن لم يتيسر فالجمعة</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قدّم الإثنين على الجمعة مع أنّ الجمعة أفضل بغير هذا الاعتبار؛ لأنّ الإثنين هو المنصوص بالخصوص؛ لأمر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بالخروج فيه لمحمد بن خالد</w:t>
      </w:r>
      <w:r>
        <w:rPr>
          <w:rStyle w:val="FootnoteAnchor"/>
          <w:rtl w:val="true"/>
        </w:rPr>
        <w:footnoteReference w:id="678"/>
      </w:r>
      <w:r>
        <w:rPr>
          <w:rFonts w:ascii="Amiri" w:hAnsi="Amiri" w:eastAsia="Amiri" w:cs="Amiri"/>
          <w:color w:val="111111"/>
          <w:sz w:val="28"/>
          <w:sz w:val="28"/>
          <w:szCs w:val="28"/>
          <w:rtl w:val="true"/>
          <w:lang w:bidi="ar-SA"/>
        </w:rPr>
        <w:t xml:space="preserve">، وجعل مكانه </w:t>
      </w:r>
    </w:p>
    <w:p>
      <w:pPr>
        <w:pStyle w:val="BookText"/>
        <w:rPr/>
      </w:pPr>
      <w:r>
        <w:rPr>
          <w:rFonts w:ascii="Amiri" w:hAnsi="Amiri" w:eastAsia="Amiri" w:cs="Amiri"/>
          <w:color w:val="111111"/>
          <w:sz w:val="28"/>
          <w:sz w:val="28"/>
          <w:szCs w:val="28"/>
          <w:rtl w:val="true"/>
          <w:lang w:bidi="ar-SA"/>
        </w:rPr>
        <w:t xml:space="preserve">وأن يخرجوا إلى الصحراء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حفاةً على سكينة ووقار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يصلّوا في المساجد وأن يُخرجوا معهم الشيوخ والأطفال والعجائز، ولا يُخرجوا ذمّيّاً، ويفرّقوا بين الأطفال وأُمهاتهم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فرغ الإمام من صلاته حول رداءه ، ثم استقبل القبلة وكبّر مائةً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الجمعة عند تعذره لما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ليسأل الحاجة فيؤخر الإجابة إلى يوم الجمعة</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 الأصحاب </w:t>
      </w:r>
      <w:r>
        <w:rPr>
          <w:rStyle w:val="FootnoteAnchor"/>
          <w:rtl w:val="true"/>
        </w:rPr>
        <w:footnoteReference w:id="680"/>
      </w:r>
      <w:r>
        <w:rPr>
          <w:rFonts w:ascii="Amiri" w:hAnsi="Amiri" w:eastAsia="Amiri" w:cs="Amiri"/>
          <w:color w:val="111111"/>
          <w:sz w:val="28"/>
          <w:sz w:val="28"/>
          <w:szCs w:val="28"/>
          <w:rtl w:val="true"/>
          <w:lang w:bidi="ar-SA"/>
        </w:rPr>
        <w:t>مَنْ خيّر بين اليومين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وليكن نعالهم بأيديهم، ويخرجون في ثياب البذلة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يُمْتَهن من الثياب</w:t>
      </w:r>
      <w:r>
        <w:rPr>
          <w:rStyle w:val="FootnoteAnchor"/>
          <w:rtl w:val="true"/>
        </w:rPr>
        <w:footnoteReference w:id="681"/>
      </w:r>
      <w:r>
        <w:rPr>
          <w:rFonts w:ascii="IRNazanin" w:hAnsi="IRNazanin" w:eastAsia="IRNazanin"/>
          <w:color w:val="111111"/>
          <w:sz w:val="28"/>
          <w:sz w:val="28"/>
          <w:szCs w:val="28"/>
          <w:rtl w:val="true"/>
          <w:lang w:bidi="fa-IR"/>
        </w:rPr>
        <w:t>، مطرقی ،رؤوسهم ذاکرین ،الله، مستغفرين من ذنوبهم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يصلّوا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الاختيار، أما لو حصل مانع من الصحراء لخوف وشبهه صلّوا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المسجد الحرام فيصلى فيه اختياراً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فرغ الإمام حول رداءه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يجعل ما على المنكب الأيمن منه على الأيسر وما على الأيسر على الأيمن؛ تأسياً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682"/>
      </w:r>
      <w:r>
        <w:rPr>
          <w:rFonts w:ascii="Amiri" w:hAnsi="Amiri" w:eastAsia="Amiri" w:cs="Amiri"/>
          <w:color w:val="111111"/>
          <w:sz w:val="28"/>
          <w:sz w:val="28"/>
          <w:szCs w:val="28"/>
          <w:rtl w:val="true"/>
          <w:lang w:bidi="ar-SA"/>
        </w:rPr>
        <w:t>، وتفوّلاً به في أن يقلب الله الجدب خصباً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تحويل الظاهر باطناً وبالعكس، ولا الأسفل أعلى وبالعكس وإن كان جائزاً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من اختصاص القلب بالإمام غير واضح الدلالة؛ لوجود العلتين في غير ه، </w:t>
      </w:r>
    </w:p>
    <w:p>
      <w:pPr>
        <w:pStyle w:val="BookText"/>
        <w:rPr/>
      </w:pPr>
      <w:r>
        <w:rPr>
          <w:rFonts w:ascii="Amiri" w:hAnsi="Amiri" w:eastAsia="Amiri" w:cs="Amiri"/>
          <w:color w:val="111111"/>
          <w:sz w:val="28"/>
          <w:sz w:val="28"/>
          <w:szCs w:val="28"/>
          <w:rtl w:val="true"/>
          <w:lang w:bidi="ar-SA"/>
        </w:rPr>
        <w:t xml:space="preserve">رافعاً بها صوته، وسبّح الله إلى يمينه كذلك، وهلّل عن يساره مثل ذلك، واستقبل الناس وحمد الله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يتابعونه في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يخطب ويبالغ في تضرعاته، فإن تأخرت 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كرّروا الخروج حتى تدركهم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تجوز هذه الصلاة عند قلة الأمطار فإنّها • تجوز عند جفاف مياه العيون والآبار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الاستخارة، وصلاة الحاجة، وصلاة الشكر وصلوات الزيارات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فالأولى عموم الاستحباب لجميع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يتابعونه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جميع الأذكار ورفع الصوت، لا في التحوّل إلى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الخطبة بعد الصلاة هو الذي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وجماعة</w:t>
      </w:r>
      <w:r>
        <w:rPr>
          <w:rStyle w:val="FootnoteAnchor"/>
          <w:rtl w:val="true"/>
        </w:rPr>
        <w:footnoteReference w:id="684"/>
      </w:r>
      <w:r>
        <w:rPr>
          <w:rFonts w:ascii="Amiri" w:hAnsi="Amiri" w:eastAsia="Amiri" w:cs="Amiri"/>
          <w:color w:val="111111"/>
          <w:sz w:val="28"/>
          <w:sz w:val="28"/>
          <w:szCs w:val="28"/>
          <w:rtl w:val="true"/>
          <w:lang w:bidi="ar-SA"/>
        </w:rPr>
        <w:t xml:space="preserve">، ودلّ عليه تعليم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لمحمد بن خالد، وكونها مشابهة لصلاة العيد في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الذكرى تقديمها على الصلاة هو المشهور</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يخطب خطبتين تسوية بينها وبين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كرّروا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بالبناء على الصوم الأوّل إن كان الخروج في الثالث، وكذا لو كان بعده مع استمرارالصوم، وإلا فالأفضل استئنافه؛ لوجود السبب المقتضي، ويجوز البناء على الأول</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تجوز عند جفاف مياه العيون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يختص وقتاً معيناً وهى صلوات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والأشهر في الروايات استحباب ألف ركعة في شهر رمضان، زيادةً على النوافل المرتبة، يصلّي في كلّ ليلة عشرين ركعة ثمان بعد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واثنتي عشرة ركعة بعد العشاء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تجوز عند كثرة الغيوث إذا خيف الضرر بها، ويُسمّى حينئذ صلاة الاستصحاء وهي نوع من صلاة الحاجة، وكذا لو غزرت مياه العيون والأنهار بحيث خيف منها الضرر شرعت صلاة الحاجة، بل هي من مهام الحوائج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والأشهر في الروايات استحباب ألف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أنه قد روي غير 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كغيره من الشهور ليس فيه نافلة زائدة، ورواه محمد بن مسلم</w:t>
      </w:r>
      <w:r>
        <w:rPr>
          <w:rStyle w:val="FootnoteAnchor"/>
          <w:rtl w:val="true"/>
        </w:rPr>
        <w:footnoteReference w:id="686"/>
      </w:r>
      <w:r>
        <w:rPr>
          <w:rFonts w:ascii="IRNazanin" w:hAnsi="IRNazanin" w:eastAsia="IRNazanin"/>
          <w:color w:val="111111"/>
          <w:sz w:val="28"/>
          <w:sz w:val="28"/>
          <w:szCs w:val="28"/>
          <w:rtl w:val="true"/>
          <w:lang w:bidi="fa-IR"/>
        </w:rPr>
        <w:t>وعبد الله بن سنان</w:t>
      </w:r>
      <w:r>
        <w:rPr>
          <w:rStyle w:val="FootnoteAnchor"/>
          <w:rtl w:val="true"/>
        </w:rPr>
        <w:footnoteReference w:id="687"/>
      </w:r>
      <w:r>
        <w:rPr>
          <w:rFonts w:ascii="IRNazanin" w:hAnsi="IRNazanin" w:eastAsia="IRNazanin"/>
          <w:color w:val="111111"/>
          <w:sz w:val="28"/>
          <w:sz w:val="28"/>
          <w:szCs w:val="28"/>
          <w:rtl w:val="true"/>
          <w:lang w:bidi="fa-IR"/>
        </w:rPr>
        <w:t>، واختاره الصدوق</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طرف النقيض له ما ذكره الشيخ في التهذيب</w:t>
      </w:r>
      <w:r>
        <w:rPr>
          <w:rStyle w:val="FootnoteAnchor"/>
          <w:rtl w:val="true"/>
        </w:rPr>
        <w:footnoteReference w:id="689"/>
      </w:r>
      <w:r>
        <w:rPr>
          <w:rFonts w:ascii="Amiri" w:hAnsi="Amiri" w:eastAsia="Amiri" w:cs="Amiri"/>
          <w:color w:val="111111"/>
          <w:sz w:val="28"/>
          <w:sz w:val="28"/>
          <w:szCs w:val="28"/>
          <w:rtl w:val="true"/>
          <w:lang w:bidi="ar-SA"/>
        </w:rPr>
        <w:t>من أن الألف ركعة يستحب في كلّ يوم وليلةٍ، وأنّ الألف في جميع الشهر للضعفاء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ألف ومائة في جميع الشهر بزيادة مائة ليلة نصفه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المصنّف هو الأشهر بل ادعى بعض الأصحاب عليه الإجماع</w:t>
      </w:r>
      <w:r>
        <w:rPr>
          <w:rStyle w:val="FootnoteAnchor"/>
          <w:rtl w:val="true"/>
        </w:rPr>
        <w:footnoteReference w:id="691"/>
      </w:r>
      <w:r>
        <w:rPr>
          <w:rFonts w:ascii="Amiri" w:hAnsi="Amiri" w:eastAsia="Amiri" w:cs="Amiri"/>
          <w:color w:val="111111"/>
          <w:sz w:val="28"/>
          <w:sz w:val="28"/>
          <w:szCs w:val="28"/>
          <w:rtl w:val="true"/>
          <w:lang w:bidi="ar-SA"/>
        </w:rPr>
        <w:t>، وهو غير منافٍ لمثبت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واثنتي عشرة بعد العشاء على الأظهر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بذلك إلى خلاف الشيخ في النهاية حيث خيّر بين جعل الثماني بعد المغرب، </w:t>
      </w:r>
    </w:p>
    <w:p>
      <w:pPr>
        <w:pStyle w:val="BookText"/>
        <w:rPr/>
      </w:pPr>
      <w:r>
        <w:rPr>
          <w:rFonts w:ascii="Amiri" w:hAnsi="Amiri" w:eastAsia="Amiri" w:cs="Amiri"/>
          <w:color w:val="111111"/>
          <w:sz w:val="28"/>
          <w:sz w:val="28"/>
          <w:szCs w:val="28"/>
          <w:rtl w:val="true"/>
          <w:lang w:bidi="ar-SA"/>
        </w:rPr>
        <w:t>وفي كلّ ليلةٍ من العشر الأواخر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الترتيب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ليالى الإفراد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ليلة مائة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انه يقتصر في ليالي الإفراد على المائة حسب، فيبقى عليه ثمانون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والاثنتي عشرة بعد العشاء كما ذكره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عكسه </w:t>
      </w:r>
      <w:r>
        <w:rPr>
          <w:rStyle w:val="FootnoteAnchor"/>
          <w:rtl w:val="true"/>
        </w:rPr>
        <w:footnoteReference w:id="692"/>
      </w:r>
      <w:r>
        <w:rPr>
          <w:rFonts w:ascii="Amiri" w:hAnsi="Amiri" w:eastAsia="Amiri" w:cs="Amiri"/>
          <w:color w:val="111111"/>
          <w:sz w:val="28"/>
          <w:sz w:val="28"/>
          <w:szCs w:val="28"/>
          <w:rtl w:val="true"/>
          <w:lang w:bidi="ar-SA"/>
        </w:rPr>
        <w:t>جمعاً بين خبري سماعة ومسعدة بن صدقة</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أشهر وإن كان الآخر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ويتخيّر بين تقديم ما يفعله بعد العشاء على نافلتها وتأخيره عنها، وإن كان التأخير أفضل ؛الرواية محمّد بن سليمان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الذكرى جعل المشهور تقديمه عليها</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الترتيب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يصلّي ثمانياً بعد المغرب والباقي بعد العشاء، وروي جعل اثنتي عشرة قبل العشاء والباقي بعدها </w:t>
      </w:r>
      <w:r>
        <w:rPr>
          <w:rStyle w:val="FootnoteAnchor"/>
          <w:rtl w:val="true"/>
        </w:rPr>
        <w:footnoteReference w:id="696"/>
      </w:r>
      <w:r>
        <w:rPr>
          <w:rFonts w:ascii="Amiri" w:hAnsi="Amiri" w:eastAsia="Amiri" w:cs="Amiri"/>
          <w:color w:val="111111"/>
          <w:sz w:val="28"/>
          <w:sz w:val="28"/>
          <w:szCs w:val="28"/>
          <w:rtl w:val="true"/>
          <w:lang w:bidi="ar-SA"/>
        </w:rPr>
        <w:t>، وعليه جماعة من الأصحاب</w:t>
      </w:r>
      <w:r>
        <w:rPr>
          <w:rStyle w:val="FootnoteAnchor"/>
          <w:rtl w:val="true"/>
        </w:rPr>
        <w:footnoteReference w:id="697"/>
      </w:r>
      <w:r>
        <w:rPr>
          <w:rFonts w:ascii="Amiri" w:hAnsi="Amiri" w:eastAsia="Amiri" w:cs="Amiri"/>
          <w:color w:val="111111"/>
          <w:sz w:val="28"/>
          <w:sz w:val="28"/>
          <w:szCs w:val="28"/>
          <w:rtl w:val="true"/>
          <w:lang w:bidi="ar-SA"/>
        </w:rPr>
        <w:t>، وكلاهما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ليلةٍ مائة ركعة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إطلاق الأخبار</w:t>
      </w:r>
      <w:r>
        <w:rPr>
          <w:rStyle w:val="FootnoteAnchor"/>
          <w:rtl w:val="true"/>
        </w:rPr>
        <w:footnoteReference w:id="698"/>
      </w:r>
      <w:r>
        <w:rPr>
          <w:rFonts w:ascii="Amiri" w:hAnsi="Amiri" w:eastAsia="Amiri" w:cs="Amiri"/>
          <w:color w:val="111111"/>
          <w:sz w:val="28"/>
          <w:sz w:val="28"/>
          <w:szCs w:val="28"/>
          <w:rtl w:val="true"/>
          <w:lang w:bidi="ar-SA"/>
        </w:rPr>
        <w:t>والفتوى يقتضي كون محلّها الليل من غير ترتيب مخصوص</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تأخيرها إلى أن يصلي العشاء أفضل، فإنّه قد ورد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ذلك حيث يقتصر عليها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يصلّي في كلّ جمعةٍ عشر ركعات بصلاة علي وفاطمة 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 جمعة عشرين بصلاة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عشيّة تلك الجمعة عشرين بصلاة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كلّ جمعةٍ عشر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في كل يوم جمعة</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إلى آخره، والمتيقن من اليوم النهار، ودخول الليل معه في بعض الموارد تغليب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آخر جمعةٍ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اللفظ يشمل الليل والنهار، بل شموله للنهار أقوى، والذي ورد في الحديث ليلة الجمعة </w:t>
      </w:r>
      <w:r>
        <w:rPr>
          <w:rStyle w:val="FootnoteAnchor"/>
          <w:rtl w:val="true"/>
        </w:rPr>
        <w:footnoteReference w:id="701"/>
      </w:r>
      <w:r>
        <w:rPr>
          <w:rFonts w:ascii="Amiri" w:hAnsi="Amiri" w:eastAsia="Amiri" w:cs="Amiri"/>
          <w:color w:val="111111"/>
          <w:sz w:val="28"/>
          <w:sz w:val="28"/>
          <w:szCs w:val="28"/>
          <w:rtl w:val="true"/>
          <w:lang w:bidi="ar-SA"/>
        </w:rPr>
        <w:t>، فيتعيّن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عشيّة تلك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ليلة السبت كما ورد في الحديث</w:t>
      </w:r>
      <w:r>
        <w:rPr>
          <w:rStyle w:val="FootnoteAnchor"/>
          <w:rtl w:val="true"/>
        </w:rPr>
        <w:footnoteReference w:id="702"/>
      </w:r>
      <w:r>
        <w:rPr>
          <w:rFonts w:ascii="Amiri" w:hAnsi="Amiri" w:eastAsia="Amiri" w:cs="Amiri"/>
          <w:color w:val="111111"/>
          <w:sz w:val="28"/>
          <w:sz w:val="28"/>
          <w:szCs w:val="28"/>
          <w:rtl w:val="true"/>
          <w:lang w:bidi="ar-SA"/>
        </w:rPr>
        <w:t>، وإنّما يصلّي في عشيّتها إذا كانت من الشهر، فلو كانت ليلة العيد صُلّيت العشرون في ليلة آخر سبت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ما ذكره من الصلاة في كل جمعة عشر ركعات مبني على الغالب من اشتمال كلّ شهرٍ على أربعة أيام جُمع فلو اتفق في الشهر خمسة أيام جمع ففي كيفية بسط الثمانين إشكال؛ لعدم ذكره في النصوص والفتاوى المعتمدة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حينئذ صلاة عشر فيها أيضاً، وبسط الثلاثين الباقية على ليلتها وعشيتها بجعل ستة عشر أوّلاً وأربعة عشر ثانياً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العشر في الجمعة الأخيرة ، وبقاء التوزيع بحاله ، وإسقاط أيّ جمعة شاء</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تأدي الوظيفة بجميع الاحتمالات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وصلاة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ركعات بتشهدين وتسليمين، يقرأ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وخمسين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ركعتان،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وفي الثانية</w:t>
      </w:r>
    </w:p>
    <w:p>
      <w:pPr>
        <w:pStyle w:val="BookText"/>
        <w:rPr/>
      </w:pP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الذكرى ولو فات شيء من هذه النوافل ليلاً فالظاهر أنه يستحب قضاؤه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عن ابن الجنيد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استحباب هذه النوافل بين الصائم وغيره؛ للعموم</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وصلاة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لهذه الصلاة وقت متعيّن غير أنّ الأفضل فعلها يوم الجمعة، وقد 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صلاها خرج من ذنوبه كيوم ولدته أمه وقضيت حوائجه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عكس جماعة </w:t>
      </w:r>
      <w:r>
        <w:rPr>
          <w:rStyle w:val="FootnoteAnchor"/>
          <w:rtl w:val="true"/>
        </w:rPr>
        <w:footnoteReference w:id="706"/>
      </w:r>
      <w:r>
        <w:rPr>
          <w:rFonts w:ascii="Amiri" w:hAnsi="Amiri" w:eastAsia="Amiri" w:cs="Amiri"/>
          <w:color w:val="111111"/>
          <w:sz w:val="28"/>
          <w:sz w:val="28"/>
          <w:szCs w:val="28"/>
          <w:rtl w:val="true"/>
          <w:lang w:bidi="ar-SA"/>
        </w:rPr>
        <w:t>من الأصحاب التسمية، فنسبوا الأربع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والركعتين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مرويّ</w:t>
      </w:r>
      <w:r>
        <w:rPr>
          <w:rStyle w:val="FootnoteAnchor"/>
          <w:rtl w:val="true"/>
        </w:rPr>
        <w:footnoteReference w:id="707"/>
      </w:r>
      <w:r>
        <w:rPr>
          <w:rFonts w:ascii="Amiri" w:hAnsi="Amiri" w:eastAsia="Amiri" w:cs="Amiri"/>
          <w:color w:val="111111"/>
          <w:sz w:val="28"/>
          <w:sz w:val="28"/>
          <w:szCs w:val="28"/>
          <w:rtl w:val="true"/>
          <w:lang w:bidi="ar-SA"/>
        </w:rPr>
        <w:t>، فتشتركان في النسبة، وتظهر الفائدة في النسبة حالة النية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صلاة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تُسمّى صلاة الأوابين</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توضأ فأسبغ الوضوء وصلاها انفتل حين ينفتل وليس بينه وبين الله ذنب إلا غفر له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جعفر أربع ركعات بتسليمتين،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زلزلت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يقول خمس عشرة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يركع ويقولها عشراً، وهكذا يقولها عشراً بعد رفع رأسه، وفي سجوده وبعد رفعه، وفي سجوده ثانياً وبعد الرفع منه، ثانياً وبعد الرفع منه، فيكون في كل ركعة خمس وسبعون مرّةً، ويقرأ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أن يدعو في آخر سجدة بالدعاء المخصوص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هذه الصلاة إلى جعفر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حباه إياها حين قدم عليه من الحبشة وكان ذلك يوم فتح خيبر،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بُشِّر بقدومه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ما أدري بأيهما أنا أشد سروراً أبقدوم جعفر أو بفتح خيبر ؟ فلما قدم وثب إليه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فالتزمه وقبل ما بين عينيه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جعفر ألا أمنحك ؟ ألا أعطيك؟ ألا أحبوك؟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يا رسول الله فظنّ الناس أنه يعطيه ذهباً أو فضةٌ، وتشرّفوا لذلك،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أعلمك صلاة إذا أنت صلّيتها وكنت فررت من الزحف، وكان عليك مثل زبد البحر ورمل عالج ذنوباً غفرت لك ؟</w:t>
      </w:r>
      <w:r>
        <w:rPr>
          <w:rFonts w:eastAsia="IRNazanin" w:cs="IRNazanin"/>
          <w:color w:val="111111"/>
          <w:sz w:val="28"/>
          <w:szCs w:val="28"/>
          <w:rtl w:val="true"/>
          <w:lang w:bidi="fa-IR"/>
        </w:rPr>
        <w:t>»</w:t>
      </w:r>
      <w:r>
        <w:rPr>
          <w:rStyle w:val="FootnoteAnchor"/>
          <w:rtl w:val="true"/>
        </w:rPr>
        <w:footnoteReference w:id="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وسئل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صلاها هل يكتب له من الأجر مثل 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 والله</w:t>
      </w:r>
      <w:r>
        <w:rPr>
          <w:rFonts w:eastAsia="IRNazanin" w:cs="IRNazanin"/>
          <w:color w:val="111111"/>
          <w:sz w:val="28"/>
          <w:szCs w:val="28"/>
          <w:rtl w:val="true"/>
          <w:lang w:bidi="fa-IR"/>
        </w:rPr>
        <w:t>»</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 صلّيتها كلّها بالحمد وقل هو الله أحد</w:t>
      </w:r>
      <w:r>
        <w:rPr>
          <w:rFonts w:eastAsia="Amiri" w:cs="Amiri" w:ascii="Amiri" w:hAnsi="Amiri"/>
          <w:color w:val="111111"/>
          <w:sz w:val="28"/>
          <w:szCs w:val="28"/>
          <w:rtl w:val="true"/>
          <w:lang w:bidi="ar-SA"/>
        </w:rPr>
        <w:t>»</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احتسابها من النوافل الراتبة ليجتمع له ثواب الوظيفتين، وتجريدها عن التسبيح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ركعتان يقرأ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وألف مرّة 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يوم الغدير وهو الثامن عشر من ذي الحجة، قبل الزوال بنصف 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ليلة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وصلاة ليلة المبعث ويومه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هذه الصلوات وما يقال فيها وبعدها مذكور في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يصليها الإنسان قاعداً، وقائماً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للمستعجل وقضاؤه بعدها روي 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االسلام</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صلّى منها ركعتين ثم اضطر إلى ما يوجب التفريق بني بعد زوال العذر، روي ذلك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االسلام</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يصليها الإنسان قاعداً، وقائماً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قام المصلّي قاعداً بعد القراءة وركع قائماً أحرز أجر صلاة القائم، روي ذلك عن الباقر</w:t>
      </w:r>
      <w:r>
        <w:rPr>
          <w:rStyle w:val="FootnoteAnchor"/>
          <w:rtl w:val="true"/>
        </w:rPr>
        <w:footnoteReference w:id="715"/>
      </w:r>
      <w:r>
        <w:rPr>
          <w:rFonts w:ascii="Amiri" w:hAnsi="Amiri" w:eastAsia="Amiri" w:cs="Amiri"/>
          <w:color w:val="111111"/>
          <w:sz w:val="28"/>
          <w:sz w:val="28"/>
          <w:szCs w:val="28"/>
          <w:rtl w:val="true"/>
          <w:lang w:bidi="ar-SA"/>
        </w:rPr>
        <w:t xml:space="preserve">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االسلام</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أبقى آيةً وقرأها قائماً ثم ركع كان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بعض الأصحاب فعل النافلة اختياراً على باقى الكيفيات الاضطرارية كالاضطجاع والاستلقاء</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ببعيد، فإن قلنا به استحب تضعيف العدد في الحالة التي صلّى عليها على حسب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جعل كلّ ركعتين من جلوس مقام ركعةٍ كان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مرتبتها من القيام، فكما يحتسب الجالس ركعتين بركعة قائماً يحتسب المضطجع على الأيمن أربعاً بركعة، وعلى الأيسر ثمان، والمستلقي ستة عشر،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جعل كلّ ركعتين من جلوس مقام ركعة كان أفضل</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أفضل من جَعْل كلّ ركعةٍ من جلوس بركعةٍ من قيام، لا أنّ الركعتين من جلوس أفضل من ركعةٍ من قيام، بل غايته مساواتها في الفضيلة، مع احتمال إرادة هذا المعنى؛ لما ورد في الخبر من أن ثواب القراءة قائماً عن كل حرف مائة حسنة وقاعداً خمسون</w:t>
      </w:r>
      <w:r>
        <w:rPr>
          <w:rStyle w:val="FootnoteAnchor"/>
          <w:rtl w:val="true"/>
        </w:rPr>
        <w:footnoteReference w:id="718"/>
      </w:r>
      <w:r>
        <w:rPr>
          <w:rFonts w:ascii="Amiri" w:hAnsi="Amiri" w:eastAsia="Amiri" w:cs="Amiri"/>
          <w:color w:val="111111"/>
          <w:sz w:val="28"/>
          <w:sz w:val="28"/>
          <w:szCs w:val="28"/>
          <w:rtl w:val="true"/>
          <w:lang w:bidi="ar-SA"/>
        </w:rPr>
        <w:t>فتضعيف الركعة جالساً يحصل القدر قائماً، ويزيد بعدد الركوع والسجود والأذكار</w:t>
      </w:r>
      <w:r>
        <w:rPr>
          <w:rFonts w:eastAsia="Amiri" w:cs="Amiri" w:ascii="Amiri" w:hAnsi="Amiri"/>
          <w:color w:val="111111"/>
          <w:sz w:val="28"/>
          <w:szCs w:val="28"/>
          <w:rtl w:val="true"/>
          <w:lang w:bidi="ar-SA"/>
        </w:rPr>
        <w:t xml:space="preserve">. </w:t>
      </w:r>
      <w:bookmarkStart w:id="309" w:name="pg10210_97341"/>
    </w:p>
    <w:p>
      <w:pPr>
        <w:pStyle w:val="Heading4"/>
        <w:numPr>
          <w:ilvl w:val="3"/>
          <w:numId w:val="1"/>
        </w:numPr>
        <w:rPr/>
      </w:pPr>
      <w:bookmarkStart w:id="310" w:name="__RefHeading___Toc2482824_1067777946"/>
      <w:bookmarkStart w:id="311" w:name="_Toc115"/>
      <w:bookmarkEnd w:id="309"/>
      <w:bookmarkEnd w:id="310"/>
      <w:r>
        <w:rPr>
          <w:rtl w:val="true"/>
        </w:rPr>
        <w:t>الركن الرابع فى التوابع</w:t>
      </w:r>
      <w:bookmarkEnd w:id="311"/>
    </w:p>
    <w:p>
      <w:pPr>
        <w:pStyle w:val="Heading5"/>
        <w:numPr>
          <w:ilvl w:val="4"/>
          <w:numId w:val="1"/>
        </w:numPr>
        <w:rPr/>
      </w:pPr>
      <w:bookmarkStart w:id="312" w:name="__RefHeading___Toc2482826_1067777946"/>
      <w:bookmarkStart w:id="313" w:name="_Toc116"/>
      <w:bookmarkEnd w:id="312"/>
      <w:r>
        <w:rPr>
          <w:rtl w:val="true"/>
        </w:rPr>
        <w:t>اشارة</w:t>
      </w:r>
      <w:bookmarkEnd w:id="313"/>
    </w:p>
    <w:p>
      <w:pPr>
        <w:pStyle w:val="BookText"/>
        <w:rPr/>
      </w:pPr>
      <w:r>
        <w:rPr>
          <w:rFonts w:ascii="Amiri" w:hAnsi="Amiri" w:eastAsia="Amiri" w:cs="Amiri"/>
          <w:color w:val="111111"/>
          <w:sz w:val="28"/>
          <w:sz w:val="28"/>
          <w:szCs w:val="28"/>
          <w:rtl w:val="true"/>
          <w:lang w:bidi="ar-SA"/>
        </w:rPr>
        <w:t xml:space="preserve">وفيه فصول </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482828_1067777946"/>
      <w:bookmarkStart w:id="315" w:name="_Toc117"/>
      <w:bookmarkEnd w:id="314"/>
      <w:r>
        <w:rPr>
          <w:rtl w:val="true"/>
        </w:rPr>
        <w:t>الفصل الأوّل</w:t>
      </w:r>
      <w:r>
        <w:rPr>
          <w:rtl w:val="true"/>
        </w:rPr>
        <w:t xml:space="preserve">* </w:t>
      </w:r>
      <w:r>
        <w:rPr>
          <w:rtl w:val="true"/>
        </w:rPr>
        <w:t>في الخلل الواقع في الصلاة</w:t>
      </w:r>
      <w:bookmarkEnd w:id="315"/>
    </w:p>
    <w:p>
      <w:pPr>
        <w:pStyle w:val="Heading6"/>
        <w:numPr>
          <w:ilvl w:val="5"/>
          <w:numId w:val="1"/>
        </w:numPr>
        <w:rPr/>
      </w:pPr>
      <w:bookmarkStart w:id="316" w:name="__RefHeading___Toc2482830_1067777946"/>
      <w:bookmarkStart w:id="317" w:name="_Toc118"/>
      <w:bookmarkEnd w:id="316"/>
      <w:r>
        <w:rPr>
          <w:rtl w:val="true"/>
        </w:rPr>
        <w:t>من أخل بشیء من واجبات الصلاه سهواً</w:t>
      </w:r>
      <w:bookmarkEnd w:id="317"/>
    </w:p>
    <w:p>
      <w:pPr>
        <w:pStyle w:val="BookText"/>
        <w:rPr/>
      </w:pPr>
      <w:r>
        <w:rPr>
          <w:rFonts w:ascii="Amiri" w:hAnsi="Amiri" w:eastAsia="Amiri" w:cs="Amiri"/>
          <w:color w:val="111111"/>
          <w:sz w:val="28"/>
          <w:sz w:val="28"/>
          <w:szCs w:val="28"/>
          <w:rtl w:val="true"/>
          <w:lang w:bidi="ar-SA"/>
        </w:rPr>
        <w:t>وهو إما عن عمد أو سهو،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العمد فمَنْ أخل بشيءٍ من واجبات الصلاة عامداً فقد أبطل صلاته، شرطاً كان ما أخلّ به، أو جزءاً منها، أو كيفيّةً، أو تركاً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فعل ما يجب تركه أو ترك ما يجب فعله جهلاً 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الجهر والإخفات في موضعهما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الخلل الواقع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يقتضي التدارك في محلّه، وما تبطل الصلاة بفعله أو تركه، وما يقتضي بعد فوات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الفريضة والنافلة، وإنّما يفترق الحكم فيهما بالشك، فإنّه يتخيّر في النافلة كما سيأتي</w:t>
      </w:r>
      <w:r>
        <w:rPr>
          <w:rStyle w:val="FootnoteAnchor"/>
          <w:rtl w:val="true"/>
        </w:rPr>
        <w:footnoteReference w:id="719"/>
      </w:r>
      <w:r>
        <w:rPr>
          <w:rFonts w:ascii="Amiri" w:hAnsi="Amiri" w:eastAsia="Amiri" w:cs="Amiri"/>
          <w:color w:val="111111"/>
          <w:sz w:val="28"/>
          <w:sz w:val="28"/>
          <w:szCs w:val="28"/>
          <w:rtl w:val="true"/>
          <w:lang w:bidi="ar-SA"/>
        </w:rPr>
        <w:t xml:space="preserve">، وفيما يقتضي سجود السهو، فإنّ النافلة لا سجود لما يقتضيه في الفريضة لو عرض فيها، على ما ذكره بعض الأصحاب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فعل ما يجب تركه أو ترك ما يجب فعله جهلاً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ترك ما يجب فعله في الصلاة عمداً مبطل، وهنا ذكر حكم تركه جهلاً، فالمسألتان متحدتان محلّاً مختلفتان حالاً، فلا تكرار كما قد يتوهم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الجهر والإخفات في موضعهما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جهل غصبيّة الثوب الذي يصلّي فيه أو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نجاسة الثوب أو البدن أو موضع السجود، فلا 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بماءٍ مغصوب مع العلم بالغصبية وصلّى أعاد الطهارة والصلاة، ولو جهل غصبيته لم يُعد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يعلم أنّ الجلد ميتة فصلّى فيه ثمّ علم، لم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يد مسلم أو شراء من سوق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فيعذر الجاهل فيهما، ولا يجب عليه التدارك وإن كان العلم قبل الركوع، وكذا القول في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عاد إلى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الفعل الواجب المتروك جهلاً فاختصاص الاستثناء بالجهر والإخفات جيّد، إلا أنه يبقى في العبارة الإخلال بذكر حكم فعل ما يجب تركه جهلاً بوجوبه، وإن عاد إلى الأمرين معاً وجب استثناء إتمام الصلاة جهلاً مع وجوب التقصير، فإنّ الركعتين الزائدتين يجب تركهما مع عدم بطلان الصلاة بفعلهما جهلاً كما سيأتي، والأوّل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صاحب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ضمير مستتر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فيه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فاعل الفعل أو التارك، وسوّغ مجيء المصدر حالاً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إمكان حمله على صاحبها حمل المواطأة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قبوله التأويل بالوصف لتصير نفس صاحبها في المعنى، فإنّ ذلك من شرائط الحال أي جاهلاً، ومثله جاء زيد ركضاً، وقتل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نجاسة الثوب أو البدن أو موضع السجود فلا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الأصح الإعادة في الوقت في المواضع الثلاثة، وقد تقدم ذلك في الطهارة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في يد مسلم أو شراء من سوق المسلمين</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بالمسلم المعروف بالإسلام، وبالمشترى منه من سوق المسلمين ما يعم المجهول </w:t>
      </w:r>
      <w:bookmarkStart w:id="318" w:name="pg10210_97343"/>
    </w:p>
    <w:p>
      <w:pPr>
        <w:pStyle w:val="Heading6"/>
        <w:numPr>
          <w:ilvl w:val="5"/>
          <w:numId w:val="1"/>
        </w:numPr>
        <w:rPr/>
      </w:pPr>
      <w:bookmarkStart w:id="319" w:name="__RefHeading___Toc2482832_1067777946"/>
      <w:bookmarkStart w:id="320" w:name="_Toc119"/>
      <w:bookmarkEnd w:id="318"/>
      <w:bookmarkEnd w:id="319"/>
      <w:r>
        <w:rPr>
          <w:rtl w:val="true"/>
        </w:rPr>
        <w:t>من أخل بشیء من واجبات الصلاه سهواً</w:t>
      </w:r>
      <w:bookmarkEnd w:id="320"/>
    </w:p>
    <w:p>
      <w:pPr>
        <w:pStyle w:val="BookText"/>
        <w:rPr/>
      </w:pPr>
      <w:r>
        <w:rPr>
          <w:rFonts w:ascii="Amiri" w:hAnsi="Amiri" w:eastAsia="Amiri" w:cs="Amiri"/>
          <w:color w:val="111111"/>
          <w:sz w:val="28"/>
          <w:sz w:val="28"/>
          <w:szCs w:val="28"/>
          <w:rtl w:val="true"/>
          <w:lang w:bidi="ar-SA"/>
        </w:rPr>
        <w:t xml:space="preserve">فإن أخذه من غير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وجده مطروحاً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يعلم أنه من جنس ما يُصَلِّى فيه وصلّى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أخل بركن أعاد كمَنْ أخل بالقيام حتى نوى، أو بالنية حتى كبر، أو بالتكبير حتى قرأ، أو بالركوع حتى سجد، أو بالسجدتين حتى ركع فيما بعد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حاله بحيث يحكم عليه بالإسلام تبعاً للسوق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جماعة من الأصحاب </w:t>
      </w:r>
      <w:r>
        <w:rPr>
          <w:rStyle w:val="FootnoteAnchor"/>
          <w:rtl w:val="true"/>
        </w:rPr>
        <w:footnoteReference w:id="722"/>
      </w:r>
      <w:r>
        <w:rPr>
          <w:rFonts w:ascii="Amiri" w:hAnsi="Amiri" w:eastAsia="Amiri" w:cs="Amiri"/>
          <w:color w:val="111111"/>
          <w:sz w:val="28"/>
          <w:sz w:val="28"/>
          <w:szCs w:val="28"/>
          <w:rtl w:val="true"/>
          <w:lang w:bidi="ar-SA"/>
        </w:rPr>
        <w:t>في المسلم المأخوذ منه أن لا يستحل الميتة بالدباغ، وكذا في المسلمين الذين ينسب إليهم السوق، وهو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جهل حالهم جاز الشراء منهم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ويتميز سوق المسلمين عن غيره بكون أغلب أهله مسلمين وإن كان حاكمهم كافراً ؛ لرواية إسحاق بن عمّار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اعتبار بنفوذ أحكامهم وتسلّط حُكّامهم، كما زعم بعضهم، مع أنه يستلزم كون سوق بلاد الإسلام المحضة بل الإيمان التي تغلب عليها الكفّار وأنفذوا فيها أحكامهم سوق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وبلاد الكفّار المحضة التي غلب عليها المسلمون كذلك سوق إسلام، وإن لم يكن فيهم مسلم، وهو ظاهر 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وجده مطروحاً أعاد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لأصالة عدم التذكية ولا اعتبار هنا بالقرينة وإن كانت قد توجد أقوى من قرينة المأخوذ من المخالف لخروج هذا بالنصوص، وبقاء الآخر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لم يعلم أنه من جنس ما يصلى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ما تتم الصلاة فيه وحده وغيره، كالخاتم المتخذ من عظم ما لم يُعلم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أخل بركن أعاد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يُسقط الزائد ويأتي بالفائت ويبني،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هذا الحكم بالأخيرتين، ولو كان في الأوليين استأنف،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زاد في الصلاة ركعة أو ركوعاً أو سجدتين أعاد سهواً وعمداً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مطلق الإخلال بركن موجباً للإعادة، بل إذا لم يمكن تداركه، كما سيأتي تفصيله </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استعان على الإطلاق بالأمثلة المتصلة بالكلام والآتية بعد ذلك في الثاني من الأقسام الثلاثة</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زاد في الصلاة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القول بالبطلان مع زيادة ركعة سهواً مذهب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اختاره المتأخرون تقييد ذلك بما إذا لم يكن قد جلس عقيب الرابعة قدر واجب التشهد، وإلا صحت، ولا فرق حينئذ بين زيادة ركعة وأكثر ؛ لتجويزه في الرواية الدالة على التفصيل إضافة ركعة أخرى إلى الركعة المزادة سهواً ليكونا نافلة</w:t>
      </w:r>
      <w:r>
        <w:rPr>
          <w:rStyle w:val="FootnoteAnchor"/>
          <w:rtl w:val="true"/>
        </w:rPr>
        <w:footnoteReference w:id="725"/>
      </w:r>
      <w:r>
        <w:rPr>
          <w:rFonts w:ascii="Amiri" w:hAnsi="Amiri" w:eastAsia="Amiri" w:cs="Amiri"/>
          <w:color w:val="111111"/>
          <w:sz w:val="28"/>
          <w:sz w:val="28"/>
          <w:szCs w:val="28"/>
          <w:rtl w:val="true"/>
          <w:lang w:bidi="ar-SA"/>
        </w:rPr>
        <w:t>، فزيادة الثانية سهواً غير مبطل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الحكم إلى الثلاثية والثنائية ؟ وجهان، من المساواة في العلة، ووجوب الاقتصار على مورد النص</w:t>
      </w:r>
      <w:r>
        <w:rPr>
          <w:rStyle w:val="FootnoteAnchor"/>
          <w:rtl w:val="true"/>
        </w:rPr>
        <w:footnoteReference w:id="726"/>
      </w:r>
      <w:r>
        <w:rPr>
          <w:rFonts w:ascii="Amiri" w:hAnsi="Amiri" w:eastAsia="Amiri" w:cs="Amiri"/>
          <w:color w:val="111111"/>
          <w:sz w:val="28"/>
          <w:sz w:val="28"/>
          <w:szCs w:val="28"/>
          <w:rtl w:val="true"/>
          <w:lang w:bidi="ar-SA"/>
        </w:rPr>
        <w:t>المخصص للأخبار الدالّة على بطلان الصلاة بهذه الزيادة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في الذكرى التعدية إليهما</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ذكر الزيادة قبل الركوع هدم الركعة، ولو ذكر بعده قبل كمال السجود فالظاهر أنه كما لو ذكر بعد السجود فيجلس ويتشهد ويسلّم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هنا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الركوع فركع ثم ذكر أنّه كان قد ركع أرسل نفسه، ذكره الشيخ وعلم الهدى والأشبه البطلان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نقص ركعةً، فإن ذكر قبل فعل ما يُبطل الصلاة أتم ولو كانت ثنائيةً، وإن ذكر بعد أن فَعَل ما يُبطلها عمداً أو سهواً أعاد، وإن كان يُبطلها عمداً لا سهواً كالكلام فيه تردّد، والأشبه الصحة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الركوع فركع ثم ذكر أنه كان ركع أرسل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جماعةٍ من الأصحاب</w:t>
      </w:r>
      <w:r>
        <w:rPr>
          <w:rStyle w:val="FootnoteAnchor"/>
          <w:rtl w:val="true"/>
        </w:rPr>
        <w:footnoteReference w:id="730"/>
      </w:r>
      <w:r>
        <w:rPr>
          <w:rFonts w:ascii="Amiri" w:hAnsi="Amiri" w:eastAsia="Amiri" w:cs="Amiri"/>
          <w:color w:val="111111"/>
          <w:sz w:val="28"/>
          <w:sz w:val="28"/>
          <w:szCs w:val="28"/>
          <w:rtl w:val="true"/>
          <w:lang w:bidi="ar-SA"/>
        </w:rPr>
        <w:t>، وقواه الشهيد في الذكرى و الدروس</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وإن كان بصورة الركوع ومنويّاً به الركوع إلا أنه في الحقيقة ليس بركوع؛ لتبين خلافه والهوي إلى السجود مشتمل عليه وهو واجب فيتأدى به، فلا تتحقق الزيادة، وبأن نية الصلاة ابتداءً اقتضت كون هذا الهويّ للسجود، وهي مستدامة، والمستدام بحكم المبتدأ فيرجح على النية الطارئة المقتضية لصرف الهوي إلى الركوع، ولوقوعها سهواً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ومختار المصنّف هنا أوضح؛ لتحقق زيادة الركوع لغة وشرعاً، واشتماله على الهوي للسجود غير كافٍ في صرفه إليه، فإنّه مغاير له؛ لأنّ الهوي ليس بركوع ولا مستلزم له؛ لأنّ الركوع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الانحناء</w:t>
      </w:r>
      <w:r>
        <w:rPr>
          <w:rStyle w:val="FootnoteAnchor"/>
          <w:rtl w:val="true"/>
        </w:rPr>
        <w:footnoteReference w:id="733"/>
      </w:r>
      <w:r>
        <w:rPr>
          <w:rFonts w:ascii="IRNazanin" w:hAnsi="IRNazanin" w:eastAsia="IRNazanin"/>
          <w:color w:val="111111"/>
          <w:sz w:val="28"/>
          <w:sz w:val="28"/>
          <w:szCs w:val="28"/>
          <w:rtl w:val="true"/>
          <w:lang w:bidi="fa-IR"/>
        </w:rPr>
        <w:t>، والأصل عدم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نقص</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يقتضيه السياق كون الناقص الذي لم يذكره هنا هو الزائد في قسيمه، وهو الركعة والركوع والسجدتان، وهو يتمشى في نقصان الركعة، كما هو مورد النص</w:t>
      </w:r>
      <w:r>
        <w:rPr>
          <w:rStyle w:val="FootnoteAnchor"/>
          <w:rtl w:val="true"/>
        </w:rPr>
        <w:footnoteReference w:id="734"/>
      </w:r>
      <w:r>
        <w:rPr>
          <w:rFonts w:ascii="Amiri" w:hAnsi="Amiri" w:eastAsia="Amiri" w:cs="Amiri"/>
          <w:color w:val="111111"/>
          <w:sz w:val="28"/>
          <w:sz w:val="28"/>
          <w:szCs w:val="28"/>
          <w:rtl w:val="true"/>
          <w:lang w:bidi="ar-SA"/>
        </w:rPr>
        <w:t xml:space="preserve">، وأما في نقصان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ترك التسليم ثم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ترك سجدتين ولم يدر أهما من ركعتين أو ركعة؟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رجحنا جانب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الركوع فغير واضح؛ لأنه بالدخول في السجود بعده تبطل الصلاة مطلقاً، فلا يتمشى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نقصان السجدتين من غير الركعة الأخيرة، فإنّ الصلاة تبطل به مع السهو بالركوع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كانتا من الركعة الأخيرة احتمل قوياً كونه كذلك؛ للحكم بالخروج من الصلاة بالتسليم، وهو يقتضي فوات محلّ السجدتين، فتبطل الصلاة حينئذ للإخلال بالركن على وجه لا يمكن استدراكه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إلحاقهما بالركعة، فيرجع إليهما ما لم يفعل المنافي عمداً وسهواً، ويُكمل الصلاة بعدهما؛ لوقوع التشهد والتسليم في غير محلهما؛ إذ التقدير وقوعهما قبل السجود على وجه يمكنه فيه استدراك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والمحقق الشيخ عليّ ذكر في حاشيته أنّ المنقوص هنا هو الركعة أو الركوع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يتعرّض للسجدتين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الركوع لا يتمشى فيه ذلك، فلو أبدله بالسجدتين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ترك التسليم ثم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التفصيل آتٍ فيه؛ لعدم تحقق الخروج من الصلاة بدونه على القول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التسليم ليس بركن، فلا تبطل الصلاة بتركه سهواً وإن 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بانحصار الخروج من الصلاة فيه وهو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جاء الإشكال في نسيان التشهد الأخير إن لم نوجب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رجّحنا جانب الاحتياط</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بطلان الصلاة؛ لإمكان كونهما من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بهذا الاحتياط 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الكلام لا يقتضيه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لتوقف البراءة عليه بعد يقين اشتغال الذمة بالصلاة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كانتا من ركعتين ولم يدر أيتهما هي؟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لأنه لم تسلم له الأوليان يقيناً، والأظهر أنه لا إعادة، وعليه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أخل بواجب غير ركن فمنه ما يتم معه الصلاة من غير تدارك، ومنه ما يتدارك من غير سجود، ومنه ما يتدارك مع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القراءة أو الجهر أو الإخفات في موضعه، أو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i/>
          <w:i/>
          <w:iCs/>
          <w:color w:val="111111"/>
          <w:sz w:val="28"/>
          <w:sz w:val="28"/>
          <w:szCs w:val="28"/>
          <w:rtl w:val="true"/>
          <w:lang w:bidi="ar-SA"/>
        </w:rPr>
        <w:t>أو قراءة السورة حتى ركع أو الذكر في الركوع أو الطمأنينة فيه حتى رفع رأسه، أو رفع رأسه أو الطمأنينة فيه حتى سجد، أو الذكر في السجود</w:t>
      </w:r>
      <w:r>
        <w:rPr>
          <w:rFonts w:ascii="Amiri" w:hAnsi="Amiri" w:eastAsia="Amiri" w:cs="Amiri"/>
          <w:color w:val="111111"/>
          <w:sz w:val="28"/>
          <w:sz w:val="28"/>
          <w:szCs w:val="28"/>
          <w:rtl w:val="true"/>
          <w:lang w:bidi="ar-SA"/>
        </w:rPr>
        <w:t xml:space="preserve"> أو السجود على الأعضاء السبعة أو الطمأنينة فيه حتّى رَفَع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رَفْعَ رأسه من السجود أو الطمأنينة فيه حتى سجد ثانياً، أو الذكر في السجود الثاني أو السجود على الأعضاء السبعة أو الطمأنينة فيه حتى رفع رأسه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قراءة السورة حتى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للجميع فيدلّ بمفهومه على الرجوع إلى ما ذكر قبل الركوع، وهو في القراءة وأبعاضها ظاهر؛ لبقاء محلّها، وأما في الجهر والإخفات فوجه كونهما كذلك أنهما كيفية للقراءة، ومتى أمكن العود إليها أمكن العود إلى كيفيتها فيعود إليهما أيضاً ما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العود إليهما قوي؛ لإطلاق النصّ بعدم العود إليهما</w:t>
      </w:r>
      <w:r>
        <w:rPr>
          <w:rStyle w:val="FootnoteAnchor"/>
          <w:rtl w:val="true"/>
        </w:rPr>
        <w:footnoteReference w:id="736"/>
      </w:r>
      <w:r>
        <w:rPr>
          <w:rFonts w:ascii="IRNazanin" w:hAnsi="IRNazanin" w:eastAsia="IRNazanin"/>
          <w:color w:val="111111"/>
          <w:sz w:val="28"/>
          <w:sz w:val="28"/>
          <w:szCs w:val="28"/>
          <w:rtl w:val="true"/>
          <w:lang w:bidi="fa-IR"/>
        </w:rPr>
        <w:t>، ولا معارض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السجود على الأعضاء السبعة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ذلك الجبهة؛ إذ لا يتحقق مسمّى السجود بدونها، فالإخلال بها في السجدتين مبطل لفوات الركن</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رفع رأسه من السجود أو الطمأنينة فيه حتى سجد ثانياً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الحكم في نسيان الطمأنينة في الرفع ظاهر، وأما في نسيان الرفع بين السجدتين فيشكل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نسي قراءة الحمد حتى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استأنف 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نسي الركوع وذكر قبل أن يسجد قام وركع ثم 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تحققه مع الإتيان بالسجدتين، كما 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سجد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غاية للرفع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التثنية تتميّز بالنية، بمعنى أنه لو سجد بنيّة الأولى ثم توهم الرفع والعود، أو ذهل عن ذلك بحيث توهم كونه قد سجد ثانياً، وذكر بنية الثانية أو لم يذكر ثم رفع رأسه، فيكون حينئذ قد سجد سجدتين، وإنما نسي الرفع بينهما فلا يتدارك؛ إذ لا يتحقق إلا بزيادة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يشكل ذلك باتّحاد السجود هنا بحسب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تدارك السجدة قبل الركوع، وفي قضائها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ذلك ما لو وجب عليه قضاء سجدتين فصاعداً بعد الصلاة، ولم نوجب مقارنة النية لوضع الجبهة ، بل اكتفينا بالنية حالة استدامته كما هو الظاهر، فإنّه لا يجب الرفع بين السجدتين، بل كلّما فرغ من ذكر واحدةٍ جدّد نية الأخرى على الأوّل، وعلى اعتبار الصورة يجب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نظفر في هذه المسألة بشيءٍ قاطع يعتمد عليه، إلا أنّ ما ذكرناه من إمكان التثنية مع نسيان الرفع هو ظاهر العبارة، وإلا لكانت المسألة من القسم الثالث، وهو ما يتدارك مع سجدتي السهو، وهو نسيان سجدة إن لم يذكر حتى ركع، أو من القسم الثاني إن ذكر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تنزيل العبارة على وجه لا إشكال فيه بأن يُحمل نسيان الرفع على نسيان كماله بأن يرتفع بحيث يتحقق الفصل بين السجدتين وينسى الباقي، وتبقى المسألة المشكلة بحالها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استأنف الحمد وسورة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تنكير السورة الثانية إشارة إلى أنّه لا يتعيّن قراءة السورة التي قرأها أولاً، بل يتخيّر بعد الحمد أي سورة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نسي الركوع وذكر قبل أن يسجد قام وركع ثم سجد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وجب القيام ثم الركوع لاستدراك الهوي له، فإنّه واجب مستقل، حتى لو هوى الراكع </w:t>
      </w:r>
    </w:p>
    <w:p>
      <w:pPr>
        <w:pStyle w:val="BookText"/>
        <w:rPr/>
      </w:pPr>
      <w:r>
        <w:rPr>
          <w:rFonts w:ascii="Amiri" w:hAnsi="Amiri" w:eastAsia="Amiri" w:cs="Amiri"/>
          <w:color w:val="111111"/>
          <w:sz w:val="28"/>
          <w:sz w:val="28"/>
          <w:szCs w:val="28"/>
          <w:rtl w:val="true"/>
          <w:lang w:bidi="ar-SA"/>
        </w:rPr>
        <w:t>وكذا مَنْ ترك السجدتين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إحداهما أو التشهد وذكر قبل أن يركع رجع فتلافاه، ثمّ قام وأتى بما يلزم من قراءة أو تسبيح ثم 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في هذين الموضعين سجدتا السهو،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ترك الصلاة على النبي وعلى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سلّم قضاهما بعد التسليم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لغيره ثمّ أراده لم يكف الهويّ الأوّل، ومثله الهويّ للسجود، فلو هوى لقتل حيةٍ ونحوه لم يكف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مع نسيان الركوع حالة القيام، أما لو هوى للركوع ثمّ نسيه قبل تحققه أشكل وجوب القيام ثم الركوع؛ لاستلزامه زيادة الواجب، بل الظاهر أنه يقوم منحنياً إلى حدّ الراكع، أو إلى محلّ حصل عنده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النسيان بعد استيفاء الركوع وقبل الرفع منه قام للهوي إلى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ويجب الجلوس قبل السجدة المنسيّة إذا عاد لها إن لم يكن جلس قَبْلُ، ولو شك بنى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جلس بنية الاستحباب كجلسة الاستراحة ففي الاجتزاء بها وجهان، أجودهما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جلس بنية الوجوب لا للفصل كالجلوس للتشهد، أجزاً أيضاً بطريق أولى، مع احتمال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الفرق بين هذين الموضعين، وبين القيام لأجل الركوع لناسيه قبل السجود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المصنف فرض هذه الأقسام الثلاثة في نسيان غير الركن، وقد أدخل في هذا القسم نسيان الركن وهو الركوع والسجدتان، وهو غير 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ترك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سلّم قضاهما بعد التسليم</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الحكم لا يوافق ما تقدّم من العود إلى السجدتين بعد التسليم ما لم يفعل المنافي</w:t>
      </w:r>
      <w:r>
        <w:rPr>
          <w:rStyle w:val="FootnoteAnchor"/>
          <w:rtl w:val="true"/>
        </w:rPr>
        <w:footnoteReference w:id="737"/>
      </w:r>
      <w:bookmarkStart w:id="321" w:name="pg10210_97350"/>
    </w:p>
    <w:p>
      <w:pPr>
        <w:pStyle w:val="BookText"/>
        <w:rPr/>
      </w:pPr>
      <w:bookmarkEnd w:id="321"/>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ترك سجدة أو التشهد ولم يذكر حتى يركع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قضاهما أو أحدهما وسجد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ففيه مسائل</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2482834_1067777946"/>
      <w:bookmarkStart w:id="323" w:name="_Toc120"/>
      <w:bookmarkEnd w:id="322"/>
      <w:r>
        <w:rPr>
          <w:rtl w:val="true"/>
        </w:rPr>
        <w:t>احکام الشک فی الصلاه</w:t>
      </w:r>
      <w:bookmarkEnd w:id="323"/>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في عدد الواجبة الثنائية أعاد، كالصبح وصلاة السفر، وصلاة العيدين إذا كانت فريضةً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والكسوف، وكذا المغرب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يقتضيه ظاهر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على النبي وآله أقرب إلى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حكمه بالخروج من الصلاة به مع نسيانها، فما قبلها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يؤيد 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نقص نقصان الركعة لا غير وإن كان السياق لا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ذكر نسيان الصلاة إلى أن يُسلّم يناسب القسم الثالث، وهو ما يتدارك بعد الصلاة مع سجود السهو، وكأنه ذكره هنا؛ لعدم وجوب السجود له مع تداركه بعد التسليم عنده كما يظهر من العبارة، فيكون مراده بالتدارك في القسم الثاني ما يشمل فعله في الصلاة أو خارجها مع عدم وجوب سجدتي السهو والأصح وجوب السجود له وإلحاقه بالقسم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المنسيّ بعض التشهد ففي قضائه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تداركه</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لو نسي الصلاة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خاصةً أو على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قضاهما</w:t>
      </w:r>
      <w:r>
        <w:rPr>
          <w:rStyle w:val="FootnoteAnchor"/>
          <w:rtl w:val="true"/>
        </w:rPr>
        <w:footnoteReference w:id="739"/>
      </w:r>
      <w:r>
        <w:rPr>
          <w:rFonts w:ascii="Amiri" w:hAnsi="Amiri" w:eastAsia="Amiri" w:cs="Amiri"/>
          <w:color w:val="111111"/>
          <w:sz w:val="28"/>
          <w:sz w:val="28"/>
          <w:szCs w:val="28"/>
          <w:rtl w:val="true"/>
          <w:lang w:bidi="ar-SA"/>
        </w:rPr>
        <w:t>وسجد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تقديم قضاء الأجزاء المنسيّة على السجود وإن تعددت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في عدد الواجبة الثنائية 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ما ذكر الصلاة المنذورة المقيدة بركعتين أو ثلاث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والكسوف</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الشك متعلقاً بالركعتين، أما لو تعلّق بالركوعات بنى على الأقل، إلا أن يستلزم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شيءٍ من أفعال الصلاة ثم ذكر، فإن كان في موضعه أتى به وأتم، وإن انتقل مضى في صلاته، سواء كان ذلك الفعل ركناً أو غيره، وسواء كان فى الأوليين أو الأخريين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نيّة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هل نوى ظهراً أو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فرضاً أو نفلاً،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أعداد الرباعية، فإن كان في الأُوليين أعاد، وكذا إذا لم يَدْرِ كَمْ صلَّى، وإن تيقن الأوليين وشكّ في الزائد وجب عليه الاحتياط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شك في شيء من أفعال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فإن كان في موضعه أتى به وأتم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من الموضع محلّ يصلح إيقاع الفعل المشكوك فيه، كالقيام بالنسبة إلى الشكّ في القراءة وأبعاضها وصفاتها والشكّ في الركوع وكالجلوس بالنسبة إلى الشكّ في السجود والتشهد، وهو في هذه الموارد جيّد لكنّه يقتضي أنّ الشااً في السجود والتشهد في أثناء القيام قبل استيفائه لا يعود إليه؛ لصدق الانتقال عن موضعه، وكذا الشاك في القراءة بعد الأخذ في الهويّ ولم يصل إلى حد الراكع، أو في الركوع بعد زيادة الهوي عن قدره ولما يصر ساجداً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والرجوع في هذه المواضع كلّها قوي، بل استقرب العلامة في النهاية وجوب العود إلى السجود عند الشكّ فيه ما لم يركع </w:t>
      </w:r>
      <w:r>
        <w:rPr>
          <w:rStyle w:val="FootnoteAnchor"/>
          <w:rtl w:val="true"/>
        </w:rPr>
        <w:footnoteReference w:id="740"/>
      </w:r>
      <w:r>
        <w:rPr>
          <w:rFonts w:ascii="Amiri" w:hAnsi="Amiri" w:eastAsia="Amiri" w:cs="Amiri"/>
          <w:color w:val="111111"/>
          <w:sz w:val="28"/>
          <w:sz w:val="28"/>
          <w:szCs w:val="28"/>
          <w:rtl w:val="true"/>
          <w:lang w:bidi="ar-SA"/>
        </w:rPr>
        <w:t>، وهو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وشكّ هل نوى ظهراً أو عصراً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يستأنف إذا لم يَدْر ما قام إليه وكان في أثناء الصلاة، فلو علم ما قام إليه بنى عليه، ولو كان بعد الفراغ من الرباعية بنى على كونها الظهر؛ عملاً بالظاهر في الموضعين، ولو صلّى رباعيّة متردّدةً بين الظهر والعصر كان طريق البراءة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ومسائله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شكّ بين الاثنين والثلاث بنى على الثلاث وأتم وتشهد وسلّم، ثم استأنف ركعة من قيام أو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الثلاث والأربع بنى على الأربع وتشهد وسلّم، واحتاط كالأُولى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بين الاثنين والأربع بنى على الأربع وتشهد وسلّم، ثم أتى بركعتين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شكّ بين الاثنين والثلاث والأربع بنى على الأربع وتشهد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أتى بركعتين من قيام وركعتين من جلوس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ومسائله 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خص هذه الأربع بالذكر من بين مسائل الشك؛ لعموم البلوى بها وكثرة وقوعها ،فمعرفة أحكامها واجبة عيناً على المكلفين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الشك بين الأربع والخمس وسيأتي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وباقي المسائل والفروع إنما يحتاج إليها نادراً فتجب معرفتها كفاية في كلّ قطر، بحيث يمكن رجوع من احتاج إلى شيءٍ منها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شكّ بين الاثنين والثلاث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كلّ شكٍّ يتعلق بالثانية وما بعدها إنما تكون الصلاة معه صحيحة إذا وقع بعد إكمال السجود، ويتحقق بكمال الذكر في السجدة الثانية وإن لم يرفع منها، فإنّ الرفع واجب آخر لا مدخل له في تحقق مسمّى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أتى بركعتين من قيام وركعتين من جلوس</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عطفه الركعتين من جلوس على ما قبله بالواو الدالة على الجمع المطلق يقتضي التخيير </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غلب على ظنه أحد طرفي ما شكّ فيه بني على الظن، وكان كالعلم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يتعيّن في الاحتياط الفاتحة أو يكون مخيراً بينها وبين التسبيح؟</w:t>
      </w:r>
    </w:p>
    <w:p>
      <w:pPr>
        <w:pStyle w:val="BookText"/>
        <w:rPr/>
      </w:pPr>
      <w:r>
        <w:rPr>
          <w:rFonts w:ascii="Amiri" w:hAnsi="Amiri" w:eastAsia="Amiri" w:cs="Amiri"/>
          <w:color w:val="111111"/>
          <w:sz w:val="28"/>
          <w:sz w:val="28"/>
          <w:szCs w:val="28"/>
          <w:rtl w:val="true"/>
          <w:lang w:bidi="ar-SA"/>
        </w:rPr>
        <w:t>قيل بالأوّل؛ لأنّها صلاة منفردة ولا صلاة إلا بها، وقيل بالثاني؛ لأنّها قائمة مقام ثالثة أو رابعة فيثبت فيها التخيير كما ثبت فى المبدل،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 تقديم ركعتي القيام على ركعتي الجلوس وبالعكس، وهو مذهب الأكثر ، والرواية</w:t>
      </w:r>
      <w:r>
        <w:rPr>
          <w:rStyle w:val="FootnoteAnchor"/>
          <w:rtl w:val="true"/>
        </w:rPr>
        <w:footnoteReference w:id="741"/>
      </w:r>
      <w:r>
        <w:rPr>
          <w:rFonts w:ascii="Amiri" w:hAnsi="Amiri" w:eastAsia="Amiri" w:cs="Amiri"/>
          <w:color w:val="111111"/>
          <w:sz w:val="28"/>
          <w:sz w:val="28"/>
          <w:szCs w:val="28"/>
          <w:rtl w:val="true"/>
          <w:lang w:bidi="ar-SA"/>
        </w:rPr>
        <w:t>التي هي مستند الحكم تدلّ على وجوب تقديم الركعتين قائماً، وهو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بدل الركعتين جالساً ركعةً قائماً فالأقوى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غلب على ظنه أحد طرفي ما شكّ فيه بنى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التعبير بغلبة الظنّ قد يدلّ على عدم الاكتفاء بمطلق الظن، والحق الاكتفاء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العمل بالظنّ بين الركعات والأفعال، ولا بين الرباعية وغيرها، ولا بين أخيرتيها وما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بنائه على ما ظنّه تقدير الصلاة كأنها قد وقعت على ذلك الوجه، سواء اقتضى الصحة أم الفساد، فلو شكّ بين الأربع والخمس وغلب على ظنه كونها أربعاً بنى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يجب عليه سجود السهو، ولو غلب على الخمس كان قد زاد ركعة، فإن لم يكن قد جلس عقيب الرابعة بقدر التشهد بطلت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القول فيما يوجب الاحتياط ، فلو شك بين الاثنين والثلاث مثلاً وظن أحد الطرفين بنى عليه من غير احتياط، وإن اعتدل الوهم احتاط بما ذكر</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غلبة الظن بأحد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الفرض حصول الشك الموجب لاستواء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فَعَل ما يُبطل الصلاة قبل الاحتياط،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تبطل الصلاة ويسقط الاحتياط؛ لأنّها معرضة لأن تكون تماماً، والحدث يمنع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لأنها صلاة منفردة، وكونها بدلاً لا يوجب مساواتها للمبدل منه في كلّ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في سهو لم يلتفت وبنى على صلاته، وكذا إذا سها المأموم،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الطرفين المنافي للترجيح الذي هو لازم الظنّ أنّ المصلّي إذا عرض له الشك ابتداء في شيءٍ تروّى وجوباً، فإن ظنّ أحد الطرفين بمعنى أنّه رجّح في نفسه وقوعه على الطرف الآخر، عمل عليه، وإن بقي الشك كما كان من غير ترجيح لزمه حكم الشاك، فالظنّ لا يجتمع الشكّ في حالةٍ واحدة؛ لتضادهما، بل في زمانين، فمن عبّر من الأصحاب</w:t>
      </w:r>
      <w:r>
        <w:rPr>
          <w:rStyle w:val="FootnoteAnchor"/>
          <w:rtl w:val="true"/>
        </w:rPr>
        <w:footnoteReference w:id="742"/>
      </w:r>
      <w:r>
        <w:rPr>
          <w:rFonts w:ascii="Amiri" w:hAnsi="Amiri" w:eastAsia="Amiri" w:cs="Amiri"/>
          <w:color w:val="111111"/>
          <w:sz w:val="28"/>
          <w:sz w:val="28"/>
          <w:szCs w:val="28"/>
          <w:rtl w:val="true"/>
          <w:lang w:bidi="ar-SA"/>
        </w:rPr>
        <w:t xml:space="preserve">في المسألة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للشكّ مع غلبة الظن أراد المعية المجازية؛ لتقارب الزمانين، وعبارة المصنّف خالية عن هذا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ما يُبطل الصلاة قبل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عدم بطلان الصلاة بتخلّل المبطل مطلقاً، وليس المراد أنه يجوز التراخي بالاحتياط وفعل المنافي اختياراً؛ لإجماع الأصحاب على وجوب الفورية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وممن ذكر الإجماع على ذلك الشهيد في الذكرى </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المراد أنه لو اتفق حصول المنافي سهواً أو عمداً وأثم فاعله هل يبطل الصلاة أم لا؟ فعلى هذا يجب المبادرة إليه بعد التسليم وقبل الاشتغال بالتعقيب قولاً واحداً، فإن أخل بذلك اختياراً أثم ولم تبطل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سها في سهو لم يلتفت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كلّ واحدٍ من السهو والشك قد يستعمل في معنى الآخر على وجه المجاز؛ لتقارب مفهوميهما، ولكون السهو سبباً في الشك غالباً، فيطلق لذلك اسم السبب على المسبب وبالعكس وفي هذه العبارة يمكن أن يريد بكلّ واحدٍ من السهو معناه المتعارف والشك، ولا بد من تقدير مجاز آخر للسهو الثاني على بعض التقديرات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عوّل على صلاة الإمام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وتنقيح ذلك يتمّ بأربع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يُستعمل كلُّ منهما في معناه، ولا يتم السهو الثاني إلا بتقدير مجاز آخر، وهو أن يراد به ما يوجبه السهو من باب إطلاق اسم السبب على المسبب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بأن يسهو في سجدتي السهو عن ذكرٍ أو طمأنينة أو غيرهما مما لا يتلافى لو كان في الصلاة ويوجب فيها سجود السهو، فإنّه لا يوجبه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لو سها عن شيءٍ من واجبات السجدة المنسية كالتسبيح والسجود على بعض الأعضاء عدا الجبهة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يوجب سجود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يسهو في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فعل ما أوجبه الشك، وهو صلاة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يوجب سجود السهو في الفريضة، كالقراءة والذكر، فلا يجب عليه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المسهو عنه ممّا يتدارك في محلّه فلا بد من تداركه، ولا سجود أيضاً عن الزيادة إن كانت ولو كان مما يتدارك بعد الفراغ كالسجدة والتشهد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فعله، ولا 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يشكّ في سهو، فإن أريد بالسهو معناه الحقيقي، فالمراد أنه شك هل حصل منه سهو أم لا؟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تحقق وقوع السهو وشك في كون الواقع له حكم أم لا؛ لكونه نسي 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انحصر فيما يتدارك، كالسجدة والتشهد أتى بهما جميعاً؛ لاشتغال الذمة يقيناً وعدم تحقق البراءة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انحصر فيما يُبطل وما لا يُبطل، فالظاهر عدم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به معناه المجازي وهو موجب السهو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شك في عدد سجدتي السهو أو في أفعالهما قبل تجاوز المحلّ بنى على وقوع المشكوك فيه، إلا أن يستلزم الزيادة، كما لو شك هل سجد اثنين أو ثلاثاً؟ فإنّه يبني على المصحح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يشك في شكّ، فإن أريد بالثاني المعنى الحقيقي، فمعناه أنه شك هل حصل له شكٍّ في الصلاة أم لا ؟ فلا يلتفت ؛ لأصالة عدمه، وإن أريد به معناه المجازي فمعناه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على الإمام إذا حفظ عليه مَنْ خلفه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 شك فيما أوجبه الشك، كما لو شك في ركعتي الاحتياط في عددٍ أو فعل، فإنّه يبني على وقوعه، إلا أن يستلزم الزيادة، كالشكّ في الركعتين بين الاثنين والثلاث فيبني على المصحح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شكّ على الإمام إذا حفظ عليه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أنه يرجع إلى حفظ من خلفه لو عرض له شك في فعل أو عدد، ويكفي في رجوعه إليه تنبيهه بتسبيح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كون المأموم عدلاً أو فاسقاً، ولا بين كونه رجلاً أو امرأة، وأما الصبي فلا يرجع إليه، مع احتمال الرجوع إلى المميّز، ولا يتعدى إلى غير المأموم وان كان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أفاد قوله الظن بأحد الطرفين 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يرجع المأموم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الحافظ عالماً رجع إليه الآخر وإن كان ظاناً بخلافه، وإن كان الحافظ بانياً على ظن رجع الآخر إليه مع الشك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ومقتضى العبارة اشتراط حفظ جميع مَنْ خلفه؛ لإتيانه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المفيدة للعموم، وهو غير شرط مع عدم الاختلاف، كما لو حفظ بعض المأمومين وشك الباقون كشك الإمام، فإنّه يرجع إلى الحافظ، ويرجع الشاك منهم إليه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اشترك الشك بين الإمام والمأمومين واتفق لزمهم موجبه، وإن اختلف وجمعتهم رابطة رجعوا إليها، كما لو شكّ أحدهما بين الاثنين والثلاث والآخر بين الثلاث والأربع، رجعوا جميعاً إلى الثلاث ولو كانت الرابطة شكاً رجعوا إليها أيضاً، كما لو شك بعضهم بين الاثنين والثلاث والأربع والباقون بين الثلاث والأربع، رجعوا جميعاً إلى الشك بين الثلاث والأربع، ولزمهم حكمه، ولو لم تجمعهم رابطة تعين الانفراد، ولزم كل واحد حكم شكه </w:t>
      </w:r>
      <w:r>
        <w:rPr>
          <w:rFonts w:eastAsia="Amiri" w:cs="Amiri" w:ascii="Amiri" w:hAnsi="Amiri"/>
          <w:color w:val="111111"/>
          <w:sz w:val="28"/>
          <w:szCs w:val="28"/>
          <w:rtl w:val="true"/>
          <w:lang w:bidi="ar-SA"/>
        </w:rPr>
        <w:t xml:space="preserve">. </w:t>
      </w:r>
      <w:bookmarkStart w:id="324" w:name="pg10210_97357"/>
    </w:p>
    <w:p>
      <w:pPr>
        <w:pStyle w:val="BookText"/>
        <w:rPr/>
      </w:pPr>
      <w:bookmarkEnd w:id="32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حكم للسهو مع كثرته، ويرجع في الكثرة إلى ما يُسمّى في العادة كثيراً،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يسهو ثلاثاً في فريضةٍ، وقيل أن يسهو مرّةً في ثلاث فرائض،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عدد النافلة بنى على الأكثر، وإن بني على الأقل كان أفضل</w:t>
      </w:r>
      <w:r>
        <w:rPr>
          <w:rFonts w:eastAsia="Amiri" w:cs="Amiri" w:ascii="Amiri" w:hAnsi="Amiri"/>
          <w:color w:val="111111"/>
          <w:sz w:val="28"/>
          <w:szCs w:val="28"/>
          <w:rtl w:val="true"/>
          <w:lang w:bidi="ar-SA"/>
        </w:rPr>
        <w:t>.</w:t>
      </w:r>
    </w:p>
    <w:p>
      <w:pPr>
        <w:pStyle w:val="Heading6"/>
        <w:numPr>
          <w:ilvl w:val="5"/>
          <w:numId w:val="1"/>
        </w:numPr>
        <w:rPr/>
      </w:pPr>
      <w:bookmarkStart w:id="325" w:name="__RefHeading___Toc2482836_1067777946"/>
      <w:bookmarkStart w:id="326" w:name="_Toc121"/>
      <w:bookmarkEnd w:id="325"/>
      <w:r>
        <w:rPr>
          <w:rtl w:val="true"/>
        </w:rPr>
        <w:t>خاتمة في سجدتي السهو</w:t>
      </w:r>
      <w:bookmarkEnd w:id="326"/>
    </w:p>
    <w:p>
      <w:pPr>
        <w:pStyle w:val="BookText"/>
        <w:rPr/>
      </w:pPr>
      <w:r>
        <w:rPr>
          <w:rFonts w:ascii="Amiri" w:hAnsi="Amiri" w:eastAsia="Amiri" w:cs="Amiri"/>
          <w:color w:val="111111"/>
          <w:sz w:val="28"/>
          <w:sz w:val="28"/>
          <w:szCs w:val="28"/>
          <w:rtl w:val="true"/>
          <w:lang w:bidi="ar-SA"/>
        </w:rPr>
        <w:t xml:space="preserve">وهما واجبتان حيث ذكرناه، وفي مَنْ تكلّم ساهياً أو سلّم في غير موضعه، أو شك بين الأربع والخمس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زيادة ونقيصةٍ إذا لم يكن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ويسجد المأموم مع الإمام واجباً إذا عرض له السبب، ولو انفرد أحدهما كان له حكم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حكم للسهو مع كثرته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بالسهو هنا ما يشمل الشكّ كما مرّ</w:t>
      </w:r>
      <w:r>
        <w:rPr>
          <w:rStyle w:val="FootnoteAnchor"/>
          <w:rtl w:val="true"/>
        </w:rPr>
        <w:footnoteReference w:id="744"/>
      </w:r>
      <w:r>
        <w:rPr>
          <w:rFonts w:ascii="Amiri" w:hAnsi="Amiri" w:eastAsia="Amiri" w:cs="Amiri"/>
          <w:color w:val="111111"/>
          <w:sz w:val="28"/>
          <w:sz w:val="28"/>
          <w:szCs w:val="28"/>
          <w:rtl w:val="true"/>
          <w:lang w:bidi="ar-SA"/>
        </w:rPr>
        <w:t>، ومعنى عدم الحكم مع الكثرة عدم وجوب سجدتي السهو لو فَعَل ما يقتضيهما لولاها، وعدم الالتفات لو شك في فعل وإن كان في محله، بل يبني على وقوعه حتى لو أتى بما شكّ فيه بطلت صلاته، والبناء على الأكثر لو شك في عدد الركعات، إلا أن يستلزم الزيادة فيبني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سها عن فعل يتلافى بعد الصلاة وفات محلّه، كالسجدة، تلافاه ولم يسجد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 الكثرة إلى العرف كما اختاره المصنّف ومتى ثبتت استمرت إلى أن يخلو من السهو والشك فرائض يتحقق فيها الوصف الذي ثبت به، فيتعلّق به حكم السهو بعد ذلك، وهكذا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أنه يعتبر في مراتب السهو التي يحصل معها الكثرة كون كلّ منها يوجب شيئاً، لتتحقق المشقة التي هي مناط التخفيف، فلو غلب على ظنّه أحد الطرفين في العدد أو بعضه، أو كان الشك بعد الانتقال، لم يؤثر</w:t>
      </w:r>
      <w:r>
        <w:rPr>
          <w:rFonts w:eastAsia="Amiri" w:cs="Amiri" w:ascii="Amiri" w:hAnsi="Amiri"/>
          <w:color w:val="111111"/>
          <w:sz w:val="28"/>
          <w:szCs w:val="28"/>
          <w:rtl w:val="true"/>
          <w:lang w:bidi="ar-SA"/>
        </w:rPr>
        <w:t xml:space="preserve">. </w:t>
      </w:r>
      <w:bookmarkStart w:id="327" w:name="pg10210_97358"/>
    </w:p>
    <w:p>
      <w:pPr>
        <w:pStyle w:val="BookText"/>
        <w:rPr/>
      </w:pPr>
      <w:bookmarkEnd w:id="327"/>
      <w:r>
        <w:rPr>
          <w:rFonts w:ascii="Amiri" w:hAnsi="Amiri" w:eastAsia="Amiri" w:cs="Amiri"/>
          <w:color w:val="111111"/>
          <w:sz w:val="28"/>
          <w:sz w:val="28"/>
          <w:szCs w:val="28"/>
          <w:rtl w:val="true"/>
          <w:lang w:bidi="ar-SA"/>
        </w:rPr>
        <w:t>وموضعهما بعد التسليم للزيادة والنقصان،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وقيل بالتفصيل والأوّل أظهر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وصورتهما أن يكبر مستحبّاً، ثمّ يسجد، ثمّ يرفع رأسه، ثمّ يسجد، ثم يرفع رأسه ويتشهد تشهداً خفيفاً، ثمّ يسلّم، وهل يجب فيهما الذكر؟ فيه تردّد، ولو وجب • هل يتعين بلفظ ؟ الأشبه لا ولو أهملهما عمداً لم تبطل الصلاة، وعليه الإتيان بهما ولو طالت المدة</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2482838_1067777946"/>
      <w:bookmarkStart w:id="329" w:name="_Toc122"/>
      <w:bookmarkEnd w:id="328"/>
      <w:r>
        <w:rPr>
          <w:rtl w:val="true"/>
        </w:rPr>
        <w:t>الفصل الثاني في قضاء الصلوات</w:t>
      </w:r>
      <w:bookmarkEnd w:id="329"/>
    </w:p>
    <w:p>
      <w:pPr>
        <w:pStyle w:val="BookText"/>
        <w:rPr/>
      </w:pPr>
      <w:r>
        <w:rPr>
          <w:rFonts w:ascii="Amiri" w:hAnsi="Amiri" w:eastAsia="Amiri" w:cs="Amiri"/>
          <w:color w:val="111111"/>
          <w:sz w:val="28"/>
          <w:sz w:val="28"/>
          <w:szCs w:val="28"/>
          <w:rtl w:val="true"/>
          <w:lang w:bidi="ar-SA"/>
        </w:rPr>
        <w:t>والكلام في سبب الفوات، والقضاء،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فمنه ما يسقط معه القضاء، وهو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الصغر، والجنون، والإغماء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والحيض والنفاس، والكفر الأصلي، وعدم التمكن من فعل ما يستبيح به الصلاة من وضوء أو غسل أو تيمم،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عند التمكن،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يتعيّن فيهما </w:t>
      </w:r>
      <w:r>
        <w:rPr>
          <w:rStyle w:val="FootnoteAnchor"/>
          <w:rtl w:val="true"/>
        </w:rPr>
        <w:footnoteReference w:id="745"/>
      </w:r>
      <w:r>
        <w:rPr>
          <w:rFonts w:ascii="IRNazanin" w:hAnsi="IRNazanin" w:eastAsia="IRNazanin"/>
          <w:color w:val="111111"/>
          <w:sz w:val="28"/>
          <w:sz w:val="28"/>
          <w:szCs w:val="28"/>
          <w:rtl w:val="true"/>
          <w:lang w:bidi="fa-IR"/>
        </w:rPr>
        <w:t>لفظ ؟ الأشبه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الأصح تعين ما ورد في رواية الحلبي،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وصلّى الله على محمد وآل محمد</w:t>
      </w:r>
      <w:r>
        <w:rPr>
          <w:rFonts w:eastAsia="Amiri" w:cs="Amiri" w:ascii="Amiri" w:hAnsi="Amiri"/>
          <w:color w:val="111111"/>
          <w:sz w:val="28"/>
          <w:szCs w:val="28"/>
          <w:rtl w:val="true"/>
          <w:lang w:bidi="ar-SA"/>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حذف حرف العطف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السلام عليك وإبدال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ولا يجزئ فيهما غير هذه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والحيض والنفاس</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فرق بين عروضهما بسبب من الله أو من المكلّف، كما لو تناولت دواءً </w:t>
      </w:r>
    </w:p>
    <w:p>
      <w:pPr>
        <w:pStyle w:val="BookText"/>
        <w:rPr/>
      </w:pPr>
      <w:r>
        <w:rPr>
          <w:rFonts w:ascii="Amiri" w:hAnsi="Amiri" w:eastAsia="Amiri" w:cs="Amiri"/>
          <w:color w:val="111111"/>
          <w:sz w:val="28"/>
          <w:sz w:val="28"/>
          <w:szCs w:val="28"/>
          <w:rtl w:val="true"/>
          <w:lang w:bidi="ar-SA"/>
        </w:rPr>
        <w:t>وما عداه يجب معه القضاء، كالإخلال بالفريضة عمداً أو سهواً، عدا الجمعة والعيدين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النوم وإن استوعب الوقت، ولو زال عقل المكلف بشيءٍ من قبله كالسكر وشرب المرقد وجب القضاء؛ لأنه سبب فى زوال العقل غالباً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أكل غذاءً مؤذياً فآل إلى الإغماء، لم يقض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ارتد المسلم أو أسلم الكافر ثمّ كفر وجب عليه قضاء زمان 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القضاء، فإنّه يجب قضاء الفائتة إذا كانت واجبةً، ويستحبّ إذا كانت نافلةٌ مؤقتةً استحباباً مؤكداً، فإن فاتت لمرض لا يزيل العقل لم يتأكد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للحيض، أو لإسقاط الولد بخلاف الإغماء، والفرق أن سقوط القضاء عنهما عزيمة لا رخصة وتخفيف، بخلاف سقوطه عن المغمى عليه، وقد نبه عليه في الذكرى</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النوم وإن استوعب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يخرج عن العادة جداً، فيلحق بالإغماء، اختاره في الذكرى</w:t>
      </w:r>
      <w:r>
        <w:rPr>
          <w:rStyle w:val="FootnoteAnchor"/>
          <w:rtl w:val="true"/>
        </w:rPr>
        <w:footnoteReference w:id="748"/>
      </w:r>
      <w:r>
        <w:rPr>
          <w:rFonts w:ascii="IRNazanin" w:hAnsi="IRNazanin" w:eastAsia="IRNazanin"/>
          <w:color w:val="111111"/>
          <w:sz w:val="28"/>
          <w:sz w:val="28"/>
          <w:szCs w:val="28"/>
          <w:rtl w:val="true"/>
          <w:lang w:bidi="fa-IR"/>
        </w:rPr>
        <w:t>، ونقله عن المبسوط</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أكل غذاء مؤذياً فآل إلى الإغماء،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علمه بكونه مؤذياً، أو اضطراره إلى تناوله أو إكراهه عليه، وإلا وجب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علم كونه مؤذياً، لكن ظنّ أنّ القدر المتناول لا يؤذي، أو في ذلك الوقت، لم يعذر؛ التعرّضه للزوال، مع احتماله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ارتد المسلم أو أسلم الكافر ثمّ كفر وجب عليه قضاء زمان ردّته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القضاء على الملّي ظاهر؛ لقبول توبته فلا مانع منه، وأما الفطري فيشكل إن لم نقل بقبول توبته؛ لاستلزامه تكليف ما لا يطاق إن أمر بالقضاء ولم يصح منه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قبول توبته باطناً وإن بقي عليه سائر الأحكام حسماً للمادة؛ لأنه مكلف </w:t>
      </w:r>
    </w:p>
    <w:p>
      <w:pPr>
        <w:pStyle w:val="BookText"/>
        <w:rPr/>
      </w:pPr>
      <w:r>
        <w:rPr>
          <w:rFonts w:ascii="Amiri" w:hAnsi="Amiri" w:eastAsia="Amiri" w:cs="Amiri"/>
          <w:color w:val="111111"/>
          <w:sz w:val="28"/>
          <w:sz w:val="28"/>
          <w:szCs w:val="28"/>
          <w:rtl w:val="true"/>
          <w:lang w:bidi="ar-SA"/>
        </w:rPr>
        <w:t>ويستحب أن يتصدّق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كلّ ركعتين بمُةٍ، فإن لم يتمكن فعن كلّ يوم بمُدِّ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ويجب قضاء الفائتة وقت الذكر ما لم يتضيّق وقت حاضرة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السابقة على اللاحقة، كالظهر على العصر ، والعصر على المغرب، والمغرب على العشاء، سواء كان ذلك ليوم حاضر أو صلوات يوم فائت، فإن فاتته صلوات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ومخاطب بالإيمان كغيره، فلو لم تقبل توبته كُلّف بالمحال، وهو ممتنع عندنا، ولعموم الآية </w:t>
      </w:r>
      <w:r>
        <w:rPr>
          <w:rStyle w:val="FootnoteAnchor"/>
          <w:rtl w:val="true"/>
        </w:rPr>
        <w:footnoteReference w:id="750"/>
      </w:r>
      <w:r>
        <w:rPr>
          <w:rFonts w:ascii="Amiri" w:hAnsi="Amiri" w:eastAsia="Amiri" w:cs="Amiri"/>
          <w:color w:val="111111"/>
          <w:sz w:val="28"/>
          <w:sz w:val="28"/>
          <w:szCs w:val="28"/>
          <w:rtl w:val="true"/>
          <w:lang w:bidi="ar-SA"/>
        </w:rPr>
        <w:t>، وحينئذٍ يجب عليه القضاء ويصح منه كالملي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قتل قبل إمكان القضاء بقي في ذمته ، وإن أمهل لعدم إمكان قتله قضى في زمان المهلة، ويحتمل مع قتله قبل الإمكان وجوب القضاء على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ركعتين بمد، فإن لم يتمكن فعن 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يتصدق بمُدّ عن كلّ ركعتين، فإن عجز فعن كل أربع، فإن عجز فمد لصلاة الليل ومُدُّ 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الله بن سنان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أفضل ثلاثاً</w:t>
      </w:r>
      <w:r>
        <w:rPr>
          <w:rStyle w:val="FootnoteAnchor"/>
          <w:rtl w:val="true"/>
        </w:rPr>
        <w:footnoteReference w:id="751"/>
      </w:r>
      <w:r>
        <w:rPr>
          <w:rFonts w:ascii="Amiri" w:hAnsi="Amiri" w:eastAsia="Amiri" w:cs="Amiri"/>
          <w:color w:val="111111"/>
          <w:sz w:val="28"/>
          <w:sz w:val="28"/>
          <w:szCs w:val="28"/>
          <w:rtl w:val="true"/>
          <w:lang w:bidi="ar-SA"/>
        </w:rPr>
        <w:t>، يعني من 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قضاء الفائتة وقت الذكر ما لم يتضيّق وقت 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بالفائتة هنا المتحدة، فإنّ مذهبه وجوب تقديمها على الحاضرة مع السعة مطلقاً، دون المتعددة، كما سيأتي</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 وقت قضاء الفائتة موسع، وأن تقديمها على الحاضرة مع سعة الوقت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فائتة يومها وغيرها، ولا بين المتحدة والمتعدّدة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وتترتب السابقة على اللاحقة كالظهر على العصر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العبارة أنّ السابقة من الفوائت يجب تقديمها في القضاء على اللاحقة منها، </w:t>
      </w:r>
    </w:p>
    <w:p>
      <w:pPr>
        <w:pStyle w:val="BookText"/>
        <w:rPr/>
      </w:pPr>
      <w:r>
        <w:rPr>
          <w:rFonts w:ascii="Amiri" w:hAnsi="Amiri" w:eastAsia="Amiri" w:cs="Amiri"/>
          <w:color w:val="111111"/>
          <w:sz w:val="28"/>
          <w:sz w:val="28"/>
          <w:szCs w:val="28"/>
          <w:rtl w:val="true"/>
          <w:lang w:bidi="ar-SA"/>
        </w:rPr>
        <w:t>لم تترتب على الحاضرة،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تترتب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عليه صلاة فنسيها وصلّى الحاضرة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ذكر في أثنائها عدل إلى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فاتته ظهر وعصر وجب عليه تقديم الظهر فى القضاء على العصر،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تأدّي هذا المعنى من العبارة خفاء، فإنّ المعروف أن المترتب على الشيء يكون رتبته متأخرة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في هذا اللفظ جملة من العبارات، وطريق الاعتذار عنه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من باب التضمين وهو إشراب لفظ معنى لفظ آخر فيعطى حكمه، وفائدته تأدية كلمةٍ مؤدى كلمتين، وهو باب متسع نقل ابن هشام في المغني عن أبي الفتح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 لو جمع ما جاء منه لجاء منه كتاب يكون مائتين أوراقاً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والمضمن هنا الترتب معنى التقدّم أي تتقدّم السابقة على اللاحقة، وقد تقدم جملة من ذلك في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باب القلب، أي تترتب اللاحقة على السابقة، وهو باب شائع، وقد تقدم الكلام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 صحته على بابه، فإنّ الرتبة لغةٌ هي المنزلة</w:t>
      </w:r>
      <w:r>
        <w:rPr>
          <w:rStyle w:val="FootnoteAnchor"/>
          <w:rtl w:val="true"/>
        </w:rPr>
        <w:footnoteReference w:id="754"/>
      </w:r>
      <w:r>
        <w:rPr>
          <w:rFonts w:ascii="Amiri" w:hAnsi="Amiri" w:eastAsia="Amiri" w:cs="Amiri"/>
          <w:color w:val="111111"/>
          <w:sz w:val="28"/>
          <w:sz w:val="28"/>
          <w:szCs w:val="28"/>
          <w:rtl w:val="true"/>
          <w:lang w:bidi="ar-SA"/>
        </w:rPr>
        <w:t>، ومعنى الترتب كون كلّ واحدٍ في مرتبته ، أي منزلته الواقع عليها، فمعنى ترتب السابقة على اللاحقة تنزلها عليها في مرتبتها، أي مرتبة السابقة، وذلك لا يكون إلا بتقديم السابقة على اللاحقة، وهو معنى سائغ وإن كان على 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ذكر في أثنائها عدل إلى السابقة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وجوباً عند المصنف، واستحباباً عند القائل بالتوسعة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الحاضرة مع الذكر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في نافلةٍ وذكر في أثنائها أنّ عليه فريضةً استأنف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ويقضي صلاة السفر قصراً ولو في الحضر، وصلاة الحضر تماماً ولو في السفر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اللواحق فمسائل</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فاتته فريضة من الخمس غير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صبحاً ومغرباً وأربعاً عمّا في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يوم، والأوّل مروي، وهو أشبه، ولو فاته من ذلك مرّات لا يعلمها قضى كذلك حتى يغلب على ظنّه أنه 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فاتته صلاة معيّنة ولم يعلم كم مرّة كرَّر من تلك الصلاة حتى يغلب عنده الوفاء، ولو فاتته صلوات لا يعلم كميتها ولا عينها صلّى أياماً متوالية حتى يعلم أن الواجب دخل في الجملة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يعدل إلى السابقة مع بقاء محلّ العدول ويتحقق بعدم الركوع لركعة تزيد مع ما مضى من الصلاة على عدد المعدول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بالعدول أن ينوي بقلبه أنّ هذه الصلاة هي تلك الصلاة الفائتة إلى آخر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التلفظ بها هنا فيبطل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الحاضرة مع الذكر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وجوب تقديم الفائتة، وعلى ما قلناه لا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صبحاً ومغرباً وأربعاً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ترتيب بين هذه الفرائض الثلاث، بل يجوز تقديم ما شاء، ويتخير في أُوليي الأربع بين الجهر والإخفات</w:t>
      </w:r>
      <w:r>
        <w:rPr>
          <w:rFonts w:eastAsia="Amiri" w:cs="Amiri" w:ascii="Amiri" w:hAnsi="Amiri"/>
          <w:color w:val="111111"/>
          <w:sz w:val="28"/>
          <w:szCs w:val="28"/>
          <w:rtl w:val="true"/>
          <w:lang w:bidi="ar-SA"/>
        </w:rPr>
        <w:t xml:space="preserve">. </w:t>
      </w:r>
      <w:bookmarkStart w:id="330" w:name="pg10210_97363"/>
    </w:p>
    <w:p>
      <w:pPr>
        <w:pStyle w:val="BookText"/>
        <w:rPr/>
      </w:pPr>
      <w:bookmarkEnd w:id="330"/>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الصلاة مرّةً مستحلاً قُتِل إن كان وُلِدَ مسلماً، واستُتيب إن كان أسلم عن كفر، فإن امتنع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الشبهة المحتملة دُرِئ عنه الحد، وإن لم يكن مستحلاً عُزّر، فإن عاد عُزّر، فإن عاد ثالثةً قتل،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الرابعة، وهو الأحوط</w:t>
      </w:r>
      <w:r>
        <w:rPr>
          <w:rFonts w:eastAsia="Amiri" w:cs="Amiri" w:ascii="Amiri" w:hAnsi="Amiri"/>
          <w:color w:val="111111"/>
          <w:sz w:val="28"/>
          <w:szCs w:val="28"/>
          <w:rtl w:val="true"/>
          <w:lang w:bidi="ar-SA"/>
        </w:rPr>
        <w:t>.</w:t>
      </w:r>
    </w:p>
    <w:p>
      <w:pPr>
        <w:pStyle w:val="Heading5"/>
        <w:numPr>
          <w:ilvl w:val="4"/>
          <w:numId w:val="1"/>
        </w:numPr>
        <w:rPr/>
      </w:pPr>
      <w:bookmarkStart w:id="331" w:name="__RefHeading___Toc2482840_1067777946"/>
      <w:bookmarkStart w:id="332" w:name="_Toc123"/>
      <w:bookmarkEnd w:id="331"/>
      <w:r>
        <w:rPr>
          <w:rtl w:val="true"/>
        </w:rPr>
        <w:t>الفصل الثالث في صلاة الجماعة</w:t>
      </w:r>
      <w:bookmarkEnd w:id="332"/>
    </w:p>
    <w:p>
      <w:pPr>
        <w:pStyle w:val="Heading6"/>
        <w:numPr>
          <w:ilvl w:val="5"/>
          <w:numId w:val="1"/>
        </w:numPr>
        <w:rPr/>
      </w:pPr>
      <w:bookmarkStart w:id="333" w:name="__RefHeading___Toc2482842_1067777946"/>
      <w:bookmarkStart w:id="334" w:name="_Toc124"/>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والنظر في أطراف</w:t>
      </w:r>
      <w:r>
        <w:rPr>
          <w:rFonts w:eastAsia="Amiri" w:cs="Amiri" w:ascii="Amiri" w:hAnsi="Amiri"/>
          <w:color w:val="111111"/>
          <w:sz w:val="28"/>
          <w:szCs w:val="28"/>
          <w:rtl w:val="true"/>
          <w:lang w:bidi="ar-SA"/>
        </w:rPr>
        <w:t>:</w:t>
      </w:r>
    </w:p>
    <w:p>
      <w:pPr>
        <w:pStyle w:val="Heading6"/>
        <w:numPr>
          <w:ilvl w:val="5"/>
          <w:numId w:val="1"/>
        </w:numPr>
        <w:rPr/>
      </w:pPr>
      <w:bookmarkStart w:id="335" w:name="__RefHeading___Toc2482844_1067777946"/>
      <w:bookmarkStart w:id="336" w:name="_Toc125"/>
      <w:bookmarkEnd w:id="335"/>
      <w:r>
        <w:rPr>
          <w:rtl w:val="true"/>
        </w:rPr>
        <w:t>أطرف الأول</w:t>
      </w:r>
      <w:r>
        <w:rPr>
          <w:rtl w:val="true"/>
        </w:rPr>
        <w:t xml:space="preserve">: </w:t>
      </w:r>
      <w:r>
        <w:rPr>
          <w:rtl w:val="true"/>
        </w:rPr>
        <w:t>الجماعة مستحبة في الفرائض كلّها</w:t>
      </w:r>
      <w:bookmarkEnd w:id="336"/>
    </w:p>
    <w:p>
      <w:pPr>
        <w:pStyle w:val="BookText"/>
        <w:rPr/>
      </w:pPr>
      <w:r>
        <w:rPr>
          <w:rFonts w:ascii="Amiri" w:hAnsi="Amiri" w:eastAsia="Amiri" w:cs="Amiri"/>
          <w:color w:val="111111"/>
          <w:sz w:val="28"/>
          <w:sz w:val="28"/>
          <w:szCs w:val="28"/>
          <w:rtl w:val="true"/>
          <w:lang w:bidi="ar-SA"/>
        </w:rPr>
        <w:t>وتتأكد في الصلاة المرتبة، ولا تجب إلا فى الجمعة والعيدين مع الشرائط، ولا تجوز في شيء من النوافل عدا الاستسقاء والعيدين مع اختلال شرائط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وتدرك الصلاة جماعةً بإدراك الركوع، وبإدراك الإمام راكعاً على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الصلاة مرّةً مستحلاً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ارتداد فيلحقه حكمه، ومنه يُعلم أنّ العام مخصوص بغير المرأة، فلا تُقتل بتركها، كما لا تُقتل بمطلق الارتداد، بل تُحبس وتُضرب أوقات الصلوات حتى تتوب أو تموت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ترك الصلاة ترك شرط مجمع عليه كالطهارة، أو جزء كالركوع، دون المختلف فيه كتعين الفاتحة، فلا يُقتل مستحل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ادّعى الشبهة المحتملة دُرِى عنه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الشبهة المحتملة بقرب عهده بالإسلام، وسكناه في بادية بعيدة عن المصلين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الشبهة المحتملة دعواه النسيان، أو الغفلة في إخباره عن استحلال الترك، أو تأويله الصلاة بالنافلة؛ لقيام الشبهة الدارئة للحد</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بإدراك الإمام راكعاً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وأقلّ ما تنعقد باثنين الإمام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تصح مع حائل بين الإمام والمأموم يمنع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يكون المأموم امرأةٌ، ولا تنعقد والإمام أعلى من المأموم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يعتد به كالأبنية، على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باجتماعه معه في حد الراكع وإن لم يجتمعا في شيء من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بعد أن شرع في الرفع منه ولمّا يتجاوز حد الراكع، فالظاهر الإجزاء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الإدراك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تصح مع حائل بين الإمام والمأموم يمنع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بالحائل هنا الجسم المانع للمأموم من تمام المشاهدة لإمامه في جميع الأحوال ولو تقديراً، مع كون الحائل غير مأموم، فلا يمنع الظلمة المانعة من من المشاهدة مع العلم بانتقالات الإمام فيما يجب المتابعة فيه، ولا المخرم الذي يشاهد منه بعض الأجزاء، ولا القصير الذي لا يمنع في حال القيام، ولا ما لا يمنع في حالة من الأحوال، ولا حيلولة بعض المأمومين إمامهم عن بعض مع مشاهدة المانع للإمام، أو مشاهدة مَنْ يشاهده من المأمومين وإن تعددت الوسائط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عدم علم الممنوع من المشاهدة بفساد صلاة الحائل، وإلا بطلت صلاته أيضاً؛ لأنّ المأموم حينئذ كالأجنبي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المنع من الحائل بين الأعمى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يكون المأموم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مع ذلك من كون الإمام رجلاً، فلو كان امرأة أو خنثى لم تستثن المرأة، ولو كان المأموم خنثى فكالذكر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صحة صلاة المرأة مع الحائل علمها بانتقالات الإمام لتتحقق المتابعة، وإلا بطلت صلاتها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يعتد به كالأبنية، على تردّد</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في العلوّ المعتد به إلى العرف وقدّر بما لا يتخطّى عادة، وهو قريب من العرف،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ويجوز أن يقف على علةٍ من أرض منحدرة،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المأموم على بناء عال كان 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تباعد المأموم عن الإمام بما يكون كثيراً في العادة إذا لم يكن بينهما صفوف متصلة، أما إذا توالت الصفوف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ويكره أن يقرأ المأموم خلف الإمام، إلا إذا كانت الصلاة جهريةً ثم لا يسمع ولا ،همهمة،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يقرأ الحمد فيما لا يجهر فيه، والأوّل أشبه ، ولو كان الإمام ممّن لا يقتدى به وجبت القراءة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w:t>
      </w:r>
      <w:r>
        <w:rPr>
          <w:rStyle w:val="FootnoteAnchor"/>
          <w:rtl w:val="true"/>
        </w:rPr>
        <w:footnoteReference w:id="756"/>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أن يقف على علو من أرض منحدرة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مساواة موضع مساجد كلّ واحدٍ من الإمام والمأموم بالنسبة إليه، أو ما في حكم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أيضاً أن لا يؤدّي إلى العلق المفرط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المأموم على بناء عال كان جائزاً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استلزامه البعد المفرط عادةً، ولا عبرة بكون البناء لو وقع أمامه لم يوجب تقديم المأموم على الإمام، أو إلى غيره لم يوجب البغد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تباعد المأموم عن الإمام بما يكون كثيراً في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ذلك أيضاً بين ا بين الصفوف، فتبطل صلاة الصف المتباعد عمّا قبله بذلك وصلاة مَنْ خلفه من الصفوف وإنّما يغتفر التباعد بين الصفوف المتوالية بالنسبة إلى الإمام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تقييده أيضاً بما لا يؤدي إلى تخلّف المتأخر عن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تأخر علمه بانتقالاته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تخلّفاً فاحشاً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وتجب متابعة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رفع المأموم رأسه عامداً استمر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ناسياً أعاد،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هوى إلى سجود أو ركوع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للبعيد من الصفوف أن لا يتحرم بالصلاة حتّى يتحرّم قبله من المتقدم مَنْ يزول معه التباعد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انتهت صلاة المتوسط انفسخت قدوة البعيد وإن انتقل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انتقل قبل الانتهاء ولم يستلزم الانتقال فعلاً كثيراً، أو استلزم وكان الانتقال نسياناً، استمرت القدوة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وتجب متابعة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بالمتابعة هنا أن لا يتقدم المأموم إمامه في الفعل، بل إمّا أن يتأخر عنه، أو يقارنه، وإنما يجب المتابعة في الأفعال دون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يستحبّ المتابعة فيها أيضاً، إلا التكبير، فإنّه يجب المتابعة فيه، بمعنى أن لايكبر حتى يكبر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رفع المأموم رأسه عامداً استمر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استمر متثاقلاً وجوباً حتى يلحقه الإمام، ويكون مأثوماً في السبق ولا تنفسخ القدوة إلا بالنية، ولا يجوز له الرجوع فلو رجع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ناسياً أعاد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وجوباً على الأصح، ولو لم يعد لم تبطل الصلاة وإن أثم، وفي التذكرة لم يوجب العود على الناسي وإن كان جائزاً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والظان كالناسي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هوى إلى سجود أو ركوع</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يستمر مع العمد ويرجع مع النسيان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أن يقف المأموم قُدّام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نية الائتمام والقصد إلى إمام معيّن، فلو كان بين يديه اثنان فنوى الائتمام بهما أو بأحدهما ولم يعيّن لم تنعقد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يصح مع العمد إذا كان ركوعه بعد تمام قراءة الإمام، وإلا بطلت صلاته، وكذا لو كان رفعه من الركوع والسجود عمداً قبل كمال ذكره، ولا عبرة هنا بذكر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يقف المأموم قدام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مفهومه جواز المساواة، وهو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والاعتبار بتساوي الأقدام حال القيام، والظاهر اعتبار العقب والأصابع معاً ، كما اختاره الفاضل </w:t>
      </w:r>
      <w:r>
        <w:rPr>
          <w:rStyle w:val="FootnoteAnchor"/>
          <w:rtl w:val="true"/>
        </w:rPr>
        <w:footnoteReference w:id="758"/>
      </w:r>
      <w:r>
        <w:rPr>
          <w:rFonts w:ascii="Amiri" w:hAnsi="Amiri" w:eastAsia="Amiri" w:cs="Amiri"/>
          <w:color w:val="111111"/>
          <w:sz w:val="28"/>
          <w:sz w:val="28"/>
          <w:szCs w:val="28"/>
          <w:rtl w:val="true"/>
          <w:lang w:bidi="ar-SA"/>
        </w:rPr>
        <w:t>، فلو تساوى العقبان وتقدمت أصابع المأموم لم يصح، وصححه الشهيد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ويصح العكس، وهو ما لو تساوت الأصابع وتقدمت عقب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تقدمت عقب المأموم مع تساوي الأصابع، فظاهرهما معاً المنع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تأخرت أصابع المأموم وتقدّمت عقبه، بأن كانت قدمه أصغر من قدم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هنا بالجواز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حال الركوع فظاهرهم أنه كذلك، وأنّه لا اعتبار بتقدّم رأس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حال السجود والتشهد، فيجوز تقدّم رأس المأموم على رأسه، لكن يستثنى منه ما لو كانت الصلاة حول الكعبة، فإنّه لا يجوز أن يكون مسجد المأموم أقرب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بد من نيّة الائتمام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مفهومه عدم اعتبار نيّة الإمامة ، وهو كذلك بالنسبة إلى صحة الصلاة، لكن لا يثاب الإمام عليها بدون النية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ويستثنى من ذلك ما لو وجبت الجماعة فإنّ الأولى وجوب نية الإمامة أيضاً، وكذا لو أعاد الإمام صلاته جماعة؛ إذ لولاها لما شرعت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صلّى اثنان فقال كلّ منهما كنتُ إماماً، صحت صلاتهما،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مأموماً، لم تصح صلاتهما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شكا فيما أضمراه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صلّى اثنان فقال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تصح صلاتهما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ذلك ما روي عن عليّ في الصورتين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وعُلّل مع ذلك أنّهما في صورة الإمامة أتيا بالواجب من القراءة، بخلاف صورة الائتمام؛ لأنهما تركاها معاً فتبطل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استشكل ذلك بأن بطلان صلاة كلّ منهما مستند إلى إخبار الآخر، وسیاتی أن الإخبار غير مؤثر فيما هو أعظم من القراءة، كما لو أخبر بالحدث ، أو تحقق كونه محدثاً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ويندفع بالنصّ على البطلان هنا، كما وقع هناك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طريق هذه الرواية ضعف، لكنّها مشهورة، وقد أفتى الأصحاب بمضمونها، وهو جابر لضعفها على ما بيّنوه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شكا فيما أضمراه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كان الشكّ في أثناء الصلاة لم يمكنهما المضي على الانفراد، ولا على الاجتماع وإن كان بعده لم يحصل منهما اليقين بالإتيان بأفعال الصلاة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الشك بعد الصلاة في شيءٍ من الأفعال لا يوجب الالتفات، وفي أثناء الصلاة إن كان قبل القراءة يمكن الصحة مع الانفراد؛ لأنّ المنفرد إن كان إماماً فالقراءة عليه واجبة، وإن كان مأموماً يجوز له الانفراد، وإن كان بعد القراءة، فإن كانا قد قرءا بنية الوجوب، أو شكا في النية لم يتجه البطلان أيضاً؛ لأصالة الصحة، فينفردان، وإلا اتجه البطلان </w:t>
      </w:r>
    </w:p>
    <w:p>
      <w:pPr>
        <w:pStyle w:val="BookText"/>
        <w:rPr/>
      </w:pPr>
      <w:r>
        <w:rPr>
          <w:rFonts w:ascii="Amiri" w:hAnsi="Amiri" w:eastAsia="Amiri" w:cs="Amiri"/>
          <w:color w:val="111111"/>
          <w:sz w:val="28"/>
          <w:sz w:val="28"/>
          <w:szCs w:val="28"/>
          <w:rtl w:val="true"/>
          <w:lang w:bidi="ar-SA"/>
        </w:rPr>
        <w:t xml:space="preserve">ويجوز أن يأتمّ المفترض بالمفترض وإن اختلف الفرضان والمتنقل بالمفترض، والمتنفّل والمفترض بالمتنفّل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أماكن،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ويستحبّ أن يقف المأموم عن يمين الإمام إن كان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وخلفه إن كانوا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 ولو كان الإمام امرأةً وقفت النساء إلى جانبها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أماكن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الجار والمجرور متعلّق بالفعل المتقدم،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فيصلح لتقييد الصور الأربع، فمكان جواز اقتداء المفترض بالمفترض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الفرضان المتفقان في الكيفية، كاليومية بعضها ببعض، والجمعة والطواف وإن حصل الاختلاف في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اختلفت الكيفية لم يصح، كاليوميّة والكسوف وإن عزم على المفارقة عند موجب الاختلاف ومكان اقتداء المتنفّل بالمفترض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الصبي بالبالغ، ومعيد صلاته بمن لم يصل، وعكسه كاقتداء مبتدئ الصلاة خلف المعيد، والبالغ خلف المميز عند الشيخ</w:t>
      </w:r>
      <w:r>
        <w:rPr>
          <w:rStyle w:val="FootnoteAnchor"/>
          <w:rtl w:val="true"/>
        </w:rPr>
        <w:footnoteReference w:id="761"/>
      </w:r>
      <w:r>
        <w:rPr>
          <w:rFonts w:ascii="Amiri" w:hAnsi="Amiri" w:eastAsia="Amiri" w:cs="Amiri"/>
          <w:color w:val="111111"/>
          <w:sz w:val="28"/>
          <w:sz w:val="28"/>
          <w:szCs w:val="28"/>
          <w:rtl w:val="true"/>
          <w:lang w:bidi="ar-SA"/>
        </w:rPr>
        <w:t>، وأماكن المتنقل بالمتنقل المعيد خلف المعيد، والاقتداء في صلاة العيد المندوبة، والاستسقاء، والغدير على قول</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أن يقف المأموم عن يمين الإمام إن كان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امرأة وإمامها امرأة، ولا يغني عنه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امرأة وقف النساء إلى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وقوف الجماعة إلى جانبيها يقتضي وقوف الواحدة بطريق أولى؛ إذ ليس فيه بيان موقف الواحدة هل هو اليمين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والخنثى هنا كالمرأة، فيتأخر عن الرجل وإن كان وحده؛ لجواز أنوثيته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وخلفه إن كانوا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بالجماعة هنا ما فوق الواحد ويستحب كونه في وسط الصف إلا لضرورة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امرأة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العاري بالعُراة جلس وجلسوا في سمته لا يبرز إلّا بركبتيه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يعيد المنفرد صلاته إذا وجد من يصلّي تلك الصلاة جماعة، إماماً كان أو مأموماً</w:t>
      </w:r>
    </w:p>
    <w:p>
      <w:pPr>
        <w:pStyle w:val="BookText"/>
        <w:rPr/>
      </w:pPr>
      <w:r>
        <w:rPr>
          <w:rFonts w:ascii="Amiri" w:hAnsi="Amiri" w:eastAsia="Amiri" w:cs="Amiri"/>
          <w:color w:val="111111"/>
          <w:sz w:val="28"/>
          <w:sz w:val="28"/>
          <w:szCs w:val="28"/>
          <w:rtl w:val="true"/>
          <w:lang w:bidi="ar-SA"/>
        </w:rPr>
        <w:t>وأن يسبّح حتى يركع الإمام إذا أكمل القراءة قبله</w:t>
      </w:r>
    </w:p>
    <w:p>
      <w:pPr>
        <w:pStyle w:val="BookText"/>
        <w:rPr/>
      </w:pPr>
      <w:r>
        <w:rPr>
          <w:rFonts w:ascii="Amiri" w:hAnsi="Amiri" w:eastAsia="Amiri" w:cs="Amiri"/>
          <w:color w:val="111111"/>
          <w:sz w:val="28"/>
          <w:sz w:val="28"/>
          <w:szCs w:val="28"/>
          <w:rtl w:val="true"/>
          <w:lang w:bidi="ar-SA"/>
        </w:rPr>
        <w:t>وأن يكون في الصف الأوّل أهل الفضل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اقتدت برجل أو خنثى، وإلا وقفت عن يمين الإمام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العاري بالعُراة جلس وجلسوا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عدم أمن المطلع، فلو كانوا في ظلمةٍ مانعة من الرؤية، أو فاقدي البصر وأمنوا اطلاع غيرهم صلّوا من قيام وأومأ وا للركوع والسجود، كما مر في اللباس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أن يعيد المنفرد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لمن صلّى جماعة إذا وجد جماعةً أُخرى وإن لم يكن أكمل من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كان المعيد أو مأموماً، وينوي الندب؛ لخروجه عن عهدة الفرض، ولو نوى الوجوب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يختار أحبهما إليه</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استرسال الاستحباب وفاقاً للذكرى</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يسبح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أكمل القراءة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موضع يستحب له القراءة، وكذا لو صلى خلف من لا يقتدي به وفرغ من القراءة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في الصف الأول أهل الفضل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بهم أهل المزية الفاضلة من علم أو عمل أو عقل، ويُقدَّم الأجمع منهم للأوصاف فالأجمع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ويكره تمكين الصبيان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يقف المأموم وحده إلا أن تمتلئ الصفوف، وأن يصلّي المأموم نافلةً إذا أقيمت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ووقت القيام إلى الصلاة إذا قال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الذين يلون الإمام أولي الأحلام منكم والنهى، فإن نسي الإمام أو تعايا قوموه</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يكملوا الصف أكمل بمن دونهم، وليكونوا عن يمين الصف، وكذا يختص اليمين بأفضل الصف، ويترتب باقى الصفوف كذلك الأفضل فالأفضل ممن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الرحمة تنتقل من الإمام إلى يمين الصف الأول ثم إلى يساره ثمّ إلى الباقي</w:t>
      </w:r>
      <w:r>
        <w:rPr>
          <w:rFonts w:eastAsia="Amiri" w:cs="Amiri" w:ascii="Amiri" w:hAnsi="Amiri"/>
          <w:color w:val="111111"/>
          <w:sz w:val="28"/>
          <w:szCs w:val="28"/>
          <w:rtl w:val="true"/>
          <w:lang w:bidi="ar-SA"/>
        </w:rPr>
        <w:t>».</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ولو اجتمع أصناف متعددة، وقف الأحرار من كلّ صنف أمام العبيد منه، والرجال أمام الصبيان، ثمّ الخناثى، ثمّ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الخناثى على الصبيان</w:t>
      </w:r>
      <w:r>
        <w:rPr>
          <w:rStyle w:val="FootnoteAnchor"/>
          <w:rtl w:val="true"/>
        </w:rPr>
        <w:footnoteReference w:id="768"/>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تمكين الصبيان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يكره لغير أهله مع وجودهم، وكذا يكره لهم التأخر، وكذا حكم باقي الصفوف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يقف المأموم وحده إلا أن تمتلئ الصفوف</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به الذكر فلا يكره للأنثى إذا لم يكن نساء، وإنما قيّد بامتلاء الصفوف؛ لأنه لو وجد فرجةً في صفّ تقدّم إليها وإن افتقرت إلى اختراقهم؛ لأنهم قصر وا حيث تركوا الفرجة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أمكنه الدخول في الصفّ من غير أذية غيره لم يجز قيامه وحده</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337" w:name="pg10210_97372"/>
    </w:p>
    <w:p>
      <w:pPr>
        <w:pStyle w:val="Heading6"/>
        <w:numPr>
          <w:ilvl w:val="5"/>
          <w:numId w:val="1"/>
        </w:numPr>
        <w:rPr/>
      </w:pPr>
      <w:bookmarkStart w:id="338" w:name="__RefHeading___Toc2482846_1067777946"/>
      <w:bookmarkStart w:id="339" w:name="_Toc126"/>
      <w:bookmarkEnd w:id="337"/>
      <w:bookmarkEnd w:id="338"/>
      <w:r>
        <w:rPr>
          <w:rtl w:val="true"/>
        </w:rPr>
        <w:t xml:space="preserve">الطرف الثاني </w:t>
      </w:r>
      <w:r>
        <w:rPr>
          <w:rtl w:val="true"/>
        </w:rPr>
        <w:t>:</w:t>
      </w:r>
      <w:r>
        <w:rPr>
          <w:rtl w:val="true"/>
        </w:rPr>
        <w:t>ما يعتبر في الإمام</w:t>
      </w:r>
      <w:bookmarkEnd w:id="339"/>
    </w:p>
    <w:p>
      <w:pPr>
        <w:pStyle w:val="BookText"/>
        <w:rPr/>
      </w:pP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والعدالة ،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وطهارة المولد ، والبلوغ على الأظهر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لا يكون قاعداً بقيام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أُماً بمن ليس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وطريقها المعاشرة الباطنة أو شهادة عدلين أو اشتهارها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لا تثبت بصلاة عدلين خلفه من غير تلفظهما بالتزكية، إلا أن يعلم اقتداءهما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وطهارة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إمامة مَنْ ثبت شرعاً أنه ولد زنى لنقص مرتبته وإن تحققت ،عدالته أمّا مَنْ تناله الألسن فجائز، وكذا ولد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قاعداً بقيام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ذي مرتبة دنيا بمن هو أعلى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أمياً بمن ليس كذلك</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بالأُمّي هنا مَنْ لا يُحسن قراءة مجموع الفاتحة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حينئذ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ليس كذلك ما يشمل مَنْ يعلم أزيد منه مع اتفاقهما على شخص المجهول</w:t>
      </w:r>
      <w:r>
        <w:rPr>
          <w:rFonts w:eastAsia="Amiri" w:cs="Amiri" w:ascii="Amiri" w:hAnsi="Amiri"/>
          <w:color w:val="111111"/>
          <w:sz w:val="28"/>
          <w:szCs w:val="28"/>
          <w:rtl w:val="true"/>
          <w:lang w:bidi="ar-SA"/>
        </w:rPr>
        <w:t>)</w:t>
      </w:r>
      <w:r>
        <w:rPr>
          <w:rStyle w:val="FootnoteAnchor"/>
          <w:rtl w:val="true"/>
        </w:rPr>
        <w:footnoteReference w:id="770"/>
      </w:r>
      <w:r>
        <w:rPr>
          <w:rFonts w:ascii="Amiri" w:hAnsi="Amiri" w:eastAsia="Amiri" w:cs="Amiri"/>
          <w:color w:val="111111"/>
          <w:sz w:val="28"/>
          <w:sz w:val="28"/>
          <w:szCs w:val="28"/>
          <w:rtl w:val="true"/>
          <w:lang w:bidi="ar-SA"/>
        </w:rPr>
        <w:t>، فلو كان كلُّ منهما لا يُحسن شيئاً، أو يُحسن بعض القراءة واتفقا في ذلك البعض، جاز أن يؤم أحدهما صاحبه مع العجز عن التعلّم وفقد الأكمل، ولو أحسن أحدهما أزيد من الآخر جاز ائتمام الناقص بصاحبه، دون العكس، ولو اختلف محفوظهما في الفاتحة لم يؤم أحدهما الآخر، ولو كان الاختلاف بحفظ أحدهما الفاتحة أو بعضها والآخر السورة أو بعضها، جاز اقتداء جاهل الفاتحة بصاحبه، دون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يشترط الحُرّيّة على الأظهر، ويشترط الذكورة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المأموم ذكراناً أو ذكراناً وإناثاً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أن تؤمّ المرأة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الخنثى، ولا تؤم المرأة رجلاً ولا خنثى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الإمام يلحن في القراءة لم تجز إمامته بمتقن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مَنْ يبدل الحرف كالتمتام وشبهه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المأموم ذكراناً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خناثي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وكذا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يجوز أن يؤم النساء، دون الخنثى؛ لاحتمال كون الإمام أُنثى والمأموم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الإمام يلحن في قراءته لم تجز إمامته بمتقن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بملحن آخر مع اختلاف مواضع اللحن أو مع اتفاقهما على قدرٍ منه ونقص المأموم عنه، أمّا مع اتفاقهما قدراً ونوعاً فجائز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الجواز مشروط بتعذر التعلّم،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اللحن المغيّر للمعنى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مَنْ يبدل الحرف كالتمتام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تجوز إمامته بمن ليس كذلك</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يُحسن أن يؤدّي التاء كما فسره به في المبسوط </w:t>
      </w:r>
      <w:r>
        <w:rPr>
          <w:rStyle w:val="FootnoteAnchor"/>
          <w:rtl w:val="true"/>
        </w:rPr>
        <w:footnoteReference w:id="771"/>
      </w:r>
      <w:r>
        <w:rPr>
          <w:rFonts w:ascii="Amiri" w:hAnsi="Amiri" w:eastAsia="Amiri" w:cs="Amiri"/>
          <w:color w:val="111111"/>
          <w:sz w:val="28"/>
          <w:sz w:val="28"/>
          <w:szCs w:val="28"/>
          <w:rtl w:val="true"/>
          <w:lang w:bidi="ar-SA"/>
        </w:rPr>
        <w:t xml:space="preserve">التكون إمامته ممتنعةً، أما لو فُسّر بمن لا يُحسن أن يتلفّظ بالتاء إلا بعد ترديدها مرتين فصاعداً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فسره به في الذكرى </w:t>
      </w:r>
      <w:r>
        <w:rPr>
          <w:rStyle w:val="FootnoteAnchor"/>
          <w:rtl w:val="true"/>
        </w:rPr>
        <w:footnoteReference w:id="7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إمامته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كرهت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لا يساويه؛ لأنّ هذه زيادة غير مخرجة عن صحة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يشترط أن ينوي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المسجد والإمارة والمنزل أولى بالتقدم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الفأفاء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الذي لا يُحسن تأدية الفاء</w:t>
      </w:r>
      <w:r>
        <w:rPr>
          <w:rStyle w:val="FootnoteAnchor"/>
          <w:rtl w:val="true"/>
        </w:rPr>
        <w:footnoteReference w:id="773"/>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الألثغ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بالمثلثة، وهو الذي يبدل حرفاً بغيره </w:t>
      </w:r>
      <w:r>
        <w:rPr>
          <w:rStyle w:val="FootnoteAnchor"/>
          <w:rtl w:val="true"/>
        </w:rPr>
        <w:footnoteReference w:id="774"/>
      </w:r>
      <w:r>
        <w:rPr>
          <w:rFonts w:ascii="Amiri" w:hAnsi="Amiri" w:eastAsia="Amiri" w:cs="Amiri"/>
          <w:color w:val="111111"/>
          <w:sz w:val="28"/>
          <w:sz w:val="28"/>
          <w:szCs w:val="28"/>
          <w:rtl w:val="true"/>
          <w:lang w:bidi="ar-SA"/>
        </w:rPr>
        <w:t>، وبالياء المنقطة من تحت نقطتين، وهو الذي لا يبيّن الكلام</w:t>
      </w:r>
      <w:r>
        <w:rPr>
          <w:rStyle w:val="FootnoteAnchor"/>
          <w:rtl w:val="true"/>
        </w:rPr>
        <w:footnoteReference w:id="775"/>
      </w:r>
      <w:r>
        <w:rPr>
          <w:rFonts w:ascii="IRNazanin" w:hAnsi="IRNazanin" w:eastAsia="IRNazanin"/>
          <w:color w:val="111111"/>
          <w:sz w:val="28"/>
          <w:sz w:val="28"/>
          <w:szCs w:val="28"/>
          <w:rtl w:val="true"/>
          <w:lang w:bidi="fa-IR"/>
        </w:rPr>
        <w:t>، فلا تصح إمامتهم للمتقن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التفسير الثاني للتمتام يفسّر الفأفاء بالذي يكرّر الفاء عند تأديتها، وحكمه حينئذ كالتمتام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العطف على الملحن والحكم بالمشابهة جواز إمامتهم لمثلهم مع الاتفاق على الحرف والعجز عن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يشترط أن ينوي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صحة الصلاة وانعقاد الجماعة، لكن لا يثاب بدونها، حتى لو تجدد المأموم بعد النيّة جدّد الإمام نيتها بقلبه، ولا يفتقر إلى ذكر باقي مميزات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يعلم بالمأموم حتى انتهت الصلاة أمكن في كرم الله تعالى أن يثيبه عليها؛ لكونه سبباً في ثواب غيره وعدم تقصيره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وصاحب المسجد والإمارة والمنزل</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بصاحب المسجد الإمام الراتب فيه، وبالأمير مَنْ كانت إمارته شرعيّة، وبصاحب المنزل ساكنه وإن لم يكن مالكاً، لكن لو اجتمع هو والمالك قدّم المالك إن لم يكن المنفعة ملكاً للساكن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وهؤلاء الثلاثة أولى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الإمام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غيرهم أفضل منهم مع اتصافهم بشرائط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أذنوا للأكمل انتفت الكراهة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والهاشمي أولى من غيره إذا كان بشرائط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تشاح الأئمة فمَنْ قدمه المأمومون فهو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اختلفوا قُدّم الأقرأ، فالأفقه، فالأقدم هجرةً، فالأسن، فالأصبح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الأفضل لهم الإذن للأكمل أو المباشرة؟ تردّد في الذكرى؛ لعدم النص</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والهاشمي أولى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غير الثلاثة المتقدمة، فإنّهم أولى منه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أولى ممّن عداهم في الجملة هو المشهور بين المتأخرين، ولم يتعرّض له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نره مذكوراً في الأخبار إلا ما روي مرسلاً أو مسنداً بطريق غير معلوم من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قدموا قريشاً ولا تقدموها</w:t>
      </w:r>
      <w:r>
        <w:rPr>
          <w:rFonts w:eastAsia="IRNazanin" w:cs="IRNazanin"/>
          <w:color w:val="111111"/>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 xml:space="preserve">، وهو على تقدير تسليمه غير صريح في المدعى ، نعم فيه إكرام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تقديمه لأجله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قيل بأولويّته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يُقدّم على مَنْ عدا الثلاثة </w:t>
      </w:r>
      <w:r>
        <w:rPr>
          <w:rStyle w:val="FootnoteAnchor"/>
          <w:rtl w:val="true"/>
        </w:rPr>
        <w:footnoteReference w:id="779"/>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بعد الأفقه</w:t>
      </w:r>
      <w:r>
        <w:rPr>
          <w:rStyle w:val="FootnoteAnchor"/>
          <w:rtl w:val="true"/>
        </w:rPr>
        <w:footnoteReference w:id="780"/>
      </w:r>
      <w:r>
        <w:rPr>
          <w:rFonts w:ascii="Amiri" w:hAnsi="Amiri" w:eastAsia="Amiri" w:cs="Amiri"/>
          <w:color w:val="111111"/>
          <w:sz w:val="28"/>
          <w:sz w:val="28"/>
          <w:szCs w:val="28"/>
          <w:rtl w:val="true"/>
          <w:lang w:bidi="ar-SA"/>
        </w:rPr>
        <w:t>، وهو أجود واختاره في الدروس</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اختلفوا قدّم الأقرأ، فالأفقه، فالأقدم هجرةً، فالأسن، فالأصبح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اختلف المأمومون في التقديم مع تعدد الأئمة</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بجودة الأداء وإتقان القراءة وإن لم يكن حافظاً، 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الأعلم بفقه الصلاة، فإن تساووا فيه فالأعلم بمطلق الفقه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للإمام أن يُسمِعَ مَنْ خلفه الشهادتين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مات الإمام أو أغمي عليه استنيب مَنْ يُتم بهم الصلاة، وكذا إذا عرض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الأقدم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الأسبق من دار الحرب إلى دار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باقٍ إلى اليوم؛ إذ لم تنقطع الهجرة بعد الفتح عندنا، وربما جعلت الهجرة في زماننا سكنى الأمصار؛ لأنها تقابل البادية مسكن الأعراب؛ لأنّ أهل الأمصار أقرب إلى تحصيل شرائط الإمامة وكمال النفس من أهل القرى، فإن الغالب على أهلها الجفاء والغلظة والبعد عن العلوم والكمالات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الجفاء والقسوة في الفدادين</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الشيخ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زماننا التقدم في التعلم قبل الآخر</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فابن عشرين في الإسلام أسنّ من ابن سبعين منها عشرة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وللأصبح تفسيران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الأحسن صورة؛ لأنّ ذلك فضيلة كالنسب، ودليل على شدة عناية الله تعالى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الأحسن ذكراً بين الناس،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يستدلّ على الصالحين بما يجري الله لهم على السنة عباده</w:t>
      </w:r>
      <w:r>
        <w:rPr>
          <w:rFonts w:eastAsia="Amiri" w:cs="Amiri" w:ascii="Amiri" w:hAnsi="Amiri"/>
          <w:color w:val="111111"/>
          <w:sz w:val="28"/>
          <w:szCs w:val="28"/>
          <w:rtl w:val="true"/>
          <w:lang w:bidi="ar-SA"/>
        </w:rPr>
        <w:t>»</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وأسقط المصنف في المعتبر هذه الأولوية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للإمام إسماع من خلفه الشهادتين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غيرهما من الأذكار ويكره للمأموم إسماعه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الإمام أو أغمي عليه استنيب مَنْ يُتمّ بهم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عليهم تجديد نية النقل، وربما احتمل عدمه؛ لأنّ الخليفة نائبه، فكأنه المصلّي، </w:t>
      </w:r>
    </w:p>
    <w:p>
      <w:pPr>
        <w:pStyle w:val="BookText"/>
        <w:rPr/>
      </w:pPr>
      <w:r>
        <w:rPr>
          <w:rFonts w:ascii="Amiri" w:hAnsi="Amiri" w:eastAsia="Amiri" w:cs="Amiri"/>
          <w:color w:val="111111"/>
          <w:sz w:val="28"/>
          <w:sz w:val="28"/>
          <w:szCs w:val="28"/>
          <w:rtl w:val="true"/>
          <w:lang w:bidi="ar-SA"/>
        </w:rPr>
        <w:t xml:space="preserve">للإمام ضرورة جاز له أن يستنيب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فَعَل ذلك اختياراً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أن يأتمّ حاضر بمسافر ، وأن يستناب المسبوق ، وأن يؤم الأجذم والأبرص، والمحدود بعد توبته،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والأغلف،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وإمامة مَنْ يكرهه المأموم،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الاحتمال لو كان المستنيب هو الإمام عند عروض ضرورةٍ؛ لأنّ الخليفة نائب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الافتقار إلى النية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فَعَل ذلك اختياراً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لو فعل الإمام المبطل عمداً جاز أن يستنيب مَنْ يُتمّ بهم الصلاة، ويجوز أيضاً أن يستنيبوا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بذلك على بعض العامة حيث منع من الاستنابة هنا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العارض إن كان في أوّل القراءة أو بعدها فلا إشكال في انتقالهم إلى الفعل الذي لم يفعله، فيقرأون في الأول ويركعون في الثاني، وإن كان في أثناء القراءة فالأفضل الابتداء بأوّلها، ويجوز الاقتصار على السورة إن كان الانتقال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قويّاً جواز القراءة من حيث 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والأغلف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قدرته على قطع غلفته، وإلا لم تصح صلاته فضلاً عن الاقتداء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وإمامة من يكرهه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تجاوز صلاتهم آذانهم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وهم له كارهون</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الأقرب أنّه إن كان ذا دين فكرهه القوم لذلك لم تكره إمامته، والإثم على مَنْ كرهه، وإلا کرهت</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340" w:name="pg10210_97378"/>
    </w:p>
    <w:p>
      <w:pPr>
        <w:pStyle w:val="BookText"/>
        <w:rPr/>
      </w:pPr>
      <w:bookmarkEnd w:id="3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يؤم الأعرابى بالمهاجرين، والمتيمم بالمتطهرين</w:t>
      </w:r>
      <w:r>
        <w:rPr>
          <w:rFonts w:eastAsia="Amiri" w:cs="Amiri" w:ascii="Amiri" w:hAnsi="Amiri"/>
          <w:color w:val="111111"/>
          <w:sz w:val="28"/>
          <w:szCs w:val="28"/>
          <w:rtl w:val="true"/>
          <w:lang w:bidi="ar-SA"/>
        </w:rPr>
        <w:t>.</w:t>
      </w:r>
    </w:p>
    <w:p>
      <w:pPr>
        <w:pStyle w:val="Heading6"/>
        <w:numPr>
          <w:ilvl w:val="5"/>
          <w:numId w:val="1"/>
        </w:numPr>
        <w:rPr/>
      </w:pPr>
      <w:bookmarkStart w:id="341" w:name="__RefHeading___Toc2482848_1067777946"/>
      <w:bookmarkStart w:id="342" w:name="_Toc127"/>
      <w:bookmarkEnd w:id="341"/>
      <w:r>
        <w:rPr>
          <w:rtl w:val="true"/>
        </w:rPr>
        <w:t>الطرف الثالث في أحكام الجماعة</w:t>
      </w:r>
      <w:bookmarkEnd w:id="342"/>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أنّ الإمام فاسق أو كافر أو على غير طهارة بعد الصلاة لم تبطل صلاة المؤتم، ولو كان عالماً أعاد، ولو علم في أثناء الصلاة،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بستأنف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ينوي الانفراد ويتمّ، وهو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حمل الكراهة على كراهتهم لكونه إماماً بأن يريدوا الاقتداء بغيره، فإنه يكره له أن يؤمهم، وقد تقدم أن مختار المأمومين مقدم على جميع المرجحات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يؤم الأعرابي بالمهاجرين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الأعرابي المنسوب إلى الأعراب، وهُمْ سُكان البادية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قد يراد به مَنْ لا يعرف محاسن الإسلام وتفاصيل أحكامه من سكان البوادي المعني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على مَنْ يلزمه المهاجرة منهم ولم يهاجر وإن كان عارفاً بالأحكام، وعلى مطلق المنسوب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اختلاف الإرادة حصل اختلاف عبارات الأصحاب في حكمه، فمنهم مَنْ مَنَع من إمامته وأطلق، ومنهم مَنْ كره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حمل المنع على أحد المعنيين الأولين؛ لإخلال الأوّل بالواجب من التعلّم والثاني بالمهاجرة مع وجوبها، وحمل الكراهة على الأعرابي بالمعنى الأخير، ومن الواضح أن المراد به العدل من الأعراب، وهو يستلزم عدم إخلاله بالواجب من المهاجرة والتعلّم</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الكراهة ورود النهي عن إمامته معدوداً من خمسة يكره إمامتهم</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والإمام راكع وخاف فوت الركوع ركع، ويجوز أن يمشى في ركوعه حتى يلحق بالصف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خنثى وامرأة وقف الخنثى خلف الإمام والمرأة وراءه وجوباً، على القول بتحريم المحاذاة، وإلا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الإمام في محراب داخل، فصلاة من يقابله ماضية دون صلاة مَنْ إلى جانبيه إذا لم يشاهدوه، ويجوز صلاة الصفوف الذين وراء الصف الأوّل؛ لأنّهم يشاهدون مَنْ يشاهده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والإمام راكع وخاف فوت الركوع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أنه دخل موضعاً تقام فيه الجماعة، ويتحقق الدخول بوقوعها في مسجد ونحوه، ولو وقعت في فلاة أمكن تحقق الدخول بوصوله إلى موضع يمكنه فيه الائتمام، بأن لا يكون بعيداً عادةً، وحينئذ فينوي موضعه ويركع محافظة على إدراك الركعة، ويمشي في ركوعه ليلحق بالصفّ بشرط أن يكون موضع الدخول في الصلاة صالحاً للائتمام، بأن لا يكون بعيداً ولا منخفضاً عن الإمام بما يعتد به، ولا مانعاً من المشاهدة وغير ذلك، وأن لا يستلزم المشي فعلاً كثيراً، وأن يسبح للركوع مطمئناً، وليجرّ رجليه ولا يرفعهما؛ للرواية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 الإمام في محراب داخل فصلاة من يقابله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الداخل في المسجد لا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بطلان صلاة مَنْ إلى جانبيه حينئذ ظاهر؛ لعدم مشاهدتهم له ومشاهدة مَنْ يشاهده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الصفّ الذي خلف المحراب، وهو المعبر عنه بالمقابل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يقابله بعضهم وباقيه يشاهدون مَنْ يشاهده بأطراف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فصلاتهم صحيحة، وليس المراد به الداخل في الحائط كثيراً بحيث يستر الإمام عن يمين الصفّ وشماله؛ لعدم تصوّر فساد صلاة الصف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للمأموم مفارقة الإمام بغير 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نوى الانفراد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 لأنّ مَنْ خلفه على سمته يشاهده، ومَنْ على يمينه وشماله يشاهدون المشاهد، كما ذكر في الصف الثاني من المحراب المذكور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للمأموم مفارقة الإمام لغير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مفهومه جواز المفارقة مع عدم نية الانفراد لعذرٍ مع بقاء القدوة، وإلا فلو زالت القدوة تحقق الانفراد، ويتفق ذلك في المسبوق بحيث يكون تشهده في غير محل تشهد الإمام، فإنّه يفارقه ويتشهد ويلحقه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القنوت في محله ولحوق الإمام؟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اقتصر منه على ما لا يوجب التخلّف بركن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ويتصوّر المفارقة مع بقاء القدوة أيضاً في صلاة الخوف، كما سيأتي</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نوى الانفراد 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وخالف فيه الشيخ في المبسوط فقطع بفساد صلاة المأموم مع مفارقته لغير عذر</w:t>
      </w:r>
      <w:r>
        <w:rPr>
          <w:rStyle w:val="FootnoteAnchor"/>
          <w:rtl w:val="true"/>
        </w:rPr>
        <w:footnoteReference w:id="794"/>
      </w:r>
      <w:r>
        <w:rPr>
          <w:rFonts w:ascii="IRNazanin" w:hAnsi="IRNazanin" w:eastAsia="IRNazanin"/>
          <w:color w:val="111111"/>
          <w:sz w:val="28"/>
          <w:sz w:val="28"/>
          <w:szCs w:val="28"/>
          <w:rtl w:val="true"/>
          <w:lang w:bidi="fa-IR"/>
        </w:rPr>
        <w:t>، والعمل على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فارق قبل القراءة قرأ لنفسه، أو بعدها اجتزأ بها، أو في أثنائها أعاد السورة التي فارق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قوياً الاجتزاء بالقراءة من موضع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واستوجه في الذكرى وجوب استئناف القراءة في الموضعين؛ لكونه لم يقرأ وهو في محل القراءة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اخترناه لو كان الإمام قد تجاوز نصف السورة وأراد المأموم القراءة من أوّل سورة لم يجز له العدول عنها، وكذا لو كانت مفارقته في الجحد والتوحيد مطلقاً في غير الجمعتين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جائزة في السفينة الواحدة وفي السُفن المتعدّدة، سواء اتصلت السفن أو انفصلت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شرع المأموم في نافلةٍ فأحرم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قطعها واستأنف إذا خشي الفوات، وإلا أتم ركعتين استحباباً،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القول الآخر له قراءة أي سورة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المفارقة جائزة في جميع أحوال الصلاة، ولا يشترط الدخول معه في ركن، فلو أدركه في أثناء القراءة وفارقه قبل الركوع صح وسقطت عنه القراءة، لكن لا يدرك بذلك ثواب الجماعة، كما يدركه لو دخل معه قبل التسليم، بل الأولى لمن يريد ذلك ترك الائتمام ابتداء ليسلم من خلاف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حيث لا يجب الجماعة، وإلا لم يجز الانفراد اختياراً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الجماعة جائزة في السفينة الواحدة وفى السفن المتعدّدة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عدم البغد المفرط، وعدم حصول مانع يمنع المشاهدة، وعدم تقدّم المأموم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عرض التقدّم لسفينة المأموم في الأثناء نوى الانفراد، وإلا بطلت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السفن المتعددة ما لو كان أحدهما على الشاطئ والآخر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قطعها واستأنف إن خشي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العبارة تقييد القطع بدخول الإمام في الصلاة وخوف الفوات</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يحتمل أن يريد بالفوات فوات الائتمام بأجمعه ، فلو أدرك آخر الصلاة لم يستحبّ القطع، وأن يريد فوات الركعة الأولى، ولا يحتمل أن يريد فوات القدوة بمجموع الصلاة بحيث يقع نيته عقيب تحريم الإمام؛ لأنه فرض الخوف بعد تحريم الإمام، والحال أنه لم يكمل النافلة، فلا بد مع الإكمال من قوات جزء من الصلاة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نقل نيته إلى النفل على الأفضل وأتمّ ركعتين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إمام الأصل قطع واستأنف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والذي عبر به جماعة من الأصحاب </w:t>
      </w:r>
      <w:r>
        <w:rPr>
          <w:rStyle w:val="FootnoteAnchor"/>
          <w:rtl w:val="true"/>
        </w:rPr>
        <w:footnoteReference w:id="797"/>
      </w:r>
      <w:r>
        <w:rPr>
          <w:rFonts w:ascii="Amiri" w:hAnsi="Amiri" w:eastAsia="Amiri" w:cs="Amiri"/>
          <w:color w:val="111111"/>
          <w:sz w:val="28"/>
          <w:sz w:val="28"/>
          <w:szCs w:val="28"/>
          <w:rtl w:val="true"/>
          <w:lang w:bidi="ar-SA"/>
        </w:rPr>
        <w:t>ودلّت عليه الرواية</w:t>
      </w:r>
      <w:r>
        <w:rPr>
          <w:rStyle w:val="FootnoteAnchor"/>
          <w:rtl w:val="true"/>
        </w:rPr>
        <w:footnoteReference w:id="798"/>
      </w:r>
      <w:r>
        <w:rPr>
          <w:rFonts w:ascii="Amiri" w:hAnsi="Amiri" w:eastAsia="Amiri" w:cs="Amiri"/>
          <w:color w:val="111111"/>
          <w:sz w:val="28"/>
          <w:sz w:val="28"/>
          <w:szCs w:val="28"/>
          <w:rtl w:val="true"/>
          <w:lang w:bidi="ar-SA"/>
        </w:rPr>
        <w:t>قطع النافلة متى أُقيمت الصلاة وإن لم يدخل في الصلاة،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استبعاد في كون التأهب للواجب والوقوف له وانتظار تكبير الإمام ليكبر بعده بغير فصل أفضل من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في فريضةٍ نقل نيّته إلى النفل وأتمها ركعتين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يقيد ذلك بخوف الفوات، ولا شرط في إكمال الركعتين ذلك، والرواية مطلقة أيضاً، لكنّه جعل فيها النقل عند أذان المؤذن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قطع النافلة بعد العدول إليها من الفريضة لخائف فوت الائتمام من أوّل الصلاة أفضل من إكمالها ركعتين، فإنّ الفريضة تقطع لاستدراك ما هو دون ذلك، والفريضة بعد العدول تصير نافلة وهي تقطع أيضاً لإدراك أوّل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الرواية بإتمام الركعتين على مَنْ لم يخف الفوات؛ جمعاً بينها وبين ما دلّ على قطع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ذلك بعد تجاوز المصلي ركعتين من الفريضة، فإن كان ركع في الثالثة فالأجود الاستمرار، وإن لم يركع، ففي جواز العدول إلى النفل وهدم الركعة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في النهاية الإتمام إن لم يكن إمام الأصل، وإلا قطع مطلقاً</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إمام الأصل قطع واستأنف معه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يشترط في جواز القطع هنا خوف فوت جميع الصلاة، بل يكفي خوف فوت تمام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فاته مع الإمام شيء صلّى ما يدركه وجَعَله أوّل صلاته وأتم ما بقي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أدركه في الرابعة دخل معه فإذا سلّم قام فصلى ما بقى عليه، ويقرأ الثانية له بالحمد وسورة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الاثنتين الأخيرتين بالحمد وإن شاء سبح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الجماعة، ولو نقلها إلى النفل ثم قطعها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فاته مع الإمام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ما يدركه أوّل صلاته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رد بذلك على بعض العامة حيث زعم أن ما يدركه معه آخر صلاته ويقضي أولها</w:t>
      </w:r>
      <w:r>
        <w:rPr>
          <w:rStyle w:val="FootnoteAnchor"/>
          <w:rtl w:val="true"/>
        </w:rPr>
        <w:footnoteReference w:id="8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محتجاً بقول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فاتكم فاقضوا</w:t>
      </w:r>
      <w:r>
        <w:rPr>
          <w:rFonts w:eastAsia="Amiri" w:cs="Amiri" w:ascii="Amiri" w:hAnsi="Amiri"/>
          <w:color w:val="111111"/>
          <w:sz w:val="28"/>
          <w:szCs w:val="28"/>
          <w:rtl w:val="true"/>
          <w:lang w:bidi="ar-SA"/>
        </w:rPr>
        <w:t>»</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بحمل القضاء على الإتيان</w:t>
      </w:r>
      <w:r>
        <w:rPr>
          <w:rStyle w:val="FootnoteAnchor"/>
          <w:rtl w:val="true"/>
        </w:rPr>
        <w:footnoteReference w:id="805"/>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w:t>
      </w:r>
      <w:r>
        <w:rPr>
          <w:rStyle w:val="FootnoteAnchor"/>
          <w:rtl w:val="true"/>
        </w:rPr>
        <w:footnoteReference w:id="806"/>
      </w:r>
      <w:r>
        <w:rPr>
          <w:rFonts w:ascii="Amiri" w:hAnsi="Amiri" w:eastAsia="Amiri" w:cs="Amiri"/>
          <w:color w:val="111111"/>
          <w:sz w:val="28"/>
          <w:sz w:val="28"/>
          <w:szCs w:val="28"/>
          <w:rtl w:val="true"/>
          <w:lang w:bidi="ar-SA"/>
        </w:rPr>
        <w:t xml:space="preserve">جمعاً بينه  وبين ما تظافر من الأحاديث الدالة على أنّ ما يدركه أوّل صلاته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الأخيرتين بالحمد، وإن شاء 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الحكم بالتخيير بين الحمد والتسبيح في الأخيرتين نكتة مع إدراك ركعة واحدة مع الإمام؛ لأنّ ثانية المأموم يقرأ فيها بالحمد، ولا خلاف حينئذ في جواز التسبيح في الأخيرتين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بعض أصحابنا إلى أنّ مَنْ فاتته الركعتان الأوليان من الرباعية وسبح الإمام في الأخيرتين وجب على المأموم أن يقرأ الحمد في الأخيرتين</w:t>
      </w:r>
      <w:r>
        <w:rPr>
          <w:rStyle w:val="FootnoteAnchor"/>
          <w:rtl w:val="true"/>
        </w:rPr>
        <w:footnoteReference w:id="808"/>
      </w:r>
      <w:r>
        <w:rPr>
          <w:rFonts w:ascii="Amiri" w:hAnsi="Amiri" w:eastAsia="Amiri" w:cs="Amiri"/>
          <w:color w:val="111111"/>
          <w:sz w:val="28"/>
          <w:sz w:val="28"/>
          <w:szCs w:val="28"/>
          <w:rtl w:val="true"/>
          <w:lang w:bidi="ar-SA"/>
        </w:rPr>
        <w:t>حذراً من خلو صلاته من الفاتحة، ولا صلاة إلا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الإمام بعد رفعه من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وسجد معه، فإذا سلّم قام فاستأنف بتكبير مستأنف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على التكبير الأول،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أدركه بعد رفع رأسه من السجدة الأخيرة كبر وجلس معه، فإذا سلّم قام فاستقبل، ولا يحتاج إلى استئناف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يسلّم المأموم قبل الإمام وينصرف لضرورة وغيرها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بقاء التخيير، فذكر التخيير للردّ على ذلك القول لا يأتي في مثال المصنف نعم، في المثال تمام الكلام في الردّ على بعض العامة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وسجد معه فإذا سلّم قام فاستأنف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تخييره بين السجود مع الإمام واستئناف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الجلوس من غير سجود ثم يقوم بغير استئناف بعد فراغ الإمام، أو مع الإمام لو كان في غير الركعة الرابعة، وبين انتظاره واقفاً حتى يسلّم أو يقوم، ولا استئناف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لو أدرك معه سجدة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يتخيّر لو أدركه بعد رفعه من السجود ولا يستأنف هنا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ويدرك الفضيلة في الجميع على التقديرات إذا كان التأخير لا عمداً، وأما كونها كفضيلة مَنْ أدرك قبله فغير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يسلّم المأموم قبل الإمام وينصرف لضرورة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نية الانفراد، وبدونها يأثم مع التعمّد ويخرج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في غير الجماعة الواجبة، وإلا لم يجز مطلقاً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وجوب المتابعة في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جواز التسليم قبله وإن لم ينو الانفراد أو كانت الجماعة واجبةً، لكن لا نعلم به قائلاً صريحاً، وعبارة المصنّف قد تدلّ عليه</w:t>
      </w:r>
      <w:r>
        <w:rPr>
          <w:rFonts w:eastAsia="Amiri" w:cs="Amiri" w:ascii="Amiri" w:hAnsi="Amiri"/>
          <w:color w:val="111111"/>
          <w:sz w:val="28"/>
          <w:szCs w:val="28"/>
          <w:rtl w:val="true"/>
          <w:lang w:bidi="ar-SA"/>
        </w:rPr>
        <w:t xml:space="preserve">. </w:t>
      </w:r>
      <w:bookmarkStart w:id="343" w:name="pg10210_97385"/>
    </w:p>
    <w:p>
      <w:pPr>
        <w:pStyle w:val="BookText"/>
        <w:rPr/>
      </w:pPr>
      <w:bookmarkEnd w:id="343"/>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النساء في الصف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رجال وجب أن يتأخرن إذا لم يكن للرجال موقف أمامهنّ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استنيب المسبوق، فإذا انتهت صلاة المأموم أوماً إل ليسلموا، ثم يقوم فيأتي بما بقي عليه</w:t>
      </w:r>
      <w:r>
        <w:rPr>
          <w:rFonts w:eastAsia="Amiri" w:cs="Amiri" w:ascii="Amiri" w:hAnsi="Amiri"/>
          <w:color w:val="111111"/>
          <w:sz w:val="28"/>
          <w:szCs w:val="28"/>
          <w:rtl w:val="true"/>
          <w:lang w:bidi="ar-SA"/>
        </w:rPr>
        <w:t>.</w:t>
      </w:r>
    </w:p>
    <w:p>
      <w:pPr>
        <w:pStyle w:val="Heading6"/>
        <w:numPr>
          <w:ilvl w:val="5"/>
          <w:numId w:val="1"/>
        </w:numPr>
        <w:rPr/>
      </w:pPr>
      <w:bookmarkStart w:id="344" w:name="__RefHeading___Toc2482850_1067777946"/>
      <w:bookmarkStart w:id="345" w:name="_Toc128"/>
      <w:bookmarkEnd w:id="344"/>
      <w:r>
        <w:rPr>
          <w:rtl w:val="true"/>
        </w:rPr>
        <w:t>خاتمة</w:t>
      </w:r>
      <w:r>
        <w:rPr>
          <w:rtl w:val="true"/>
        </w:rPr>
        <w:t xml:space="preserve">: </w:t>
      </w:r>
      <w:r>
        <w:rPr>
          <w:rtl w:val="true"/>
        </w:rPr>
        <w:t>يتعلق بالمساجد</w:t>
      </w:r>
      <w:bookmarkEnd w:id="345"/>
    </w:p>
    <w:p>
      <w:pPr>
        <w:pStyle w:val="BookText"/>
        <w:rPr/>
      </w:pPr>
      <w:r>
        <w:rPr>
          <w:rFonts w:ascii="Amiri" w:hAnsi="Amiri" w:eastAsia="Amiri" w:cs="Amiri"/>
          <w:color w:val="111111"/>
          <w:sz w:val="28"/>
          <w:sz w:val="28"/>
          <w:szCs w:val="28"/>
          <w:rtl w:val="true"/>
          <w:lang w:bidi="ar-SA"/>
        </w:rPr>
        <w:t xml:space="preserve">يستحبّ اتخاذ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مكشوفة غير مسقفة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فجاء رجال وجب أن يتأخرن إذا لم يكن للرجال موقف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عدم جواز المحاذاة، وإلا استحب لهنّ التأخر، وإنما يجب التأخر إذا لم يكن المكان ملكاً لهنّ، وإلا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مكشوفة غير مسقفة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ذكر الكشف كافياً عن الوصف بعدم التسقيف؛ لأنه بعض أفراده؛ لشمول الكشف له وللتظليل بغيره من شجرةٍ وخيمةٍ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ذكر عدم التسقيف بعد ذلك تفسير للكشف، بمعنى أنّ المطلوب من كشفها كونها غير مسقفةٍ، لا مطلق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الجمع بين الكلمتين مع إغناء الثانية عن الأولى إشارة إلى أنّ ذلك هو مراد مَنْ عبّر بالكشف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اختصاص الكراهة بالتسقيف ما رواه عبد الله بن سنان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إنّ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مسجده بالخصف والإذخر ، فلمّا أتتهم الأمطار وَكَفَ عليهم،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لو أمرت بالمسجد فطين،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عريش كعريش موسى فلم يزل كذلك حتى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تكون الميضأة على أبوابها، وأن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المنارة مع حائطها لا في وسطها، وأن يقدّم الداخل إليها رجله اليمنى والخارج رجله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يتعاهد نعليه وأن يدعو عند دخوله وعند 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الذكرى بعد نقل كراهة التظليل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المراد به تظليل جميع المسجد، أو تظليل خاص، أو في بعض البلدان، وإلا فالحاجة ماسة إلى التظليل لدفع الحرّ والقرّ</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تكون الميضأة على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بالميضأة المطهرة من الحدث أو الخبث ويكره أن تكون في وسط المساجد لتأذي الناس برائحتها، وكراهة الوضوء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بعض الأصحاب من جعل الميضأة في وسطها </w:t>
      </w:r>
      <w:r>
        <w:rPr>
          <w:rStyle w:val="FootnoteAnchor"/>
          <w:rtl w:val="true"/>
        </w:rPr>
        <w:footnoteReference w:id="812"/>
      </w:r>
      <w:r>
        <w:rPr>
          <w:rFonts w:ascii="Amiri" w:hAnsi="Amiri" w:eastAsia="Amiri" w:cs="Amiri"/>
          <w:color w:val="111111"/>
          <w:sz w:val="28"/>
          <w:sz w:val="28"/>
          <w:szCs w:val="28"/>
          <w:rtl w:val="true"/>
          <w:lang w:bidi="ar-SA"/>
        </w:rPr>
        <w:t>، وهو حقٌّ إن لم تسبق المسجد، وأريد بها محلّ البول والغائط أو استلزمت أذاه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والمنارة مع حائطها لا في 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المنارة في وسطها</w:t>
      </w:r>
      <w:r>
        <w:rPr>
          <w:rStyle w:val="FootnoteAnchor"/>
          <w:rtl w:val="true"/>
        </w:rPr>
        <w:footnoteReference w:id="813"/>
      </w:r>
      <w:r>
        <w:rPr>
          <w:rFonts w:ascii="Amiri" w:hAnsi="Amiri" w:eastAsia="Amiri" w:cs="Amiri"/>
          <w:color w:val="111111"/>
          <w:sz w:val="28"/>
          <w:sz w:val="28"/>
          <w:szCs w:val="28"/>
          <w:rtl w:val="true"/>
          <w:lang w:bidi="ar-SA"/>
        </w:rPr>
        <w:t>، وهو حق مع تقدّم مسجديّة محلّها على 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يتعاهد نعليه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يستعلم حاله عند الدخول إلى المسجد احتياطاً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النعل ما يصحب الإنسان من مظنّات النجاسة، كالعصا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الأفصح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يتعهد النعل؛ لأنّ التعاهد تفاعل لا يكون إلا بين اثنين يلاحظ كلُّ منهما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الصحاح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بالشيء وتجديد العهد به وتعهدت فلاناً وتعهدت ضيعتي، وهو أفصح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تعاهدته لأن التعاهد إنما يكون بين اثنين </w:t>
      </w:r>
      <w:r>
        <w:rPr>
          <w:rStyle w:val="FootnoteAnchor"/>
          <w:rtl w:val="true"/>
        </w:rPr>
        <w:footnoteReference w:id="8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ويجوز نقض ما استَهْدَم دون غيره، ويستحبّ إعادته،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استعمال آلته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كنس المساجد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والإسراج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نعالكم عند أبواب مساجدكم</w:t>
      </w:r>
      <w:r>
        <w:rPr>
          <w:rFonts w:eastAsia="IRNazanin" w:cs="IRNazanin"/>
          <w:color w:val="111111"/>
          <w:sz w:val="28"/>
          <w:szCs w:val="28"/>
          <w:rtl w:val="true"/>
          <w:lang w:bidi="fa-IR"/>
        </w:rPr>
        <w:t>»</w:t>
      </w:r>
      <w:r>
        <w:rPr>
          <w:rStyle w:val="FootnoteAnchor"/>
          <w:rtl w:val="true"/>
        </w:rPr>
        <w:footnoteReference w:id="8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والمصنف تبع في التعاهد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نقض ما استَهْدَم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التاء والدال، أي أشرف على الانهدام، وكذا يجوز نقضه لتوسعته، لكن يجب التأخير إلى إتمام العمارة، إلا مع الاحتياج إلى الآلة فيؤخر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استعمال آلته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استغنائه عنها، أو تعذر استعمالها فيه؛ لاستيلاء الخراب عليه، أو كون الآخر أحوج إليها منه؛ لكثرة المصلّين، ونحو ذلك، وأولى بالجواز صرف وقفه ونذره على غيره بالشروط، وليس كذلك المشهد فلا يجوز صرف ماله إلى مشهد آخر ولا مسجد، ولا صرف مال المسجد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كنس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جمع كناستها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القمامة </w:t>
      </w:r>
      <w:r>
        <w:rPr>
          <w:rStyle w:val="FootnoteAnchor"/>
          <w:rtl w:val="true"/>
        </w:rPr>
        <w:footnoteReference w:id="816"/>
      </w:r>
      <w:r>
        <w:rPr>
          <w:rFonts w:ascii="IRNazanin" w:hAnsi="IRNazanin" w:eastAsia="IRNazanin"/>
          <w:color w:val="111111"/>
          <w:sz w:val="28"/>
          <w:sz w:val="28"/>
          <w:szCs w:val="28"/>
          <w:rtl w:val="true"/>
          <w:lang w:bidi="fa-IR"/>
        </w:rPr>
        <w:t>، وإخراجها منها وخصوصاً يوم الخميس وليلة الجمعة، فقد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كنس المسجد يوم الخميس وليلة الجمعة فأخرج من التراب ما يُذرّ في العين غفر الله له</w:t>
      </w:r>
      <w:r>
        <w:rPr>
          <w:rFonts w:eastAsia="IRNazanin" w:cs="IRNazanin"/>
          <w:color w:val="111111"/>
          <w:sz w:val="28"/>
          <w:szCs w:val="28"/>
          <w:rtl w:val="true"/>
          <w:lang w:bidi="fa-IR"/>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الواو بمعنى أو، وتقدير القلة بكون التراب يُدرّ في العين مبالغة في المحافظة على كنسها وإن كانت نظيفة، وعلى فعل ما تيسر وإن لم يستوعبها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والإسراج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ويحرم زُخْرُفتها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ونقشها بالصور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وبيع آلتها، وأن يؤخذ منها في الطرق أو الأملاك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منها شيئاً وجب أن يعيده إليها أو إلى مسجد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زالت آثار المسجد لم يحل تملكه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إدخال النجاسة إليها،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محله الليل، ولا فرق بين صلاة أحدٍ فيه أو إقامته حالة الضوء وعدمه، وقد روي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أسرج في مسجد من مساجد الله سراجاً لم تزل الملائكة وحملة العرش يستغفرون له ما دام في ذلك المسجد ضوء من ذلك السراج</w:t>
      </w:r>
      <w:r>
        <w:rPr>
          <w:rFonts w:eastAsia="IRNazanin" w:cs="IRNazanin"/>
          <w:color w:val="111111"/>
          <w:sz w:val="28"/>
          <w:szCs w:val="28"/>
          <w:rtl w:val="true"/>
          <w:lang w:bidi="fa-IR"/>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زُخْرُفتها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أى نقشها بالذهب، فإنّ الزخرف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وأطلق جماعة من الأصحاب </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المصنف في المعتبر</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النقش مطلقاً؛ لأنّ ذلك لم يقع في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فيكون بدعةً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ونقشها بالصُوَر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من ذوات الأرواح، والأكره من جهة كونه نقشاً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وبيع آلتها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الحاجة إلى بيعها للعمارة، وعدم المصلحة، كما لو خيف عليها التلف أو كانت رثة لا يُنتفع بها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إدخال النجاسة إليها</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يحرم إدخال ما يخاف منه تلويث المسجد أو آلته، وغيره يكره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إزالة النجاسة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إخراج الحصى منها، وإن فَعَل أعاده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ويكره تعليتها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يعمل لها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محاريب داخلة في الحائط،</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إخراج النجاسة منه كفايةً وإن كان الوجوب على المدخل آكد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إزالة النجاسة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استلزامها التنجيس، ولو أزالها في آنيةٍ أو فيما لا ينفعل كالكثير لم يحرم، بناءً على عدم تحريم غير الملوّثة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بتحريم إزالتها فيها مطلقاً؛ لما فيه من الامتهان المنافي للتعظيم المأمور به ،وهو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إخراج الحصى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كونها جزءاً من المسجد أو من آلاته كالمتخذة للفرش، فلو كانت قمامة استحبّ إخراجها، وفي حكمها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تعليتها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بل يبنى وسطاً، وقد روي أن 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قامة</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يعمل لها 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بضمّ الشين وفتح الراء جمع 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يجعل في أعلى الجدار</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المساجد لا تُشرَّف، بل تبنى جمّاً</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محاريب داخلة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دخولاً كثيراً، وكذا يكره الداخلة في المسجد، بل هذا هو الذي وُجد في النصوص،</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يكسر المحاريب إذا رآها في المسجد،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مذابح اليهود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تُجعل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يُتجنّب البيع والشراء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وإنفاذ الأحكام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بد من تقييد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بسبقها على مسجديّة محلّها، وإلا حرمت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تجعل طريقاً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يكره إذا استطرقت على وجه لا يلزم منه تغيير صورة المسجد بحيث يصير طريقاً لا مسجداً، وإلا حرم كما مرّ، وهذا هو الفارق بين جعلها طريقاً وجعلها في 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وتمكين</w:t>
      </w:r>
      <w:r>
        <w:rPr>
          <w:rStyle w:val="FootnoteAnchor"/>
          <w:rtl w:val="true"/>
        </w:rPr>
        <w:footnoteReference w:id="826"/>
      </w:r>
      <w:r>
        <w:rPr>
          <w:rFonts w:ascii="Amiri" w:hAnsi="Amiri" w:eastAsia="Amiri" w:cs="Amiri"/>
          <w:color w:val="111111"/>
          <w:sz w:val="28"/>
          <w:sz w:val="28"/>
          <w:szCs w:val="28"/>
          <w:rtl w:val="true"/>
          <w:lang w:bidi="ar-SA"/>
        </w:rPr>
        <w:t>المجانين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الصبيان؛ لوجودهم معهم في النص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جنبوا مساجدكم صبيانكم ومجانينكم وشراءكم وبيعكم</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أن يراد بالصبى مَنْ لا يوثق به منهم في إزالة النجاسة، أما من يوثق به في التنزه عن النجاسات وأداء الصلاة فإنّه يستحب تمرينه على فعل الصلاة في المسجد كما يمرن على 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وإنفاذ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فيه من الجدال والدعاوي الباطلة المستلزمة للمعصية في المسجد، المتضاعف بسببه العصيان</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جماعة من الأصحاب</w:t>
      </w:r>
      <w:r>
        <w:rPr>
          <w:rStyle w:val="FootnoteAnchor"/>
          <w:rtl w:val="true"/>
        </w:rPr>
        <w:footnoteReference w:id="828"/>
      </w:r>
      <w:r>
        <w:rPr>
          <w:rFonts w:ascii="Amiri" w:hAnsi="Amiri" w:eastAsia="Amiri" w:cs="Amiri"/>
          <w:color w:val="111111"/>
          <w:sz w:val="28"/>
          <w:sz w:val="28"/>
          <w:szCs w:val="28"/>
          <w:rtl w:val="true"/>
          <w:lang w:bidi="ar-SA"/>
        </w:rPr>
        <w:t xml:space="preserve">إلى عدم الكراهة؛ لأنّ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يقضي في مسجد الكوفة</w:t>
      </w:r>
      <w:r>
        <w:rPr>
          <w:rStyle w:val="FootnoteAnchor"/>
          <w:rtl w:val="true"/>
        </w:rPr>
        <w:footnoteReference w:id="829"/>
      </w:r>
      <w:r>
        <w:rPr>
          <w:rFonts w:ascii="Amiri" w:hAnsi="Amiri" w:eastAsia="Amiri" w:cs="Amiri"/>
          <w:color w:val="111111"/>
          <w:sz w:val="28"/>
          <w:sz w:val="28"/>
          <w:szCs w:val="28"/>
          <w:rtl w:val="true"/>
          <w:lang w:bidi="ar-SA"/>
        </w:rPr>
        <w:t xml:space="preserve">، ودكة القضاء مشهورة إلى الآن، ولأن الحكم طاعة والمسجد موضوع لها، ويُحمل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الحبس على الحقوق والملازمة عليها، أو يخص بما فيه جدال وخصومة، أو يكون المكروه الدوام لا ما اتفق أحياناً، وهو حسن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وتعريف الضوال، وإقامة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وإنشاد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الصوت، وعمل الصنائع والنوم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ويكره دخول مَنْ في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رائحة بصل أو ثوم، والتنخّم، والبصاق، وقتل القمل،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وتعريف الضوال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السؤال عنها، وحيث كان محلّ التعريف المجامع فليكن في أبواب المساجد لا داخلها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وإنشاد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سمعتموه ينشد الشعر في المساجد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 الله فاك إنّما نصبت المساجد للقرآن</w:t>
      </w:r>
      <w:r>
        <w:rPr>
          <w:rFonts w:eastAsia="IRNazanin" w:cs="IRNazanin"/>
          <w:color w:val="111111"/>
          <w:sz w:val="28"/>
          <w:szCs w:val="28"/>
          <w:rtl w:val="true"/>
          <w:lang w:bidi="fa-IR"/>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أنه لا بأس به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وجمع بينهما في الذكرى بحمل الإباحة على ما يقلّ منه ويكثر منفعته كبيت حكمةٍ أو شاهد على لغةٍ في كتاب الله أو سُنّة 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وشبهه</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وألحق به بعض الأصحاب ما كان منه موعظة أو مدحاً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ومراثي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لأنّ ذلك كله عبادة، فلا ينافي الغرض المقصود من المساجد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ورفع الصوت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في قراءة القرآن إذا تجاوز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رائحة بصل او ثوم</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كل ذي رائحة كريهة، 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شيئاً من المؤذيات فلا يقربن المسجد</w:t>
      </w:r>
      <w:r>
        <w:rPr>
          <w:rFonts w:eastAsia="Amiri" w:cs="Amiri" w:ascii="Amiri" w:hAnsi="Amiri"/>
          <w:color w:val="111111"/>
          <w:sz w:val="28"/>
          <w:szCs w:val="28"/>
          <w:rtl w:val="true"/>
          <w:lang w:bidi="ar-SA"/>
        </w:rPr>
        <w:t xml:space="preserve">»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ستره بالتراب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العورة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والرمي بالحصى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انهدمت الكنائس والبيع، فإن كان لأهلها ذمة لم يجز التعرّض لها، وإن كانت في أرض الحرب أو باد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استعمالها في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ستره بالتراب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الضمير يعود إلى كلّ واحدٍ من الثلاثة، لا إلى القُمّل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البزاق خطيئة وكفارته دفنه</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تنخع في المسجد ثمّ ردّها في جوفه لم تمر بداءٍ إلا أبرأته</w:t>
      </w:r>
      <w:r>
        <w:rPr>
          <w:rFonts w:eastAsia="Amiri" w:cs="Amiri" w:ascii="Amiri" w:hAnsi="Amiri"/>
          <w:color w:val="111111"/>
          <w:sz w:val="28"/>
          <w:szCs w:val="28"/>
          <w:rtl w:val="true"/>
          <w:lang w:bidi="ar-SA"/>
        </w:rPr>
        <w:t>»</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وكشف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أمن المطلع المحترم، وكذا يكره كشف السرة والركبة وما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والرمي بالحصى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يقيد الرمي بكونه خذفاً كما صنع غيره </w:t>
      </w:r>
      <w:r>
        <w:rPr>
          <w:rStyle w:val="FootnoteAnchor"/>
          <w:rtl w:val="true"/>
        </w:rPr>
        <w:footnoteReference w:id="837"/>
      </w:r>
      <w:r>
        <w:rPr>
          <w:rFonts w:ascii="IRNazanin" w:hAnsi="IRNazanin" w:eastAsia="IRNazanin"/>
          <w:color w:val="111111"/>
          <w:sz w:val="28"/>
          <w:sz w:val="28"/>
          <w:szCs w:val="28"/>
          <w:rtl w:val="true"/>
          <w:lang w:bidi="fa-IR"/>
        </w:rPr>
        <w:t>، وورد به الخبر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أبصر رجلاً يخذف حصاة في المسجد،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زالت تلعنه حتى وقعت</w:t>
      </w:r>
      <w:r>
        <w:rPr>
          <w:rFonts w:eastAsia="IRNazanin" w:cs="IRNazanin"/>
          <w:color w:val="111111"/>
          <w:sz w:val="28"/>
          <w:szCs w:val="28"/>
          <w:rtl w:val="true"/>
          <w:lang w:bidi="fa-IR"/>
        </w:rPr>
        <w:t xml:space="preserve">» </w:t>
      </w:r>
      <w:r>
        <w:rPr>
          <w:rStyle w:val="FootnoteAnchor"/>
          <w:rtl w:val="true"/>
        </w:rPr>
        <w:footnoteReference w:id="838"/>
      </w:r>
      <w:r>
        <w:rPr>
          <w:rFonts w:ascii="Amiri" w:hAnsi="Amiri" w:eastAsia="Amiri" w:cs="Amiri"/>
          <w:color w:val="111111"/>
          <w:sz w:val="28"/>
          <w:sz w:val="28"/>
          <w:szCs w:val="28"/>
          <w:rtl w:val="true"/>
          <w:lang w:bidi="ar-SA"/>
        </w:rPr>
        <w:t>لاشتراك الرمي بأنواعه في العبث والأذى، ولأنّ الخذف يطلق على رميها بالأصابع كيف اتفق وإن لم يكن على الوجه المذكور في الجمار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الخذف بالحصى الرمي به بالأصابع</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استعمالها في المساجد</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في غيرها، ولا يجوز نقضها إلا ما لا بد منه في تحقق المسجدية كالمحراب </w:t>
      </w:r>
      <w:r>
        <w:rPr>
          <w:rFonts w:eastAsia="Amiri" w:cs="Amiri" w:ascii="Amiri" w:hAnsi="Amiri"/>
          <w:color w:val="111111"/>
          <w:sz w:val="28"/>
          <w:szCs w:val="28"/>
          <w:rtl w:val="true"/>
          <w:lang w:bidi="ar-SA"/>
        </w:rPr>
        <w:t xml:space="preserve">. </w:t>
      </w:r>
      <w:bookmarkStart w:id="346" w:name="pg10210_97393"/>
    </w:p>
    <w:p>
      <w:pPr>
        <w:pStyle w:val="BookText"/>
        <w:rPr/>
      </w:pPr>
      <w:bookmarkEnd w:id="346"/>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المكتوبة في المسجد أفضل من المنزل، والنافلة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الجامع بمائة وفي مسجد القبيلة بخمس وعشرين، وفي السوق باثنتي عشرة صلاة</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482852_1067777946"/>
      <w:bookmarkStart w:id="348" w:name="_Toc129"/>
      <w:bookmarkEnd w:id="347"/>
      <w:r>
        <w:rPr>
          <w:rtl w:val="true"/>
        </w:rPr>
        <w:t>الفصل الرابع في صلاة الخوف والمطاردة</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صلاة الخوف مقصورة سفراً وفى الحضر إذا صليت جماعةً، فإن صُلّيت فرادى،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صُلّيت جماعةً فالإمام بالخيار إن شاء صلّى بطائفة ثمّ بأخرى، وكانت الثانية له ندباً على القول بجواز اقتداء المفترض بالمتنفّل، وإن شاء يصلّى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صلی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بذات الرقاع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الخوف مقصورة سفراً وفي الحضر إذا صُلّيت جماعة، فإن صليت فرادى قيل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يظهر من ذكره الخلاف في حالة الحضر أنّ حالة السفر لا خلاف في كون الصلاة معها مقصورة وإن صُلّيت فرادى، وهو كذلك، بل نقل الشيخ عن بعض الأصحاب أنّها لا تقصر إلا في السفر مطلقاً </w:t>
      </w:r>
      <w:r>
        <w:rPr>
          <w:rStyle w:val="FootnoteAnchor"/>
          <w:rtl w:val="true"/>
        </w:rPr>
        <w:footnoteReference w:id="840"/>
      </w:r>
      <w:r>
        <w:rPr>
          <w:rFonts w:ascii="Amiri" w:hAnsi="Amiri" w:eastAsia="Amiri" w:cs="Amiri"/>
          <w:color w:val="111111"/>
          <w:sz w:val="28"/>
          <w:sz w:val="28"/>
          <w:szCs w:val="28"/>
          <w:rtl w:val="true"/>
          <w:lang w:bidi="ar-SA"/>
        </w:rPr>
        <w:t>، عملاً بظاهر الآية</w:t>
      </w:r>
      <w:r>
        <w:rPr>
          <w:rStyle w:val="FootnoteAnchor"/>
          <w:rtl w:val="true"/>
        </w:rPr>
        <w:footnoteReference w:id="841"/>
      </w:r>
      <w:r>
        <w:rPr>
          <w:rFonts w:ascii="IRNazanin" w:hAnsi="IRNazanin" w:eastAsia="IRNazanin"/>
          <w:color w:val="111111"/>
          <w:sz w:val="28"/>
          <w:sz w:val="28"/>
          <w:szCs w:val="28"/>
          <w:rtl w:val="true"/>
          <w:lang w:bidi="fa-IR"/>
        </w:rPr>
        <w:t>، واقتصاراً على موضع الوفاق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والأصح جواز القصر سفراً وحضراً، جماعة وفرادى، وعليه المعظم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صلّى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بذات الرقاع</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ذات الرقاع موضع قريب من المدينة على ثلاثة أميال منها عند بئر أروما،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بنجد، وهي أرض غطفان</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تحتاج هذه الصلاة إلى النظر في شروطها وكيفيتها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الشروط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فأن يكون الخصم في غير جهة القبلة، وأن يكون فيه قوّة لا يؤمن أن يهجم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يكون في المسلمين كثرة يمكن أن يفترقوا طائفتين تكفّل كلّ طائفة بمقاومة الخصم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يحتاج الإمام إلى تفريقهم أكثر من فرقتين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تسميتها بذلك،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المكان فيه جدد حمر وصفر كالرقاع</w:t>
      </w:r>
      <w:r>
        <w:rPr>
          <w:rStyle w:val="FootnoteAnchor"/>
          <w:rtl w:val="true"/>
        </w:rPr>
        <w:footnoteReference w:id="84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الصحابة حفاةً فلفّوا على أرجلهم الجلود والخرق لئلا تحترق</w:t>
      </w:r>
      <w:r>
        <w:rPr>
          <w:rStyle w:val="FootnoteAnchor"/>
          <w:rtl w:val="true"/>
        </w:rPr>
        <w:footnoteReference w:id="84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نقبت أرجلهم من المشي فلفوها عليها</w:t>
      </w:r>
      <w:r>
        <w:rPr>
          <w:rStyle w:val="FootnoteAnchor"/>
          <w:rtl w:val="true"/>
        </w:rPr>
        <w:footnoteReference w:id="8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لرقاع كانت في ألويتهم</w:t>
      </w:r>
      <w:r>
        <w:rPr>
          <w:rStyle w:val="FootnoteAnchor"/>
          <w:rtl w:val="true"/>
        </w:rPr>
        <w:footnoteReference w:id="846"/>
      </w:r>
      <w:r>
        <w:rPr>
          <w:rFonts w:ascii="Amiri" w:hAnsi="Amiri" w:eastAsia="Amiri" w:cs="Amiri"/>
          <w:color w:val="111111"/>
          <w:sz w:val="28"/>
          <w:sz w:val="28"/>
          <w:szCs w:val="28"/>
          <w:rtl w:val="true"/>
          <w:lang w:bidi="ar-SA"/>
        </w:rPr>
        <w:t xml:space="preserve">، وقيل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يكون الخصم في غير جهة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بحيث لا يمكنهم مقابلته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بالانحراف عن القبلة، فلو اتفق العدوّ في القبلة صلّى بهم صلاة عسفان؛ إذ ليس فيها مخالفة لباقي الصلوات من انفراد المؤتم مع بقاء حكم ائتمامه، وائتمام القائم بالقاعد وغير ذلك مما في صلاة الرقاع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ويحتمل قوياً جواز صلاة الرقاع هنا أيضاً وإن كانت صلاة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وقعت مع كونه في خلاف جهة القبلة اتفاقاً</w:t>
      </w:r>
      <w:r>
        <w:rPr>
          <w:rStyle w:val="FootnoteAnchor"/>
          <w:rtl w:val="true"/>
        </w:rPr>
        <w:footnoteReference w:id="847"/>
      </w:r>
      <w:r>
        <w:rPr>
          <w:rFonts w:ascii="IRNazanin" w:hAnsi="IRNazanin" w:eastAsia="IRNazanin"/>
          <w:color w:val="111111"/>
          <w:sz w:val="28"/>
          <w:sz w:val="28"/>
          <w:szCs w:val="28"/>
          <w:rtl w:val="true"/>
          <w:lang w:bidi="fa-IR"/>
        </w:rPr>
        <w:t>إذ لا مانع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يكون في المسلمين كثرة يمكن أن يفترقوا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يجب التسوية بين الطائفتين في العدد؛ لصدق الطائفة على الواحد، فيجوز أن يكون بعضها واحداً مع حصول الغرض به، وهو مقاومة العدو</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يحتاج الإمام إلى تفريقهم أكثر من فرقتين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كيفيتها ، فإن كانت الصلاة ثنائية صلّى بالأولى ركعة وقام إلى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فينوي من خلفه الانفراد واجباً ويُتمون، ثمّ يستقبلون العدو، وتأتي الفرقة الأخرى فيُحرمون ويدخلون معه في ثانيته وهي أولاهم، فإذا جلس للتشهد أطال ونهض مَنْ خلفه فأتموا وجلسوا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فتشهد بهم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المخالفة في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 المؤتم، وتوقع الإمام للمأموم حتى يتمّ، وإمامة القاعد بالقائم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ثلاثية فهو بالخيار إن شاء صلّى بالأُولى ركعة وبالثانية ركعتين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بالعكس، ويجوز أن يكون كلّ فرقةٍ 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في غير صلاة المغرب، أما فيها فيجوز تفريقهم ثلاث فرق، وتخصيص كل فرقةٍ 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شرطنا في الخوف السفر جاز تفريقهم في الرباعية أربع فرق مع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فينوى مَنْ خلفه الانفراد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تقدّم من عدم جواز مفارقة المأموم بدون النية </w:t>
      </w:r>
      <w:r>
        <w:rPr>
          <w:rStyle w:val="FootnoteAnchor"/>
          <w:rtl w:val="true"/>
        </w:rPr>
        <w:footnoteReference w:id="848"/>
      </w:r>
      <w:r>
        <w:rPr>
          <w:rFonts w:ascii="Amiri" w:hAnsi="Amiri" w:eastAsia="Amiri" w:cs="Amiri"/>
          <w:color w:val="111111"/>
          <w:sz w:val="28"/>
          <w:sz w:val="28"/>
          <w:szCs w:val="28"/>
          <w:rtl w:val="true"/>
          <w:lang w:bidi="ar-SA"/>
        </w:rPr>
        <w:t>، ولأنه واجب فتجب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وقوى في الذكرى عدم الوجوب؛ لأن قضية الانتمام إنما هو في الركعة الأولى وقد انقضت</w:t>
      </w:r>
      <w:r>
        <w:rPr>
          <w:rStyle w:val="FootnoteAnchor"/>
          <w:rtl w:val="true"/>
        </w:rPr>
        <w:footnoteReference w:id="849"/>
      </w:r>
      <w:r>
        <w:rPr>
          <w:rFonts w:ascii="Amiri" w:hAnsi="Amiri" w:eastAsia="Amiri" w:cs="Amiri"/>
          <w:color w:val="111111"/>
          <w:sz w:val="28"/>
          <w:sz w:val="28"/>
          <w:szCs w:val="28"/>
          <w:rtl w:val="true"/>
          <w:lang w:bidi="ar-SA"/>
        </w:rPr>
        <w:t>، وهو حسن والأوّل خيرة الدروس</w:t>
      </w:r>
      <w:r>
        <w:rPr>
          <w:rStyle w:val="FootnoteAnchor"/>
          <w:rtl w:val="true"/>
        </w:rPr>
        <w:footnoteReference w:id="850"/>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فتشهد بهم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له التسليم قبل قيامهم إلى الثانية من غير انتظار؛ لصحيحة عبد الرحمن عن الصادق </w:t>
      </w:r>
      <w:r>
        <w:rPr>
          <w:rStyle w:val="FootnoteAnchor"/>
          <w:rtl w:val="true"/>
        </w:rPr>
        <w:footnoteReference w:id="851"/>
      </w:r>
      <w:r>
        <w:rPr>
          <w:rFonts w:ascii="Amiri" w:hAnsi="Amiri" w:eastAsia="Amiri" w:cs="Amiri"/>
          <w:color w:val="111111"/>
          <w:sz w:val="28"/>
          <w:sz w:val="28"/>
          <w:szCs w:val="28"/>
          <w:rtl w:val="true"/>
          <w:lang w:bidi="ar-SA"/>
        </w:rPr>
        <w:t>، وإن كان المشهور الأول</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 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أحكامها ففيها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سهو يلحق المصلين في حال متابعتهم لا حكم له، وفي حال الانفراد يكون الحكم على ما قدمناه في باب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السلاح واجب في الصلاة، ولو كان على السلاح نجاسة لم يجز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التخيير بينهما؛ لورود النص بهما</w:t>
      </w:r>
      <w:r>
        <w:rPr>
          <w:rStyle w:val="FootnoteAnchor"/>
          <w:rtl w:val="true"/>
        </w:rPr>
        <w:footnoteReference w:id="852"/>
      </w:r>
      <w:r>
        <w:rPr>
          <w:rFonts w:ascii="Amiri" w:hAnsi="Amiri" w:eastAsia="Amiri" w:cs="Amiri"/>
          <w:color w:val="111111"/>
          <w:sz w:val="28"/>
          <w:sz w:val="28"/>
          <w:szCs w:val="28"/>
          <w:rtl w:val="true"/>
          <w:lang w:bidi="ar-SA"/>
        </w:rPr>
        <w:t xml:space="preserve">، لكن اختلف في أيهما أفضل، والمشهور الأول، بل لم يذكر الأكثر غيره، وهو المروي من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3"/>
      </w:r>
      <w:r>
        <w:rPr>
          <w:rFonts w:ascii="Amiri" w:hAnsi="Amiri" w:eastAsia="Amiri" w:cs="Amiri"/>
          <w:color w:val="111111"/>
          <w:sz w:val="28"/>
          <w:sz w:val="28"/>
          <w:szCs w:val="28"/>
          <w:rtl w:val="true"/>
          <w:lang w:bidi="ar-SA"/>
        </w:rPr>
        <w:t>، وفيه فوز الثانية بالقراءة المتعينة، وتقارب الفرقتين في إدراك الأركان مع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في القواعد الثاني</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سهو يلحق المصلين في حال متابعتهم لا حكم له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قول الشيخ من تحمّل الإمام أوهام من خلفه</w:t>
      </w:r>
      <w:r>
        <w:rPr>
          <w:rStyle w:val="FootnoteAnchor"/>
          <w:rtl w:val="true"/>
        </w:rPr>
        <w:footnoteReference w:id="855"/>
      </w:r>
      <w:r>
        <w:rPr>
          <w:rFonts w:ascii="Amiri" w:hAnsi="Amiri" w:eastAsia="Amiri" w:cs="Amiri"/>
          <w:color w:val="111111"/>
          <w:sz w:val="28"/>
          <w:sz w:val="28"/>
          <w:szCs w:val="28"/>
          <w:rtl w:val="true"/>
          <w:lang w:bidi="ar-SA"/>
        </w:rPr>
        <w:t>، والمصنّف لا يقول به ولا خصوصية لصلاة الخوف بحيث يفترق الحكم بينها وبين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السهو هنا على الشك، بمعنى أنه لا حكم لشك المأموم حال متابعة إمامه إذا حفظ عليه الإمام، وقد تقدّم أنّ السهو قد يطلق على الشكّ مجازاً </w:t>
      </w:r>
      <w:r>
        <w:rPr>
          <w:rStyle w:val="FootnoteAnchor"/>
          <w:rtl w:val="true"/>
        </w:rPr>
        <w:footnoteReference w:id="856"/>
      </w:r>
      <w:r>
        <w:rPr>
          <w:rFonts w:ascii="Amiri" w:hAnsi="Amiri" w:eastAsia="Amiri" w:cs="Amiri"/>
          <w:color w:val="111111"/>
          <w:sz w:val="28"/>
          <w:sz w:val="28"/>
          <w:szCs w:val="28"/>
          <w:rtl w:val="true"/>
          <w:lang w:bidi="ar-SA"/>
        </w:rPr>
        <w:t>، فيتم الحكم على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السلاح واجب</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للأمر به في الآية</w:t>
      </w:r>
      <w:r>
        <w:rPr>
          <w:rStyle w:val="FootnoteAnchor"/>
          <w:rtl w:val="true"/>
        </w:rPr>
        <w:footnoteReference w:id="857"/>
      </w:r>
      <w:r>
        <w:rPr>
          <w:rFonts w:ascii="Amiri" w:hAnsi="Amiri" w:eastAsia="Amiri" w:cs="Amiri"/>
          <w:color w:val="111111"/>
          <w:sz w:val="28"/>
          <w:sz w:val="28"/>
          <w:szCs w:val="28"/>
          <w:rtl w:val="true"/>
          <w:lang w:bidi="ar-SA"/>
        </w:rPr>
        <w:t>المقتضي للوجوب، ولو ترك أخذه حينئذ أثم ولم تبطل الصلاة؛ لرجوع النهي إلى وصف 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قول، والجواز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ثقيلاً يمنع شيئاً من واجبات الصلاة 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سها الإمام سهواً يوجب السجدتين ثم دخلت الثانية معه، فإذا سلّم وسجد لم يجب عليها اتباعه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صلاة المطاردة وتُسمّى شدة الخوف، مثل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ينتهى الحال إلى المعانقة والمسايفة، فيصلى على حسب إمكانه واقفاً أو ماشياً أو راكباً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ثقيلاً يمنع شيئاً من واجبات الصلاة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مع الضرورة فيجب ويصلّى بحسب الإمكان ولو بالإيماء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مما يتأذى به غيره كالرمح لم يجز حمله إن لم يمكنه الانتقال إلى حاشية الصفوف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سها الإمام سهواً يوجب السجدتين ثم دخلت الثانية معه، فإذا سلّم وسجد لم يجب عليها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مذهب الشيخ</w:t>
      </w:r>
      <w:r>
        <w:rPr>
          <w:rStyle w:val="FootnoteAnchor"/>
          <w:rtl w:val="true"/>
        </w:rPr>
        <w:footnoteReference w:id="858"/>
      </w:r>
      <w:r>
        <w:rPr>
          <w:rFonts w:ascii="Amiri" w:hAnsi="Amiri" w:eastAsia="Amiri" w:cs="Amiri"/>
          <w:color w:val="111111"/>
          <w:sz w:val="28"/>
          <w:sz w:val="28"/>
          <w:szCs w:val="28"/>
          <w:rtl w:val="true"/>
          <w:lang w:bidi="ar-SA"/>
        </w:rPr>
        <w:t>أيضاً، ويلزم الطائفة الأولى السجود حينئذ، فيشير إليهم ليسجدوا بعد فراغهم، وعلى ما اختاره المصنّف لا يجب على إحداهما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صلاة المطاردة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صلاة المطاردة قسيمة لصلاة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أنّها من جملة 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بناءً على ملاحظة كونها تُسمّى صلاة شدّة الخوف لا صلاة مطلق الخوف، كما أشار إليه المصنف، أو يكون عطفها عليها في قوله صلاة الخوف والمطاردة من باب عطف أعظم الأفراد وأدخلها على اسم الجنس لمزيد الاهتمام كعطف جبرئيل على الملائكة، والنخل والرمان على الفاكهة، وهذا أولى، فإنّ شدّة الخوف قسم من مطلق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ينتهي الحال إلى المعانقة والمسايفة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الضابط في تسويغها أن لا يمكن فعل الصلاة على الوجوه المقررة في أنواع صلاة </w:t>
      </w:r>
    </w:p>
    <w:p>
      <w:pPr>
        <w:pStyle w:val="BookText"/>
        <w:rPr/>
      </w:pPr>
      <w:r>
        <w:rPr>
          <w:rFonts w:ascii="Amiri" w:hAnsi="Amiri" w:eastAsia="Amiri" w:cs="Amiri"/>
          <w:color w:val="111111"/>
          <w:sz w:val="28"/>
          <w:sz w:val="28"/>
          <w:szCs w:val="28"/>
          <w:rtl w:val="true"/>
          <w:lang w:bidi="ar-SA"/>
        </w:rPr>
        <w:t>ويستقبل القبلة بتكبيرة الإحرام ثمّ يستمر إن أمكنه، وإلا استقبل بما أمكن وصلّى مع التعدّر إلى أي الجهات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يتمكن من النزول صلّى راكباً، وسجد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قربوس سرجه، وإن لم يتمكن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أوماً 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خشي صلّى بالتسبيح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الركوع والسجود ويقول بدل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الخوف، بل يفتقر كلُّ منهم إلى القتال، أو لا يأمن الحاجة إليه في حالة الصلاة، فيصلون رجالاً وركباناً على 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جوّز الأصحاب الجماعة فيها وإن اختلفت الجهة، بشرط أن لا يتقدم المأموم على الإمام صوب مقصده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 وبين المختلفين في الجهة أنّ كلّ جهةٍ هنا قبلة في حق المضطر إليها، بخلاف المجتهدين، ومن ثمّ يجب الإعادة لو تبيّن الخطأ على بعض الوجوه، بخلافه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يتحمّل الإمام التسبيح هنا ؟ الظاهر العدم؛ لأنّه بدل من أركان لا يتحملها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قربوس سرجه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بفتح القاف والراء، ويشترط في جواز السجود عليه تعذر النزول ولو للسجود خاصةً ثم الركوب ويغتفر الفعل الكثير هنا كما يغتفر في باقي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القَرَبوس مما لا يصح السجود عليه، فإن أمكن وضع شيء منه عليه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أوماً 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برأسه، فإن تعذر فبعينيه كالمريض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خشي صلّى بالتسبيح</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القدر المجوّز للتسبيح تعذر الإيماء وإن أمكن فعل غيره من الأفعال كالقراءة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مومئاً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فأمن أتم صلاته بالركوع والسجود فيما بقي منها ولا يستأنف،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يستدبر في أثناء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صلّى بعض صلاته ثمّ عرض الخوف أتمّ صلاة خائف ولا 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سواداً فظنّه عدوّاً فقصر أو صلّى مومئاً ثم انكشف بطلان خياله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أقبل العدوّ فصلّى مومئاً لشدّة خوفه ثمّ بان هناك حائل يمنع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خاف من سيل أو سَبُعِ جاز أن يصلّي صلاة شدة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المتوحل والغريق يصليان بحسب الإمكان، ويومئان لركوعهما وسجودهما،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يقصر واحد منهما عدد صلاته إلا في سفر أو خوف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تجب قبل التسبيح النية والتكبير، وبعد فعله مرّتين التشهد والتسليم، وفي المغرب ثلاث تسبيحاتٍ يتخلّلها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شك في عدده بطلت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فأمن أتم صلاته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كان بعد التسبيح مرّةً سقطت عنه ركعة وأكمل صلاة الآمن، ولو انعكس سبّح للباقي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يقصر واحد منهما عدد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لاختصاص قصر الكمّيّة بالسفر والخوف، بخلاف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خاف من إتمام الصلاة استيلاء الغرق ورجا عند قصر العدد سلامته وضاق الوقت، فالظاهر أنه يقصر العدد أيضاً</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bookmarkStart w:id="349" w:name="pg10210_97400"/>
    </w:p>
    <w:p>
      <w:pPr>
        <w:pStyle w:val="Heading5"/>
        <w:numPr>
          <w:ilvl w:val="4"/>
          <w:numId w:val="1"/>
        </w:numPr>
        <w:rPr/>
      </w:pPr>
      <w:bookmarkStart w:id="350" w:name="__RefHeading___Toc2482854_1067777946"/>
      <w:bookmarkStart w:id="351" w:name="_Toc130"/>
      <w:bookmarkEnd w:id="349"/>
      <w:bookmarkEnd w:id="350"/>
      <w:r>
        <w:rPr>
          <w:rtl w:val="true"/>
        </w:rPr>
        <w:t>الفصل الخامس في صلاة المسافر</w:t>
      </w:r>
      <w:bookmarkEnd w:id="351"/>
    </w:p>
    <w:p>
      <w:pPr>
        <w:pStyle w:val="Heading6"/>
        <w:numPr>
          <w:ilvl w:val="5"/>
          <w:numId w:val="1"/>
        </w:numPr>
        <w:rPr/>
      </w:pPr>
      <w:bookmarkStart w:id="352" w:name="__RefHeading___Toc2482856_1067777946"/>
      <w:bookmarkStart w:id="353" w:name="_Toc131"/>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والنظر في الشروط والقصر، ولواحقه</w:t>
      </w:r>
      <w:r>
        <w:rPr>
          <w:rFonts w:eastAsia="Amiri" w:cs="Amiri" w:ascii="Amiri" w:hAnsi="Amiri"/>
          <w:color w:val="111111"/>
          <w:sz w:val="28"/>
          <w:szCs w:val="28"/>
          <w:rtl w:val="true"/>
          <w:lang w:bidi="ar-SA"/>
        </w:rPr>
        <w:t>.</w:t>
      </w:r>
    </w:p>
    <w:p>
      <w:pPr>
        <w:pStyle w:val="Heading6"/>
        <w:numPr>
          <w:ilvl w:val="5"/>
          <w:numId w:val="1"/>
        </w:numPr>
        <w:rPr/>
      </w:pPr>
      <w:bookmarkStart w:id="354" w:name="__RefHeading___Toc2482858_1067777946"/>
      <w:bookmarkStart w:id="355" w:name="_Toc132"/>
      <w:bookmarkEnd w:id="354"/>
      <w:r>
        <w:rPr>
          <w:rtl w:val="true"/>
        </w:rPr>
        <w:t>الشروط الأول</w:t>
      </w:r>
      <w:r>
        <w:rPr>
          <w:rtl w:val="true"/>
        </w:rPr>
        <w:t>:</w:t>
      </w:r>
      <w:r>
        <w:rPr>
          <w:rtl w:val="true"/>
        </w:rPr>
        <w:t>اعتبار المسافة</w:t>
      </w:r>
      <w:bookmarkEnd w:id="355"/>
    </w:p>
    <w:p>
      <w:pPr>
        <w:pStyle w:val="BookText"/>
        <w:rPr/>
      </w:pPr>
      <w:r>
        <w:rPr>
          <w:rFonts w:ascii="Amiri" w:hAnsi="Amiri" w:eastAsia="Amiri" w:cs="Amiri"/>
          <w:color w:val="111111"/>
          <w:sz w:val="28"/>
          <w:sz w:val="28"/>
          <w:szCs w:val="28"/>
          <w:rtl w:val="true"/>
          <w:lang w:bidi="ar-SA"/>
        </w:rPr>
        <w:t>أما الشروط فستة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المسافة</w:t>
      </w:r>
    </w:p>
    <w:p>
      <w:pPr>
        <w:pStyle w:val="BookText"/>
        <w:rPr/>
      </w:pP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 يوم بريدان أربعة وعشرون 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والميل أربعة آلاف ذراع بذراع اليد الذي طوله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 وعشرون إصبعاً، تعويلاً على المشهور بين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 البصر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كانت المسافة أربعة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العود ليومه فقد كمل مسير يومٍ ووجب التقصير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حيث إنّه يجوز له الترك فقصر العدد أولى، لكن في سقوط القضاء بذلك نظر؛ لعدم النصّ على جواز القصر هنا، فوجوب القضاء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مسير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فيه الاعتدال، وكذا في الأرض والسير واعتبر في التذكرة كونه بسير الإبل</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وعشرون إصبعاً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معتبرة بست قبضات بالأصابع المضمومة المنفردة عن الإبهام من مستوي الخلقة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مدّ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المبصر المتوسط بحيث يميّز الفارس من الراجل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وأراد الرجوع ليومه فقد كمل مسيرة يوم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أراد الرجوع لليلته أو لليلته ويومه مع اتصال السفر، صرّح به في الذكرى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تردّد يوماً في ثلاثة فراسخ ذاهباً وجائياً وعائداً لم يجز القصر وإن كان ذلك من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لبلد طريقان والأبعد منهما مسافة ، فسلك الأبعد قصر وإن كان ميلاً إلى الرخصة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الخروج في بعض النهار وأراد إنهاءه في اليوم الثاني بحيث يجتمع من الجميع يوم وليلة مع اتصال السفر، ففي ترخصه نظر من المساواة في العلة، وخروجه عن مورد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الأصحاب عدم الترخص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تردّد يوماً في ثلاثة فراسخ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أن ينتهي في عوده الأوّل إلى محلّ يشاهد فيه جدران بلده أو يسمع أذانه أو لا، خلافاً للتحرير حيث حكم بالقصر في الثاني</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للبلد طريقان والأبعد منهما مسافة فسلك الأبعد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ذهابه والبلد والرجوع، ولو سلك الأقصر أتم، إلا أن يقصد العود بالأبعد فيتم في ذهابه والبلد ويقصر في عوده خاصةً وإن كان قصد العود بالأبعد في ابتداء السفر؛ لأنّه لم يقصد أوّلاً مسافة والقصد الثاني لا حكم له قبل الشروع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ما لو سلك مسافة مستديرة، فإنّ الذهاب فيها ينتهي بالمقصد وإن لم يسامت قُطر الدائرة بالنسبة إلى محل المسافر، والعود هو الباقي، سواء زاد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اتحاد المقصد، ولو تعدّد كان منتهى الذهاب آخر المقاصد إن لم يتحقق قبله صورة الرجوع إلى بلده عرفاً، وإلا فالسابق عليه،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 آخر المقاصد مطلقاً</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ميلاً إلى الرخصة على خلاف بعض الأصحاب؛ حيث ذهب إلى </w:t>
      </w:r>
      <w:bookmarkStart w:id="356" w:name="pg10210_97402"/>
    </w:p>
    <w:p>
      <w:pPr>
        <w:pStyle w:val="Heading6"/>
        <w:numPr>
          <w:ilvl w:val="5"/>
          <w:numId w:val="1"/>
        </w:numPr>
        <w:rPr/>
      </w:pPr>
      <w:bookmarkStart w:id="357" w:name="__RefHeading___Toc2482860_1067777946"/>
      <w:bookmarkStart w:id="358" w:name="_Toc133"/>
      <w:bookmarkEnd w:id="356"/>
      <w:bookmarkEnd w:id="357"/>
      <w:r>
        <w:rPr>
          <w:rtl w:val="true"/>
        </w:rPr>
        <w:t xml:space="preserve">الشرط الثاني </w:t>
      </w:r>
      <w:r>
        <w:rPr>
          <w:rtl w:val="true"/>
        </w:rPr>
        <w:t xml:space="preserve">: * </w:t>
      </w:r>
      <w:r>
        <w:rPr>
          <w:rtl w:val="true"/>
        </w:rPr>
        <w:t>قصد المسافة</w:t>
      </w:r>
      <w:bookmarkEnd w:id="358"/>
    </w:p>
    <w:p>
      <w:pPr>
        <w:pStyle w:val="BookText"/>
        <w:rPr/>
      </w:pPr>
      <w:r>
        <w:rPr>
          <w:rFonts w:ascii="Amiri" w:hAnsi="Amiri" w:eastAsia="Amiri" w:cs="Amiri"/>
          <w:color w:val="111111"/>
          <w:sz w:val="28"/>
          <w:sz w:val="28"/>
          <w:szCs w:val="28"/>
          <w:rtl w:val="true"/>
          <w:lang w:bidi="ar-SA"/>
        </w:rPr>
        <w:t xml:space="preserve">فلو قصد ما دون المسافة ثم تجدد له رأي فقصد أُخرى لم يقصر ولو زاد المجموع على مسافة التقصير ، فإن عاد وقد كملت المسافة فما زاد 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طلب دابةٌ شردت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غريماً، أو أبقاً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خرج ينتظر رفقة إن تيسر وا سافر معهم، فإن كان على حدّ مسافة قصر في سفره وموضع توقفه، وإن كان دونها أتمّ حتّى يتيسر له الرفقة ويسافر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الترخص لطالبها </w:t>
      </w:r>
      <w:r>
        <w:rPr>
          <w:rStyle w:val="FootnoteAnchor"/>
          <w:rtl w:val="true"/>
        </w:rPr>
        <w:footnoteReference w:id="864"/>
      </w:r>
      <w:r>
        <w:rPr>
          <w:rFonts w:ascii="Amiri" w:hAnsi="Amiri" w:eastAsia="Amiri" w:cs="Amiri"/>
          <w:color w:val="111111"/>
          <w:sz w:val="28"/>
          <w:sz w:val="28"/>
          <w:szCs w:val="28"/>
          <w:rtl w:val="true"/>
          <w:lang w:bidi="ar-SA"/>
        </w:rPr>
        <w:t>لأنه كاللاهي، وكذا لو كان الغرض من السفر مجرد الترخص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الترخص مطلقاً؛ لوجود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قصد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اعتبار القصد بين التابع والمتبوع، فالعبد والزوجة والولد إن عرفوا مقصد المتبوع وقصدوه قصّروا،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مع تحقق القصد تجويز العتق والطلاق وكونهما يرجعان متى حصلا إذا لم يستند ذلك إلى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الأسير في أيدي المشركين والمأخوذ ظلماً مع ظنّهما بقاء الاستيلاء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خرج ينتظر رفقة معهم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سفره وموضع توقفه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منتظر الرفقة إن كان على رأس المسافة فصاعداً يقصر إلى ثلاثين يوماً، سواء علم مجيئها أم لا، وسواء جزم بالسفر من دونها أم لا، وإن كان على ما دون المسافة وقد كان في محلّ الترخص، فإن علم مجيئها أو جزم بالسفر من دونها على تقدير عدم مجيئها فكالأول</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وألحق به في الذكرى ما لو غلب على ظنّه مجيئها</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 xml:space="preserve">. </w:t>
      </w:r>
      <w:bookmarkStart w:id="359" w:name="pg10210_97403"/>
    </w:p>
    <w:p>
      <w:pPr>
        <w:pStyle w:val="Heading6"/>
        <w:numPr>
          <w:ilvl w:val="5"/>
          <w:numId w:val="1"/>
        </w:numPr>
        <w:rPr/>
      </w:pPr>
      <w:bookmarkStart w:id="360" w:name="__RefHeading___Toc2482862_1067777946"/>
      <w:bookmarkStart w:id="361" w:name="_Toc134"/>
      <w:bookmarkEnd w:id="359"/>
      <w:bookmarkEnd w:id="360"/>
      <w:r>
        <w:rPr>
          <w:rtl w:val="true"/>
        </w:rPr>
        <w:t>الشرط الثالث</w:t>
      </w:r>
      <w:r>
        <w:rPr>
          <w:rtl w:val="true"/>
        </w:rPr>
        <w:t xml:space="preserve">: </w:t>
      </w:r>
      <w:r>
        <w:rPr>
          <w:rtl w:val="true"/>
        </w:rPr>
        <w:t>أن لا يقطع السفر بإقامة في أثنائه</w:t>
      </w:r>
      <w:bookmarkEnd w:id="361"/>
    </w:p>
    <w:p>
      <w:pPr>
        <w:pStyle w:val="BookText"/>
        <w:rPr/>
      </w:pPr>
      <w:r>
        <w:rPr>
          <w:rFonts w:ascii="Amiri" w:hAnsi="Amiri" w:eastAsia="Amiri" w:cs="Amiri"/>
          <w:color w:val="111111"/>
          <w:sz w:val="28"/>
          <w:sz w:val="28"/>
          <w:szCs w:val="28"/>
          <w:rtl w:val="true"/>
          <w:lang w:bidi="ar-SA"/>
        </w:rPr>
        <w:t xml:space="preserve">فلو عزم على مسافة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طريقه ملك له قد استوطنه ستة أشهر أتمّ في طريقه وفي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نوى الإقامة في بعض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بينه وبين ملكه أو ما نوى الإقامة فيه مسافة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طريقه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انتفى الأمران أو الأُمور 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توقفه في محلّ التمام أتمّ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طريقه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بالملك هنا العقار الكائن في محلّ الاستيطان وما في حكمه، فلا يشترط صلاحيته للسكنى، بل يكفي الشجرة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ملك العين، فلا يكفي المنفعة، وبقاؤه، فلو خرج عن ملكه زال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بحكم المحلّ ما كان يقرب موضع الاستيطان بحيث لا يبلغ محلّ الترخص بالنسبة إلى موضع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الملك البلد المتخذ للمقام على الدوام، وكذا لو اتخذ بلداناً له على التناوب، ويشترط في كلّ واحد الاستيطان كالملك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في طريقه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ريب في وجوب التقصير في الطريق؛ لوجود المقتضي وهو قصد المسافة، لكن هل يصير موضع الإقامة كبلده فينتهي سفره بمشاهدة جداره أو سماع أذانه، أم يستمر حتى يصل إليه ؟ ظاهر العبارة الثاني؛ لأن المجموع من جملة الطريق إليه، وبه صرّح العلّامة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أوجه، فإنّ ذلك في حكم البلد شرعاً </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 الخروج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اليفور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له عدة مواطن اعتبر ما بينه وبين الأوّل، فإن كان مسافة قصر في طريقه، وينقطع سفره بموطنه فيتم فيه ثمّ يعتبر المسافة التي بين موطنيه، فإن لم يكن مسافة أتمّ في طريقه؛ لانقطاع سفره، وإن كان مسافة قصر في طريقه الثانية حتى يصل إلى وطنه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والوطن الذي يتم فيه هو كلّ موضع له فيه ملك قد استوطنه ستة أشهر فصاعداً متواليةً كانت أو متفرّقةً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عدة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يعتبر المسافة بين كلّ موطنين كذا يعتبر بين آخر المواطن وغاية مقصده، فإن كان مسافة قصر عند خروجه من الأخير إلى مقصده،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ذلك بين أن يعزم على العود إلى وطنه الأوّل على تلك الطريق أو غيرها ممّا لا وطن فيه، ولا ما في حكمه فلا يقصر فيما بين آخر أوطانه ونهاية مقصده مع قصوره عن المسافة وإن كان يقصر راجعاً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 من الذهاب والإياب حكم برأسه لا يضمّ أحدهما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نوى فيه الإقامة، سواء كانت النية في ابتداء السفر أم بعد الوصول إلى موضع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بلغ طالب الآبق ونحوه المسافة من غير قصد، ثمّ قصد الزيادة إلى ما دون المسافة قبل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والوطن الذي يتمّ فيه هو كل موضع له فيه ملك قد استوطنه ستة أشهر فصاعداً، متوالية أو متفرّقة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كونه مقيماً فيها بحيث صلّى في تلك المدة تماماً، فلا يكفي مطلق الإقامة ولا مطلق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تعدّدت المواطن كفى استيطان الأوّل منها ما دام على ملكه، فلو خرج اعتبر استيطان غيره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الذكرى الاكتفاء بالأوّل وإن خرج</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362" w:name="pg10210_97405"/>
    </w:p>
    <w:p>
      <w:pPr>
        <w:pStyle w:val="Heading6"/>
        <w:numPr>
          <w:ilvl w:val="5"/>
          <w:numId w:val="1"/>
        </w:numPr>
        <w:rPr/>
      </w:pPr>
      <w:bookmarkStart w:id="363" w:name="__RefHeading___Toc2482864_1067777946"/>
      <w:bookmarkStart w:id="364" w:name="_Toc135"/>
      <w:bookmarkEnd w:id="362"/>
      <w:bookmarkEnd w:id="363"/>
      <w:r>
        <w:rPr>
          <w:rtl w:val="true"/>
        </w:rPr>
        <w:t>الشرط الرابع</w:t>
      </w:r>
      <w:r>
        <w:rPr>
          <w:rtl w:val="true"/>
        </w:rPr>
        <w:t xml:space="preserve">:* </w:t>
      </w:r>
      <w:r>
        <w:rPr>
          <w:rtl w:val="true"/>
        </w:rPr>
        <w:t>أن يكون السفر سائغاً</w:t>
      </w:r>
      <w:bookmarkEnd w:id="364"/>
    </w:p>
    <w:p>
      <w:pPr>
        <w:pStyle w:val="BookText"/>
        <w:rPr/>
      </w:pPr>
      <w:r>
        <w:rPr>
          <w:rFonts w:ascii="Amiri" w:hAnsi="Amiri" w:eastAsia="Amiri" w:cs="Amiri"/>
          <w:color w:val="111111"/>
          <w:sz w:val="28"/>
          <w:sz w:val="28"/>
          <w:szCs w:val="28"/>
          <w:rtl w:val="true"/>
          <w:lang w:bidi="ar-SA"/>
        </w:rPr>
        <w:t>واجباً كان كحجة الإسلام، أو مندوباً كزيارة النبي ، أو مباحاً كالأسفار للمتاجر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معصية لم يقصر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كاتباع الجائر وصيد اللهو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الصيد لقوته وقوت عياله قصر ، ولو كان للتجارة قيل يقصر في الصوم دون الصلاة،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 السفر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جائزاً بالمعنى الأعم، ليدخل فيه ما عدا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معصيةً لم يقصر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تتحقق المعصية بالسفر بكونه نفسه معصية، كسفر الفارّ من الزحف</w:t>
      </w:r>
      <w:r>
        <w:rPr>
          <w:rStyle w:val="FootnoteAnchor"/>
          <w:rtl w:val="true"/>
        </w:rPr>
        <w:footnoteReference w:id="868"/>
      </w:r>
      <w:r>
        <w:rPr>
          <w:rFonts w:ascii="Amiri" w:hAnsi="Amiri" w:eastAsia="Amiri" w:cs="Amiri"/>
          <w:color w:val="111111"/>
          <w:sz w:val="28"/>
          <w:sz w:val="28"/>
          <w:szCs w:val="28"/>
          <w:rtl w:val="true"/>
          <w:lang w:bidi="ar-SA"/>
        </w:rPr>
        <w:t>، والآبق من سيّده، والناشز من زوجها، والهارب من غريمه مع قدرته على وفاء الحق، والخارج بعد الزوال يوم الجمعة أو عرفة من غير فعل ما يجب عليه فيهما، وشبه ذلك، وبكون غايته معصية، كتابع الجائر، وقاطع الطريق، والتاجر بالمحرمات والساعي في ضرر على المسلمين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المعصية فيه إذا كان جائزاً، كشرب الخمر والزنى إذا لم تكن مقصودةً بالسفر أو جزءا من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السفر معصيةً ثمّ تجدّد قصد الطاعة اعتبرت المسافة حينئذ فيما بقي من الذهاب، ولو انعكس زال الترخص عند نيّة المعصية، فلو عاد قصد الطاعة ففي ضمّ ما بقي ن لم يبلغ المسافة إلى ما مضى منها في زمن الطاعة وجهان، ورجح في الذكرى الضم</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کاتباع الجائر</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في جوره، لا اتباعه كرهاً، أو في مجرّد الطريق، أو ليعمل له عملاً محللاً، ونحو ذلك</w:t>
      </w:r>
      <w:r>
        <w:rPr>
          <w:rFonts w:eastAsia="Amiri" w:cs="Amiri" w:ascii="Amiri" w:hAnsi="Amiri"/>
          <w:color w:val="111111"/>
          <w:sz w:val="28"/>
          <w:szCs w:val="28"/>
          <w:rtl w:val="true"/>
          <w:lang w:bidi="ar-SA"/>
        </w:rPr>
        <w:t xml:space="preserve">. </w:t>
      </w:r>
      <w:bookmarkStart w:id="365" w:name="pg10210_97406"/>
    </w:p>
    <w:p>
      <w:pPr>
        <w:pStyle w:val="Heading6"/>
        <w:numPr>
          <w:ilvl w:val="5"/>
          <w:numId w:val="1"/>
        </w:numPr>
        <w:rPr/>
      </w:pPr>
      <w:bookmarkStart w:id="366" w:name="__RefHeading___Toc2482866_1067777946"/>
      <w:bookmarkStart w:id="367" w:name="_Toc136"/>
      <w:bookmarkEnd w:id="365"/>
      <w:bookmarkEnd w:id="366"/>
      <w:r>
        <w:rPr>
          <w:rtl w:val="true"/>
        </w:rPr>
        <w:t>الشرط الخامس</w:t>
      </w:r>
      <w:r>
        <w:rPr>
          <w:rtl w:val="true"/>
        </w:rPr>
        <w:t xml:space="preserve">:* </w:t>
      </w:r>
      <w:r>
        <w:rPr>
          <w:rtl w:val="true"/>
        </w:rPr>
        <w:t>أن لا يكون سفره أكثر من حضره</w:t>
      </w:r>
      <w:bookmarkEnd w:id="367"/>
    </w:p>
    <w:p>
      <w:pPr>
        <w:pStyle w:val="BookText"/>
        <w:rPr/>
      </w:pPr>
      <w:r>
        <w:rPr>
          <w:rFonts w:ascii="Amiri" w:hAnsi="Amiri" w:eastAsia="Amiri" w:cs="Amiri"/>
          <w:color w:val="111111"/>
          <w:sz w:val="28"/>
          <w:sz w:val="28"/>
          <w:szCs w:val="28"/>
          <w:rtl w:val="true"/>
          <w:lang w:bidi="ar-SA"/>
        </w:rPr>
        <w:t>كالبدوي الذي يطلب القطر،والمكاري،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والملاح،  والتاجر الذي يطلب الأسواق، والبريد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وضابطه أن لا يقيم ببلدٍ عشرة أيام، فلو أقام أحدهم عشرةً ثم أنشأ سفراً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سفره أكثر 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عبر أكثر الأصحاب، ولم يرتضها المصنف في المعتبر؛ لأنّها تقتضي أن مَنْ أقام في بلده عشرة أيام ثم سافر عشرين يجب عليه الإتمام،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متن يلزمه الإتمام في سفره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وأولوية هذه العبارة على عبارة الأصحاب غير واضحةٍ ؛ لأنّ العاصي بسفره يدخل فيما ذكره مع أنّه غير مرادٍ، وكذا الهائم وطالب الآبق ونحوهما، بل الوجه أن كثرة السفر قد اشتهرت شرعاً في السفر الجامع للشرائط الآتية بحيث لا يتبادر إلى الأفهام غيره، وهو علامة الحقيقة، بخلاف ما ذكره فإنّه مشترك شرعاً بين كثير السفر والعاصي ومَنْ لم يقصد المسافة من غير ترجيح،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العنوان الشرط، والمعتبر فيه ما يأتي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الملاح هو صاحب السفينة بأي وجه استعملها، والبريد الرسول أي المعد نفسه للرسالة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 أن لا يقيم في بلدٍ عشرة أيام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غير ضابط، فإنّ إقامة العشرة إن كانت في بلده لم يفتقر إلى نيّة، وفي غيره يفتقر إليها، فالإجمال غير مفيد، وكذا إذا سافر ثانياً من غير إقامة العشرة يصدق عليه التعريف، وفي الاكتفاء به بحيث يُتمّ في الثانية قول</w:t>
      </w:r>
      <w:r>
        <w:rPr>
          <w:rStyle w:val="FootnoteAnchor"/>
          <w:rtl w:val="true"/>
        </w:rPr>
        <w:footnoteReference w:id="871"/>
      </w:r>
      <w:r>
        <w:rPr>
          <w:rFonts w:ascii="Amiri" w:hAnsi="Amiri" w:eastAsia="Amiri" w:cs="Amiri"/>
          <w:color w:val="111111"/>
          <w:sz w:val="28"/>
          <w:sz w:val="28"/>
          <w:szCs w:val="28"/>
          <w:rtl w:val="true"/>
          <w:lang w:bidi="ar-SA"/>
        </w:rPr>
        <w:t xml:space="preserve">ضعيف، بل الضابط أن يسافر إلى مسافة ثلاث مرات يتخلل بينها حكم الإتمام بعد الأولى والثانية، ولا يقيم بينها عشرة في بلده مطلقاً، أو في </w:t>
      </w:r>
      <w:bookmarkStart w:id="368" w:name="pg10210_97407"/>
    </w:p>
    <w:p>
      <w:pPr>
        <w:pStyle w:val="BookText"/>
        <w:rPr/>
      </w:pPr>
      <w:bookmarkEnd w:id="368"/>
      <w:r>
        <w:rPr>
          <w:rFonts w:ascii="Amiri" w:hAnsi="Amiri" w:eastAsia="Amiri" w:cs="Amiri"/>
          <w:color w:val="111111"/>
          <w:sz w:val="28"/>
          <w:sz w:val="28"/>
          <w:szCs w:val="28"/>
          <w:rtl w:val="true"/>
          <w:lang w:bidi="ar-SA"/>
        </w:rPr>
        <w:t xml:space="preserve">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ذلك مختص بالمكاري، فيدخل في جملته الملاح والأجير،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أقام خمسة،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نهاراً صلاته دون صومه ويُتمّ ليلاً، والأول أشبه</w:t>
      </w:r>
      <w:r>
        <w:rPr>
          <w:rFonts w:eastAsia="Amiri" w:cs="Amiri" w:ascii="Amiri" w:hAnsi="Amiri"/>
          <w:color w:val="111111"/>
          <w:sz w:val="28"/>
          <w:szCs w:val="28"/>
          <w:rtl w:val="true"/>
          <w:lang w:bidi="ar-SA"/>
        </w:rPr>
        <w:t>.</w:t>
      </w:r>
    </w:p>
    <w:p>
      <w:pPr>
        <w:pStyle w:val="Heading6"/>
        <w:numPr>
          <w:ilvl w:val="5"/>
          <w:numId w:val="1"/>
        </w:numPr>
        <w:rPr/>
      </w:pPr>
      <w:bookmarkStart w:id="369" w:name="__RefHeading___Toc2482868_1067777946"/>
      <w:bookmarkStart w:id="370" w:name="_Toc137"/>
      <w:bookmarkEnd w:id="369"/>
      <w:r>
        <w:rPr>
          <w:rtl w:val="true"/>
        </w:rPr>
        <w:t>الشرط السادس</w:t>
      </w:r>
      <w:r>
        <w:rPr>
          <w:rtl w:val="true"/>
        </w:rPr>
        <w:t xml:space="preserve">: </w:t>
      </w:r>
      <w:r>
        <w:rPr>
          <w:rtl w:val="true"/>
        </w:rPr>
        <w:t>تواري الجدران وخفاء الأذان</w:t>
      </w:r>
      <w:bookmarkEnd w:id="370"/>
    </w:p>
    <w:p>
      <w:pPr>
        <w:pStyle w:val="Heading6"/>
        <w:numPr>
          <w:ilvl w:val="5"/>
          <w:numId w:val="1"/>
        </w:numPr>
        <w:rPr/>
      </w:pPr>
      <w:bookmarkStart w:id="371" w:name="__RefHeading___Toc2482870_1067777946"/>
      <w:bookmarkStart w:id="372" w:name="_Toc138"/>
      <w:bookmarkEnd w:id="371"/>
      <w:r>
        <w:rPr>
          <w:rtl w:val="true"/>
        </w:rPr>
        <w:t>اشارة</w:t>
      </w:r>
      <w:bookmarkEnd w:id="372"/>
    </w:p>
    <w:p>
      <w:pPr>
        <w:pStyle w:val="BookText"/>
        <w:rPr/>
      </w:pPr>
      <w:r>
        <w:rPr>
          <w:rFonts w:ascii="Amiri" w:hAnsi="Amiri" w:eastAsia="Amiri" w:cs="Amiri"/>
          <w:color w:val="111111"/>
          <w:sz w:val="28"/>
          <w:sz w:val="28"/>
          <w:szCs w:val="28"/>
          <w:rtl w:val="true"/>
          <w:lang w:bidi="ar-SA"/>
        </w:rPr>
        <w:t xml:space="preserve">لا يجوز للمسافر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تتوارى جدران البلد الذي يخرج منه أو يخفى عليه الأذان ولا يجوز له الترخص قبل ذلك ولو نوى السفر ليلاً،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غيره مع النية، أو عشرة بعد التردّد ثلاثين، وحينئذ تحصل الكثرة في الثالثة فيلزمه الإتمام فيها، ويستمرّ عليه إلى أن يتحقق له أحد الثلاثة المتقدّمة ما دام مسافراً إلى المسافة، ومتى تحقق أحد الثلاثة انقطعت الكثرة وافتقر إلى ثلاث سفرات كذلك،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العشرة كونها ملفّقةً بشرط أن لا يتخللها 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لا يبلغ حدّ الترخص من حدود البلد بحكمه، فيحتسب مدة تردّده فيه من العشرة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ذلك مختص بالمكاري، فيدخل في جملته الملاح والأجير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 إليه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العشرة، بمعنى أنّ إقامة العشرة إنما تقطع كثرة سفر المكاري لا غير، أما غيره فيبقى على التمام وإن أقام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اختصاص المكاري أن رواية العشرة إنّما وردت فيه</w:t>
      </w:r>
      <w:r>
        <w:rPr>
          <w:rStyle w:val="FootnoteAnchor"/>
          <w:rtl w:val="true"/>
        </w:rPr>
        <w:footnoteReference w:id="872"/>
      </w:r>
      <w:r>
        <w:rPr>
          <w:rFonts w:ascii="Amiri" w:hAnsi="Amiri" w:eastAsia="Amiri" w:cs="Amiri"/>
          <w:color w:val="111111"/>
          <w:sz w:val="28"/>
          <w:sz w:val="28"/>
          <w:szCs w:val="28"/>
          <w:rtl w:val="true"/>
          <w:lang w:bidi="ar-SA"/>
        </w:rPr>
        <w:t>، والملاح والأجير داخلان فيه؛ لأن اسمه يقع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الأصحاب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تتوارى جدران البلد الذي يخرج منه أو يخفى عليه الأذان</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الأصح اعتبار خفائهما معاً ذهاباً وعوداً، فيزول الترخص في العود بإدراك أحدهما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في عوده يقصر حتّى يبلغ سماع الأذان من مصره وقيل يقصر عند الخروج من منزله ويُتمّ عند دخوله، والأوّل أظهر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نوى الإقامة في غير بلده عشرة أيام أتمّ، ودونها يقصر، وإن تردّد عزمه قصر ما بينه وبين شهرٍ، ثم يتم ولو صلاةٌ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والمعتبر صورة الجدار لا شبحه، ولا يشترط في الأذان تميّز فصوله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إدراك أحدهما من آخر البلد إن لم تتسع خطته جداً، وإلا فآخر محلّته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ويرجع في الصوت والبصر إلى المتوسط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البلد المرتفع والمنخفض والأصمّ والأعمى وعند فقد الأذان وعروض مانع من السمع والبصر إلى التقدير، والصوت العالي أدخل في مناسبة الأذان من التقدير عند العدم فيرجع إليه، ولا اعتبار بأعلام البلد، كالمنائر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في عوده يقصر حتّى يبلغ سماع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اعتبر سماع الأذان خاصةً واكتفى بأحدهما في الذهاب؛ لورود اعتبار خفاء الجدار في صحيحة محمد بن مسلم</w:t>
      </w:r>
      <w:r>
        <w:rPr>
          <w:rStyle w:val="FootnoteAnchor"/>
          <w:rtl w:val="true"/>
        </w:rPr>
        <w:footnoteReference w:id="873"/>
      </w:r>
      <w:r>
        <w:rPr>
          <w:rFonts w:ascii="Amiri" w:hAnsi="Amiri" w:eastAsia="Amiri" w:cs="Amiri"/>
          <w:color w:val="111111"/>
          <w:sz w:val="28"/>
          <w:sz w:val="28"/>
          <w:szCs w:val="28"/>
          <w:rtl w:val="true"/>
          <w:lang w:bidi="ar-SA"/>
        </w:rPr>
        <w:t>، وخفاء الأذان في صحيحة عبد الله بن سنان</w:t>
      </w:r>
      <w:r>
        <w:rPr>
          <w:rStyle w:val="FootnoteAnchor"/>
          <w:rtl w:val="true"/>
        </w:rPr>
        <w:footnoteReference w:id="874"/>
      </w:r>
      <w:r>
        <w:rPr>
          <w:rFonts w:ascii="Amiri" w:hAnsi="Amiri" w:eastAsia="Amiri" w:cs="Amiri"/>
          <w:color w:val="111111"/>
          <w:sz w:val="28"/>
          <w:sz w:val="28"/>
          <w:szCs w:val="28"/>
          <w:rtl w:val="true"/>
          <w:lang w:bidi="ar-SA"/>
        </w:rPr>
        <w:t>، وكلاهما في الذهاب، وأما العود فلم يتعرّض له في الأولى، واعتبره في الثانية مثل الذهاب، فلما لم يجد المصنّف على التحديد برؤية الجدار في العود دليلاً اقتصر على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الاعتذار عنه بالتلازم بين الأمرين فهو في حيّز المنع، والخلاف مشتهر في اعتبار</w:t>
      </w:r>
    </w:p>
    <w:p>
      <w:pPr>
        <w:pStyle w:val="BookText"/>
        <w:rPr/>
      </w:pPr>
      <w:r>
        <w:rPr>
          <w:rFonts w:ascii="Amiri" w:hAnsi="Amiri" w:eastAsia="Amiri" w:cs="Amiri"/>
          <w:color w:val="111111"/>
          <w:sz w:val="28"/>
          <w:sz w:val="28"/>
          <w:szCs w:val="28"/>
          <w:rtl w:val="true"/>
          <w:lang w:bidi="ar-SA"/>
        </w:rPr>
        <w:t>أحدهما أو هما معاً، وهو مصرّح بعدم التلازم وإن كانا 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نوى الإقامة في غير بلده عشرة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عتبر كون العشرة كاملةً ولو ملفّقةً بما حصل في يومي الدخول والخروج</w:t>
      </w:r>
      <w:r>
        <w:rPr>
          <w:rFonts w:eastAsia="Amiri" w:cs="Amiri" w:ascii="Amiri" w:hAnsi="Amiri"/>
          <w:color w:val="111111"/>
          <w:sz w:val="28"/>
          <w:szCs w:val="28"/>
          <w:rtl w:val="true"/>
          <w:lang w:bidi="ar-SA"/>
        </w:rPr>
        <w:t xml:space="preserve">. </w:t>
      </w:r>
      <w:bookmarkStart w:id="373" w:name="pg10210_97409"/>
    </w:p>
    <w:p>
      <w:pPr>
        <w:pStyle w:val="Heading6"/>
        <w:numPr>
          <w:ilvl w:val="5"/>
          <w:numId w:val="1"/>
        </w:numPr>
        <w:rPr/>
      </w:pPr>
      <w:bookmarkStart w:id="374" w:name="__RefHeading___Toc2482872_1067777946"/>
      <w:bookmarkStart w:id="375" w:name="_Toc139"/>
      <w:bookmarkEnd w:id="373"/>
      <w:bookmarkEnd w:id="374"/>
      <w:r>
        <w:rPr>
          <w:rtl w:val="true"/>
        </w:rPr>
        <w:t>القصر عزيمة في مواطن</w:t>
      </w:r>
      <w:bookmarkEnd w:id="375"/>
    </w:p>
    <w:p>
      <w:pPr>
        <w:pStyle w:val="BookText"/>
        <w:rPr/>
      </w:pPr>
      <w:r>
        <w:rPr>
          <w:rFonts w:ascii="Amiri" w:hAnsi="Amiri" w:eastAsia="Amiri" w:cs="Amiri"/>
          <w:color w:val="111111"/>
          <w:sz w:val="28"/>
          <w:sz w:val="28"/>
          <w:szCs w:val="28"/>
          <w:rtl w:val="true"/>
          <w:lang w:bidi="ar-SA"/>
        </w:rPr>
        <w:t xml:space="preserve">ولو نوى الإقامة ثم بدا له رجع إلى التقصير،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صلّى صلاة واحدة بنية الإتمام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القصر فإنّه عزيمة إلا أن تكون المسافة أربعاً ولم يُرد الرجوع ليومه على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أحد المواطن الأربعة مكة والمدينة، والمسجد الجامع بالكوفة، والحائر، فإنّه مخيّر، والإتمام أفضل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صلّى صلاةٌ واحدة بنية الإتمام لم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صلّى رباعيّةً مع نيّة الإقامة، واحترز به عمّا لو صلاها تماماً بنية شرف البقعة، أو صلّى تماماً ناسياً فإنّه 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جماعة من الأصحاب</w:t>
      </w:r>
      <w:r>
        <w:rPr>
          <w:rStyle w:val="FootnoteAnchor"/>
          <w:rtl w:val="true"/>
        </w:rPr>
        <w:footnoteReference w:id="875"/>
      </w:r>
      <w:r>
        <w:rPr>
          <w:rFonts w:ascii="Amiri" w:hAnsi="Amiri" w:eastAsia="Amiri" w:cs="Amiri"/>
          <w:color w:val="111111"/>
          <w:sz w:val="28"/>
          <w:sz w:val="28"/>
          <w:szCs w:val="28"/>
          <w:rtl w:val="true"/>
          <w:lang w:bidi="ar-SA"/>
        </w:rPr>
        <w:t>بالصلاة الصوم الواجب؛ لأنه من أحكام الإقامة كالصلاة تماماً خصوصاً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الوقت ولم يصل عمداً أو نسياناً بعد نية الإقامة ففي الاجتزاء به وجهان من عدم صدق الصلاة، واستقرار التمام في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الرجوع بعد الصلاة تماماً البقاء على التمام إلى أن يخرج إلى مسافة جديدة ولو بالعود إلى وطنه إن كان مسافة، ولا يضمّ إليه ما بقي من السفر لو قصر عن المسافة، بل لكلِّ من الذهاب والإياب حكم نفسه، وحينئذ فلو قصد مسافةً بعد الصلاة تماماً وقبل تمام العشرة كانت سفرة ثانية، فلو حصل ثلاث سفرات على هذا الوجه صار كثير السفر وإن كان ذلك في نيّته من ابتداء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 المواطن المتعدّدة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بين كلّ واحدٍ وما بعده مسافة مع عزمه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الوطن الثالث نظر، أما مع تجدد العزم على الآخر بعد الوصول إلى ما قبله فكالأول</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في أحد المواطن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والمسجد الجامع بالكوفة، والحائر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تعين القصر فأتمّ عامداً أعاد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جاهلاً بالتقصير فلا إعادة ولو كان الوقت باقياً، وإن كان ناسياً أعاد في الوقت، ولا يقضي إن خرج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قصر المسافر اتفاقاً لم تصح وأعاد قصراً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الأولى اختصاص الحكم بمسجدي مكة والمدينة دون باقيهما، والمراد بالحائر ما دار عليه سور الحضرة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سور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والتخيير فيها مختص بالصلاة، أما الصوم فيتعين فيه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جاهلاً بالتقصير فلا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جاهلاً بالمسافة فأتمّ ثمّ تبيّن كون المقصد مسافة فلا إعادة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ويقصر بعد العلم وإن نقص عن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قصر المسافر اتفاقاً لم تصح وأعاد قصراً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فيه تفسيرات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يقصر قاصد المسافة غير عالم بوجوب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مطابقته 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صلاةً يعتقد فسادها، فيعيدها قصراً أداء أو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وجوب القصر ولكن جهل بلوغ المقصود مسافة فقصر ثمّ علم بكونه مسافة، فيعيد فى الوقت قصراً؛ لأن فرضه كان حال الصلاة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الوقت، ففي القضاء تماماً أو قصراً وجهان، من أن الصلاة فاتت حالة كون فرضه التمام فليقضها كذلك، ومن أنه مسافر في الحقيقة وإنما منعه من الإتمام جهل المسافة وقد علمها واختار الشهيد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تماماً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والوجهان آتيان فيما لو ترك المسافر الصلاة أو نسيها قبل علمه بالمسافة ثمّ علم بها بعد خروج الوقت</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وجوب القصر وبلوغ المسافة ولكن نوى الصلاة تماماً ناسياً ثمّ سلّم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دخل الوقت وهو حاضر ثم سافر والوقت باق،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بناء على وقت الوجوب،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اعتباراً بحال الأداء،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مع السعة ويقصّر مع الضيق والتقصير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الخلاف لو دخل الوقت وهو مسافر فحضر والوقت باق والإتمام هنا 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عقيب كل فريضةٍ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جبراً للفريضة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الركعتين ناسياً ثم ذكر فإنّه يعيد قصراً؛ لمخالفته ما يجب عليه من ترك نية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هنا الإجزاء، وتلغو نية التمام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التفسيرات الثلاث ذكرها في الذكرى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دخل الوقت وهو حاضر ثم 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 وجوب الإتمام في الموضعين، لكن يشترط في الأوّل أن يدرك قبل بلوغه محلّ الترخص قدر الصلاة تماماً على حالته التي كان عليها ذلك الوقت وقدر فعل شرائطها المفقودة عنه، ويكفي في آخره إدراك قدر الشرائط المفقودة وركعة، ولا فرق بين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من آخر النهار مقدار أربع ركعات أو ثلاث فالأجود وجوب قصر الظهر وإتمام العصر، أما لو أدرك خمساً وجب إتمامهما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أن المسافر بعد وصوله إلى البلد في أثناء الوقت رجع إليه فيه، كان حكمه حكم ما لو خرج إلى السفر بعد دخول الوقت فتعتبر المدة من حين وصوله في العود إلى محلّ حدود البلد إلى حين وصوله إليه في الذهاب، فإن كان بقدر الصلاة تماماً مع شرائطها المفقودة عنه أتمّ، وإلا قصر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يقول عقيب كل فريضة</w:t>
      </w:r>
      <w:r>
        <w:rPr>
          <w:rFonts w:eastAsia="Amiri" w:cs="Amiri" w:ascii="Amiri" w:hAnsi="Amiri"/>
          <w:color w:val="111111"/>
          <w:sz w:val="28"/>
          <w:szCs w:val="28"/>
          <w:rtl w:val="true"/>
          <w:lang w:bidi="ar-SA"/>
        </w:rPr>
        <w:t xml:space="preserve">». </w:t>
      </w:r>
      <w:bookmarkStart w:id="376" w:name="pg10210_97412"/>
    </w:p>
    <w:p>
      <w:pPr>
        <w:pStyle w:val="BookText"/>
        <w:rPr/>
      </w:pPr>
      <w:bookmarkEnd w:id="376"/>
      <w:r>
        <w:rPr>
          <w:rFonts w:ascii="Amiri" w:hAnsi="Amiri" w:eastAsia="Amiri" w:cs="Amiri"/>
          <w:color w:val="111111"/>
          <w:sz w:val="28"/>
          <w:sz w:val="28"/>
          <w:szCs w:val="28"/>
          <w:rtl w:val="true"/>
          <w:lang w:bidi="ar-SA"/>
        </w:rPr>
        <w:t>ولا يلزم المسافر متابعة الحاضر إذا انتم ،به، بل يقتصر على فرضه ويسلّم منفرداً</w:t>
      </w:r>
      <w:r>
        <w:rPr>
          <w:rFonts w:eastAsia="Amiri" w:cs="Amiri" w:ascii="Amiri" w:hAnsi="Amiri"/>
          <w:color w:val="111111"/>
          <w:sz w:val="28"/>
          <w:szCs w:val="28"/>
          <w:rtl w:val="true"/>
          <w:lang w:bidi="ar-SA"/>
        </w:rPr>
        <w:t>.</w:t>
      </w:r>
    </w:p>
    <w:p>
      <w:pPr>
        <w:pStyle w:val="Heading6"/>
        <w:numPr>
          <w:ilvl w:val="5"/>
          <w:numId w:val="1"/>
        </w:numPr>
        <w:rPr/>
      </w:pPr>
      <w:bookmarkStart w:id="377" w:name="__RefHeading___Toc2482874_1067777946"/>
      <w:bookmarkStart w:id="378" w:name="_Toc140"/>
      <w:bookmarkEnd w:id="377"/>
      <w:r>
        <w:rPr>
          <w:rtl w:val="true"/>
        </w:rPr>
        <w:t>في اللواحق</w:t>
      </w:r>
      <w:bookmarkEnd w:id="378"/>
    </w:p>
    <w:p>
      <w:pPr>
        <w:pStyle w:val="BookText"/>
        <w:rPr/>
      </w:pPr>
      <w:r>
        <w:rPr>
          <w:rFonts w:ascii="IRNazanin" w:hAnsi="IRNazanin" w:eastAsia="IRNazanin"/>
          <w:color w:val="111111"/>
          <w:sz w:val="28"/>
          <w:sz w:val="28"/>
          <w:szCs w:val="28"/>
          <w:rtl w:val="true"/>
          <w:lang w:bidi="fa-IR"/>
        </w:rPr>
        <w:t xml:space="preserve">وأما اللواحق فمسائل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الأولى إذا خرج إلى مسافةٍ فمنعه مانع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بحيث يخفى عليه الأذان قصر إذا لم يرجع عن نية السفر، وإن كان بحيث يسمعه أو بداله عن السفر 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ويستوي في ذلك المسافر في البر والبحر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خرج إلى مسافة فردته الريح،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بلغ سماع الأذان أتمّ، وإلا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عزم على الإقامة في غير بلده عشرة أيام ثم خرج إلى ما دون المسافة، فإن عزم العود والإقامة أتمّ ذاهباً وعائداً وفى البلد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الاستحباب مقصور على المقصورة ليتحقق الجبر، وقد صرّح به جماعة</w:t>
      </w:r>
      <w:r>
        <w:rPr>
          <w:rStyle w:val="FootnoteAnchor"/>
          <w:rtl w:val="true"/>
        </w:rPr>
        <w:footnoteReference w:id="877"/>
      </w:r>
      <w:r>
        <w:rPr>
          <w:rFonts w:ascii="Amiri" w:hAnsi="Amiri" w:eastAsia="Amiri" w:cs="Amiri"/>
          <w:color w:val="111111"/>
          <w:sz w:val="28"/>
          <w:sz w:val="28"/>
          <w:szCs w:val="28"/>
          <w:rtl w:val="true"/>
          <w:lang w:bidi="ar-SA"/>
        </w:rPr>
        <w:t xml:space="preserve">، وورد في خبرٍ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بحيث يخفى عليه الأذان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ثلاثين يوماً، كما مر</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بلغ سماع الأذان أتمّ وإلا قصّر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بالأذان هنا أذان بلده وما في حكمه، أما غيره فيبقى على القصر وإن كان قد نوى المقام به عشراً وصلّى تماماً أو مضى عليه فيه ثلاثون يوماً كذلك؛ لأنه بالخروج عنه بنيّة السفر ساوى غيره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عزم على الإقامة في غير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ذاهباً وعائداً وفي البلد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أنه خرج بعد الصلاة تماماً أو ما هو في حكمها، وإلا رجع إلى القصر بمجرد الرجوع عن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بالإقامة بعد العود إقامة عشرة مستأنفة لا مطلق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البقاء حينئذ على التمام ظاهر؛ لانقطاع سفره بالصلاة تماماً بعد نية الإقامة، فيتوقف القصر على السفر إلى مسافةٍ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ولهذه المسألة 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وحكمه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فيه بين أن ينوي إقامة العشرة الثانية في بلد الإقامة الأولى وغير شا مما هو دون المسافة، ولا بين تعليق إقامتها على وصوله إلى محلّ يريد الإقامة فيه، أو بعد تردّده إليه، أو إلى غيره مما يقصر عن المسافة مرة أو مراراً؛ لاشتراك الجميع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يعزم على العود من دون إقامة عشرة مستأنفة، وقد اختلف المتأخرون هنا فذهب بعضهم إلى القصر بمجرد خروجه </w:t>
      </w:r>
      <w:r>
        <w:rPr>
          <w:rStyle w:val="FootnoteAnchor"/>
          <w:rtl w:val="true"/>
        </w:rPr>
        <w:footnoteReference w:id="880"/>
      </w:r>
      <w:r>
        <w:rPr>
          <w:rFonts w:ascii="IRNazanin" w:hAnsi="IRNazanin" w:eastAsia="IRNazanin"/>
          <w:color w:val="111111"/>
          <w:sz w:val="28"/>
          <w:sz w:val="28"/>
          <w:szCs w:val="28"/>
          <w:rtl w:val="true"/>
          <w:lang w:bidi="fa-IR"/>
        </w:rPr>
        <w:t xml:space="preserve">، وآخرون </w:t>
      </w:r>
      <w:r>
        <w:rPr>
          <w:rStyle w:val="FootnoteAnchor"/>
          <w:rtl w:val="true"/>
        </w:rPr>
        <w:footnoteReference w:id="881"/>
      </w:r>
      <w:r>
        <w:rPr>
          <w:rFonts w:ascii="Amiri" w:hAnsi="Amiri" w:eastAsia="Amiri" w:cs="Amiri"/>
          <w:color w:val="111111"/>
          <w:sz w:val="28"/>
          <w:sz w:val="28"/>
          <w:szCs w:val="28"/>
          <w:rtl w:val="true"/>
          <w:lang w:bidi="ar-SA"/>
        </w:rPr>
        <w:t>إلى القصر في عوده خاصة؛ لكون الخروج إلى ما دون المسافة، وهو أجود، لكن يجب تقييده بما إذا استلزم العود قصد المسافة، كما لو كان المحلّ الذي خرج إليه مقابلاً لجهة بلده، ويكون منتهى السفر بحيث يكون الرجوع منه عوداً إلى بلده أو نحو ذلك، وإلا بقى على التمام مطلقاً؛ لما مر</w:t>
      </w:r>
      <w:r>
        <w:rPr>
          <w:rStyle w:val="FootnoteAnchor"/>
          <w:rtl w:val="true"/>
        </w:rPr>
        <w:footnoteReference w:id="882"/>
      </w:r>
      <w:r>
        <w:rPr>
          <w:rFonts w:ascii="Amiri" w:hAnsi="Amiri" w:eastAsia="Amiri" w:cs="Amiri"/>
          <w:color w:val="111111"/>
          <w:sz w:val="28"/>
          <w:sz w:val="28"/>
          <w:szCs w:val="28"/>
          <w:rtl w:val="true"/>
          <w:lang w:bidi="ar-SA"/>
        </w:rPr>
        <w:t>من أنّ الصلاة تماماً بعد نية الإقامة يوجب البقاء على التمام إلى أن يقصد مسافة، وأن المسافة لا تلفّق من الذهاب والعود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يعزم على مفارقة موضع الإقامة، وحكمه كالأول في عدم القصر إلى أن يقصد مسافةٌ ولو بالعود إلى بلده؛ لأنّ المفروض كون الخروج إلى ما دون المسافة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في صلاته بنيّة القصر ثم عنّ له الإقامة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الإقامة عشراً ودخل في صلاته فعنّ له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إلى التقصير، وفيه تردّد، أما لو جدّد العزم بعد الفراغ لم يجز التقصير ما دام مقيماً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الاعتبار في القضاء بحال فوات الصلاة، لا بحال وجوبها، فإذا فاتت قصراً قضيت كذلك،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الاعتبار في القضاء بحال الوجوب،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نوى المسافة وخفى عليه الأذان وقصر فبدا له لم يُعد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إذا دخل وقت نافلة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يصلّ وسافر استحب له قضاؤها ولو في السفر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حكمه ما لو تردّد في العود إلى موضع الإقامة أو ذهل عن القصد؛ لأن المقتضى للقصر قصد المسافة ولم يحصل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الأصحاب في هذه المسألة يحتاج إلى تنقيح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في جميع ذلك بين كون الخروج مع الصلاة تماماً في أثناء العشرة أو بعدها ولو كان بعد سنين، فإنّ الخروج منها يلحقها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يرجع إلى التقصير،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الصلاة على ما افتتحت عليه، وقد افتتحت على التمام فيجب الإتمام، ومن عدم تحقق الصلاة على التمام في أثنائها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العود إلى القصر ما لم يركع في الثالثة، فيهدم الركعة ويسلّم، ويجب الإتمام إن كان قد ركع ويبقى على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الاعتبار في القضاء بحال فوات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 القضاء تابع للأداء في الموضعين، فيكون الاعتبار بحال الوجوب في الأوّل وبحال الفوات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يصلّ وسافر استحبّ له قضاؤها ولو في السفر</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بالقضاء هنا الفعل، فإن كان وقتها باقياً صلاها أداء، وإلا قضاء</w:t>
      </w:r>
      <w:r>
        <w:rPr>
          <w:rFonts w:eastAsia="Amiri" w:cs="Amiri" w:ascii="Amiri" w:hAnsi="Amiri"/>
          <w:color w:val="111111"/>
          <w:sz w:val="28"/>
          <w:szCs w:val="28"/>
          <w:rtl w:val="true"/>
          <w:lang w:bidi="ar-SA"/>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10210_97416"/>
      <w:bookmarkStart w:id="380" w:name="pg10210_97416"/>
      <w:bookmarkEnd w:id="380"/>
    </w:p>
    <w:p>
      <w:pPr>
        <w:pStyle w:val="Heading3"/>
        <w:numPr>
          <w:ilvl w:val="2"/>
          <w:numId w:val="1"/>
        </w:numPr>
        <w:rPr/>
      </w:pPr>
      <w:bookmarkStart w:id="381" w:name="pg10210_97416"/>
      <w:bookmarkStart w:id="382" w:name="__RefHeading___Toc2482876_1067777946"/>
      <w:bookmarkStart w:id="383" w:name="_Toc141"/>
      <w:bookmarkEnd w:id="381"/>
      <w:bookmarkEnd w:id="382"/>
      <w:r>
        <w:rPr>
          <w:rtl w:val="true"/>
        </w:rPr>
        <w:t>كتاب الزكاة</w:t>
      </w:r>
      <w:bookmarkEnd w:id="383"/>
    </w:p>
    <w:p>
      <w:pPr>
        <w:pStyle w:val="Heading4"/>
        <w:numPr>
          <w:ilvl w:val="3"/>
          <w:numId w:val="1"/>
        </w:numPr>
        <w:rPr/>
      </w:pPr>
      <w:bookmarkStart w:id="384" w:name="__RefHeading___Toc2482878_1067777946"/>
      <w:bookmarkStart w:id="385" w:name="_Toc142"/>
      <w:bookmarkEnd w:id="384"/>
      <w:r>
        <w:rPr>
          <w:rtl w:val="true"/>
        </w:rPr>
        <w:t>تعریف الزكاة</w:t>
      </w:r>
      <w:bookmarkEnd w:id="385"/>
    </w:p>
    <w:p>
      <w:pPr>
        <w:pStyle w:val="BookText"/>
        <w:rPr/>
      </w:pPr>
      <w:r>
        <w:rPr>
          <w:rFonts w:ascii="Amiri" w:hAnsi="Amiri" w:eastAsia="Amiri" w:cs="Amiri"/>
          <w:color w:val="111111"/>
          <w:sz w:val="28"/>
          <w:sz w:val="28"/>
          <w:szCs w:val="28"/>
          <w:rtl w:val="true"/>
          <w:lang w:bidi="ar-SA"/>
        </w:rPr>
        <w:t>وفيه قسمان</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482880_1067777946"/>
      <w:bookmarkStart w:id="387" w:name="_Toc143"/>
      <w:bookmarkEnd w:id="386"/>
      <w:r>
        <w:rPr>
          <w:rtl w:val="true"/>
        </w:rPr>
        <w:t>القسم الأوّل في زكاة المال</w:t>
      </w:r>
      <w:bookmarkEnd w:id="387"/>
    </w:p>
    <w:p>
      <w:pPr>
        <w:pStyle w:val="Heading5"/>
        <w:numPr>
          <w:ilvl w:val="4"/>
          <w:numId w:val="1"/>
        </w:numPr>
        <w:rPr/>
      </w:pPr>
      <w:bookmarkStart w:id="388" w:name="__RefHeading___Toc2482882_1067777946"/>
      <w:bookmarkStart w:id="389" w:name="_Toc144"/>
      <w:bookmarkEnd w:id="388"/>
      <w:r>
        <w:rPr>
          <w:rtl w:val="true"/>
        </w:rPr>
        <w:t>النظر الاول في من تجب عليه</w:t>
      </w:r>
      <w:bookmarkEnd w:id="389"/>
    </w:p>
    <w:p>
      <w:pPr>
        <w:pStyle w:val="BookText"/>
        <w:rPr/>
      </w:pPr>
      <w:r>
        <w:rPr>
          <w:rFonts w:ascii="Amiri" w:hAnsi="Amiri" w:eastAsia="Amiri" w:cs="Amiri"/>
          <w:color w:val="111111"/>
          <w:sz w:val="28"/>
          <w:sz w:val="28"/>
          <w:szCs w:val="28"/>
          <w:rtl w:val="true"/>
          <w:lang w:bidi="ar-SA"/>
        </w:rPr>
        <w:t>وما تجب فيه، ومَنْ تُصرف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الزكاة</w:t>
      </w:r>
    </w:p>
    <w:p>
      <w:pPr>
        <w:pStyle w:val="BookText"/>
        <w:rPr/>
      </w:pPr>
      <w:r>
        <w:rPr>
          <w:rFonts w:ascii="Amiri" w:hAnsi="Amiri" w:eastAsia="Amiri" w:cs="Amiri"/>
          <w:color w:val="111111"/>
          <w:sz w:val="28"/>
          <w:sz w:val="28"/>
          <w:szCs w:val="28"/>
          <w:rtl w:val="true"/>
          <w:lang w:bidi="ar-SA"/>
        </w:rPr>
        <w:t>الزكاة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والنموّ</w:t>
      </w:r>
      <w:r>
        <w:rPr>
          <w:rStyle w:val="FootnoteAnchor"/>
          <w:rtl w:val="true"/>
        </w:rPr>
        <w:footnoteReference w:id="883"/>
      </w:r>
      <w:r>
        <w:rPr>
          <w:rFonts w:ascii="Amiri" w:hAnsi="Amiri" w:eastAsia="Amiri" w:cs="Amiri"/>
          <w:color w:val="111111"/>
          <w:sz w:val="28"/>
          <w:sz w:val="28"/>
          <w:szCs w:val="28"/>
          <w:rtl w:val="true"/>
          <w:lang w:bidi="ar-SA"/>
        </w:rPr>
        <w:t>، سُمّيت بذلك الصدقة المخصوصة؛ لكونها مطهّرةً للمال من الأدران</w:t>
      </w:r>
      <w:r>
        <w:rPr>
          <w:rStyle w:val="FootnoteAnchor"/>
          <w:rtl w:val="true"/>
        </w:rPr>
        <w:footnoteReference w:id="884"/>
      </w:r>
      <w:r>
        <w:rPr>
          <w:rFonts w:ascii="Amiri" w:hAnsi="Amiri" w:eastAsia="Amiri" w:cs="Amiri"/>
          <w:color w:val="111111"/>
          <w:sz w:val="28"/>
          <w:sz w:val="28"/>
          <w:szCs w:val="28"/>
          <w:rtl w:val="true"/>
          <w:lang w:bidi="ar-SA"/>
        </w:rPr>
        <w:t>المتعلقة به بسبب تعلّق حق الله تعالى به أو للنفوس من أوساخ الأخلاق الرذيلة</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البخل وترك مواساة المحتاج وغيرهما، ولما كان المطهر من شأنه أن يزيل الأوساخ ويصحبها كالماء للنجاسة، كانت الزكاة محرّمةً على بني هاشم تشريفاً لهم، فلذا 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المال من الصدقة أوساخ الناس</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غسالات أيدي الناس</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نسبتها إلى الأيدي في هذا الخبر أن الأموال المعطاة في الأكثر إنما تكون بها وتمر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فتجب الزكاة على البالغ العاقل الحُرّ المالك المتمكن من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فالبلوغ يعتبر في الذهب والفضة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اتجر له من إليه النظر،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أخذها من جهة النمو؛ فلأنها تنمي الثواب وتزيده، وكذلك تزيد في المال وإن ظنّه الجاهل قد نقص، وقد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تزيد فى المال</w:t>
      </w:r>
      <w:r>
        <w:rPr>
          <w:rFonts w:eastAsia="Amiri" w:cs="Amiri" w:ascii="Amiri" w:hAnsi="Amiri"/>
          <w:color w:val="111111"/>
          <w:sz w:val="28"/>
          <w:szCs w:val="28"/>
          <w:rtl w:val="true"/>
          <w:lang w:bidi="ar-SA"/>
        </w:rPr>
        <w:t>»</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الصدقة تقضي الدين وتخلف بالبركة</w:t>
      </w:r>
      <w:r>
        <w:rPr>
          <w:rFonts w:eastAsia="Amiri" w:cs="Amiri" w:ascii="Amiri" w:hAnsi="Amiri"/>
          <w:color w:val="111111"/>
          <w:sz w:val="28"/>
          <w:szCs w:val="28"/>
          <w:rtl w:val="true"/>
          <w:lang w:bidi="ar-SA"/>
        </w:rPr>
        <w:t>»</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عرفها المصنّف في المعتبر شرعاً بأنها اسم لحقِّ يجب في المال يعتبر في وجوبه النصاب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نقض في طرده بالخمس في نحو الكنز والغوص وفي عكسه بالمندوبة وزكاة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المعرَّف الواجبة، واللام في النصاب للعهد، وهو نصاب الزكاة، والنصاب في الفطرة معتبر، إمّا قوت السنة، أو نصاب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الجواب تكلّف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في تعريفها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صدقة مقدّرة بأصل الشرع ابتداء، فخرج بالصدقة الخمس، وبالمقدّرة البرّ المتبرع به، وبالأصالة المنذورة، وبالابتداء الكفّارة، واندرجت الواجبة والمندوبة، ولا يحتاج إلى ضميمة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الراجحة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الصدقة لا يكون إلا كذلك</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أن في المندوبة ما هو مقدر وليس بزكاة، كالصدقة بكسرة، وقبضة، وصاع وتمرةٍ، وشق تمرة كما ورد في الخبر</w:t>
      </w:r>
      <w:r>
        <w:rPr>
          <w:rStyle w:val="FootnoteAnchor"/>
          <w:rtl w:val="true"/>
        </w:rPr>
        <w:footnoteReference w:id="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المقصود من ذلك ليس هو التقدير، بل الإشارة إلى أنّ الله يقبل القليل والكثير، ويؤيّده اختلاف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نظير قول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النفاس لحظة، مع حكمهم أنه لا حد لأقله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استحبّ له إخراج الزكاة من مال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ضمنه واتجر لنفسه وكان مَلِيّاً كان الربح له ويستحب له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لم يكن مليّاً أو لم يكن وليّاً كان ضامناً، ولليتيم الربح، ولا زكاة هنا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ضمنه واتجر لنفسه وكان مليّاً كان الربح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بضمانه له نقله إلى ملكه بوجهٍ ،شرعيّ، كالقرض، وبملاءه أن يكون له مال بقدر مال الطفل المضمون فاضلاً عن المستثنيات في الدين وعن قوت يوم وليلة له ولعياله الواجبي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يعتبر ملاءة الولى إذا لم يكن أباً أو جداً له، أما هما فلهما الاقتراض مع العسر واليسر، وكذا ما أشبه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لو لم يكن مليّاً أو لم يكن ولياً كان ضامناً، ولليتيم الربح، ولا زكاة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يثبت الضمان مع انتفاء الملاءة في الوليّ إذا لم يكن أباً أو جداً له،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بالضمان هنا غرامة المثل أو القيمة مع التلف، لا الضمان بالمعنى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الربح لليتيم مع الشراء بالعين وكون المشتري ولياً أو مع إجازته وحصول غبطة للطفل، ولا يقدح في ملك الطفل حينئذ عدم نيته؛ لأنّ الشراء بعين ماله يصرفه إليه مع الغبطة والولاية أو الإجازة، ولو لم يكن وليّاً أو لم يكن له فيه غبطة بطل البيع، ولا زكاة هنا على أحدٍ</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وحكم المصنف بعدم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انصرافه إلى الطفل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عدم قصد الطفل عند الشراء، فقصد الاكتساب للطفل طارئ على الشراء، وسيأتي أن شرطه المقارنة في ثبوت زكاة التجارة </w:t>
      </w:r>
      <w:r>
        <w:rPr>
          <w:rStyle w:val="FootnoteAnchor"/>
          <w:rtl w:val="true"/>
        </w:rPr>
        <w:footnoteReference w:id="891"/>
      </w:r>
      <w:r>
        <w:rPr>
          <w:rFonts w:ascii="Amiri" w:hAnsi="Amiri" w:eastAsia="Amiri" w:cs="Amiri"/>
          <w:color w:val="111111"/>
          <w:sz w:val="28"/>
          <w:sz w:val="28"/>
          <w:szCs w:val="28"/>
          <w:rtl w:val="true"/>
          <w:lang w:bidi="ar-SA"/>
        </w:rPr>
        <w:t>، ولا بأس بذلك هنا؛ صيانةً لمال الطفل عن الذهاب فيما غايته الاستحباب، وإن كان في اشتراط ذلك منع، ومن ثَمَّ حكم بعض الأصحاب باستحباب إخراجها من مال الطفل في كل موضع يقع الشراء له، وخص سقوطها بصورة بطلان البيع</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وتستحب الزكاة في غلات الطفل ومواشيه،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وكيف قلنا فالتكليف بالإخراج يتناول الوالي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المجنون حكم الطفل، والأصح أنه لا زكاة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في الصامت إذا اتجر له الولى استحباباً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الشراء في الذمة وقع للمشتري والزكاة المستحبة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جملة الأقسام فى ذلك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المتصرف في مال الطفل إما أن يتجر لنفسه، أو للطفل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إمّا أن يكون وليّاً مليّاً، أو لا، أو ولياً غير ملى أو بالعكس، فالصور ثمان، ثمّ إمّا أن يشتري بالعين أو في الذمة، فالصُور ستة عشر، وعلى تقدير الشراء بالعين وعدم كونه وليّاً مليّاً إمّا أن يكون للطفل في ذلك غبطة أو لا، فالصور تزيد على عشرين صورة، وحكمها أجمع يُعلم مما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وتستحب الزكاة في غلات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بالطفل هنا المنفصل، فلا وجوب ولا استحباب في الحمل، بل ادعى عليه بعض الأصحاب الإجماع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البيان احتمل انسحاب الحكم فيه مراعى بانفصاله حيّاً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المجنون حكم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في وجوبها في غلاته ومواشيه أو استحبابها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المجنون لا زكاة عليه مطلقاً؛ لعدم التكليف، والنص</w:t>
      </w:r>
      <w:r>
        <w:rPr>
          <w:rStyle w:val="FootnoteAnchor"/>
          <w:rtl w:val="true"/>
        </w:rPr>
        <w:footnoteReference w:id="895"/>
      </w:r>
      <w:r>
        <w:rPr>
          <w:rFonts w:ascii="IRNazanin" w:hAnsi="IRNazanin" w:eastAsia="IRNazanin"/>
          <w:color w:val="111111"/>
          <w:sz w:val="28"/>
          <w:sz w:val="28"/>
          <w:szCs w:val="28"/>
          <w:rtl w:val="true"/>
          <w:lang w:bidi="fa-IR"/>
        </w:rPr>
        <w:t>، بخلاف الطفل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في الصامت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بالصامت من المال الذهب والفضة، ويقابله الناطق، وهو المواشي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عليه في الصحاح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والمملوك لا تجب عليه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قلنا يملك، أو أحلنا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ملكه سيّده مالاً وصرفه فيه لم تجب عليه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وتجب عليه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 والزكاة 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المُكاتب المشروط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مطلقاً وتحرّر منه شيء وجبت عليه الزكاة في نصيبه إذا بلغ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والملك شرط فى الأجناس كلها، ولا بد أن يكون تاماً، فلو وهب له 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في الحول إلا بعد القبض، وكذا لو أُوصي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الحول بعد الوفاة والقبول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قلنا يملك أو أحلنا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على تقدير الملك ممنوع من التصرف في ماله بالحجر ، والسيد المانع ليس بمالك ،وتسلّطه عليه وقدرته على انتزاعه لا يوجب الملك، فتنتفي الزكاة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يَجْر في الحول إلا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جعلنا القبض ناقلاً للملك أم كاشفاً عن سبقه بالعقد؛ لمنعه سبقه بالعقد؛ لمنعه من التصرّف فيه قبل القبض على التقديرين</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اعتبر الحول بعد الوفاة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جعلنا القبول ناقلاً للملك إلى الموصى له أم كاشفاً عن سبق ملكه من حين موت الموصي ؛ لانتفاء تماميّة الملك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يعتبر في جريان الحول القبض؛ لتمامية الملك بدونه، لكن يشترط تمكنه من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ويجيء على مذهب الشيخ من توقف استقرار الملك عليه </w:t>
      </w:r>
      <w:r>
        <w:rPr>
          <w:rStyle w:val="FootnoteAnchor"/>
          <w:rtl w:val="true"/>
        </w:rPr>
        <w:footnoteReference w:id="8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لو ردّ قبله وبعد</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القبول بطلت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توقف الحول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اشترى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الحول من حين العقد لا بعد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شرط البائع أو هما خياراً زائداً على الثلاثة بني على القول بانتقال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أنّه من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استقرض مالاً وعينه باقية جرى في الحول من حين 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يجري الغنيمة في الحول إلا بعد القسمة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جرى في الحول من حين العقد لا بعد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بذلك على الشيخ؛ حيث حكم بتوقف تمامية الملك في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انقضائه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حصوله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في جريانه في الحول قبضه أو تمكنه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عليه ما لو لم يتقابضا فإنّ لكلّ منهما حبس ما عنده حتى يتقابضا معاً، فلو توقف ذلك على مضي زمان لم يَجْر في الحول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شرط البائع أو هما خياراً زائداً على الثلاثة بني على القول بانتقال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بني جريان الحول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العقد أو بعد انقضاء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بانتقال الملك، فإن جعلناه بالعقد جرى من حينه، وإلا لم يَجْر حتى ينقضي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الخيار متى كان للبائع أو لهما منع المشتري من التصرفات المنافية للخيار كالبيع والهبة والرهن والإجارة ونحوها، وذلك ينافي تمامية الملك فيصير كالوقف ونحوه ممّا يبيح التصرّف بالانتفاع دون النقل عن الملك، فيتجه هنا قول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يجري الغنيمة في الحول إلا بعد القسمة</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أنّها لا تملك بالحيازة، بل بالقسمة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عزل الإمام قسطاً جرى في الحول إن كان صاحبه حاضراً، وإن كان غائباً فعند وصوله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نذر في أثناء الحول الصدقة بعين النصاب انقطع الحول؛ لتعينه للصدقة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أيضاً قبض الغانم أو وكيله، ولا يكفي قبض الإمام لها، إلا أن يعيّن حصته ويقبضها عنه فيتم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المعتبر حصول الملك بمجرد الحيازة، ووجوب الزكاة إذا بلغ نصيبه نصاباً، وإن توقف وجوب الإخراج على القبض</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عزل الإمام قسطاً جرى في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جريانه في ملكه مع قبض الإمام عنه بين حضوره وغيبته، كما تقدم</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في أثناء الحول الصدقة بعين النصاب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أنّه نذر أن يتصدّق به فإنّه تسقط الزكاة وإن بقي على ملكه إلى حين الصدقة؛ لتعينه لها بالنذر فيكون ممنوعاً من التصرّف فيه بغيرها، وأولى منه ما لو جعله صدقة بالنذر؛ لخروجه عن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نذر مطلقاً ثم عيّن له مالاً مخصوصاً</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نذر الصدقة بمال في الذمة لم يكن مانعاً من وجوب الزكاة في ماله وإن كان بصفات المنذور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إذا كان النذر مطلقاً أو معلّقاً على شرط قد حصل، أما لو لم يحصل ففي منعه من التصرف فيه نظر؛ من تعلّق النذر به واستلزام التصرّف فيه بالنقل عن ملكه بطلان النذر، </w:t>
      </w:r>
    </w:p>
    <w:p>
      <w:pPr>
        <w:pStyle w:val="BookText"/>
        <w:rPr/>
      </w:pPr>
      <w:r>
        <w:rPr>
          <w:rFonts w:ascii="Amiri" w:hAnsi="Amiri" w:eastAsia="Amiri" w:cs="Amiri"/>
          <w:color w:val="111111"/>
          <w:sz w:val="28"/>
          <w:sz w:val="28"/>
          <w:szCs w:val="28"/>
          <w:rtl w:val="true"/>
          <w:lang w:bidi="ar-SA"/>
        </w:rPr>
        <w:t xml:space="preserve">والتمكن من التصرف في النصاب معتبر في الأجناس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وإمكان أداء الواجب معتبر في الضمان لا في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تجب الزكاة في المال المغصوب ولا الغائب إذا لم يكن في يد وكيله أو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الرهن على الأشبه، ولا الوقف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عدم مخاطبته بالوفاء به حينئذ وإلا لتقدم المشروط على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وجزم العلّامة في النهاية بعدم جواز التصرف فيه حينئذٍ فتسقط الزكاة</w:t>
      </w:r>
      <w:r>
        <w:rPr>
          <w:rStyle w:val="FootnoteAnchor"/>
          <w:rtl w:val="true"/>
        </w:rPr>
        <w:footnoteReference w:id="902"/>
      </w:r>
      <w:r>
        <w:rPr>
          <w:rFonts w:ascii="Amiri" w:hAnsi="Amiri" w:eastAsia="Amiri" w:cs="Amiri"/>
          <w:color w:val="111111"/>
          <w:sz w:val="28"/>
          <w:sz w:val="28"/>
          <w:szCs w:val="28"/>
          <w:rtl w:val="true"/>
          <w:lang w:bidi="ar-SA"/>
        </w:rPr>
        <w:t>، واختاره ولده فخر المحققين</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وإمكان الأداء معتبر في الضمان لا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حال الحول على النصاب وجبت الزكاة وإن لم يجد من يؤديها إليه، لكن لو تلف النصاب قبل التمكن من أداء الزكاة سقطت، ولو تلف البعض سقط منها بحسابه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تجب الزكاة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المال ممّا يعتبر فيه الحول، أما ما لا يعتبر فيه كالغلات، فإن استوعب الغصب مدة شرط الوجوب وهو نموه في ملكه بأن لم يرجع حتى بدا الصلاح، لم تجب، ولو عاد قبل ذلك ولو بيسير وجبت كما لو انتقلت إلى ملكه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الرهن على الأشبه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يتمكن من فكه، بأن كان الدين مؤجّلاً أو الراهن معسراً، أما مع القدرة على فكه ولو ببيعه فلا تسقط</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الرهن مستعاراً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 فى وجوب الزكاة على المعير فكّه</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الضال ولا المال المفقود، فإن مضى عليه سنون وعاد زكّاه لسنة استحباباً، ولا القرض حتى يرجع إلى صاحبه، ولا الدين، فإن كان تأخيره من جهة صاحبه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الزكاة على مالكه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والأوّل 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والكافر تجب عليه الزكاة، لكن لا يصح منه أداؤها، فإذا تلفت لا يجب عليه ضمانها وإن أهمل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والمسلم إذا لم يتمكن من إخراجها وتلفت لم يضمن ، ولو تمكن وفرط ضمن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والمجنون والطفل لا يضمنان إذا أهمل الولي، مع القول بالوجوب في الغلات والمواشي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 ولا المال المفقود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بالضال الحيوان وبالمفقود غيره، ويعتبر في مدة الضلال والفقد إطلاق الاسم فلو ضل لحظة أو يوماً في الحول لم ينقطع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والكافر تجب عليه الزكاة لكن لا يصح منه أداؤها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إسلام الكافر يوجب سقوط الزكاة التي كانت قد وجبت عليه حال كفره؛ لأنّ الإسلام يجب ما قبله، سواء كانت عين النصاب موجودة أم لا، وإن مات على كفره عوقب على تركها؛ لأنه مخاطب بفروع الإسلام عندنا، فقول المصنف فلو تلفت لم يجب عليه ضمانها وإن أهمل لا تظهر فائدته مع إسلامه؛ لما عرفت من أنّها تسقط عنه وإن بقي المال، بل إنّما تظهر فائدة التلف فيما لو أراد الإمام أو الساعي أخذ الزكاة منه قهراً، فإنّه يشترط فيه بقاء النصاب، فلو وجده قد أتلفه لم يضمّنه الزكاة وإن كان بتفريطه، ولو تلف بعضه سقط منها بحسابه، وإن وجده تاماً أخذها كما يأخذها من المسلم الممتنع من أدائها، ويتولى النية عند أخذها منه ودفعها إلى المستحق</w:t>
      </w:r>
      <w:r>
        <w:rPr>
          <w:rFonts w:eastAsia="Amiri" w:cs="Amiri" w:ascii="Amiri" w:hAnsi="Amiri"/>
          <w:color w:val="111111"/>
          <w:sz w:val="28"/>
          <w:szCs w:val="28"/>
          <w:rtl w:val="true"/>
          <w:lang w:bidi="ar-SA"/>
        </w:rPr>
        <w:t xml:space="preserve">. </w:t>
      </w:r>
      <w:bookmarkStart w:id="390" w:name="pg10210_97425"/>
    </w:p>
    <w:p>
      <w:pPr>
        <w:pStyle w:val="Heading5"/>
        <w:numPr>
          <w:ilvl w:val="4"/>
          <w:numId w:val="1"/>
        </w:numPr>
        <w:rPr/>
      </w:pPr>
      <w:bookmarkStart w:id="391" w:name="__RefHeading___Toc2482884_1067777946"/>
      <w:bookmarkStart w:id="392" w:name="_Toc145"/>
      <w:bookmarkEnd w:id="390"/>
      <w:bookmarkEnd w:id="391"/>
      <w:r>
        <w:rPr>
          <w:rtl w:val="true"/>
        </w:rPr>
        <w:t>النظر الثاني في بيان ما تجب فيه، وما تستحب</w:t>
      </w:r>
      <w:bookmarkEnd w:id="392"/>
    </w:p>
    <w:p>
      <w:pPr>
        <w:pStyle w:val="Heading6"/>
        <w:numPr>
          <w:ilvl w:val="5"/>
          <w:numId w:val="1"/>
        </w:numPr>
        <w:rPr/>
      </w:pPr>
      <w:bookmarkStart w:id="393" w:name="__RefHeading___Toc2482886_1067777946"/>
      <w:bookmarkStart w:id="394" w:name="_Toc146"/>
      <w:bookmarkEnd w:id="393"/>
      <w:r>
        <w:rPr>
          <w:rtl w:val="true"/>
        </w:rPr>
        <w:t>اشارة</w:t>
      </w:r>
      <w:bookmarkEnd w:id="394"/>
    </w:p>
    <w:p>
      <w:pPr>
        <w:pStyle w:val="BookText"/>
        <w:rPr/>
      </w:pPr>
      <w:r>
        <w:rPr>
          <w:rFonts w:ascii="Amiri" w:hAnsi="Amiri" w:eastAsia="Amiri" w:cs="Amiri"/>
          <w:color w:val="111111"/>
          <w:sz w:val="28"/>
          <w:sz w:val="28"/>
          <w:szCs w:val="28"/>
          <w:rtl w:val="true"/>
          <w:lang w:bidi="ar-SA"/>
        </w:rPr>
        <w:t>تجب الزكاة في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والبقر والغنم وفى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فيما عدا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في كلّ ما تُنبت الأرض ممّا يُكال أو يوزن،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الخضر كالقَتُ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والغلات الأربع الحنطة والشعير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التمر والزبيب محلّاً للوجوب يتحقق على القول بعدم تعلّق الزكاة بهما حتى يصيرا كذلك، أما على القول بتعلّقها بانعقاد الحصرم </w:t>
      </w:r>
      <w:r>
        <w:rPr>
          <w:rStyle w:val="FootnoteAnchor"/>
          <w:rtl w:val="true"/>
        </w:rPr>
        <w:footnoteReference w:id="905"/>
      </w:r>
      <w:r>
        <w:rPr>
          <w:rFonts w:ascii="Amiri" w:hAnsi="Amiri" w:eastAsia="Amiri" w:cs="Amiri"/>
          <w:color w:val="111111"/>
          <w:sz w:val="28"/>
          <w:sz w:val="28"/>
          <w:szCs w:val="28"/>
          <w:rtl w:val="true"/>
          <w:lang w:bidi="ar-SA"/>
        </w:rPr>
        <w:t xml:space="preserve">واحمرار ثمرة النخل أو اصفرارها فليس متعلق الوجوب منحصراً في التمر والزبيب وإن آل الحال إليه، فإطلاق المحلّ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وقد اشترك في التعبير بذلك القائلان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 الخضر كالقَت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المثناة والتاء المثناة من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من الخضر يطعم للدواب، يُعرف عرفاً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ولغةٌ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الفاءين، وهو الرطبة والقضب</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w:t>
      </w:r>
      <w:r>
        <w:rPr>
          <w:rFonts w:eastAsia="IRNazanin" w:cs="IRNazanin"/>
          <w:color w:val="111111"/>
          <w:sz w:val="28"/>
          <w:szCs w:val="28"/>
          <w:rtl w:val="true"/>
          <w:lang w:bidi="fa-IR"/>
        </w:rPr>
        <w:t>)</w:t>
      </w:r>
      <w:r>
        <w:rPr>
          <w:rStyle w:val="FootnoteAnchor"/>
          <w:rtl w:val="true"/>
        </w:rPr>
        <w:footnoteReference w:id="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بالفاء الموحدة فقد 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نبت يخبز حبه ويؤكل في الجدب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والباذنجان والخيار وما شاكله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مال التجارة قولان، أحدهما الوجوب، والاستحباب أصح، وفي الخيل الإناث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وتسقط عمّا عدا ذلك إلا 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زكاة في البغال والحمير والرقيق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تولّد حيوان بين حيوانين أحدهما زكاتي، روعي في إلحاقه بالزكاتي إطلاق اسمه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غير مراد هنا ؛ لأنه هنا نوع من الخضر ، وأخضر هذا النوع غير معلوم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مال التجارة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بالاستحباب هو الأشهر روايةً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تولد حيوان بين حيوانين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روعي في إلحاقه بالزكوي إطلاق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الحيوان المتولّد بين حيوانين إما أن يكونا زكويين، أو أحدهما، أو لا يكونا كذلك، وعلى التقديرات إما أن يلحق بأحدهما، أو بثالث زكوي أو غيره، فالصور حينئذ تسع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والضابط أنه متى كان أحد أبويه زكوياً وهو ملحق بحقيقة زكوى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بصفة أحد أبويه أم غيرهما، نظراً إلى قدرة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فيه الزكاة، وإن لم يكن على حقيقة زكوي فلا زكاة، ولو لم يكونا زكويين فإن كانا محلّلين أو أحدهما وجاء بصفة زكوي وجبت أيضاً، وإلا فلا، مع احتمال تحريمه لو كانت أُمّه محرّمةً وإن جاء بصفة المحلّل، وإن كانا محرّمين وجاء بصفة الزكوي احتمل حلّه ووجوب الزكاة، وعدم الحلّ فتنتفي الزكاة وإن جاء غير زكوي فلا زكاة قطعاً، وفي حله لو جاء بصفة المحلل الوجهان، والوجه تحريمه فيهما لكونه فرع محرم</w:t>
      </w:r>
      <w:r>
        <w:rPr>
          <w:rFonts w:eastAsia="Amiri" w:cs="Amiri" w:ascii="Amiri" w:hAnsi="Amiri"/>
          <w:color w:val="111111"/>
          <w:sz w:val="28"/>
          <w:szCs w:val="28"/>
          <w:rtl w:val="true"/>
          <w:lang w:bidi="ar-SA"/>
        </w:rPr>
        <w:t xml:space="preserve">. </w:t>
      </w:r>
      <w:bookmarkStart w:id="395" w:name="pg10210_97427"/>
    </w:p>
    <w:p>
      <w:pPr>
        <w:pStyle w:val="Heading6"/>
        <w:numPr>
          <w:ilvl w:val="5"/>
          <w:numId w:val="1"/>
        </w:numPr>
        <w:rPr/>
      </w:pPr>
      <w:bookmarkStart w:id="396" w:name="__RefHeading___Toc2482888_1067777946"/>
      <w:bookmarkStart w:id="397" w:name="_Toc147"/>
      <w:bookmarkEnd w:id="395"/>
      <w:bookmarkEnd w:id="396"/>
      <w:r>
        <w:rPr>
          <w:rtl w:val="true"/>
        </w:rPr>
        <w:t>القول في زكاة الأنعام</w:t>
      </w:r>
      <w:bookmarkEnd w:id="397"/>
    </w:p>
    <w:p>
      <w:pPr>
        <w:pStyle w:val="Heading6"/>
        <w:numPr>
          <w:ilvl w:val="5"/>
          <w:numId w:val="1"/>
        </w:numPr>
        <w:rPr/>
      </w:pPr>
      <w:bookmarkStart w:id="398" w:name="__RefHeading___Toc2482890_1067777946"/>
      <w:bookmarkStart w:id="399" w:name="_Toc148"/>
      <w:bookmarkEnd w:id="398"/>
      <w:r>
        <w:rPr>
          <w:rtl w:val="true"/>
        </w:rPr>
        <w:t>اشارة</w:t>
      </w:r>
      <w:bookmarkEnd w:id="399"/>
    </w:p>
    <w:p>
      <w:pPr>
        <w:pStyle w:val="BookText"/>
        <w:rPr/>
      </w:pPr>
      <w:r>
        <w:rPr>
          <w:rFonts w:ascii="Amiri" w:hAnsi="Amiri" w:eastAsia="Amiri" w:cs="Amiri"/>
          <w:color w:val="111111"/>
          <w:sz w:val="28"/>
          <w:sz w:val="28"/>
          <w:szCs w:val="28"/>
          <w:rtl w:val="true"/>
          <w:lang w:bidi="ar-SA"/>
        </w:rPr>
        <w:t>والكلام في الشرائط، والفريضة، واللواحق</w:t>
      </w:r>
      <w:r>
        <w:rPr>
          <w:rFonts w:eastAsia="Amiri" w:cs="Amiri" w:ascii="Amiri" w:hAnsi="Amiri"/>
          <w:color w:val="111111"/>
          <w:sz w:val="28"/>
          <w:szCs w:val="28"/>
          <w:rtl w:val="true"/>
          <w:lang w:bidi="ar-SA"/>
        </w:rPr>
        <w:t>.</w:t>
      </w:r>
    </w:p>
    <w:p>
      <w:pPr>
        <w:pStyle w:val="Heading6"/>
        <w:numPr>
          <w:ilvl w:val="5"/>
          <w:numId w:val="1"/>
        </w:numPr>
        <w:rPr/>
      </w:pPr>
      <w:bookmarkStart w:id="400" w:name="__RefHeading___Toc2482892_1067777946"/>
      <w:bookmarkStart w:id="401" w:name="_Toc149"/>
      <w:bookmarkEnd w:id="400"/>
      <w:r>
        <w:rPr>
          <w:rtl w:val="true"/>
        </w:rPr>
        <w:t>في الشرائط</w:t>
      </w:r>
      <w:r>
        <w:rPr>
          <w:rtl w:val="true"/>
        </w:rPr>
        <w:t>:</w:t>
      </w:r>
      <w:bookmarkEnd w:id="401"/>
    </w:p>
    <w:p>
      <w:pPr>
        <w:pStyle w:val="BookText"/>
        <w:rPr/>
      </w:pPr>
      <w:r>
        <w:rPr>
          <w:rFonts w:ascii="Amiri" w:hAnsi="Amiri" w:eastAsia="Amiri" w:cs="Amiri"/>
          <w:color w:val="111111"/>
          <w:sz w:val="28"/>
          <w:sz w:val="28"/>
          <w:szCs w:val="28"/>
          <w:rtl w:val="true"/>
          <w:lang w:bidi="ar-SA"/>
        </w:rPr>
        <w:t>أما الشرائط فأربعة</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2482894_1067777946"/>
      <w:bookmarkStart w:id="403" w:name="_Toc150"/>
      <w:bookmarkEnd w:id="402"/>
      <w:r>
        <w:rPr>
          <w:rtl w:val="true"/>
        </w:rPr>
        <w:t>الشرط الأول</w:t>
      </w:r>
      <w:r>
        <w:rPr>
          <w:rtl w:val="true"/>
        </w:rPr>
        <w:t xml:space="preserve">: </w:t>
      </w:r>
      <w:r>
        <w:rPr>
          <w:rtl w:val="true"/>
        </w:rPr>
        <w:t>اعتبار النصب</w:t>
      </w:r>
      <w:bookmarkEnd w:id="403"/>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النصب، وهي في الإبل اثنا عشر نصاباً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خمسة، كلّ واحدٍ منها خمس فإذا بلغت ستاً وعشرين صارت كلّها ،نصاباً، ثمّ ست وثلاثون، ثم ست وأربعون ، ثمّ إحدى وستون، ثمّ ستّ وسبعون، ثمّ إحدى وتسعون، فإذا بلغت مائةً وإحدى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فأربعون أو خمسون أو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البقر 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وأربعون دائماً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فأربعون أو خمسون أو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بذلك إلى أنّ النصاب بعد بلوغها ذلك يصير أمراً كلياً لا ينحصر في فرد، وأنّ التقدير بالأربعين والخمسين ليس على وجه التخيير مطلقاً، بل يجب التقدير بما يحصل به الاستيعاب، فإن أمكن بهما تخيّر ، وإن لم يمكن بهما وجب اعتبار أكثرهما استيعاباً، مراعاةً لحق الفقراء، ولو لم يمكن إلا بهما وجب الجمع، فعلى هذا يجب تقدير أوّل هذا النصاب، وهو المائة وإحدى وعشرون بالأربعين، والمائة وخمسين بالخمسين، والمائة وسبعين بهما، ويتخيّر في المائتين، وفي الأربعمائة يتخيّر بين اعتباره بهما وبكلّ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الواحدة الزائدة على العشرين شرط في وجوب الثلاث، وهل هي جزء من النصاب ؟ الظاهر العدم ؛ لخروجها عنه بالاعتبارين، فعلى هذا يتوقف الوجوب عليها، ولا يسقط بتلفها بعد الحول بغير تفريط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يسقط بتلف ما زاد عنها إلى أن يبلغ تسعاً </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البقر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وأربعون دائماً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الغنم خمسة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وفيها شاة، ثمّ مائة وإحدى وعشرون وفيها ،شاتان، ثمّ مائتان وواحدة وفيها ثلاث شياه، ثمّ ثلاثمائة وواحدة، فإذا بلغت 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من كلّ مائةٍ شاة،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تجب أربع شياه حتى تبلغ أربعمائة فتؤخذ من كلّ مائة شاة بالغاً ما بلغ وهو الأشهر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نصاب البقر اثنين هو المشهور في كلامهم ومراد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الثلاثين لا ينحصر في الأول ولا الأربعين في الثاني، بل يتعلّق الحكم بكلّ ثلاثين وبكل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القيد لكان للبقر ثلاث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ثمّ أربعون، ثم أمر</w:t>
      </w:r>
      <w:r>
        <w:rPr>
          <w:rStyle w:val="FootnoteAnchor"/>
          <w:rtl w:val="true"/>
        </w:rPr>
        <w:footnoteReference w:id="909"/>
      </w:r>
      <w:r>
        <w:rPr>
          <w:rFonts w:ascii="Amiri" w:hAnsi="Amiri" w:eastAsia="Amiri" w:cs="Amiri"/>
          <w:color w:val="111111"/>
          <w:sz w:val="28"/>
          <w:sz w:val="28"/>
          <w:szCs w:val="28"/>
          <w:rtl w:val="true"/>
          <w:lang w:bidi="ar-SA"/>
        </w:rPr>
        <w:t>كلّي وهو كلّ ثلاثين وكلّ أربعين، ويدخل في ذلك ما لو اجتمعا، كما في سبعين فإنّها تُعد بثلاثين وأربعين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ما جعلوه نصابين إنّما هو بحسب الصورة، وإلا فمرجعه إلى نصاب واحدٍ كلّي، وهو أنّ البقر مهما بلغت يعتبر بالثلاثين وبالأربعين، فكلّ ثلاثين نصاب وكل أربعين 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المنتهى جعل نُصُبها أربعة ثلاثين، وأربعين، وستين ففيها تبيعان، ثمّ ما زاد في كلّ ثلاثين تبيع، وفي كل أربعين مسنة</w:t>
      </w:r>
      <w:r>
        <w:rPr>
          <w:rStyle w:val="FootnoteAnchor"/>
          <w:rtl w:val="true"/>
        </w:rPr>
        <w:footnoteReference w:id="910"/>
      </w:r>
      <w:r>
        <w:rPr>
          <w:rFonts w:ascii="Amiri" w:hAnsi="Amiri" w:eastAsia="Amiri" w:cs="Amiri"/>
          <w:color w:val="111111"/>
          <w:sz w:val="28"/>
          <w:sz w:val="28"/>
          <w:szCs w:val="28"/>
          <w:rtl w:val="true"/>
          <w:lang w:bidi="ar-SA"/>
        </w:rPr>
        <w:t>، وهو النصاب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جعلها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الثلاثة الأول، ثمّ سبعين وفيها تبيع ومسنة، ثم اعتبر الكلّي بعد ذلك</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 زرارة وغيره دلالة عليه وزيادة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فالواجب التقدير بما يوجب الاستيعاب أو يكون إليه أقرب فيعتبر الستين بالثلاثين مرتين والسبعين بهما، والثمانين بالأربعين والتسعين بالثلاثين والمائة بهما، ويتخير في المائة وعشرين والاختلاف في اعتبار النُصُب لفظ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 الوجوب وفي 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وتظهر الفائدة في الوجوب وفي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عن سؤال أورده المصنف في الكتاب إجمالاً، وتقريره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على القولين تب في أربعمائة أربع، فأي فائدة للخلاف؟ أو أنه إذا كان يجب في ثلاثمائة وواحدة ما يجب في أربعمائة، فأي فائدة في الزائد؟</w:t>
      </w:r>
    </w:p>
    <w:p>
      <w:pPr>
        <w:pStyle w:val="BookText"/>
        <w:rPr/>
      </w:pPr>
      <w:r>
        <w:rPr>
          <w:rFonts w:ascii="Amiri" w:hAnsi="Amiri" w:eastAsia="Amiri" w:cs="Amiri"/>
          <w:color w:val="111111"/>
          <w:sz w:val="28"/>
          <w:sz w:val="28"/>
          <w:szCs w:val="28"/>
          <w:rtl w:val="true"/>
          <w:lang w:bidi="ar-SA"/>
        </w:rPr>
        <w:t>ويمكن تقرير السؤال على المائتين وواحدة والثلاثمائة وواحدة بتقريب التقرير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وتقرير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تظهر في الوجوب، أي في محلّ الوجوب وفي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فإنّه إذا كانت أربعمائة فمحل الوجوب مجموعها على المشهور، ولو نقصت عن الأربعمائة ولو واحدة كان محلّ الوجوب الثلاثمائة وواحدة، والزائد عفو، فالأربع وإن وجبت على التقديرين إلّا أنّ محلّها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مائتين وواحدة وثلاثمائة وواحدة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متفرع على محلّ الوجوب، فإنه إذا تلف من أربعمائة واحدة بعد الحول بغير تفريط نقص من الواجب جزء من مائة جزء من شاة، ولو كانت ناقصةً عن الأربعمائة ولو واحدة وتلف منها شيء لم يسقط من الفريضة شيء ما دامت ثلاثمائة وواحدة؛ لوجود النصاب، والزائد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مائتين وواحدة وثلاثمائة وواحدة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وتظهر فائدة الخلاف أيضاً في وجه آخر، وهو أن النصاب بعد بلوغ الأربعمائة أو الثلاثمائة وواحدة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هذا العدد المخصوص، وهو إنّما هو أمر كلّي، وهو كل مائة، بخلاف الثلاثمائة وواحدة على القول المشهور، فإنّها وإن أوجبت أربعاً إلّا أنّها عين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المائتين وواحدة على القول الآخر</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ويختلف باختلاف ذلك ،الضمان فإنّه لو تلفت الواحدة الزائدة على الثلاثمائة </w:t>
      </w:r>
    </w:p>
    <w:p>
      <w:pPr>
        <w:pStyle w:val="BookText"/>
        <w:rPr/>
      </w:pPr>
      <w:r>
        <w:rPr>
          <w:rFonts w:ascii="Amiri" w:hAnsi="Amiri" w:eastAsia="Amiri" w:cs="Amiri"/>
          <w:color w:val="111111"/>
          <w:sz w:val="28"/>
          <w:sz w:val="28"/>
          <w:szCs w:val="28"/>
          <w:rtl w:val="true"/>
          <w:lang w:bidi="ar-SA"/>
        </w:rPr>
        <w:t>والفريضة تجب في كلّ نصاب من نُصُب هذه الأجناس، وما بين النصابين يجب فيه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جرت العادة بتسمية ما لا يتعلّق به الفريضة من الإبل شَنَقاً، ومن البقر وقصاً، ومن الغنم عَفْواً، ومعناه في الكلّ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فالتسع من الإبل نصاب وشنق، فالنصاب خمس والشنق أربع بمعنى أنه لا يسقط من الفريضة شيء ولو تلفت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التسعة والثلاثون من البقر نصاب ووقص، فالفريضة في الثلاثين ،والزائد عفو حتى تبلغ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مائة وعشرون من الغنم نصابها أربعون والفريضة فيه وعفوها ما زاد حتى تبلغ مائة وإحدى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بين النصب التي عددناها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يضمّ مال إنسان إلى غيره وإن اجتمعت شرائط الخِلْطَة وكانا في مكانٍ واحد، بل يعتبر في مال كلّ واحدٍ بلوغ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يفرّق بين مال المالك الواحد ولو تباعد مكاناهما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بسببها جزء من الواجب، وعلى القول بسقوط الاعتبار عنده ووجوب شاةٍ في كل مائةٍ تكون الواحدة شرطاً في الوجوب لا جزءاً، فلا يسقط بتلفها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جرت العادة بتسمية ما لا يتعلّق به الفريضة من الإبل شَنَقاً ومن البقر وَقَصا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الفريضتين</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يضمّ مال إنسان إلى غيره وإن اجتمعت شرائط الخلطة</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بذلك على بعض العامة حيث أوجب على المالكين إذا اجتمع من مالهما نصاب مع اجتماع شرائط الخِلْطَة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العشرة، كما لو اشترك اثنان في أربعين شاة أو كان لكلّ واحدٍ عشرون واتحد المسرح والمراح والمشرع والفحل والحالب والمحلب</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404" w:name="pg10210_97431"/>
    </w:p>
    <w:p>
      <w:pPr>
        <w:pStyle w:val="Heading6"/>
        <w:numPr>
          <w:ilvl w:val="5"/>
          <w:numId w:val="1"/>
        </w:numPr>
        <w:rPr/>
      </w:pPr>
      <w:bookmarkStart w:id="405" w:name="__RefHeading___Toc2482896_1067777946"/>
      <w:bookmarkStart w:id="406" w:name="_Toc151"/>
      <w:bookmarkEnd w:id="404"/>
      <w:bookmarkEnd w:id="405"/>
      <w:r>
        <w:rPr>
          <w:rtl w:val="true"/>
        </w:rPr>
        <w:t xml:space="preserve">الشرط الثاني </w:t>
      </w:r>
      <w:r>
        <w:rPr>
          <w:rtl w:val="true"/>
        </w:rPr>
        <w:t xml:space="preserve">: * </w:t>
      </w:r>
      <w:r>
        <w:rPr>
          <w:rtl w:val="true"/>
        </w:rPr>
        <w:t>السوم</w:t>
      </w:r>
      <w:bookmarkEnd w:id="406"/>
    </w:p>
    <w:p>
      <w:pPr>
        <w:pStyle w:val="BookText"/>
        <w:rPr/>
      </w:pPr>
      <w:r>
        <w:rPr>
          <w:rFonts w:ascii="Amiri" w:hAnsi="Amiri" w:eastAsia="Amiri" w:cs="Amiri"/>
          <w:color w:val="111111"/>
          <w:sz w:val="28"/>
          <w:sz w:val="28"/>
          <w:szCs w:val="28"/>
          <w:rtl w:val="true"/>
          <w:lang w:bidi="ar-SA"/>
        </w:rPr>
        <w:t xml:space="preserve">فلا تجب الزكاة في المعلوفة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في السخال إلا إذا استغنت عن الأمهات بالرعي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استمرار السوم جملة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علفها بعضاً ولو يوماً استأنف الحول عند استئناف السوم، ولا اعتبار باللحظة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في اجتماع السوم والعلف الأغلب، والأوّل أشبه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السوم هو الرعي،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سامت الماشية تسوم سوماً، أي رعت، فهي سائمة، قاله الجوهري</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في السخال إلا إذا استغنت عن الأمهات بالرعي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السوم شرط، وقد عرفت أنه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الرعى فلا يتحقق مدة الرضاع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 حولها من حين النتاج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زرارة عن الباقر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 صغار الإبل شيء حتى يحول عليها الحول من يوم تنتج </w:t>
      </w:r>
      <w:r>
        <w:rPr>
          <w:rFonts w:eastAsia="Amiri" w:cs="Amiri" w:ascii="Amiri" w:hAnsi="Amiri"/>
          <w:color w:val="111111"/>
          <w:sz w:val="28"/>
          <w:szCs w:val="28"/>
          <w:rtl w:val="true"/>
          <w:lang w:bidi="ar-SA"/>
        </w:rPr>
        <w:t>»</w:t>
      </w:r>
      <w:r>
        <w:rPr>
          <w:rStyle w:val="FootnoteAnchor"/>
          <w:rtl w:val="true"/>
        </w:rPr>
        <w:footnoteReference w:id="916"/>
      </w:r>
      <w:r>
        <w:rPr>
          <w:rFonts w:ascii="IRNazanin" w:hAnsi="IRNazanin" w:eastAsia="IRNazanin"/>
          <w:color w:val="111111"/>
          <w:sz w:val="28"/>
          <w:sz w:val="28"/>
          <w:szCs w:val="28"/>
          <w:rtl w:val="true"/>
          <w:lang w:bidi="fa-IR"/>
        </w:rPr>
        <w:t>، والخاص مقدم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وجمع في البيان بين الأخبار باعتبار الحول من حين النتاج إن كان اللبن الذي يشربه عن سائمة، ومن حين السوم إن كان عن معلوفة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المختلف ردّ الرواية بضعف السند</w:t>
      </w:r>
      <w:r>
        <w:rPr>
          <w:rStyle w:val="FootnoteAnchor"/>
          <w:rtl w:val="true"/>
        </w:rPr>
        <w:footnoteReference w:id="918"/>
      </w:r>
      <w:r>
        <w:rPr>
          <w:rFonts w:ascii="Amiri" w:hAnsi="Amiri" w:eastAsia="Amiri" w:cs="Amiri"/>
          <w:color w:val="111111"/>
          <w:sz w:val="28"/>
          <w:sz w:val="28"/>
          <w:szCs w:val="28"/>
          <w:rtl w:val="true"/>
          <w:lang w:bidi="ar-SA"/>
        </w:rPr>
        <w:t xml:space="preserve">، وكأنه أراد به سندها الذي ذكره الشيخ </w:t>
      </w:r>
      <w:r>
        <w:rPr>
          <w:rStyle w:val="FootnoteAnchor"/>
          <w:rtl w:val="true"/>
        </w:rPr>
        <w:footnoteReference w:id="919"/>
      </w:r>
      <w:r>
        <w:rPr>
          <w:rFonts w:ascii="Amiri" w:hAnsi="Amiri" w:eastAsia="Amiri" w:cs="Amiri"/>
          <w:color w:val="111111"/>
          <w:sz w:val="28"/>
          <w:sz w:val="28"/>
          <w:szCs w:val="28"/>
          <w:rtl w:val="true"/>
          <w:lang w:bidi="ar-SA"/>
        </w:rPr>
        <w:t>، وإلّا فطريقها في الكافي صحيح، فالعمل بها مع كونه المشهور متجه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علفها بعضاً ولو يوماً استأنف الحول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بناءً على أنّ السوم شرط، ففواته في بعض الحول يقطعه كفوات الملك وغيره</w:t>
      </w:r>
      <w:r>
        <w:rPr>
          <w:rFonts w:eastAsia="Amiri" w:cs="Amiri" w:ascii="Amiri" w:hAnsi="Amiri"/>
          <w:color w:val="111111"/>
          <w:sz w:val="28"/>
          <w:szCs w:val="28"/>
          <w:rtl w:val="true"/>
          <w:lang w:bidi="ar-SA"/>
        </w:rPr>
        <w:t xml:space="preserve">. </w:t>
      </w:r>
      <w:bookmarkStart w:id="407" w:name="pg10210_97432"/>
    </w:p>
    <w:p>
      <w:pPr>
        <w:pStyle w:val="BookText"/>
        <w:rPr/>
      </w:pPr>
      <w:bookmarkEnd w:id="407"/>
      <w:r>
        <w:rPr>
          <w:rFonts w:ascii="Amiri" w:hAnsi="Amiri" w:eastAsia="Amiri" w:cs="Amiri"/>
          <w:color w:val="111111"/>
          <w:sz w:val="28"/>
          <w:sz w:val="28"/>
          <w:szCs w:val="28"/>
          <w:rtl w:val="true"/>
          <w:lang w:bidi="ar-SA"/>
        </w:rPr>
        <w:t>ولو اعتلفت من نفسها بما يعتد به بطل حولها؛ لخروجها عن اسم 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منع السائمة مانع كالثلج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فعَلَّفَها المالك أو غيره بإذنه أو بغير إذنه</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2482898_1067777946"/>
      <w:bookmarkStart w:id="409" w:name="_Toc152"/>
      <w:bookmarkEnd w:id="408"/>
      <w:r>
        <w:rPr>
          <w:rtl w:val="true"/>
        </w:rPr>
        <w:t>الشرط الثالث</w:t>
      </w:r>
      <w:r>
        <w:rPr>
          <w:rtl w:val="true"/>
        </w:rPr>
        <w:t xml:space="preserve">: </w:t>
      </w:r>
      <w:r>
        <w:rPr>
          <w:rtl w:val="true"/>
        </w:rPr>
        <w:t>الحول</w:t>
      </w:r>
      <w:bookmarkEnd w:id="409"/>
    </w:p>
    <w:p>
      <w:pPr>
        <w:pStyle w:val="BookText"/>
        <w:rPr/>
      </w:pPr>
      <w:r>
        <w:rPr>
          <w:rFonts w:ascii="Amiri" w:hAnsi="Amiri" w:eastAsia="Amiri" w:cs="Amiri"/>
          <w:color w:val="111111"/>
          <w:sz w:val="28"/>
          <w:sz w:val="28"/>
          <w:szCs w:val="28"/>
          <w:rtl w:val="true"/>
          <w:lang w:bidi="ar-SA"/>
        </w:rPr>
        <w:t>وهو معتبر في الحيوان والنقدين مما تجب فيه، وفي مال التجارة والخيل ممّا تستحبّ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ذلك لو أثر لأثرت اللحظة،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الرجوع في ذلك إلى العرف، فإن خرجت بالعلف عن كونها سائمة عرفاً استؤنف الحول وإلا فلا، والعرف الآن لا يقضي بالخروج عنه باليوم في السنة ولا في الشهر، وهو اختيار الدروس</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فعلفها المالك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إطلاق العبارة يقتضي عدم الفرق بين أن يكون الغير قد علّفها من ماله أو من مال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ووجه الحكم في الجميع خروجها عن اسم السائمة بالعلف كيف اتفق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الحكم فيما لو علّفها الغير من مال نفسه؛ نظراً إلى المعنى المقصود من العلف والحكمة المقتضية لسقوط الزكاة معه، وهو المؤونة على المالك الموجبة للتخفيف، كما اقتضته في الغلات عند سقيها بالدوالي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علّفها الغير من مال المالك بغير اذنه لثبوت الضمان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بينهما بثبوت الغرامة على المالك في الثاني دون الأوّل، وثبوت الضمان ردّ إلى ما لا يُعلم؛ لجواز إعسار الضامن أو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 ذلك لا يقتضي تعميم الحكم، بل غايته القول بالتفصيل</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وللتوقف في المسألتين مجال وان كان القول بخروجها عن السوم فيهما لا يخلو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العلف يتحقق بأكلها شيئاً مملوكاً، كالتبن والزرع، حتى لو اشترى مرعى وأرسلها فيه كان ذلك علفاً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 أن يمضي له أحد عشر شهراً ثمّ يُهلّ الثاني عشر، فعند هلاله تجب ولو لم يكمل أيام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استيجار الأرض للمرعى وما يأخذه الظالم على الكلاء ففي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به عن السوم</w:t>
      </w:r>
      <w:r>
        <w:rPr>
          <w:rStyle w:val="FootnoteAnchor"/>
          <w:rtl w:val="true"/>
        </w:rPr>
        <w:footnoteReference w:id="9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بناه على أنّ الغرامة في مقابلة الأرض دون الكلاء؛ إذ مفهوم الأجرة لا يتناوله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ذلك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وحده أن يمضى أحد عشر شهراً ثمّ يُهل الثاني عشر وإن لم يكمل أيام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اثنا عشر شهراً</w:t>
      </w:r>
      <w:r>
        <w:rPr>
          <w:rStyle w:val="FootnoteAnchor"/>
          <w:rtl w:val="true"/>
        </w:rPr>
        <w:footnoteReference w:id="922"/>
      </w:r>
      <w:r>
        <w:rPr>
          <w:rFonts w:ascii="Amiri" w:hAnsi="Amiri" w:eastAsia="Amiri" w:cs="Amiri"/>
          <w:color w:val="111111"/>
          <w:sz w:val="28"/>
          <w:sz w:val="28"/>
          <w:szCs w:val="28"/>
          <w:rtl w:val="true"/>
          <w:lang w:bidi="ar-SA"/>
        </w:rPr>
        <w:t xml:space="preserve">، ولكن أجمع أصحابنا على تعلّق الوجوب بدخول الثاني عشر، وقد أطلقوا على الأحد عشر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بناء على ذلك، وورد عن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 الثانى عشر فقد حال عليه الحول ووجبت الزكاة</w:t>
      </w:r>
      <w:r>
        <w:rPr>
          <w:rFonts w:eastAsia="Amiri" w:cs="Amiri" w:ascii="Amiri" w:hAnsi="Amiri"/>
          <w:color w:val="111111"/>
          <w:sz w:val="28"/>
          <w:szCs w:val="28"/>
          <w:rtl w:val="true"/>
          <w:lang w:bidi="ar-SA"/>
        </w:rPr>
        <w:t>»</w:t>
      </w:r>
      <w:r>
        <w:rPr>
          <w:rStyle w:val="FootnoteAnchor"/>
          <w:rtl w:val="true"/>
        </w:rPr>
        <w:footnoteReference w:id="9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الأحد عشر حولاً شرعياً، فقول المصنف وحده أن يمضى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أراد به الحول بالمعنى الشرعي،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يكمل أيام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الحول بالمعنى اللغوي، فيكون قد استعمل الحول في معناه الحقيقي والمجازي؛ لما تقرّر من أنّ الحقائق الشرعية مجازات لغوية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حصول أصل الوجوب بتمام الحادي عشر، ولكن هل يستقر الوجوب به أم يتوقف على تمام الثاني عشر ؟ الذي اقتضاه الإجماع والخبر السالف </w:t>
      </w:r>
      <w:r>
        <w:rPr>
          <w:rStyle w:val="FootnoteAnchor"/>
          <w:rtl w:val="true"/>
        </w:rPr>
        <w:footnoteReference w:id="924"/>
      </w:r>
      <w:r>
        <w:rPr>
          <w:rFonts w:ascii="IRNazanin" w:hAnsi="IRNazanin" w:eastAsia="IRNazanin"/>
          <w:color w:val="111111"/>
          <w:sz w:val="28"/>
          <w:sz w:val="28"/>
          <w:szCs w:val="28"/>
          <w:rtl w:val="true"/>
          <w:lang w:bidi="fa-IR"/>
        </w:rPr>
        <w:t>الأوّل ؛ لأنّ الوجوب دائر مع الحول وجوداً مع باقي الشرائط ، وعدماً ؛ لقول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زكاة في مال حتى يحول عليه الحول</w:t>
      </w:r>
      <w:r>
        <w:rPr>
          <w:rFonts w:eastAsia="IRNazanin" w:cs="IRNazanin"/>
          <w:color w:val="111111"/>
          <w:sz w:val="28"/>
          <w:szCs w:val="28"/>
          <w:rtl w:val="true"/>
          <w:lang w:bidi="fa-IR"/>
        </w:rPr>
        <w:t>»</w:t>
      </w:r>
      <w:r>
        <w:rPr>
          <w:rStyle w:val="FootnoteAnchor"/>
          <w:rtl w:val="true"/>
        </w:rPr>
        <w:footnoteReference w:id="925"/>
      </w:r>
      <w:r>
        <w:rPr>
          <w:rFonts w:ascii="Amiri" w:hAnsi="Amiri" w:eastAsia="Amiri" w:cs="Amiri"/>
          <w:color w:val="111111"/>
          <w:sz w:val="28"/>
          <w:sz w:val="28"/>
          <w:szCs w:val="28"/>
          <w:rtl w:val="true"/>
          <w:lang w:bidi="ar-SA"/>
        </w:rPr>
        <w:t>، وقول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 تزكه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اختل أحد شروطها في أثناء الحول بطل الحول، مثل أن نقصت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يحول عليه الحول</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وقد تقدّم في الخبر السالف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الثاني عشر فقد حال عليه الحول ووجبت الزكاة </w:t>
      </w:r>
      <w:r>
        <w:rPr>
          <w:rFonts w:eastAsia="Amiri" w:cs="Amiri" w:ascii="Amiri" w:hAnsi="Amiri"/>
          <w:color w:val="111111"/>
          <w:sz w:val="28"/>
          <w:szCs w:val="28"/>
          <w:rtl w:val="true"/>
          <w:lang w:bidi="ar-SA"/>
        </w:rPr>
        <w:t>»</w:t>
      </w:r>
      <w:r>
        <w:rPr>
          <w:rStyle w:val="FootnoteAnchor"/>
          <w:rtl w:val="true"/>
        </w:rPr>
        <w:footnoteReference w:id="927"/>
      </w:r>
      <w:r>
        <w:rPr>
          <w:rFonts w:ascii="Amiri" w:hAnsi="Amiri" w:eastAsia="Amiri" w:cs="Amiri"/>
          <w:color w:val="111111"/>
          <w:sz w:val="28"/>
          <w:sz w:val="28"/>
          <w:szCs w:val="28"/>
          <w:rtl w:val="true"/>
          <w:lang w:bidi="ar-SA"/>
        </w:rPr>
        <w:t xml:space="preserve">، والفاء تقتضي التعقيب بغير مهلة فيصدق الحول بأوّل جزء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لا يصدق إلا بتمامه، وحيث ثبت تسمية الأحد عشر شهراً حولاً شرعاً قدم على المعنى اللغوي؛ لما تقرر من أن الحقيقة الشرعية مقدّمة على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الثاني؛ لأنه الحول لغةٌ، والأصل عدم النقل، ووجوبه في الثاني عشر لا يقتضي عدم كونه من الحول الأوّل؛ لجواز حمل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بدخوله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الخبر السابق إن صح فلا عدول عن الأوّل، لكن في طريقه كلام، فالعمل على الثاني متعيّن إلى أن يثبت، وحينئذ فيكون الثاني عشر جزءاً من الأول، واستقرار الوجوب مشروط بتمامه، وحينئذ يصح حمل الحول في قوله ولو لم يكمل أيام الحول على المعنى الشرعي أيضاً وإن وافق اللغوي، فيكون الأحد عشر حولاً لمطلق الوجوب، والاثنا عشر حولاً للوجوب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 أحد شروطها في أثناء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الحول بالمعنى الثاني، فتسقط الزكاة باختلال بعض الشرائط قبل تمامه وإن كان في الشهر الثاني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 دفع المالك الزكاة ثم تجدّد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على القابض مع علمه بالحال أو بقاء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بالحول هذا الأوّل، فلا يسقط الوجوب باختلاف الشرائط في الثاني</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عشر وإن جعلناه من الحول وهو ضعيف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النصاب فأتمها،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عاوضها بجنسها أو بمثلها على الأصح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فَعَل ذلك فراراً وجبت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وهو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تُعدّ السخال مع الأمهات، بل لكلّ منهما حول على 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حال الحول فتلف من النصاب شيء، فإن فرّط المالك ضمن وإن لم يكن فرّط سقط من الفريضة بنسبة التالف من النصاب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عاوضها بجنسها أو بمثلها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بالجنس هنا النوع، كالغنم بالغنم الشامل للضأن والمعز، والبقر الشامل للجاموس، وبالمثل الحقيقة الصنفيّة، كالضأن بالضأن، وربما خص ذلك بالجنس، وفر المثل بالموافق منه في الذكورة والأنوثة، والأمر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تُعدّ السخال مع الأمهات، بل لكلّ منهما حول بانفراده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كانت السخال نصاباً مستقلاً بعد نصاب الأمهات، كما لو ولدت خمس من الإبل خمساً، أو ولدت أربعون بقرة أربعين أو ثلاثين، أما لو كان نصاب السخال غير مستقل كما لو ولدت أربعون فصاعداً من الغنم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ابتداء حوله مطلقاً، أو مع إكماله للنصاب الذي بعده، أو عدم ابتدائه حتى يكمل الأوّل أوجه، كما لو كان عنده سبعون من الغنم وولدت ما يكمل النصاب الثاني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آتٍ فيما لو ملك العدد الثاني بعد جريان الأول في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والاحتمال الأخير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كان عنده أربعون فولدت أربعين لم يجب فيها شيء، وعلى الأوّل يجب لها شاة عند تمام حولها</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عنده ثمانون فولدت اثنين وأربعين وجبت شاة عند تمام حول الأُولى، وأُخرى عند تمام حول الثانية على الأولين، وعلى الأخير يجب شاة للأُولى ثمّ يستأنف حول الجميع بعد تمام حول الأُولى</w:t>
      </w:r>
      <w:r>
        <w:rPr>
          <w:rFonts w:eastAsia="Amiri" w:cs="Amiri" w:ascii="Amiri" w:hAnsi="Amiri"/>
          <w:color w:val="111111"/>
          <w:sz w:val="28"/>
          <w:szCs w:val="28"/>
          <w:rtl w:val="true"/>
          <w:lang w:bidi="ar-SA"/>
        </w:rPr>
        <w:t xml:space="preserve">. </w:t>
      </w:r>
      <w:bookmarkStart w:id="410" w:name="pg10210_97436"/>
    </w:p>
    <w:p>
      <w:pPr>
        <w:pStyle w:val="BookText"/>
        <w:rPr/>
      </w:pPr>
      <w:bookmarkEnd w:id="41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ارتد المسلم قبل الحول لم تجب الزكاة واستأنف ورثته الحول، وإن كان بعده وجبت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عن فطرة لم ينقطع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ووجبت الزكاة عند تمام الحول ما دام باقياً</w:t>
      </w:r>
      <w:r>
        <w:rPr>
          <w:rFonts w:eastAsia="Amiri" w:cs="Amiri" w:ascii="Amiri" w:hAnsi="Amiri"/>
          <w:color w:val="111111"/>
          <w:sz w:val="28"/>
          <w:szCs w:val="28"/>
          <w:rtl w:val="true"/>
          <w:lang w:bidi="ar-SA"/>
        </w:rPr>
        <w:t>.</w:t>
      </w:r>
    </w:p>
    <w:p>
      <w:pPr>
        <w:pStyle w:val="Heading6"/>
        <w:numPr>
          <w:ilvl w:val="5"/>
          <w:numId w:val="1"/>
        </w:numPr>
        <w:rPr/>
      </w:pPr>
      <w:bookmarkStart w:id="411" w:name="__RefHeading___Toc2482900_1067777946"/>
      <w:bookmarkStart w:id="412" w:name="_Toc153"/>
      <w:bookmarkEnd w:id="411"/>
      <w:r>
        <w:rPr>
          <w:rtl w:val="true"/>
        </w:rPr>
        <w:t>الشرط الرابع</w:t>
      </w:r>
      <w:r>
        <w:rPr>
          <w:rtl w:val="true"/>
        </w:rPr>
        <w:t xml:space="preserve">: * </w:t>
      </w:r>
      <w:r>
        <w:rPr>
          <w:rtl w:val="true"/>
        </w:rPr>
        <w:t>أن لا تكون عوامل</w:t>
      </w:r>
      <w:bookmarkEnd w:id="412"/>
    </w:p>
    <w:p>
      <w:pPr>
        <w:pStyle w:val="BookText"/>
        <w:rPr/>
      </w:pPr>
      <w:r>
        <w:rPr>
          <w:rFonts w:ascii="Amiri" w:hAnsi="Amiri" w:eastAsia="Amiri" w:cs="Amiri"/>
          <w:color w:val="111111"/>
          <w:sz w:val="28"/>
          <w:sz w:val="28"/>
          <w:szCs w:val="28"/>
          <w:rtl w:val="true"/>
          <w:lang w:bidi="ar-SA"/>
        </w:rPr>
        <w:t>فإنّه ليس في العوامل زكاة ولو كانت سائمة</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2482902_1067777946"/>
      <w:bookmarkStart w:id="414" w:name="_Toc154"/>
      <w:bookmarkEnd w:id="413"/>
      <w:r>
        <w:rPr>
          <w:rtl w:val="true"/>
        </w:rPr>
        <w:t>في الفريضة ،و بيانها على مقاصد</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في الإبل شاة في كل خمسةٍ حتى تبلغ خمساً ،وعشرين، فإن زادت واحدة كانت فيها بنت مخاض، فإذا زادت عشرة كان فيها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ارتد المسلم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احترز به عن المسلمة فإن ارتدادها لا يقطع الحول، بل يكون حكمها حكم المرتد عن 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عن 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الضمير المستكنّ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 يعود إلى الارتداد المدلول عليه بالفعل تضمّناً؛ لأنّ المصدر أحد مدلولي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ووجبت الزكاة عند تمام الحول ما دام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النية الإمام أو الساعي، ويجزئ عنه حينئذٍ لو عاد إلى الإسلام، بخلاف ما لوأداها بنفسه ما لم تكن العين باقيةً أو القابض عالماً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تكون عوامل</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المرجع في كونها عوامل إلى العرف كالسوم، فلا يؤثر اليوم في السنة ولا في الشهر والشيخ يعتبر الأغلب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بنت لبون، فإذا زادت عشرةً أُخرى كان فيها حقة، فإذا زادت خمس عشرة كان فيها جَذَعَة، فإذا زادت خمس عشرة أخرى كان فيها بنتا ،لبون، فإذا زادت خمسر عشرة أيضاً كان فيها حِقَّتان، فإذا بلغت مائةً وإحدى وعشرين طرح ذلك، وكان في كلِّ خمسين حقة، وفي كل أربعين بنت 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أمكن في عددٍ فرض كلّ واحدٍ من الأمرين كان المالك بالخيار في إخراج أيّهما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ثلاثين من البقر تبيع أو تبيعة، وفي كل أربعين مُسِنَّة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في الأبدال</w:t>
      </w:r>
    </w:p>
    <w:p>
      <w:pPr>
        <w:pStyle w:val="BookText"/>
        <w:rPr/>
      </w:pPr>
      <w:r>
        <w:rPr>
          <w:rFonts w:ascii="Amiri" w:hAnsi="Amiri" w:eastAsia="Amiri" w:cs="Amiri"/>
          <w:color w:val="111111"/>
          <w:sz w:val="28"/>
          <w:sz w:val="28"/>
          <w:szCs w:val="28"/>
          <w:rtl w:val="true"/>
          <w:lang w:bidi="ar-SA"/>
        </w:rPr>
        <w:t xml:space="preserve">من وجبت عليه بنت 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عنده أجزأه ابن لبون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يكونا عنده كان مخيراً في ابتياع أيهما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أمكن في عددٍ فرض كلّ واحدٍ من الأمرين كان المالك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كمائتين، فإنّه يتخيّر بين إخراج أربع حقق أو خمس بنات 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بذلك إلى أنّه يتعيّن التقدير بما لا يحصل به نقص على الفقراء، كما مر تحقيقه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ولیست عنده أجزأه ابن لبون ذكر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احترز بقوله وليست عنده عمّا لو كانت عنده، فإنّه لا يجزئ عنها ابن اللبون وإن كان عنده؛ لتقييد إجزائه في النص بذلك</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بعض الأصحاب إلى إجزائه عنها مطلقاً </w:t>
      </w:r>
      <w:r>
        <w:rPr>
          <w:rStyle w:val="FootnoteAnchor"/>
          <w:rtl w:val="true"/>
        </w:rPr>
        <w:footnoteReference w:id="931"/>
      </w:r>
      <w:r>
        <w:rPr>
          <w:rFonts w:ascii="IRNazanin" w:hAnsi="IRNazanin" w:eastAsia="IRNazanin"/>
          <w:color w:val="111111"/>
          <w:sz w:val="28"/>
          <w:sz w:val="28"/>
          <w:szCs w:val="28"/>
          <w:rtl w:val="true"/>
          <w:lang w:bidi="fa-IR"/>
        </w:rPr>
        <w:t>، وما هنا أجود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يكونا عنده تخيّر</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ومَنْ وجبت عليه سن وليست عنده، وعنده أعلى منها بسن 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شاتين أو عشرين درهماً، وإن كان ما عنده أخفض بسن دفع معها شاتين أو عشرين درهماً، والخيار في ذلك إليه لا إلى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القيمة السوقية مساويةً لذلك أو ناقصةً عنه أو زائدة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يتعين هنا شراء بنت المخاض؛ لتقييد النص بكون ابن اللبون عنده وبنت المخاض ليست عنده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ذكره المصنّف أجود؛ لأنّه بشراء ابن اللبون يصير عنده مع فقدها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اشتراهما تعيّنت بنت المخاض ما لم يسبق إخراجه على شرائهما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وأخذ شاتين أو عشرين درهماً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معها شاتين أو عشرين درهماً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أو أخذ شاةً وعشرة دراهم جاز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المالك هو الدافع أوقع النية على المجموع، وإن كان الآخذ ففي محلّ النيّة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اختاره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إيقاع النيّة على المجموع واشتراط المالك على الفقير ما يجبر به الزيادة فيكون نية وشرطاً لا نية بشرط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كانت القيمة السوقية مساويةً لذلك أو ناقصةً عنه أو زائدةً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التفاوت بين السن الواجبة والبدل، بمعنى أن بنت اللبون يجزئ عن بنت المخاض مع الجبر، سواء كان التفاوت بين بنت المخاض وبنت اللبون يساوي الشاتين أم يزيد أم ينقص، ويحتمل عوده إلى الجبران، ومآلهما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عوده إلى مجموع المدفوع، بمعنى أن ذلك مجزئ وإن كان مساوياً للشاتين أو أنقص</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الإجزاء في الجميع إطلاق النص</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تفاوتت الأسنان بأزيد من درجة واحدة لم يتضاعف التقدير الشرعي ورجع في التقاص إلى القيمة السوقية على الأظهر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ما فوق الجذع من الأسنان، وكذا ما عدا أسنان الإبل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في صورة استيعاب الجابر لقيمة المدفوع، كما لو كانت قيمة بنت اللبون التي دفعها المالك تساوي الشاتين اللتين أخذهما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هنا عدم الإجزاء لاستلزامه أن لا يكون قد أدّى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تفاوتت الأسنان بأزيد من درجةٍ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في ذلك الشيخ والعلّامة في بعض كتبه، فجوزا دفع ابنة مخاض عن حقةٍ مع دفع أربع شياه، وعن جذعةٍ مع دفع سيّ، ودفع الحقة عن بنت المخاض مع أخذ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والجذعة عنها مع أخذ ست </w:t>
      </w:r>
      <w:r>
        <w:rPr>
          <w:rStyle w:val="FootnoteAnchor"/>
          <w:rtl w:val="true"/>
        </w:rPr>
        <w:footnoteReference w:id="936"/>
      </w:r>
      <w:r>
        <w:rPr>
          <w:rFonts w:ascii="Amiri" w:hAnsi="Amiri" w:eastAsia="Amiri" w:cs="Amiri"/>
          <w:color w:val="111111"/>
          <w:sz w:val="28"/>
          <w:sz w:val="28"/>
          <w:szCs w:val="28"/>
          <w:rtl w:val="true"/>
          <w:lang w:bidi="ar-SA"/>
        </w:rPr>
        <w:t>لأنّ كلّ سنّ من الأسنان مسا و لما قبله مع الجبر في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ومساوي المساوي مساوٍ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الوقوف مع المنصوص، وهو فرض التفاوت بسنّ واحدة، ولا يلزم من اجتزائه بعين اجتزاؤه بمساويها</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ما فوق الجذع من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كالثني وهو ما دخل في السادسة والرباع وهو ما دخل في السابعة، والسديس وهو ما دخل في الثامنة، والبازل وهو ما دخل في التاسعة فكلّ واحدٍ من هذه لا يجزئ عن الجذع ولا ما دونه؛ اقتصاراً في إجزاء غير الفرض عنه مع الجبر على مورد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إجزاء هذه عن أحد الأسنان الواجبة من غير جبر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أعلى قيمة غالباً، ومن ثُمَّ حصل الجبر مع علوّ السنّ، ومن عدم النص، واحتمال نقصه في القيمة</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والأصح مراعاة القيمة في الجميع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في أسنان الفرائض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المخاض هي التي لها سنة ودخلت في الثانية ، أي أُمّها ماخض ،بمعنى حامل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وبنت اللبون هي التي لها سنتان ودخلت في الثالثة، أي أُمها ذات لبن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والحقة هي التي لها ثلاث ودخلت في الرابعة، فاستحقت أن يطرقها الفحل أو يحمل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الإشكال فيما لو دفع بنت مخاض عن خمس شياه مع قصور قيمتها عنها، فإنّها تجزئ عن سةٍ وعشرين فعن خمس وعشرين أولى، ومن خروجه عن المنصوص ونقصه عن قيمة الواجب، بل الإشكال في إجزائها عن شاة واحدة مع نقصها عن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العدم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المخاض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للحوامل، وهو اسم جنس لا واحد له من لفظه، بل يقال للواحد خلفة، بفتح الخاء المعجمة وكسر اللام ومنه سُمّيت بنت المخاض، أي بنت ما من شأنها أن تكون حاملاً، سواء أُلقِحَت أو لم تلقَح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وبنت اللبون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ذات لبن ولو بالصلاحية، ولا يقال في جمعها وجمع بنت المخاض إلا بالإفراد كالواحدة،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لبون وبنات لبون، وإن اختلفت الأمهات ،وكذلك بنات مخاض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الأنثى من الإبل إذا كمل لها ثلاث سنين،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للذكر والأُنثى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والجذعة هي التي لها أربع ودخلت في الخامسة، وهي أعلى الأسنان المأخوذة في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والتبيع هو الذي تمّ له حول،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بذلك؛ لأنه تبع قرنه أُذنه، أو تبع أُمه في الرعي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والمُسنّة هي الثَّنِيَّة التي كملت لها سنتان ودخلت في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يخرج من غير جنس الفريضة بالقيمة السوقية، ومن العين أفضل ،وكذا في سائر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والشاة التي تؤخذ في الزكاة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أقله الجذع من الضأن أو الثني من المعز،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يُسمّى شاةً، والأوّل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تؤخذ المريضة، ولا الهرمة، ولا ذات العوار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والجذعة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الجيم والذال المعجمة، وجمعها جذعات بفتح الذال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في تلك السن، لا بسبب سن تنبت، ولا تسقط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أقله الجذع من الضأن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ما كمل سنه سبعة أشهر إلى أن يستكمل سنة، فإذا أكملها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ثني، ومثله الثني من المعز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يجذع ابن سبعة أشهر إذا كان أبواه شابين، ولو كانا هرمين لم يجذع حتى يستكمل ثمانية أشهر، وإنّما قيل في ولد الضأن ذلك؛ لأنّه ينزو حينئذ ويضرب، والمعز لا ينز و حتى يدخل في الثانية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تؤخذ المريضة، ولا الهرمة، ولا ذات العوار</w:t>
      </w:r>
      <w:r>
        <w:rPr>
          <w:rFonts w:eastAsia="Amiri" w:cs="Amiri" w:ascii="Amiri" w:hAnsi="Amiri"/>
          <w:color w:val="111111"/>
          <w:sz w:val="28"/>
          <w:szCs w:val="28"/>
          <w:rtl w:val="true"/>
          <w:lang w:bidi="ar-SA"/>
        </w:rPr>
        <w:t xml:space="preserve">». </w:t>
      </w:r>
      <w:bookmarkStart w:id="415" w:name="pg10210_97442"/>
    </w:p>
    <w:p>
      <w:pPr>
        <w:pStyle w:val="BookText"/>
        <w:rPr/>
      </w:pPr>
      <w:bookmarkEnd w:id="415"/>
      <w:r>
        <w:rPr>
          <w:rFonts w:ascii="Amiri" w:hAnsi="Amiri" w:eastAsia="Amiri" w:cs="Amiri"/>
          <w:color w:val="111111"/>
          <w:sz w:val="28"/>
          <w:sz w:val="28"/>
          <w:szCs w:val="28"/>
          <w:rtl w:val="true"/>
          <w:lang w:bidi="ar-SA"/>
        </w:rPr>
        <w:t>وليس للساعي التخيير، فإن وقعت المشاحة، 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يقرع حتّى يبقى السن التي تجب</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2482904_1067777946"/>
      <w:bookmarkStart w:id="417" w:name="_Toc155"/>
      <w:bookmarkEnd w:id="416"/>
      <w:r>
        <w:rPr>
          <w:rtl w:val="true"/>
        </w:rPr>
        <w:t>فی اللواحق</w:t>
      </w:r>
      <w:bookmarkEnd w:id="417"/>
    </w:p>
    <w:p>
      <w:pPr>
        <w:pStyle w:val="BookText"/>
        <w:rPr/>
      </w:pPr>
      <w:r>
        <w:rPr>
          <w:rFonts w:ascii="Amiri" w:hAnsi="Amiri" w:eastAsia="Amiri" w:cs="Amiri"/>
          <w:color w:val="111111"/>
          <w:sz w:val="28"/>
          <w:sz w:val="28"/>
          <w:szCs w:val="28"/>
          <w:rtl w:val="true"/>
          <w:lang w:bidi="ar-SA"/>
        </w:rPr>
        <w:t>فهي أن الزكاة تجب في العين لا في الذمة، فإذا تمكن من إيصالها إلى مستحقها فلم يفعل فقد فرّط، فإن تلفت لزمه الضمان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تمكن من إيصالها إلى الساعي أو إلى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أمهر امرأةً نصاباً وحال عليه الحول في يدها فطلقها قبل الدخول وبعد الحول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النصف موفّراً وعليها حق الفقراء، ولو هلك النصف بتفريط كان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كان في النصاب صحيح أو فتيّ أو سليم من العوار، أما لو كان جميعه كذلك أجزاً الإخراج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اختلف في ذلك قسط وأخرج صحيحاً بقيمة القسط الصحيح والمعيب، فلو كان نصف أربعين شاة صحيحاً ونصفها مريضاً وقيمة كلّ صحيحة عشرون وكل مريضةٍ عشرة اشتری صحيحةً تساوي خمسة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أخرج صحيحةً قيمتها ربع عُشر الأربعين كفى وهو أسهل من التقسيط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يقرع حتى يبقى السن التي 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يتحقق القرعة مع تعدّد ما هو بصفة الواجب في المال، وكيفيتها أن يقسم ما جمع الوصف قسمين ثم يقرع بينهما ثم يقسم ما خرجت عليه القرعة، وهكذا حتى تبقى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تخيير المالك من غير 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له النصف موفّراً</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يريد بالنصف الموفّر أخذ عين النصف وإخراج الزكاة من نصفها؛ لأن الزكاة </w:t>
      </w:r>
    </w:p>
    <w:p>
      <w:pPr>
        <w:pStyle w:val="BookText"/>
        <w:rPr/>
      </w:pPr>
      <w:r>
        <w:rPr>
          <w:rFonts w:ascii="Amiri" w:hAnsi="Amiri" w:eastAsia="Amiri" w:cs="Amiri"/>
          <w:color w:val="111111"/>
          <w:sz w:val="28"/>
          <w:sz w:val="28"/>
          <w:szCs w:val="28"/>
          <w:rtl w:val="true"/>
          <w:lang w:bidi="ar-SA"/>
        </w:rPr>
        <w:t>للساعي أن يأخذ حقه من العين ويرجع الزوج عليها به؛ لأنه مضمون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عنده نصاب فحال عليه أحوال فإن أخرج زكاته في كلّ سنة من غيره تكرّرت الزكاة فيه، فإن لم يُخرج وجب عليه زكاة حول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عنده أكثر من نصاب كانت الفريضة في النصاب ويجبر من الزائد، وكذا في كلّ سنة حتى ينقص المال عن النصاب،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عنده ست وعشرون من الإبل ومضى عليها حولان وجب عليه بنت مخاض وخمس شياه، فإن مضى عليها ثلاثة أحوال ، وجب عليه بنت مخاض وتسع شياه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وجبت في العين لكن لا ينحصر وجوب الإخراج فيها، ولا يكون كالشركة المحضة بحيث لا يسلم شيء من النصاب من تعلّق الحق به، ومن ثمّ لو أخرج القيمة اختياراً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باع النصاب قبل الإخراج وأدّى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بتوفيره عدم نقصانه عليه بسبب الزكاة، لكن لها أن تُخرج الزكاة من عينه، وتعطيه نصف الباقي، وتغرم له نصف المخرج، لتعلّق الزكاة بالعين، بل هذا الاحتمال أنسب بالتفريع على تعلّق الزكاة بالعين، فعلى هذا تتخيّر بين أن تخرج من العين وتعطيه نصف الباقي، وبين أن تعطيه النصف وتضمن حصة الفقراء، ولها أن تقسم المال بينهما نصفين وتضمن الزكاة كذلك، لكن لو تعذر الأخذ منها لإفلاس أو غيره جاز الرجوع على الزوج، ويرجع هو عليها بالقيمة،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الزكاة عليها بين أن يكون الطلاق قبل تمكنها من الإخراج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يلحق الأوّل بتلف بعض النصاب بغير تفريط؛ لرجوع عوضه إليها وهو البضع، بخلاف ما يتلف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كان عنده ست وعشرون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عليه بنت مخاض وتسع شياه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يتم ذلك لو كان النصاب بنات مخاض، أو مشتملاً على بنت المخاض، أو على </w:t>
      </w:r>
    </w:p>
    <w:p>
      <w:pPr>
        <w:pStyle w:val="BookText"/>
        <w:rPr/>
      </w:pPr>
      <w:r>
        <w:rPr>
          <w:rFonts w:ascii="Amiri" w:hAnsi="Amiri" w:eastAsia="Amiri" w:cs="Amiri"/>
          <w:color w:val="111111"/>
          <w:sz w:val="28"/>
          <w:sz w:val="28"/>
          <w:szCs w:val="28"/>
          <w:rtl w:val="true"/>
          <w:lang w:bidi="ar-SA"/>
        </w:rPr>
        <w:t>والنصاب المجتمع من المعز والضأن، وكذا من البقر والجاموس وكذا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العِراب والبخاتي تجب فيه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والمالك بالخيار في إخراج الفريضة من أي الصنفين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ربّ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يحل على مالي الحول وقد أخرجتُ ما وجب عليَّ، قبل من منه ولم يكن عليه بينة ولا 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شهد عليه شاهدان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قيمته بنت مخاض حتى يسلم للحول الثاني خمس وعشرون تامة من غير زيادةٍ، أما لو فرض كونها زائدة عليها في السن والقيمة أمكن أن يفرض خروج بنت المخاض عن الحول الأوّل من جزء واحدة من النصاب، ويبقى من المخرج منه قيمة خمس شياه فيجب في الحول الثالث خمس أُخرى، بل يمكن ما يساوي عشر شياه وأزيد فيتعدد الخمس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كون النصاب بأجمعه ناقصاً عن بنت المخاض، كما لو كانوا ذكراناً ينقص قيمة كلّ واحدٍ عن بنت مخاض، نقص من الحول الأوّل عن خمس وعشرين، فيجب في الحول الثاني أربع شياء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كله مستثنى مما أطلقه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العراب والبخاتي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العراب بكسر العين، والبخاتي بفتح الباء، جمع بختي بضمها، هي الإبل الخراسانية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والمالك بالخيار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تساويهما قيمةً أو بذله للأجود ، وإلا فالأجود التقسيط وإخراج قيمة ما 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شهد عليه شاهدان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حؤول الحول فظاهر؛ لأنه إثبات، وأمّا شهادتهما بعدم الإخراج فإنّما تُقبل إذا انحصر على وجه ينضبط؛ إذ الشهادة على النفي المحض غير مسموعة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وضبطه بأن يدعي إخراج شاةٍ معينةٍ في وقت معين فيشهد الشاهدان بموتها قبل ذلك الوقت أو خروجها عن ملكه قبله، أو أنه أخرج دينه على فلان فيشهدان ببراءته منه قبل ذلك، ونحوه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للمالك أموال متفرّقة كان له إخراج الزكاة من أيها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السن الواجبة في النصاب مريضةً لم يجز أخذها وأخذ غيرها بالقيمة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كان كلّه مِراضاً لم يُكلّف شراء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تؤخذ الرُبّى، وهي الوالدة إلى خمسة عشر يوما،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خمسين،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للمالك أموال متفرّقة كان له إخراج الزكاة من أيها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تساويها في القيمة أو دفعه للأجود، وإلا وجب التقسيط أو الإخراج بالقيمة ،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السنّ الواجبة في النصاب مريضةً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كونها خاصة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 وعشرين من الإبل فيها بنت مخاض واحدة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بعضها مريضاً وإن كان المريض أغلب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أنه متى كان في النصاب صحيحة لم تجزئ المريضة، بل إمّا أن يتطوع بصحيحةٍ أو يُخرج قيمةً موزّعة على الجميع، فلو كان نصف السنّ وعشرين مريضاً ونصفها صحيحاً وقيمة الصحيح من بنت المخاض تساوي عشرين والمريض عشرةً أخرج خمسة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تمام النصاب صحيحاً وفيه شنق مريض وجب إخراج الصحيح؛ إذ لا يزيد الشنق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كلّه مراضاً لم يُكلّف شراء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اتفق المرض تخيّر في الإخراج، وإلا وجب التقسيط وإخراج وسط يقتضيه، أو إخراج القيمة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تؤخذ الربّى</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الراء وتشديد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العنز الوالد عن قُرْبِ ، وجمعها رُباب بالضمّ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الأكولة، وهي السمينة المعدّة للأكل،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فحل الضراب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أن يدفع من غير غنم البلد وإن كان أدون قيمةً، ويجزئ الذكر الأنثى؛ لتناول الاسم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سر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نفساء، وناقة عائذ، ونعجة رغوث، وعنز ربي</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أُطلقت الربّى على الشاة والناقة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 الجوهري</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ومراد المصنّف هنا ما هو أعم منها، وهو مطلق النعم الوالد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ومقتضى جعلها نظيرة النفساء أن المانع من إخراجها المرض؛ لأنّ النفساء مريضة، ومن ثُمَّ لا يقام عليها الحدّ، فلا يجزئ إخراجها وإن رضي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المانع الإضرار بولدها، فلو رضي بإخراجها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والأجود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كانت الجميع ربّى لم يُكلّف الإخراج من غيرها، كالمراض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الأكولة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بفتح الهمزة، ولو دفعها المالك 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فحل الضراب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به القدر المحتاج إليه لضرب الماشية عادةً، فلو زاد عن ذلك كان بحكم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المالك دفعه لم يجز إلا بالقيمة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عد المحتاج إليه، والأولى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كلها فحولاً عد الجميع وأخرج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ويجوز أن يخرج </w:t>
      </w:r>
      <w:r>
        <w:rPr>
          <w:rStyle w:val="FootnoteAnchor"/>
          <w:rtl w:val="true"/>
        </w:rPr>
        <w:footnoteReference w:id="940"/>
      </w:r>
      <w:r>
        <w:rPr>
          <w:rFonts w:ascii="Amiri" w:hAnsi="Amiri" w:eastAsia="Amiri" w:cs="Amiri"/>
          <w:color w:val="111111"/>
          <w:sz w:val="28"/>
          <w:sz w:val="28"/>
          <w:szCs w:val="28"/>
          <w:rtl w:val="true"/>
          <w:lang w:bidi="ar-SA"/>
        </w:rPr>
        <w:t>من غير غنم البلد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التساوي في القيمة، أو كونها زكاة الإبل، وإلا لم يجز إلا بالقيمة</w:t>
      </w:r>
      <w:r>
        <w:rPr>
          <w:rFonts w:eastAsia="Amiri" w:cs="Amiri" w:ascii="Amiri" w:hAnsi="Amiri"/>
          <w:color w:val="111111"/>
          <w:sz w:val="28"/>
          <w:szCs w:val="28"/>
          <w:rtl w:val="true"/>
          <w:lang w:bidi="ar-SA"/>
        </w:rPr>
        <w:t xml:space="preserve">. </w:t>
      </w:r>
      <w:bookmarkStart w:id="418" w:name="pg10210_97447"/>
    </w:p>
    <w:p>
      <w:pPr>
        <w:pStyle w:val="Heading6"/>
        <w:numPr>
          <w:ilvl w:val="5"/>
          <w:numId w:val="1"/>
        </w:numPr>
        <w:rPr/>
      </w:pPr>
      <w:bookmarkStart w:id="419" w:name="__RefHeading___Toc2482906_1067777946"/>
      <w:bookmarkStart w:id="420" w:name="_Toc156"/>
      <w:bookmarkEnd w:id="418"/>
      <w:bookmarkEnd w:id="419"/>
      <w:r>
        <w:rPr>
          <w:rtl w:val="true"/>
        </w:rPr>
        <w:t>القول في زكاة الذهب والفضة</w:t>
      </w:r>
      <w:bookmarkEnd w:id="420"/>
    </w:p>
    <w:p>
      <w:pPr>
        <w:pStyle w:val="BookText"/>
        <w:rPr/>
      </w:pPr>
      <w:r>
        <w:rPr>
          <w:rFonts w:ascii="Amiri" w:hAnsi="Amiri" w:eastAsia="Amiri" w:cs="Amiri"/>
          <w:color w:val="111111"/>
          <w:sz w:val="28"/>
          <w:sz w:val="28"/>
          <w:szCs w:val="28"/>
          <w:rtl w:val="true"/>
          <w:lang w:bidi="ar-SA"/>
        </w:rPr>
        <w:t xml:space="preserve">ولا تجب الزكاة في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يبلغ عشرين ديناراً ففيه عشرة قراريط، ثمّ ليس في الزائد شيء حتى يبلغ أربعة دنانير ففيها قيراطان، ولا زكاة فيما دون عشرين مثقالاً ولا فيما دون أربعة دنانير، ثمّ كلّما زاد المال أربعة ففيها قيراطان بالغاً ما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العين حتى تبلغ أربعين ديناراً ففيه دينار،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زكاة في الفضّة حتى تبلغ مائتي درهم ففيها خمسة دراهم، ثمّ كلّما زادت أربعين كان فيها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نقص عن الأربعين زكاة، كما ليس فيما ينقص عن المائتين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يبلغ 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بالدينار هنا المثقال، وهو درهم وثلاثة أسباع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وزكاة النقدين ربع العُشر، فمن ثُمَّ كان في العشرين ديناراً عشرة قراريط؛ لأنها نصف مثقال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إخراج القيمة عن النقدين كغيرهما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العين حتى تبلغ أربعين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بالعين هنا الذهب المضروب دنانير، والقول لابن بابويه </w:t>
      </w:r>
      <w:r>
        <w:rPr>
          <w:rStyle w:val="FootnoteAnchor"/>
          <w:rtl w:val="true"/>
        </w:rPr>
        <w:footnoteReference w:id="941"/>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نقص</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النقص الكثير والقليل حتى الحبّة إذا نقصت في جميع الموازين، أما لو نقص في بعضها وكمل في بعض وجبت؛ لاغتفار مثل ذلك في المعاملة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والدرهم ستة دوانيق، والدائق ثمان حبّات من أوسط حبّ 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مقدار العشرة سبعة مثاقيل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شرط وجوب الزكاة فيهما كونهما مضروبين دنانير و دراهم منقوشین بسكة المعاملة أو ما كان يتعامل بهما، وحؤول الحول حتى يكون النصاب موجوداً فيه أجمع، فلو نقص في أثنائه أو تبدلت أعيان النصاب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بغير جنسه أو بجنسه لم تجب الزكاة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وكذا لو منع من التصرف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المنع شرعيّاً كالوقف والرهن، أو قهريّاً كالغصب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مقدار العشرة سبعة مثاقيل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بذلك بيان قدر المثقال؛ إذ لم يسبق له ذكر، والإشارة إلى ما به يحصل معرفة نسبة الدرهم من الدينار، وقد استفيد منه أنّ الدينار درهم وثلاثة أسباع درهم، وأنّ الدرهم نصف الدينار وخُمْسه، فيكون جملة النصاب الأوّل من الذهب ثمانية وعشرين درهماً وأربعة أسباع درهم، ومن الفضة مائة وأربعين مثقالاً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بغير جنسه أو بجنسه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بالجنس هنا الحقيقة النوعية، كما لو بدل الذهب بالذهب، وبغير الجنس النقد الآخر، كالذهب بالفضة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المنع شرعيّاً كالوقف</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الشرط مستغنى عنه هنا؛ لذكره في أوّل الزكاة في الشرائط العامة</w:t>
      </w:r>
      <w:r>
        <w:rPr>
          <w:rStyle w:val="FootnoteAnchor"/>
          <w:rtl w:val="true"/>
        </w:rPr>
        <w:footnoteReference w:id="942"/>
      </w:r>
      <w:r>
        <w:rPr>
          <w:rFonts w:ascii="Amiri" w:hAnsi="Amiri" w:eastAsia="Amiri" w:cs="Amiri"/>
          <w:color w:val="111111"/>
          <w:sz w:val="28"/>
          <w:sz w:val="28"/>
          <w:szCs w:val="28"/>
          <w:rtl w:val="true"/>
          <w:lang w:bidi="ar-SA"/>
        </w:rPr>
        <w:t>، وأيضاً فإن ذلك مبني على جواز وقف الدراهم والدنانير لفائدة التزيين بها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في الوقف </w:t>
      </w:r>
      <w:r>
        <w:rPr>
          <w:rStyle w:val="FootnoteAnchor"/>
          <w:rtl w:val="true"/>
        </w:rPr>
        <w:footnoteReference w:id="943"/>
      </w:r>
      <w:r>
        <w:rPr>
          <w:rFonts w:ascii="Amiri" w:hAnsi="Amiri" w:eastAsia="Amiri" w:cs="Amiri"/>
          <w:color w:val="111111"/>
          <w:sz w:val="28"/>
          <w:sz w:val="28"/>
          <w:szCs w:val="28"/>
          <w:rtl w:val="true"/>
          <w:lang w:bidi="ar-SA"/>
        </w:rPr>
        <w:t>أنّ المصنف لا يختار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تجب الزكاة في الحليّ محلّلاً، كالسوار للمرأة وحلية السيف للرجل، أو ،محرَّماً، كالخلخال للرجل والمِنْطَقة للمرأة، وكالأواني المتخذة من الذهب والفضة، وآلات اللهو لو عُمِلَتْ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فيه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زكاة في السبائك والنقار والتبر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عملها كذلك فراراً وجبت الزكاة ولو كان قبل الحول، والاستحباب أشبه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زكاة في السبائك والنقار والتبر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السبائك يشمل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سبكت الفضة وغيرها سبكاً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أذبتها ، والفضة سبيكة ، والجمع السبائك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يريد بالسبائك هنا الفضّة لا غير، كما دلّ عليه آخر كلام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وخصها بعض الأصحاب بالذهب</w:t>
      </w:r>
      <w:r>
        <w:rPr>
          <w:rStyle w:val="FootnoteAnchor"/>
          <w:rtl w:val="true"/>
        </w:rPr>
        <w:footnoteReference w:id="945"/>
      </w:r>
      <w:r>
        <w:rPr>
          <w:rFonts w:ascii="Amiri" w:hAnsi="Amiri" w:eastAsia="Amiri" w:cs="Amiri"/>
          <w:color w:val="111111"/>
          <w:sz w:val="28"/>
          <w:sz w:val="28"/>
          <w:szCs w:val="28"/>
          <w:rtl w:val="true"/>
          <w:lang w:bidi="ar-SA"/>
        </w:rPr>
        <w:t>، وهو لا يوافق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جمع نُقرة بضتها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كالسبيكة،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الفضة</w:t>
      </w:r>
      <w:r>
        <w:rPr>
          <w:rStyle w:val="FootnoteAnchor"/>
          <w:rtl w:val="true"/>
        </w:rPr>
        <w:footnoteReference w:id="946"/>
      </w:r>
      <w:r>
        <w:rPr>
          <w:rFonts w:ascii="Amiri" w:hAnsi="Amiri" w:eastAsia="Amiri" w:cs="Amiri"/>
          <w:color w:val="111111"/>
          <w:sz w:val="28"/>
          <w:sz w:val="28"/>
          <w:szCs w:val="28"/>
          <w:rtl w:val="true"/>
          <w:lang w:bidi="ar-SA"/>
        </w:rPr>
        <w:t>، وبه يحصل الفرق بينها وبين السبائك على التفسير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الصحاح</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ما كان من الذهب غير مضروب، فإذا ضُرب دنانير فهو عين، ولا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للذهب، وبعضهم يقوله للفضة أيضاً</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21" w:name="pg10210_97450"/>
    </w:p>
    <w:p>
      <w:pPr>
        <w:pStyle w:val="BookText"/>
        <w:rPr/>
      </w:pPr>
      <w:bookmarkEnd w:id="421"/>
      <w:r>
        <w:rPr>
          <w:rFonts w:ascii="Amiri" w:hAnsi="Amiri" w:eastAsia="Amiri" w:cs="Amiri"/>
          <w:color w:val="111111"/>
          <w:sz w:val="28"/>
          <w:sz w:val="28"/>
          <w:szCs w:val="28"/>
          <w:rtl w:val="true"/>
          <w:lang w:bidi="ar-SA"/>
        </w:rPr>
        <w:t>أمّا لو جعل الدراهم والدنانير كذلك بعد الحول، وجبت الزكاة إجماعاً</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2482908_1067777946"/>
      <w:bookmarkStart w:id="423" w:name="_Toc157"/>
      <w:bookmarkEnd w:id="422"/>
      <w:r>
        <w:rPr>
          <w:rtl w:val="true"/>
        </w:rPr>
        <w:t>احکام زکاه الذهب والفضه</w:t>
      </w:r>
      <w:bookmarkEnd w:id="423"/>
    </w:p>
    <w:p>
      <w:pPr>
        <w:pStyle w:val="BookText"/>
        <w:rPr/>
      </w:pPr>
      <w:r>
        <w:rPr>
          <w:rFonts w:ascii="Amiri" w:hAnsi="Amiri" w:eastAsia="Amiri" w:cs="Amiri"/>
          <w:color w:val="111111"/>
          <w:sz w:val="28"/>
          <w:sz w:val="28"/>
          <w:szCs w:val="28"/>
          <w:rtl w:val="true"/>
          <w:lang w:bidi="ar-SA"/>
        </w:rPr>
        <w:t xml:space="preserve">وأمّا أحكامها فمسائل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اعتبار باختلاف الرغبة مع تساوي الجوهرين، بل يُضمّ بعضها إلى بعض ، وفي الإخراج إن تطوّع بالأرغب ، وإلا كان له الإخراج من كل جنس بقسطه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الدراهم المغشوشة لا زكاة فيها حتى يبلغ خالصها نصاباً، ثمّ لا يخرج المغشوشة عن الجياد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معه دراهم مغشوشة،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 قدر الفضة أخرج الزكاة عنها فضةً خالصة، وعن الجملة منها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هذين التفسيرين للتبر لا يفرق بين التبر وبين الآخرين أو يداخل أحدهما، فلا وجه للجمع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فُسّر بتراب الذهب قبل تصفيته، وهو المناسب لجمعه معهما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الدراهم المغشوشة لا زكاة فيها حتّى تبلغ خالصها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بالغش هنا ما كان من غير الجنس، كما يدلّ عليه حكمه بعدم الزكاة، أما لو كان الغش من الجنس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كخشونة الجوهر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إذا بلغ المجموع نصاباً، وكان له الإخراج بالقسط إن لم يتبرع بالأجود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عرف قدر الفضة أخرج الزكاة عنها فضةٌ خالصة، وعن الجملة منها</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الواو هنا بمعنى أو بمعنى أنه مخيّر بين الإخراج عن الخالص خاصة منه أو عن الجملة منها؛ لأنّ المفروض كون الخالص معلوماً، فلو كان معه ثلاثمائة درهم والغش ثلثها تخيّر بين إخراج خمسة دراهم خالصة أو إخراج سبعة دراهم ونصف من الجملة مع تساوي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جهل ذلك وأخرج عن جملتها من الجياد احتياطاً جاز أيضاً، وإن ماكس الزم تصفيتها ليعرف قدر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القرض إن تركه المقترض بحاله حولاً وجبت الزكاة عليه دون المقرض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المقترض الزكاة على المقرض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الغش في كلّ درهم، أما لو علم قدر الفضة في الجملة لا في الأفراد الخاصة فلا بد من الإخراج عن الجملة جياداً أو ما يتحقق معه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جهل ذلك وأخرج عن جملتها من الجياد احتياطاً جاز أيضاً، وإن ماكس الزم تصفيتها ليعرف قدر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بالمماكسة المشاحة في إخراج ما يعلم معه براءة الذمة، وإنّما يُلزم بالتصفية مع العلم بوجود النصاب في المال والشكّ في الزائد لا مع الشكّ في بلوغ النصاب في الجميع؛ لأصالة عدمه، والشكّ في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الصورتين تعلّق الوجوب بالمال في الأولى، فلا يتيقن البراءة إلا بالتصفية أو إخراج الخالص عن الجميع ؛ لأنّ المفروض كون الغش مجهولاً، ومثله إخراج ما تيقن كونه الواجب وإن كان أقل من ربع عُشر ،الجميع بخلاف الثانية؛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الفرق بأنّ إخراج ما يتيقن وجوده في المال يُلحق الأولى بالثانية، كما لو تيقن وجود النصاب الأوّل وشكّ 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أو مرتين مثلاً، فإنّه إذا أخرج ما يجب في المتيقن صار المال مشكوكاً في تعلّق الوجوب به فلا يجب التصفية، كما لو شكّ في البلوغ ابتداءً، وهذا هو الوجه، واختاره في التذكرة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وأطلق الشيخ والأكثر وجوب التصفية مع تيقن النصاب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ما أطلقه المصنّف من وجوب التصفية مع المماكسة مطلقاً، فيجب حمله على ما لو علم النصاب ليوافق الجماعة؛ إذ لا قائل بوجوب التصفية مع الشك في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الواجب من التصفية على تقدير وجوبها ما يتحقق معه معرفة الغش، فإن اتحد القدر في أفرادها كفى تصفية شيءٍ منها، وإن اختلف مع ضبطه في أنواع معينة سبك من كلّ نوع شيئاً، وإن لم ينضبط تعين سبك الجميع عند من أوجبه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عدم صحة الشرط؛ لمنافاته للدليل الدال على وجوب الزكاة على مالك المال، وإطلاق النص بكون الزكاة على المقترض </w:t>
      </w:r>
      <w:r>
        <w:rPr>
          <w:rStyle w:val="FootnoteAnchor"/>
          <w:rtl w:val="true"/>
        </w:rPr>
        <w:footnoteReference w:id="950"/>
      </w:r>
      <w:r>
        <w:rPr>
          <w:rFonts w:ascii="Amiri" w:hAnsi="Amiri" w:eastAsia="Amiri" w:cs="Amiri"/>
          <w:color w:val="111111"/>
          <w:sz w:val="28"/>
          <w:sz w:val="28"/>
          <w:szCs w:val="28"/>
          <w:rtl w:val="true"/>
          <w:lang w:bidi="ar-SA"/>
        </w:rPr>
        <w:t>، فعلى هذا يبطل الشرط والقرض أيضاً لاشتماله على شرط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تبرّع المقرض بالإخراج بإذن المديون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الزكاة على المقرض قد يكون بمعنى ثبوتها على المشروط عليه ابتداءً بحيث لا يتعلّق بالمديون وجوب النية ويكون المقرض مؤدياً لها عن نفسه بسبب الشرط، وهذا المعنى يتضح القول بفساد اشتراطه؛ لمنافاته المشروع من شرط إيجاب العبادة على غير مَنْ يخاطب بها، والدليل الدال على عدم وجوب الزكاة على غير المالك وقد يكون بمعنى تحمّل المشروط عليه لها عن المديون وإخراجها من ماله عنه عنه مع كون الوجوب متعلقاً بالمديون</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لا مانع منه؛ لأنّ المقرض لو تبرع بالإخراج عنه بإذنه صح، فيجوز اشتراطه؛ لأنّه أمر شائع لا ينافي المشروع، ويدخل في عموم صحيحة منصور بن حازم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استقرض مالاً وحال عليه الحول وهو عنده،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الذي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دفن مالاً وجهل موضعه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ورث مالاً ولم يصل إليه ومضى عليه أحوال ثمّ وصل إليه زكّاه لسنة استحباباً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نفقةً لأهله فهي معرّضة للإتلاف تسقط الزكاة عنها مع غيبة المالك، وتجب لو كان حاضراً،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فيها على التقديرين، والأوّل مروي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أقرضه يؤدي زكاته فلا زكاة عليه، وإن كان لا يؤدي أدى المقترض</w:t>
      </w:r>
      <w:r>
        <w:rPr>
          <w:rFonts w:eastAsia="Amiri" w:cs="Amiri" w:ascii="Amiri" w:hAnsi="Amiri"/>
          <w:color w:val="111111"/>
          <w:sz w:val="28"/>
          <w:szCs w:val="28"/>
          <w:rtl w:val="true"/>
          <w:lang w:bidi="ar-SA"/>
        </w:rPr>
        <w:t>»</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إن وفى المقرض بالشرط، وإلا وجب على المديون الإخراج عملاً بظاهر الرواية، ولأنّ دين الإنسان لو وجب على شخص أداؤه بنذر وشبهه لا يسقط عن المديون بامتناع مَنْ وجب عليه أداؤه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يمتنع النية حينئذٍ منه ؛ لأنها لا تعتبر إلا من المالك أو وكيله عنه، وهنا إذا وجب على المقرض الوفاء بالشرط كانت نيته عن نفسه؛ عملاً بمقتضى لزوم الشرط، بخلاف المتبرع إذا أخرجها بإذن من وجبت عليه، فإنّه يوقع النية عنه؛ لعدم وجوبها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نيتها عمّن وجبت عليه مع الحكم بوجوبها على المخرج، كما في النائب في العبادة باستئجار ونحوه، وحينئذ فينوي إخراجها لوجوبها عليه بالشرط وعلى المالك بالأصالة، ويكون شرطها على المقرض إذناً له في الإخراج إن صرح له بتولّي الإخراج، وإلا افتقر إلى إذنه أو دفعها إليه ليتولّى هو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ورث مالاً ولم يصل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بوصوله إليه تمكنه من قبضه وإن لم يكن في يده، وفي حكم وصوله إليه وصوله إلى وكيله كذلك</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ترك نفقةً لأهله فهي معرضة للإتلاف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بكونها معرضة للإتلاف لا يصلح للدلالة على سقوط الزكاة عنها مع تمامية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الزكاة حتى يبلغ كلّ جنس نصاباً، ولو قصر كل جنس أو بعضها لم يُجْبَر بالجنس الآخر كمن معه عشرة دنانير ومائة درهم أو أربعة من الإبل وعشرون من البقر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الملك واستجماع الشرائط، ولو كان التعرّض للإتلاف صالحاً للمانعيّة لم تجب الزكاة على المرأة في جميع المهر قبل الدخول مع تعرّضه لتلف جميعه أو بعضه بالفرقة قبل الدخول لعيب أو طلاق، وكذا في أجرة المسكن إذا قبضها المالك عن سنين مع تعرضها للإتلاف بانهدام المسكن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الاعتماد في الفرق على النص، فإنّ به عدة روايات عن الصادق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 xml:space="preserve">، بل ربما كان ذلك إجماعاً؛ لكون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إدريس</w:t>
      </w:r>
      <w:r>
        <w:rPr>
          <w:rStyle w:val="FootnoteAnchor"/>
          <w:rtl w:val="true"/>
        </w:rPr>
        <w:footnoteReference w:id="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الحكم إذا كانت في يد عياله للنفقة سواء أنفقوها أو أنفقوا منها أم من غيرها ؛ لإطلاق النصّ، أما لو كانت في يد وكيله ينفق عليهم منها، فإن لم يحصر النفقة فيها بأن كان له عنده مال آخر ولم يخصها بالنفقة، وجبت الزكاة فيها إذا بقي منها نصاب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عينها للنفقة وحصرها فيها احتمل كونه كذلك؛ لأنّ الوكيل بمنزلة المالك فيكون الحكم كما لو كان حاضراً، واقتصاراً بما خرج عن الأصل على موضع اليقين، وهو ما لو كانت في يد عياله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عدم الوجوب؛ لعموم النص، ولأنّ تركها مع العيال أو أحدهم ينفقون منها في معنى التوكيل؛ إذ لا يستحقون النفقة إلا يوماً فيوماً، فلو خرج الوكيل من ذلك لم تتم المسألة مطلقاً، ولأنّ الوكيل هنا ليس في معنى المالك؛ لعدم جواز إنفاقه عليهم من غيرها، بخلاف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متجه</w:t>
      </w:r>
      <w:r>
        <w:rPr>
          <w:rFonts w:eastAsia="Amiri" w:cs="Amiri" w:ascii="Amiri" w:hAnsi="Amiri"/>
          <w:color w:val="111111"/>
          <w:sz w:val="28"/>
          <w:szCs w:val="28"/>
          <w:rtl w:val="true"/>
          <w:lang w:bidi="ar-SA"/>
        </w:rPr>
        <w:t xml:space="preserve">. </w:t>
      </w:r>
      <w:bookmarkStart w:id="424" w:name="pg10210_97455"/>
    </w:p>
    <w:p>
      <w:pPr>
        <w:pStyle w:val="Heading5"/>
        <w:numPr>
          <w:ilvl w:val="4"/>
          <w:numId w:val="1"/>
        </w:numPr>
        <w:rPr/>
      </w:pPr>
      <w:bookmarkStart w:id="425" w:name="__RefHeading___Toc2482910_1067777946"/>
      <w:bookmarkStart w:id="426" w:name="_Toc158"/>
      <w:bookmarkEnd w:id="424"/>
      <w:bookmarkEnd w:id="425"/>
      <w:r>
        <w:rPr>
          <w:rtl w:val="true"/>
        </w:rPr>
        <w:t>القول في زكاة الغلّات</w:t>
      </w:r>
      <w:bookmarkEnd w:id="426"/>
    </w:p>
    <w:p>
      <w:pPr>
        <w:pStyle w:val="Heading6"/>
        <w:numPr>
          <w:ilvl w:val="5"/>
          <w:numId w:val="1"/>
        </w:numPr>
        <w:rPr/>
      </w:pPr>
      <w:bookmarkStart w:id="427" w:name="__RefHeading___Toc2482912_1067777946"/>
      <w:bookmarkStart w:id="428" w:name="_Toc159"/>
      <w:bookmarkEnd w:id="427"/>
      <w:r>
        <w:rPr>
          <w:rtl w:val="true"/>
        </w:rPr>
        <w:t>النظر الاول فی الجنس</w:t>
      </w:r>
      <w:bookmarkEnd w:id="428"/>
    </w:p>
    <w:p>
      <w:pPr>
        <w:pStyle w:val="BookText"/>
        <w:rPr/>
      </w:pPr>
      <w:r>
        <w:rPr>
          <w:rFonts w:ascii="Amiri" w:hAnsi="Amiri" w:eastAsia="Amiri" w:cs="Amiri"/>
          <w:color w:val="111111"/>
          <w:sz w:val="28"/>
          <w:sz w:val="28"/>
          <w:szCs w:val="28"/>
          <w:rtl w:val="true"/>
          <w:lang w:bidi="ar-SA"/>
        </w:rPr>
        <w:t>والنظر في الجنس، والشروط، واللواحق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تجب الزكاة فيما يخرج من الأرض، إلا في الأجناس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الحنطة والشعير والتمر والزبيب، لكن تستحبّ فيما عدا ذلك من الحبوب ممّا يدخل المكيال والميزان كالذرّة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والأرز والعدس والماش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والسُّلْت والعَلَس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السلت كالشعير والعلس كالحنطة في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بضم الهمزة والراء مع تشديد الزاي المعجمة أخيراً، وتخفيفها، وبسكون الراء المهملة وتخفيف الزاي هذه الثلاث لغات مع ضمّ الهمزة، ولك فتحها مع ضم الراء وتشديد الزاي فهذه أربع لغات في التركيب الذي ذكره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لغتان أخريان بغير هذا التركيب إحداهما رُزِّ بضم الراء وتشديد الزاي من غير 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رنز بضم الراء والنون الموحدة من فوق الساكنة وتخفيف الزاي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والسُلْت والعَلَس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الشعير</w:t>
      </w:r>
      <w:r>
        <w:rPr>
          <w:rStyle w:val="FootnoteAnchor"/>
          <w:rtl w:val="true"/>
        </w:rPr>
        <w:footnoteReference w:id="955"/>
      </w:r>
      <w:r>
        <w:rPr>
          <w:rFonts w:ascii="Amiri" w:hAnsi="Amiri" w:eastAsia="Amiri" w:cs="Amiri"/>
          <w:color w:val="111111"/>
          <w:sz w:val="28"/>
          <w:sz w:val="28"/>
          <w:szCs w:val="28"/>
          <w:rtl w:val="true"/>
          <w:lang w:bidi="ar-SA"/>
        </w:rPr>
        <w:t xml:space="preserve">، والعلس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من الحنطة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وجوب الزكاة فيهما؛ لنص أهل اللغة على كونهما منهما، فعلى هذا يضمّ كلُّ منهما إلى صنفه لو اجتمعا </w:t>
      </w:r>
      <w:r>
        <w:rPr>
          <w:rFonts w:eastAsia="Amiri" w:cs="Amiri" w:ascii="Amiri" w:hAnsi="Amiri"/>
          <w:color w:val="111111"/>
          <w:sz w:val="28"/>
          <w:szCs w:val="28"/>
          <w:rtl w:val="true"/>
          <w:lang w:bidi="ar-SA"/>
        </w:rPr>
        <w:t xml:space="preserve">. </w:t>
      </w:r>
      <w:bookmarkStart w:id="429" w:name="pg10210_97456"/>
    </w:p>
    <w:p>
      <w:pPr>
        <w:pStyle w:val="Heading6"/>
        <w:numPr>
          <w:ilvl w:val="5"/>
          <w:numId w:val="1"/>
        </w:numPr>
        <w:rPr/>
      </w:pPr>
      <w:bookmarkStart w:id="430" w:name="__RefHeading___Toc2482914_1067777946"/>
      <w:bookmarkStart w:id="431" w:name="_Toc160"/>
      <w:bookmarkEnd w:id="429"/>
      <w:bookmarkEnd w:id="430"/>
      <w:r>
        <w:rPr>
          <w:rtl w:val="true"/>
        </w:rPr>
        <w:t>النظر الثانی فی الشروط</w:t>
      </w:r>
      <w:bookmarkEnd w:id="431"/>
    </w:p>
    <w:p>
      <w:pPr>
        <w:pStyle w:val="Heading6"/>
        <w:numPr>
          <w:ilvl w:val="5"/>
          <w:numId w:val="1"/>
        </w:numPr>
        <w:rPr/>
      </w:pPr>
      <w:bookmarkStart w:id="432" w:name="__RefHeading___Toc2482916_1067777946"/>
      <w:bookmarkStart w:id="433" w:name="_Toc161"/>
      <w:bookmarkEnd w:id="432"/>
      <w:r>
        <w:rPr>
          <w:rtl w:val="true"/>
        </w:rPr>
        <w:t>اشارة</w:t>
      </w:r>
      <w:bookmarkEnd w:id="433"/>
    </w:p>
    <w:p>
      <w:pPr>
        <w:pStyle w:val="BookText"/>
        <w:rPr/>
      </w:pPr>
      <w:r>
        <w:rPr>
          <w:rFonts w:ascii="Amiri" w:hAnsi="Amiri" w:eastAsia="Amiri" w:cs="Amiri"/>
          <w:color w:val="111111"/>
          <w:sz w:val="28"/>
          <w:sz w:val="28"/>
          <w:szCs w:val="28"/>
          <w:rtl w:val="true"/>
          <w:lang w:bidi="ar-SA"/>
        </w:rPr>
        <w:t>وأما الشروط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فالنصاب وهو خمسة أوسق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والوَسَق ستون صاعاً، والصاع تسعة أرطال بالعراقي، وستة بالمدني، وهو أربعة أمداد، والمُدّ رطلان وربع، فيكون النصاب ألفين وسبعمائة رطل بالعراقي، وما نقص فلا زكاة فيه، وما زاد فيه الزكاة ولو 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والحد الذي تتعلّق به الزكاة من الأجناس أن يُسمّى حنطةً أو شعيراً أو تمراً أو زبيباً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احمر ثمر النخل أو اصفر أو انعقد الحضرم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أشبه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العلس نوع من الحنطة يبقى كلّ حبتين في كمام، لا يذهب ذلك حتى يدق أو يطرح في رحى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يبقى بقاء الحنطة وبقاؤها في كمامها، ويزعم أهلها أنّها إذا هرست أو طرحت في رحى خفيفة خرجت على النصف، فإذا كان كذلك تخيّر أهلها بين أن يلقى عنها الكمام ويكال على ذلك، أو يكال على ما هي عليه، ويؤخذ من كلّ عشرة أوسق زكاة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بفتح الواو، ويجمع أيضاً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والحد الذي تتعلّق به الزكاة أن يُسمّى حنطة أو شعيراً أو تمراً أو زبيباً،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إذا احمر ثمر النخل أو اصفر أو انعقد الحضرم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القول الثانى هو المشهور، وأخبار</w:t>
      </w:r>
      <w:r>
        <w:rPr>
          <w:rStyle w:val="FootnoteAnchor"/>
          <w:rtl w:val="true"/>
        </w:rPr>
        <w:footnoteReference w:id="958"/>
      </w:r>
      <w:r>
        <w:rPr>
          <w:rFonts w:ascii="Amiri" w:hAnsi="Amiri" w:eastAsia="Amiri" w:cs="Amiri"/>
          <w:color w:val="111111"/>
          <w:sz w:val="28"/>
          <w:sz w:val="28"/>
          <w:szCs w:val="28"/>
          <w:rtl w:val="true"/>
          <w:lang w:bidi="ar-SA"/>
        </w:rPr>
        <w:t>الخرص دالّة عليه</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القولين لا يكون الإخراج إلّا عند التصفية والتشميس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ووقت الإخراج في الغلّة إذا 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التمر بعد اخترافه، وفي الزبيب بعد اقتطافه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الزكاة في الغلات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مُلِكَت بالزراعة، لا بغيرها من الأسباب كالابتياع والهبة ، ويزكي حاصل الزرع، ثمّ لا تجب بعد ذلك فيه زكاة ولو بقى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فائدة الخلاف في عدم جواز التصرف فيها بعد الانعقاد والاحمرار ونحوه حتى يقدرها، ويضمن حصة الواجب على الثاني دون الأوّل، وفيما لو نقلها إلى غيره بعد ذلك، فالزكاة على الناقل على الثاني، وعلى المنقول إليه على الأوّل، وفيما لو مات بعد ذلك وعليه دَيْنٌ مستغرق، فلا زكاة على الأوّل وتجب على الثاني، وفي الأنواع التي لا تصلح للزبيب والتمر من العنب والرطب بل تؤكل رطبةً، فإنّه لا زكاة فيها على الأوّل وتجب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بلوغه النصاب يابساً بنفسه أو بغيره من جنسه؟ وجهان أصحهما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التمر بعد اخترافه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اختراف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اجتناؤه، والاسم الخُرفة بالضم</w:t>
      </w:r>
      <w:r>
        <w:rPr>
          <w:rStyle w:val="FootnoteAnchor"/>
          <w:rtl w:val="true"/>
        </w:rPr>
        <w:footnoteReference w:id="959"/>
      </w:r>
      <w:r>
        <w:rPr>
          <w:rFonts w:ascii="Amiri" w:hAnsi="Amiri" w:eastAsia="Amiri" w:cs="Amiri"/>
          <w:color w:val="111111"/>
          <w:sz w:val="28"/>
          <w:sz w:val="28"/>
          <w:szCs w:val="28"/>
          <w:rtl w:val="true"/>
          <w:lang w:bidi="ar-SA"/>
        </w:rPr>
        <w:t>، ومثله الاقتطاف للعنب، والاسم القطاف، بالكسر والفتح</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جعل ذلك وقت الإخراج تجوّز، وإنّما وقته عند يبس الثمرة وصيرورتها تمراً وزبيباً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إذا ملكت بالزراعة لا بغيرها من الأسباب كالابتياع</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المعتبر في ذلك انعقاد الثمرة في الملك واحمرارها أو اصفرارها إذا توقف الوجوب عليه، وهذا هو معنى الزراعة في اصطلاحهم، فإن كان الشراء قبل ذلك فالزكاة على المشتري، وبعده على البائع، فقول المصنف منزل على ذلك بحمل الابتياع ونحوه مما ذكره </w:t>
      </w:r>
    </w:p>
    <w:p>
      <w:pPr>
        <w:pStyle w:val="BookText"/>
        <w:rPr/>
      </w:pPr>
      <w:r>
        <w:rPr>
          <w:rFonts w:ascii="Amiri" w:hAnsi="Amiri" w:eastAsia="Amiri" w:cs="Amiri"/>
          <w:color w:val="111111"/>
          <w:sz w:val="28"/>
          <w:sz w:val="28"/>
          <w:szCs w:val="28"/>
          <w:rtl w:val="true"/>
          <w:lang w:bidi="ar-SA"/>
        </w:rPr>
        <w:t xml:space="preserve">أحوالاً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تجب الزكاة إلا بعد إخراج حصة السلطان والمؤن كلّها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وقوعه بعد تحقق الوجوب بحصول أحد الأمور في الثمرة قبل البيع وشبهه، وإن كان ذلك واضح التكلف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تجب الزكاة إلا بعد إخراج حصة السلطان والمؤن كلّها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خلاف الشيخ؛ حيث ذهب في أحد قولين إلى أنّها على المالك</w:t>
      </w:r>
      <w:r>
        <w:rPr>
          <w:rStyle w:val="FootnoteAnchor"/>
          <w:rtl w:val="true"/>
        </w:rPr>
        <w:footnoteReference w:id="961"/>
      </w:r>
      <w:r>
        <w:rPr>
          <w:rFonts w:ascii="Amiri" w:hAnsi="Amiri" w:eastAsia="Amiri" w:cs="Amiri"/>
          <w:color w:val="111111"/>
          <w:sz w:val="28"/>
          <w:sz w:val="28"/>
          <w:szCs w:val="28"/>
          <w:rtl w:val="true"/>
          <w:lang w:bidi="ar-SA"/>
        </w:rPr>
        <w:t xml:space="preserve">؛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سقت السماء العشر</w:t>
      </w:r>
      <w:r>
        <w:rPr>
          <w:rFonts w:eastAsia="Amiri" w:cs="Amiri" w:ascii="Amiri" w:hAnsi="Amiri"/>
          <w:color w:val="111111"/>
          <w:sz w:val="28"/>
          <w:szCs w:val="28"/>
          <w:rtl w:val="true"/>
          <w:lang w:bidi="ar-SA"/>
        </w:rPr>
        <w:t xml:space="preserve">»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على تقدير استثنائها هل يعتبر قبل النصاب، فإن لم يبلغ الباقي بعدها نصاباً فلا زكاة، أم بعده فيزكى الباقي منه بعدها وإن قلّ، أم يعتبر ما سبق على الوجوب كالحرث والسقي قبله، وما تأخر كالحصاد والجذاذ بعده؟ أوجه، أجودها الأخير، وظاهر العبارة الثاني، وبه صرّح في التذكرة</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بالمؤن ما يغرمه المالك على الغلّة ممّا يتكرّر كلّ سنة عادةً وإن كان قبل عامه كأجرة الفلاحة والحرث والسقي والحفظ، وأجرة الأرض وإن كانت غصباً ولم ينو إعطاء مالكها أجرتها، ومؤونة الأجير، وما نقص بسببه من الآلات والعوامل حتى ثياب المالك ونحوها، ولو كان سبب النقص مشتركاً بينها وبين غيرها ، وزّع، وعين البذر إن كان من ماله المزكى، ولو اشتراه تخيّر بين استثناء ثمنه وعينه، وكذا مؤونة العامل المثليّة، أمّا القيمين فقيمتها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عمل معه متبرع لم يحتسب أجرته؛ إذ لا تعدّ المنّة مؤونةٌ عرفاً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زرع مع الزكوي غيره، قسط ذلك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في الحرث عن المعتاد لزرع غير الزكوي بالعرض لم يحتسب الزائد</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كانا مقصودين ابتداءً وزّع عليهما ما يقصد لهما واختص أحدهما بما يقصد له</w:t>
      </w:r>
      <w:r>
        <w:rPr>
          <w:rFonts w:eastAsia="Amiri" w:cs="Amiri" w:ascii="Amiri" w:hAnsi="Amiri"/>
          <w:color w:val="111111"/>
          <w:sz w:val="28"/>
          <w:szCs w:val="28"/>
          <w:rtl w:val="true"/>
          <w:lang w:bidi="ar-SA"/>
        </w:rPr>
        <w:t xml:space="preserve">. </w:t>
      </w:r>
      <w:bookmarkStart w:id="434" w:name="pg10210_97459"/>
    </w:p>
    <w:p>
      <w:pPr>
        <w:pStyle w:val="Heading6"/>
        <w:numPr>
          <w:ilvl w:val="5"/>
          <w:numId w:val="1"/>
        </w:numPr>
        <w:rPr/>
      </w:pPr>
      <w:bookmarkStart w:id="435" w:name="__RefHeading___Toc2482918_1067777946"/>
      <w:bookmarkStart w:id="436" w:name="_Toc162"/>
      <w:bookmarkEnd w:id="434"/>
      <w:bookmarkEnd w:id="435"/>
      <w:r>
        <w:rPr>
          <w:rtl w:val="true"/>
        </w:rPr>
        <w:t>اللواحق</w:t>
      </w:r>
      <w:bookmarkEnd w:id="436"/>
    </w:p>
    <w:p>
      <w:pPr>
        <w:pStyle w:val="BookText"/>
        <w:rPr/>
      </w:pPr>
      <w:r>
        <w:rPr>
          <w:rFonts w:ascii="IRNazanin" w:hAnsi="IRNazanin" w:eastAsia="IRNazanin"/>
          <w:color w:val="111111"/>
          <w:sz w:val="28"/>
          <w:sz w:val="28"/>
          <w:szCs w:val="28"/>
          <w:rtl w:val="true"/>
          <w:lang w:bidi="fa-IR"/>
        </w:rPr>
        <w:t>وأمّا اللواحق فمسائل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سقى سيحاً أو بَعْلاً أو عِدْياً ففيه العُشر، وما سقي بالدوالي والنواضح ففيه نصف العُشر،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المقصود بالذات غير الزكوي ثمّ عرض قصد الزكوي بعد تمام العمل لم من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اشترى الزرع احتسب ثمنه وما يغرمه بعد ذلك دون ما سبق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وحصّة السلطان من المؤن اللاحقة لبدو الصلاح، فاعتبار النصاب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بحصة السلطان ما يأخذه على الأرض على وجه الخراج أو الأجرة ولو بالمقاسمة، سواء في ذلك العادل والجائر، إلا أن يأخذ الجائر ما يزيد على ما يصلح كونه أجرةً عادةً، فلا يستثنى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يأخذه قهراً بحيث لا يتمكن المالك من منعه منه سراً أو جهراً ، فلا يضمن حصة الفقراء من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الظالم على المالك مالاً مخصوصاً على جميع أملاكه من غير تفصيل، وزّعه المالك على الزكوي وغيره بحسب المعتاد، كما مرّ، ولا يحتسب المصادرة الزائدة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سقي سيحاً أو بعلاً أو عذياً ففيه العشر، وما سقي بالدوالي والنواضح ففيه نصف العُشْر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مصدر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 الماء يسيح سيحاً، إذا جرى على وجه الأرض، ويطلق أيضاً على الماء الجاري</w:t>
      </w:r>
      <w:r>
        <w:rPr>
          <w:rStyle w:val="FootnoteAnchor"/>
          <w:rtl w:val="true"/>
        </w:rPr>
        <w:footnoteReference w:id="964"/>
      </w:r>
      <w:r>
        <w:rPr>
          <w:rFonts w:ascii="Amiri" w:hAnsi="Amiri" w:eastAsia="Amiri" w:cs="Amiri"/>
          <w:color w:val="111111"/>
          <w:sz w:val="28"/>
          <w:sz w:val="28"/>
          <w:szCs w:val="28"/>
          <w:rtl w:val="true"/>
          <w:lang w:bidi="ar-SA"/>
        </w:rPr>
        <w:t>، ويجوز إرادة كلّ منهما هنا والمراد ما سقي بماء جارٍ لا مؤونة فيه، سواء كان الجريان قبل الزرع كالنيل، أم بعده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شرب بعروقه في الأرض التي يقرب ماؤها من وجهها فيصل إليه عروق الشجر فيستغني عن السقي، أو كانت عروقه تصل إلى نهرٍ أو ساقية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اجتمع فيه الأمران كان الحكم للأكثر،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سقته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هُما واحد، وهما ما سقته السماء، ذكر خلاصة ذلك في الصحاح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دالية ومثلها الناعورة، والفرق بينهما أن الدالية يديرها البقر، والناعورة يديرها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ناضح وهو البعير يستقى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قد أورد على التفصيل سؤال، وهو أنّ الزكاة إذا كانت لا تجب إلا بعد إخراج المؤونة فأيّ فارق بين ما كثرت مؤونته وقلت؟</w:t>
      </w:r>
    </w:p>
    <w:p>
      <w:pPr>
        <w:pStyle w:val="BookText"/>
        <w:rPr/>
      </w:pPr>
      <w:r>
        <w:rPr>
          <w:rFonts w:ascii="Amiri" w:hAnsi="Amiri" w:eastAsia="Amiri" w:cs="Amiri"/>
          <w:color w:val="111111"/>
          <w:sz w:val="28"/>
          <w:sz w:val="28"/>
          <w:szCs w:val="28"/>
          <w:rtl w:val="true"/>
          <w:lang w:bidi="ar-SA"/>
        </w:rPr>
        <w:t>وأجيب بأنّ ذلك مدافعة للنص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بيان الحكمة بأنّ ما احتاج إلى مؤونة كثيرة، فإنّها وإن استثنيت إلا أن إخراجها معجل واستثناؤها مؤخَّر فلا يجبره ، فناسب الحكمة التخفيف على المالك لما عجله من الغرامة، أو أنّ استعمال الأجراء على السقي والحفظ كلفة متعلقة بالمالك زائدة على بذله الأجرة، فناسب الحكم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اجتمع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الأمران كان الحكم للأكثر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اعتبار الكثرة قد يكون بعدد السقيات كما لو شرب ثلاث مرّات بالسيح وأربعاً بالدالية مثلاً، سواء تساوى زمانهما أم اختلف، وقد يكون بالزمان بأن شرب في ثلاثة أشهر مرّةً بالدالية وفي شهرين ثلاث مرّات بالسيح، وقد يكون بالنمو والنفع فربما كانت السقية الواحدة في وقتٍ أنفع وأكثر نمواً من سقيات متعددة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المعتبر هنا؟</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يحتمل الأوّل؛ لأنّ الكثرة حقيقة في الكمّ المنفصل، وهو هنا أعداد السقيات، لا في زمانه، واللفظ إنّما يُحمل على حقيقته، ولأنّ المؤونة وعدمها إنما يلحق بسبب ذلك، وهي الحكمة في اختلاف الواجب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تساويا أُخذ من نصفه العُشْر ومن نصفه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نخيل أو زروع في بلاد متباعدة يدرك بعضها قبل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ضممنا الجميع، وكان حكمها حكم الثمرة في الموضع الواحد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الثاني ؛ لأنّه الظاهر من الخبر الدال على 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سئل عن الأرض تسقى السقية والسقيتين سيحاً؟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كم تسقى السقية والسقيتين؟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ثلاثين ليلة، أربعين ليلة، وقد مضت قبل ذلك في الأرض ستة أشهر، سبعة أشهر، تسقى بالدوالي،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العشر</w:t>
      </w:r>
      <w:r>
        <w:rPr>
          <w:rFonts w:eastAsia="Amiri" w:cs="Amiri" w:ascii="Amiri" w:hAnsi="Amiri"/>
          <w:color w:val="111111"/>
          <w:sz w:val="28"/>
          <w:szCs w:val="28"/>
          <w:rtl w:val="true"/>
          <w:lang w:bidi="ar-SA"/>
        </w:rPr>
        <w:t>»</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يسأل عن عدد ما سقي بالدوالي في تلك المدة ولا عن أكثرهما نمواً، ولأنه قد يعرض ما لم يمكن فيه اعتبار عدد السقي، كما لو شرب بعروقه أو بمطر متصل ونحوه نصف سنة ثم سقى بالدالية شهراً وشهرين عدداً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الثالث؛ لأنّه المقصود بالذات والزكاة تابعة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جماعة من الأصحاب</w:t>
      </w:r>
      <w:r>
        <w:rPr>
          <w:rStyle w:val="FootnoteAnchor"/>
          <w:rtl w:val="true"/>
        </w:rPr>
        <w:footnoteReference w:id="967"/>
      </w:r>
      <w:r>
        <w:rPr>
          <w:rFonts w:ascii="Amiri" w:hAnsi="Amiri" w:eastAsia="Amiri" w:cs="Amiri"/>
          <w:color w:val="111111"/>
          <w:sz w:val="28"/>
          <w:sz w:val="28"/>
          <w:szCs w:val="28"/>
          <w:rtl w:val="true"/>
          <w:lang w:bidi="ar-SA"/>
        </w:rPr>
        <w:t>الأخير، والوسط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تساويا أخذ من نصفه العُشر ومن نصفه نصف العُشْر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ثلاثة أرباع العُشْر، واعتبار التساوي بالمدة والعدد ظاهر، أما بالنمو فيرجع فيه إلى أهل الخبرة، فإن اشتبه الحال حكم بالاستواء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ضممنا الجميع، وكان حكمها حكم الثمرة في الموضع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بالضم اعتبار النصاب في الجميع، وتعلّق الوجوب مع بلوغ الجميع نصاباً</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اتفقت في القيمة والجودة تخيّر في الإخراج من أي موضع شاء مع اتحاد البلد، أو مع تعدده إن لم نوجب الإخراج في بلد المال، وإن اختلفت أخرج من كل واحدة بحسابها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أدرك وبلغ نصاباً أخذ منه ثمّ يؤخذ من الباقي قل أو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سبق ما لا يبلغ نصاباً تربّصنا فى وجوب الزكاة إدراك ما يكمل نصاباً، سواء أطلع الجميع دفعةً، أو أدرك دفعةً، أو اختلف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له نخل تطلع مرّةً وأخرى تطلع مرتين،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يُضمّ الثاني إلى الأوّل؛ لأنه فى حكم ثمرة 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أخذ الرطب عن التمر، ولا العنب عن الزبيب، ولو أخذه الساعي وجفّ ثمّ نقص رجع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المالك وعليه دَيْنٌ فظهرت الثمرة وبلغت نصاباً لم يجب على الوارث زكاتها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أدرك وبلغ نصاباً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بالإدراك بلوغه الحد الذي يتعلّق به الوجوب، أعم من صيرورته تمراً أو زبيباً على مذهب المصنف، أو بدو الصلاح على القول الآخر، وإنّما يتربص في وجوب الزكاة بإدراك ما يكمل نصاباً على مذهب المصنف، أو على تقدير اختلاف وقت الانعقاد والتلوّن على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الضمّ قوي؛ لأنه ثمرة سنة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يجزئ أخذ الرطب عن التمر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رجع بالنقصان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أخذه أصلاً، أما لو أخذه قيمة صح، ولا رجوع وإن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مات المالك وعليه دين فظهرت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إذا كان الدين مستوعباً للتركة، ولا فرق حينئذ بين اتحاد الوارث وتعدّده، وكذا لو لم يستوعب لكن لم يفضل منها للوارث ما يبلغ النصاب </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عدم الوجوب حينئذ بين القول بانتقال التركة إلى الوارث، أو أنها على حكم مال الميت لأنه وإن حكم بانتقالها إليه لكنه يمنع من التصرف فيها قبل الوفاء، فلا يتم الملك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قضى الدين وفضل منها النصاب لم تجب الزكاة؛ لأنها 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صارت ثمراً و المالك حي ثم مات وجبت الزكاة ولو كان دَيْنه يستغرق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ضاقت التركة عن الدين،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التحاص بين أرباب الزكاة والديان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فضل للوارث الواحد عن الدين نصاب أو لكلّ واحدٍ من المتعدّد، ففي وجوب الزكاة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بانتقالها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من حصول الملك، وعدم تماميته قبل الوفاء؛ لأنه وإن بقي من التركة بقدر الدين لكن يمكن تلفه قبل الوفاء، فلا يتمّ ملك ما 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الانتقال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الزكاة على الوارث مع بلوغ نصيبه نصاباً وإن أمكن عروض الضمان عليه بتلف ما قابل الدين، فإن اتفق ذلك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جواز رجوعه على القابض مع علمه بالحال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انتقال التركة إلى الوارث،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قُضِيَ الدَينُ وفَضْلَ منها النصاب لم تجب الزكاة؛ لأنّه </w:t>
      </w:r>
      <w:r>
        <w:rPr>
          <w:rStyle w:val="FootnoteAnchor"/>
          <w:rtl w:val="true"/>
        </w:rPr>
        <w:footnoteReference w:id="968"/>
      </w:r>
      <w:r>
        <w:rPr>
          <w:rFonts w:ascii="Amiri" w:hAnsi="Amiri" w:eastAsia="Amiri" w:cs="Amiri"/>
          <w:color w:val="111111"/>
          <w:sz w:val="28"/>
          <w:sz w:val="28"/>
          <w:szCs w:val="28"/>
          <w:rtl w:val="true"/>
          <w:lang w:bidi="ar-SA"/>
        </w:rPr>
        <w:t>على حكم مال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بأن التركة على حكم مال الميت إلى أن يوفى الدين، سواء كان مستوعباً 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عدم وجوب الزكاة على الوارث وإن فضل له عن الدين نصاب؛ لعدم ملكه إياه عند صلاحيّة الوجوب</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لا فرق بين قضائه الدين وعدمه، وإنّما فرضه في صورة القضاء؛ للتنبيه على الفرق بين القول بانتقال التركة إلى الوارث، وبقائها على حكم مال الميت، مع اشتمالها على نصاب زائد على الدين للوارث المتحد أو نصاب لكلّ واحدٍ أو لبعضهم دون ،بعض فإنّه على القول ببقائها على حكم مال الميت لا فرق في عدم الوجوب على الوارث حينئذ بين قضائه الدين وعدمه؛ لأنّ الانتقال إليه لا يحصل إلا بالوفاء، وحينئذ لا وجوب؛ لسبق بلوغ الثمرة حداً يصلح لوجوب الزكاة معه على حصول الملك للوارث، وأما إذا قلنا بانتقاله إليه أمكن الفرق بين ما إذا قضى الدين وعدمه وإن منعناه من التصرف فيها قبله؛ لأنّ القضاء حينئذ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الزكاة لتعلقها بالعين قبل تعلّق الدَيْن بها،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نخلاً قبل أن يبدو صلاح ثمرته فالزكاة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إذا اشترى ثمرةً على الوجه الذي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مَلَك الثمرة بعد ذلك فالزكاة على المُمَلّك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الاعتبار بكونه تمراً؛ لتعلّق الزكاة بما يُسمّى تمراً، لا بما يُسمّى بُسْراً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يخرج من الأرض ممّا يستحبّ فيه الزكاة حكم الأجناس الأربعة في قدر النصاب وكيفية ما يُخرج منه، واعتبار السقي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كاشفاً عن استقرار الملك من حين الموت فيجب عليه الزكاة، بل يتجه القول بالوجوب وإن لم يقض كما مرّ، فيصير حاصل عبارة المصنّف أن مع سبق الموت على بلوغ الثمرة لا تجب الزكاة على الوارث قبل قضاء الدين مطلقاً، ولو فرض أنه قضاه لم يجب عليه أيضاً لبقاء التركة على حكم مال الميت ففائدة ذكر ذلك بيان حكم المسألة على مذهبه والإيماء إلى الفرق بين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الزكاة لتعلقها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الأجود؛ لأن التعلق بالعين يوجب خروج قدر الواجب من المال عن ملك المديون وإن جاز له المعاوضة عنه لو كان حيّاً، فلا يكون ذلك من التركة التي هي متعلّق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اشترى ثمرة على الوجه الذي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مع الشرط المعتبر في بيع الثمرة إذا بيعت قبل بدو الصلاح، وهو ظهورها والضميمة إليها، أو كون البيع أزيد من عام، أو بشرط القطع إن قلنا باشتراط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الكلام</w:t>
      </w:r>
      <w:r>
        <w:rPr>
          <w:rStyle w:val="FootnoteAnchor"/>
          <w:rtl w:val="true"/>
        </w:rPr>
        <w:footnoteReference w:id="969"/>
      </w:r>
      <w:r>
        <w:rPr>
          <w:rFonts w:ascii="Amiri" w:hAnsi="Amiri" w:eastAsia="Amiri" w:cs="Amiri"/>
          <w:color w:val="111111"/>
          <w:sz w:val="28"/>
          <w:sz w:val="28"/>
          <w:szCs w:val="28"/>
          <w:rtl w:val="true"/>
          <w:lang w:bidi="ar-SA"/>
        </w:rPr>
        <w:t>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مَلَك الثمرة بعد ذلك فالزكاة على المالك</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انتقلت عنه؛ لتعلق الزكاة بها قبل الانتقال، ولا بدّ من تقييد ذلك بضمانه حصة الزكاة وإلا بطل في قدره</w:t>
      </w:r>
      <w:r>
        <w:rPr>
          <w:rFonts w:eastAsia="Amiri" w:cs="Amiri" w:ascii="Amiri" w:hAnsi="Amiri"/>
          <w:color w:val="111111"/>
          <w:sz w:val="28"/>
          <w:szCs w:val="28"/>
          <w:rtl w:val="true"/>
          <w:lang w:bidi="ar-SA"/>
        </w:rPr>
        <w:t xml:space="preserve">. </w:t>
      </w:r>
      <w:bookmarkStart w:id="437" w:name="pg10210_97465"/>
    </w:p>
    <w:p>
      <w:pPr>
        <w:pStyle w:val="Heading6"/>
        <w:numPr>
          <w:ilvl w:val="5"/>
          <w:numId w:val="1"/>
        </w:numPr>
        <w:rPr/>
      </w:pPr>
      <w:bookmarkStart w:id="438" w:name="__RefHeading___Toc2482920_1067777946"/>
      <w:bookmarkStart w:id="439" w:name="_Toc163"/>
      <w:bookmarkEnd w:id="437"/>
      <w:bookmarkEnd w:id="438"/>
      <w:r>
        <w:rPr>
          <w:rtl w:val="true"/>
        </w:rPr>
        <w:t>القول في مال التجارة</w:t>
      </w:r>
      <w:bookmarkEnd w:id="439"/>
    </w:p>
    <w:p>
      <w:pPr>
        <w:pStyle w:val="Heading6"/>
        <w:numPr>
          <w:ilvl w:val="5"/>
          <w:numId w:val="1"/>
        </w:numPr>
        <w:rPr/>
      </w:pPr>
      <w:bookmarkStart w:id="440" w:name="__RefHeading___Toc2482922_1067777946"/>
      <w:bookmarkStart w:id="441" w:name="_Toc164"/>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والبحث فيه، وفى شروطه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المال الذي مُلِكَ بعقد معاوضة وقصد به الاكتساب عند التملك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انتقل إليه بميراتٍ أو هبة لم يزكّه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مَلَكه للقنية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المال الذي مُلك بعقد معاوضةٍ وقصد به الاكتساب عند التملك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تعريف لمال التجارة من حيث يتعلّق به الزكاة، وإلا فسيأتي</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التجارة أعم مما 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فالمال بمنزلة الجنس، ويدخل فيه ما صلح لتعلّق الزكاة المالية به وجوباً أو استحباباً،وغيره كالخضراوات، ويدخل فيه أيضاً العين والمنفعة وإن كان في تسمية المنفعة مالاً خفاء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استأجر عقاراً للتكسب تحققت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بالموصول وصلته ما ملك بغير عقد كالإرث، أو بغير معاوضة كالهبة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بالمعاوضة ما يقوم طرفاها بالمال كالبيع والصلح، ويعبر عنها بالمعاوضة المحضة، وقد يطلق على ما هو أعم من ذلك، وهو ما اشتمل على طرفين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المهر وعوض الخلع ومال الصلح عن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صدق التجارة على هذا القسم مع قصدها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وقطع في التذكرة بعدمه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وخرج بقصد الاكتساب عند التملك ما ملك بعقد معاوضة مع عدم قصده، إما مع الذهول، أو مع قصد قصد القنية أو الصدقة ونحوها وإن تجدد قصد الاكتساب</w:t>
      </w:r>
      <w:r>
        <w:rPr>
          <w:rFonts w:eastAsia="Amiri" w:cs="Amiri" w:ascii="Amiri" w:hAnsi="Amiri"/>
          <w:color w:val="111111"/>
          <w:sz w:val="28"/>
          <w:szCs w:val="28"/>
          <w:rtl w:val="true"/>
          <w:lang w:bidi="ar-SA"/>
        </w:rPr>
        <w:t xml:space="preserve">. </w:t>
      </w:r>
      <w:bookmarkStart w:id="442" w:name="pg10210_97466"/>
    </w:p>
    <w:p>
      <w:pPr>
        <w:pStyle w:val="BookText"/>
        <w:rPr/>
      </w:pPr>
      <w:bookmarkEnd w:id="44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اشتراه للتجارة ثمّ نوى القنية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الشروط فثلاثة</w:t>
      </w:r>
      <w:r>
        <w:rPr>
          <w:rFonts w:eastAsia="Amiri" w:cs="Amiri" w:ascii="Amiri" w:hAnsi="Amiri"/>
          <w:color w:val="111111"/>
          <w:sz w:val="28"/>
          <w:szCs w:val="28"/>
          <w:rtl w:val="true"/>
          <w:lang w:bidi="ar-SA"/>
        </w:rPr>
        <w:t>:</w:t>
      </w:r>
    </w:p>
    <w:p>
      <w:pPr>
        <w:pStyle w:val="Heading6"/>
        <w:numPr>
          <w:ilvl w:val="5"/>
          <w:numId w:val="1"/>
        </w:numPr>
        <w:rPr/>
      </w:pPr>
      <w:bookmarkStart w:id="443" w:name="__RefHeading___Toc2482924_1067777946"/>
      <w:bookmarkStart w:id="444" w:name="_Toc165"/>
      <w:bookmarkEnd w:id="443"/>
      <w:r>
        <w:rPr>
          <w:rtl w:val="true"/>
        </w:rPr>
        <w:t>الشرط الأول</w:t>
      </w:r>
      <w:r>
        <w:rPr>
          <w:rtl w:val="true"/>
        </w:rPr>
        <w:t xml:space="preserve">: </w:t>
      </w:r>
      <w:r>
        <w:rPr>
          <w:rtl w:val="true"/>
        </w:rPr>
        <w:t>النصاب</w:t>
      </w:r>
      <w:bookmarkEnd w:id="444"/>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النصاب، ويعتبر وجوده في الحول كلّه، فلو نقص في أثناء الحول ولو يوماً سقط الاستحباب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مضى عليه مدّة يُطلب فيها برأس المال ثمّ زاد كان حول الأصل من حين الابتياع وحول الزيادة من حين ظهورها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في اعتبار هذه القيود إلا الأخير، فإنّ اعتباره هو المشهور، وقد خالف فيه جماعة من المتأخرين منهم المصنف في المعتبر</w:t>
      </w:r>
      <w:r>
        <w:rPr>
          <w:rStyle w:val="FootnoteAnchor"/>
          <w:rtl w:val="true"/>
        </w:rPr>
        <w:footnoteReference w:id="972"/>
      </w:r>
      <w:r>
        <w:rPr>
          <w:rFonts w:ascii="IRNazanin" w:hAnsi="IRNazanin" w:eastAsia="IRNazanin"/>
          <w:color w:val="111111"/>
          <w:sz w:val="28"/>
          <w:sz w:val="28"/>
          <w:szCs w:val="28"/>
          <w:rtl w:val="true"/>
          <w:lang w:bidi="fa-IR"/>
        </w:rPr>
        <w:t xml:space="preserve">، لإطلاق النصوص </w:t>
      </w:r>
      <w:r>
        <w:rPr>
          <w:rStyle w:val="FootnoteAnchor"/>
          <w:rtl w:val="true"/>
        </w:rPr>
        <w:footnoteReference w:id="973"/>
      </w:r>
      <w:r>
        <w:rPr>
          <w:rFonts w:ascii="Amiri" w:hAnsi="Amiri" w:eastAsia="Amiri" w:cs="Amiri"/>
          <w:color w:val="111111"/>
          <w:sz w:val="28"/>
          <w:sz w:val="28"/>
          <w:szCs w:val="28"/>
          <w:rtl w:val="true"/>
          <w:lang w:bidi="ar-SA"/>
        </w:rPr>
        <w:t>، وأن المقصود الإعداد للفائدة، وهو 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اشتراه للتجارة ثمّ نوى القنية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عَطْفُ هذا القسم على ما قبله غير جيد؛ إذ لم يتقدّم في القيود ما يدلّ على خروجه، بل دلّ على دخوله، وإنّما يتمّ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 به الاكتساب طول الحول،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عطفه عليه لمشاركته إياه في عدم الزكاة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المعتبر من النصاب هنا هو نصاب أحد النقدين دون غيرهما وإن كان مال التجارة من جنس ،آخر ، فلو اشترى أربعين من الغنم للتجارة اعتبر في جريان زكاة التجارة بلوغ قيمتها النصاب الأوّل من أحد النقدين، ويعتبر في الزائد عن النصاب الأول بلوغ النصاب الثاني كذلك، والمخرج هنا ربع العشر إمّا من العين أو القيمة كالنقدين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مضى عليه مدّة يطلب فيها برأس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حين ظهورها</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الياء مبنيّاً للمجهول، والمراد أن النصاب لم يظهر فيه ربح، سواء طلب أم </w:t>
      </w:r>
      <w:bookmarkStart w:id="445" w:name="pg10210_97467"/>
    </w:p>
    <w:p>
      <w:pPr>
        <w:pStyle w:val="Heading6"/>
        <w:numPr>
          <w:ilvl w:val="5"/>
          <w:numId w:val="1"/>
        </w:numPr>
        <w:rPr/>
      </w:pPr>
      <w:bookmarkStart w:id="446" w:name="__RefHeading___Toc2482926_1067777946"/>
      <w:bookmarkStart w:id="447" w:name="_Toc166"/>
      <w:bookmarkEnd w:id="445"/>
      <w:bookmarkEnd w:id="446"/>
      <w:r>
        <w:rPr>
          <w:rtl w:val="true"/>
        </w:rPr>
        <w:t>الشرط الثاني</w:t>
      </w:r>
      <w:r>
        <w:rPr>
          <w:rtl w:val="true"/>
        </w:rPr>
        <w:t xml:space="preserve">: </w:t>
      </w:r>
      <w:r>
        <w:rPr>
          <w:rtl w:val="true"/>
        </w:rPr>
        <w:t>أن يطلب برأس المال أو زيادة</w:t>
      </w:r>
      <w:bookmarkEnd w:id="447"/>
    </w:p>
    <w:p>
      <w:pPr>
        <w:pStyle w:val="BookText"/>
        <w:rPr/>
      </w:pPr>
      <w:r>
        <w:rPr>
          <w:rFonts w:ascii="Amiri" w:hAnsi="Amiri" w:eastAsia="Amiri" w:cs="Amiri"/>
          <w:color w:val="111111"/>
          <w:sz w:val="28"/>
          <w:sz w:val="28"/>
          <w:szCs w:val="28"/>
          <w:rtl w:val="true"/>
          <w:lang w:bidi="ar-SA"/>
        </w:rPr>
        <w:t xml:space="preserve">فلو كان رأس ماله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 بنقيصةٍ ولو حبّةً لم يستحبّ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إذا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النقيصة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أحوال زكّاه لسنة واحدة استحباباً</w:t>
      </w:r>
      <w:r>
        <w:rPr>
          <w:rFonts w:eastAsia="Amiri" w:cs="Amiri" w:ascii="Amiri" w:hAnsi="Amiri"/>
          <w:color w:val="111111"/>
          <w:sz w:val="28"/>
          <w:szCs w:val="28"/>
          <w:rtl w:val="true"/>
          <w:lang w:bidi="ar-SA"/>
        </w:rPr>
        <w:t>.</w:t>
      </w:r>
    </w:p>
    <w:p>
      <w:pPr>
        <w:pStyle w:val="Heading6"/>
        <w:numPr>
          <w:ilvl w:val="5"/>
          <w:numId w:val="1"/>
        </w:numPr>
        <w:rPr/>
      </w:pPr>
      <w:bookmarkStart w:id="448" w:name="__RefHeading___Toc2482928_1067777946"/>
      <w:bookmarkStart w:id="449" w:name="_Toc167"/>
      <w:bookmarkEnd w:id="448"/>
      <w:r>
        <w:rPr>
          <w:rtl w:val="true"/>
        </w:rPr>
        <w:t>الشرط الثالث</w:t>
      </w:r>
      <w:r>
        <w:rPr>
          <w:rtl w:val="true"/>
        </w:rPr>
        <w:t xml:space="preserve">: </w:t>
      </w:r>
      <w:r>
        <w:rPr>
          <w:rtl w:val="true"/>
        </w:rPr>
        <w:t>الحول</w:t>
      </w:r>
      <w:bookmarkEnd w:id="449"/>
    </w:p>
    <w:p>
      <w:pPr>
        <w:pStyle w:val="BookText"/>
        <w:rPr/>
      </w:pPr>
      <w:r>
        <w:rPr>
          <w:rFonts w:ascii="Amiri" w:hAnsi="Amiri" w:eastAsia="Amiri" w:cs="Amiri"/>
          <w:color w:val="111111"/>
          <w:sz w:val="28"/>
          <w:sz w:val="28"/>
          <w:szCs w:val="28"/>
          <w:rtl w:val="true"/>
          <w:lang w:bidi="ar-SA"/>
        </w:rPr>
        <w:t>ولا بد من وجود ما يعتبر فى الزكاة من أوّل الحول إلى آخره ،فلو نقص رأس ماله أو نوى به القنية انقطع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كان بيده نصاب بعض الحول فاشتری به متاعاً للتجارة،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حول العرض حول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والأشبه استئناف الحول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كان رأس المال دون النصاب استأنف عند بلوغه نصاباً فصاعداً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يطلب، ثمّ ظهر الربح في أثناء حول الأصل فلكلّ من الأصل والزيادة حول بانفراده مع بلوغ الزيادة النصاب الثاني، أو كان في الأوّل فضل عن النصاب الأول ويكمل نصاباً ثانياً بالزيادة، وفي حكم الربح نموّ المال الأوّل كنتاج الدابة وثمرة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فطلب بنقيصة ولو حبّةٌ لم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بالحبة المعهودة شرعاً، وهي التي يقدّر بها القيراط، فيكون من الذهب، أما نحو حبّة الغلات منها فلا اعتداد بها؛ لعدم تموّلها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بسقوط الاستحباب بالنسبة إلى الحول الأوّل، فلو عاد إلى أصله أو زاد استؤنف الحول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كان بيده نصاب بعض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والأشبه استئناف الحول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الخلاف ما لو كان النصاب الأوّل من أحد النقدين، فإنّه يبني حول التجارة على حوله عند الشيخ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لاتحاد قدر الزكاة ومتعلّقها؛ لرجوع التجارة إلى قيمة المتاع وهو من جنس النقد، فصار إبدالاً للشيء بجنسه، وهو موجب للبناء في العينيّة عنده أيضاً، وحيث كان الأصل ممنوعاً فكذا الفرع، أما لو كان النصاب الأول للمالية من غير النقدين،</w:t>
      </w:r>
      <w:bookmarkStart w:id="450" w:name="pg10210_97468"/>
    </w:p>
    <w:p>
      <w:pPr>
        <w:pStyle w:val="Heading6"/>
        <w:numPr>
          <w:ilvl w:val="5"/>
          <w:numId w:val="1"/>
        </w:numPr>
        <w:rPr/>
      </w:pPr>
      <w:bookmarkStart w:id="451" w:name="__RefHeading___Toc2482930_1067777946"/>
      <w:bookmarkStart w:id="452" w:name="_Toc168"/>
      <w:bookmarkEnd w:id="450"/>
      <w:bookmarkEnd w:id="451"/>
      <w:r>
        <w:rPr>
          <w:rtl w:val="true"/>
        </w:rPr>
        <w:t>مسائل في أحكام زكاة مال التجارة</w:t>
      </w:r>
      <w:bookmarkEnd w:id="452"/>
    </w:p>
    <w:p>
      <w:pPr>
        <w:pStyle w:val="BookText"/>
        <w:rPr/>
      </w:pPr>
      <w:r>
        <w:rPr>
          <w:rFonts w:ascii="Amiri" w:hAnsi="Amiri" w:eastAsia="Amiri" w:cs="Amiri"/>
          <w:color w:val="111111"/>
          <w:sz w:val="28"/>
          <w:sz w:val="28"/>
          <w:szCs w:val="28"/>
          <w:rtl w:val="true"/>
          <w:lang w:bidi="ar-SA"/>
        </w:rPr>
        <w:t>وأما أحكامه فمسائل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زكاة التجارة تتعلق بقيمة المتاع لا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بالدنانير أو الدراهم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خلاف في عدم بناء التجارة عليه وإن كانت العبارة مطلقة قد توهم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العين وسكون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التجارة تتعلّق بقيمة المتاع لا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باع العين صح البيع في جميعها وإن لم يضمن حصة المستحق، بخلاف الزكاة الواجبة، ومن ثُمَّ تُسمّى العينيّة؛ لتعلّق الحق فيها بالعين، فلا يصح البيع في حصة الفقراء قبل ضمانها كما مر</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ومال المصنف في المعتبر والعلّامة في التذكرة إلى تعلقها بالعين هنا كغيرها</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ما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أيضاً فيما لو زادت القيمة بعد الحول، فعلى المشهور يخرج ربع عُشر القيمة الأولى، وعلى الثاني ربع عُشر الزيادة أيضاً، وفي التحاص وعدمه لو قصرت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ويقوم بالدنانير أو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رأس المال عروضاً، أما لو كان أحد النقدين تعيّن تقويمه به، فإن بلغ به النصاب استحبّت، وإلا فلا ولو كان منهما معاً قوّم بهما على التقسيط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نقداً وعَرْضاً قسط أيضاً على القيمة، وقوم ما يخص النقد به والآخر بالنقد الغالب منهما، فإن تساويا تخيّر</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القول فيما لو كان جميعه عرضاً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كانت السلعة تبلغ النصاب بأحد النقدين دون الآخر تعلّقت بها الزكاة؛ لحصول ما يُسمّى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 أحد النصب الزكاتية للتجارة، مثل أربعين شاة أو ثلاثين 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زكاة التجارة ووجبت زكاة المال، ولا تجتمع الزكاتان ويشكل ذلك على القول بوجوب زكاة التجارة،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الزكاتان هذه وجوباً وهذه استحباباً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السلعة تبلغ النصاب بأحد النقدين دون الآخر تعلّقت بها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اشتريت بعَرْض أو بما بلغت به من النقد،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زكاة التجارة ووجبت زكاة المال ولا تجتمع الزكاتان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يمتنع اجتماع الزكاتين في العين مع اتحاد وقتهما؛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ثنى في صدقة</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الحال فى هذه المسألة كذلك، وإنّما قدّمت زكاة المال؛ لأنّها أقوى؛ لتعلقها بالعين، والاتفاق على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زكاة التجارة؛ لأنّها أنفع للفقراء؛ لتقومها بالنقدين، وعدم اختصاصها بعين دون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جماعة من الأصحاب أنه لا قائل بثبوتهما معاً، وحملوا قول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تجتمع زكاتان هذه وجوباً وهذه استحباباً ويشكل ذلك على القول بوجوب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r>
        <w:rPr>
          <w:rStyle w:val="FootnoteAnchor"/>
          <w:rtl w:val="true"/>
        </w:rPr>
        <w:footnoteReference w:id="978"/>
      </w:r>
      <w:r>
        <w:rPr>
          <w:rFonts w:ascii="Amiri" w:hAnsi="Amiri" w:eastAsia="Amiri" w:cs="Amiri"/>
          <w:color w:val="111111"/>
          <w:sz w:val="28"/>
          <w:sz w:val="28"/>
          <w:szCs w:val="28"/>
          <w:rtl w:val="true"/>
          <w:lang w:bidi="ar-SA"/>
        </w:rPr>
        <w:t>على أن الإشكال في التخصيص لا في اجتماع الزكاتين، فيحتمل حينئذٍ تقديمُ المالية؛ لعموم النصّ</w:t>
      </w:r>
      <w:r>
        <w:rPr>
          <w:rStyle w:val="FootnoteAnchor"/>
          <w:rtl w:val="true"/>
        </w:rPr>
        <w:footnoteReference w:id="979"/>
      </w:r>
      <w:r>
        <w:rPr>
          <w:rFonts w:ascii="Amiri" w:hAnsi="Amiri" w:eastAsia="Amiri" w:cs="Amiri"/>
          <w:color w:val="111111"/>
          <w:sz w:val="28"/>
          <w:sz w:val="28"/>
          <w:szCs w:val="28"/>
          <w:rtl w:val="true"/>
          <w:lang w:bidi="ar-SA"/>
        </w:rPr>
        <w:t>وقوتها، والتجارة؛ لما مرّ، ولسبق النيّة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 النية وفي تعلقها بالعين أو الذمة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عاوض أربعين سائمةً بأربعين سائمةً للتجارة سقط وجوب المالية والتجارة واستأنف الحول فيهما،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تثبت زكاة المال مع تمام الحول دون التجارة؛ لأنّ اختلاف العين لا يقدح في الوجوب مع تحقق النصاب في الملك،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قيل بالتخيير؛ لتساويهما في الوجوب، واستحالة الترجيح، ومنع المرجّح، وعدم إمكان الاجتماع؛ للحديث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عاوض</w:t>
      </w:r>
      <w:r>
        <w:rPr>
          <w:rStyle w:val="FootnoteAnchor"/>
          <w:rtl w:val="true"/>
        </w:rPr>
        <w:footnoteReference w:id="981"/>
      </w:r>
      <w:r>
        <w:rPr>
          <w:rFonts w:ascii="Amiri" w:hAnsi="Amiri" w:eastAsia="Amiri" w:cs="Amiri"/>
          <w:color w:val="111111"/>
          <w:sz w:val="28"/>
          <w:sz w:val="28"/>
          <w:szCs w:val="28"/>
          <w:rtl w:val="true"/>
          <w:lang w:bidi="ar-SA"/>
        </w:rPr>
        <w:t xml:space="preserve">أربعين سائمة بأربعين سائمة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واستأنف الحول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 متعلّق بمحذوف صفة للأربعين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الثانية فظاهر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الأُولى فلقوله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وجوب المالية والتجارة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الأولى للقنية لم يكن لذكر سقوط التجارة وجه، فإنّ السقوط فرع الثبوت</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الحكم بسقوط التجارة بتبدل المالية؛ لابتناء التجارة على تبدل الأعيان وتقلب الأموال، فلا يؤثر فيها المعاوضة </w:t>
      </w:r>
      <w:r>
        <w:rPr>
          <w:rStyle w:val="FootnoteAnchor"/>
          <w:rtl w:val="true"/>
        </w:rPr>
        <w:footnoteReference w:id="982"/>
      </w:r>
      <w:r>
        <w:rPr>
          <w:rFonts w:ascii="Amiri" w:hAnsi="Amiri" w:eastAsia="Amiri" w:cs="Amiri"/>
          <w:color w:val="111111"/>
          <w:sz w:val="28"/>
          <w:sz w:val="28"/>
          <w:szCs w:val="28"/>
          <w:rtl w:val="true"/>
          <w:lang w:bidi="ar-SA"/>
        </w:rPr>
        <w:t xml:space="preserve">، وقد ادعى الإمام فخر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 على بقاء التجارة</w:t>
      </w:r>
      <w:r>
        <w:rPr>
          <w:rStyle w:val="FootnoteAnchor"/>
          <w:rtl w:val="true"/>
        </w:rPr>
        <w:footnoteReference w:id="983"/>
      </w:r>
      <w:r>
        <w:rPr>
          <w:rFonts w:ascii="Amiri" w:hAnsi="Amiri" w:eastAsia="Amiri" w:cs="Amiri"/>
          <w:color w:val="111111"/>
          <w:sz w:val="28"/>
          <w:sz w:val="28"/>
          <w:szCs w:val="28"/>
          <w:rtl w:val="true"/>
          <w:lang w:bidi="ar-SA"/>
        </w:rPr>
        <w:t xml:space="preserve">، وإنما الخلاف في استئناف حول المالية والقول ببناء حول المالية دون التجارة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984"/>
      </w:r>
      <w:r>
        <w:rPr>
          <w:rFonts w:ascii="Amiri" w:hAnsi="Amiri" w:eastAsia="Amiri" w:cs="Amiri"/>
          <w:color w:val="111111"/>
          <w:sz w:val="28"/>
          <w:sz w:val="28"/>
          <w:szCs w:val="28"/>
          <w:rtl w:val="true"/>
          <w:lang w:bidi="ar-SA"/>
        </w:rPr>
        <w:t xml:space="preserve">بناءً على اتحاد جنس العوض والمعوض، وقد تقدم أن ذلك لا يقدح في البناء عنده فيثبت المالية ويسقط التجارة حذراً من الثنيا، لكن إنّما تسقط زكاة التجارة عنده بعد تمام الحول لا من حين الشروع، وقد نبه عليه المصنّف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تثبت زكاة المال مع تمام الحول دون التجارة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فيما لو اختل أحد شروط العينية في أثناء الحول فإنّ الأُخرى تثبت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وجوب المالية والتجارة واستأنف الحول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تساوق حولهما أيضاً كما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قدّمت المالية عند تمامه، وهو واضح بعد ثبوت الاستئناف، أمّا قبله فقد عرفت الإشكال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وُجه سقوط التجارة بأن حول المالية يبتدئ من حين دخول الثانية في ملكه فيمتنع اعتبار بعضه في حول التجارة؛ لأن الحول الواحد لا يمكن اعتباره للزكاتين فكذا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بما مر من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يستلزم تقديم زكاة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المالية؛ لسبق تمام حولها، وإلا لم يكن لبقائها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أنّ به قائلاً</w:t>
      </w:r>
      <w:r>
        <w:rPr>
          <w:rStyle w:val="FootnoteAnchor"/>
          <w:rtl w:val="true"/>
        </w:rPr>
        <w:footnoteReference w:id="985"/>
      </w:r>
      <w:r>
        <w:rPr>
          <w:rFonts w:ascii="Amiri" w:hAnsi="Amiri" w:eastAsia="Amiri" w:cs="Amiri"/>
          <w:color w:val="111111"/>
          <w:sz w:val="28"/>
          <w:sz w:val="28"/>
          <w:szCs w:val="28"/>
          <w:rtl w:val="true"/>
          <w:lang w:bidi="ar-SA"/>
        </w:rPr>
        <w:t>لم يكن بعيداً، والثنيا غير متحققة؛ لاختلاف وقت الوجوب ومحل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استئناف المالية يوجب تغاير الحولين وإن تصادقا في بعض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 محلّ الوجوب في المالية العين وفي التجارة الذمة، فلا ثنيا في محلّ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نظير ذلك في العبد المشترى للتجارة إذا حال عليه الحول وأهل شوّال، فإنّه يجب فيه زكاة الفطرة وتثبت زكاة التجارة، وفي مواضع أُخر</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يتحقق القائل بذلك كانت الفائدة في جريانه في الحول من أول وقت الانتقال توقع اختلال شروط المالية، فيثبت التجارة، فإن اتفق تحقق المالية سقطت التجارة وإن سبقت في الثبوت؛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في مال المضاربة الربح كانت زكاة الأصل على ربِّ المال لانفراده بملكه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وزكاة الربح بينهما يضمّ حصّة المالك إلى ماله ويخرج منه الزكاة؛ لأن رأس ماله ،نصاب، ولا يستحبّ في حصة الساعي الزكاة إلا أن يكون نصاباً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تقديم زكاة التجارة هنا لسبقها، وكمال حولها خالية عن المزاحم، وسقوط المتأخرة وإن كمل حولها؛ لامتناع الثنيا، واختاره العلّامة في النهاية </w:t>
      </w:r>
      <w:r>
        <w:rPr>
          <w:rStyle w:val="FootnoteAnchor"/>
          <w:rtl w:val="true"/>
        </w:rPr>
        <w:footnoteReference w:id="9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القواعد ما يقرب منه</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ويقوى هذا الاحتمال على القول بوجوب زكاة التجارة، بل لا يكاد يعدل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يمكن حمل كلام المصنّف على ما يزول معه هذا الإشكال بحمل الأربعين الأولى على القنية، وتعلّق الجارّ بالثانية خاصةً، وحمل سقوط التجارة على الارتفاع الأصلي وهو انتفاؤها، وغايته أن يكون مجازاً، وهو أولى من اختلال المعنى مع الحقيقة، أو يقدر لوجوب التجارة عامل محذوف غير السقوط، وهو الانتفاء ونحوه، وفي عطف المصنّف التجارة على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لجعل الوجوب مضافاً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آخر عند المصنّف حيث لم يوجب زكاة التجارة، ووجه التجوّز استعمال لفظ الوجوب في حقيقته و مجازه، فإنّه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الثبوت </w:t>
      </w:r>
      <w:r>
        <w:rPr>
          <w:rStyle w:val="FootnoteAnchor"/>
          <w:rtl w:val="true"/>
        </w:rPr>
        <w:footnoteReference w:id="988"/>
      </w:r>
      <w:r>
        <w:rPr>
          <w:rFonts w:ascii="IRNazanin" w:hAnsi="IRNazanin" w:eastAsia="IRNazanin"/>
          <w:color w:val="111111"/>
          <w:sz w:val="28"/>
          <w:sz w:val="28"/>
          <w:szCs w:val="28"/>
          <w:rtl w:val="true"/>
          <w:lang w:bidi="fa-IR"/>
        </w:rPr>
        <w:t>وهو شامل للندب، والله الموفق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وزكاة الربح بينهما يضمّ حصّة المالك إلى ماله ويخرج منه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حصة المالك بلوغ النصاب الثاني لوجود الأوّل عنده وفي حصة العامل بلوغ النصاب الأوّل إذ ليس له سواها</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فرض أنه يتجر مع مال المضاربة بماله أيضاً وكان نصاباً كانت حصته من الربح كحصة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قصر المال الأوّل عن النصاب ضمّ إليه الربح فيهما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تخرج قبل أن ينض المال؟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وقاية لرأس المال،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 استحقاق الفقراء له أخرجه عن كونه ،وقايةٌ، وهو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تخرج قبل أن ينض المال؟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لأنه وقاية لرأس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بإنضاض المال لغةً تحوّله عيناً بعد أن كان متاعاً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الحجاز يسمون الدراهم والدنانير النصّ والناض</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به هنا القسمة وإن كان المال عروضاً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وسمّاها بذلك مجازاً، أو يريد حقيقته مع الفسخ، فإنّ العامل يملك حصته ملكاً مستقراً بأحد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ما ذكره المصنّف على أنّ العامل يملك الحصة بالظهور ولا يتوقف على الإنضاض، وحينئذٍ فيجري حول نصيب العامل من حين ظهوره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تعجيل إخراج الزكاة بعد الحول وقبل استقرار ملكه بأحد الأمرين؟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 الربح حينئذٍ وقاية لرأس المال لما لعله يكون من الخسران، فتعلق حق المالك به للوقاية يمنع استقلال العامل بالإخراج</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المصنّف الجواز؛ لأنّ استحقاق الفقراء لجزء منه يخرج ذلك القدر المستحق عن الوقاية</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وجمع العلّامة العلّامة بين القولين فجوّز تعجيل الإخراج قبل ذلك مع بقاء الوقاية، فيضمن العامل الزكاة لو احتيج إلى إتمام المال بها،</w:t>
      </w:r>
      <w:r>
        <w:rPr>
          <w:rStyle w:val="FootnoteAnchor"/>
          <w:rtl w:val="true"/>
        </w:rPr>
        <w:footnoteReference w:id="991"/>
      </w:r>
      <w:r>
        <w:rPr>
          <w:rFonts w:ascii="Amiri" w:hAnsi="Amiri" w:eastAsia="Amiri" w:cs="Amiri"/>
          <w:color w:val="111111"/>
          <w:sz w:val="28"/>
          <w:sz w:val="28"/>
          <w:szCs w:val="28"/>
          <w:rtl w:val="true"/>
          <w:lang w:bidi="ar-SA"/>
        </w:rPr>
        <w:t>كما تضمن المرأة لو أخرجت زكاة المهر ثمّ طلقت قبل الدخول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لا يمنع من زكاة التجارة ولو لم يكن للمالك وفاء إلا منه، وكذا القول فى زكاة المال؛ لأنّها تتعلّق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يلحق بهذا الفصل مسألتان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 تستحبّ الزكاة في حاصله، ولو بلغ نصاباً وحال عليه الحول وجبت الزكاة، ولا تستحبّ في المساكن ولا في الثياب ولا الآلات ولا الأمتعة المتخذة للقنية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إذا كانت إناثاً سائمة وحال عليها الحول،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بجواز إعسار العامل فلا يتحقق الوقاية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بأنّ إمكان الإعسار أو ثبوته بالقوة لا يزيل حق الإخراج الثابت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بعدم ثبوت الزكاة قبل الإنضاض أو ما في حكمه لعدم تمامية الملك كان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بالثبوت لم يجب تعجيل الإخراج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العقار المتخذ للنماء يستحب الزكاة في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العقار المتخذ للنماء كالدكان والخان والحمّام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ملحق بالتجارة، غير أنّ مال التجارة مُعد للانتقال والتبدل وإن لم يتبدل، وهذا 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إلحاقه به في اعتبار الحول والنصاب قولان، وعدم اشتراطهما متوجه، وهو خيرة التذكرة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الخيل إذا كانت إناثاً سائمة وحال عليها الحول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يشترط مع ذلك أن لا تكون عوامل وأن تكمل للمالك الواحد فرس كاملة وإن كانت بالشركة كنصف اثنين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العتاق عن كلّ فرس ديناران، وفي البراذين عن كل فرس دينار استحباباً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ففي العناق عن كل فرس ديناران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بالفرس العتيق الذي أبواه عربيّان كريمان، وبالبرذون بكسر الباء خلافه، سواء كان أبواه أعجميين، وهو البرذون بالمعنى الأخص أم أبوه خاصة ويخص باسم المقرف أم أُمّه خاصة، ويخص باسم الهجين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البرذون الدابة</w:t>
      </w:r>
      <w:r>
        <w:rPr>
          <w:rStyle w:val="FootnoteAnchor"/>
          <w:rtl w:val="true"/>
        </w:rPr>
        <w:footnoteReference w:id="993"/>
      </w:r>
      <w:r>
        <w:rPr>
          <w:rFonts w:ascii="Amiri" w:hAnsi="Amiri" w:eastAsia="Amiri" w:cs="Amiri"/>
          <w:color w:val="111111"/>
          <w:sz w:val="28"/>
          <w:sz w:val="28"/>
          <w:szCs w:val="28"/>
          <w:rtl w:val="true"/>
          <w:lang w:bidi="ar-SA"/>
        </w:rPr>
        <w:t>، فعلى هذا يجوز أن يراد بالبراذين في كلام المصنف بقيتها</w:t>
      </w:r>
      <w:r>
        <w:rPr>
          <w:rFonts w:eastAsia="Amiri" w:cs="Amiri" w:ascii="Amiri" w:hAnsi="Amiri"/>
          <w:color w:val="111111"/>
          <w:sz w:val="28"/>
          <w:szCs w:val="28"/>
          <w:rtl w:val="true"/>
          <w:lang w:bidi="ar-SA"/>
        </w:rPr>
        <w:t xml:space="preserve">. </w:t>
      </w:r>
      <w:bookmarkStart w:id="453" w:name="pg10210_97476"/>
    </w:p>
    <w:p>
      <w:pPr>
        <w:pStyle w:val="Heading6"/>
        <w:numPr>
          <w:ilvl w:val="5"/>
          <w:numId w:val="1"/>
        </w:numPr>
        <w:rPr/>
      </w:pPr>
      <w:bookmarkStart w:id="454" w:name="__RefHeading___Toc2482932_1067777946"/>
      <w:bookmarkStart w:id="455" w:name="_Toc169"/>
      <w:bookmarkEnd w:id="453"/>
      <w:bookmarkEnd w:id="454"/>
      <w:r>
        <w:rPr>
          <w:rtl w:val="true"/>
        </w:rPr>
        <w:t>النظر الثالث فيمن تُصرف إليه، ووقت التسليم، والنية</w:t>
      </w:r>
      <w:bookmarkEnd w:id="455"/>
    </w:p>
    <w:p>
      <w:pPr>
        <w:pStyle w:val="Heading6"/>
        <w:numPr>
          <w:ilvl w:val="5"/>
          <w:numId w:val="1"/>
        </w:numPr>
        <w:rPr/>
      </w:pPr>
      <w:bookmarkStart w:id="456" w:name="__RefHeading___Toc2482934_1067777946"/>
      <w:bookmarkStart w:id="457" w:name="_Toc170"/>
      <w:bookmarkEnd w:id="456"/>
      <w:r>
        <w:rPr>
          <w:rtl w:val="true"/>
        </w:rPr>
        <w:t>القول فيمن تُصرف إليه</w:t>
      </w:r>
      <w:bookmarkEnd w:id="457"/>
    </w:p>
    <w:p>
      <w:pPr>
        <w:pStyle w:val="BookText"/>
        <w:rPr/>
      </w:pPr>
      <w:r>
        <w:rPr>
          <w:rFonts w:ascii="Amiri" w:hAnsi="Amiri" w:eastAsia="Amiri" w:cs="Amiri"/>
          <w:color w:val="111111"/>
          <w:sz w:val="28"/>
          <w:sz w:val="28"/>
          <w:szCs w:val="28"/>
          <w:rtl w:val="true"/>
          <w:lang w:bidi="ar-SA"/>
        </w:rPr>
        <w:t xml:space="preserve">ويحصره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أصناف المستحقين للزكاة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الفقراء والمساكين وهم الذين تقصر أموالهم عن مؤونة سنتهم،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يقصر ماله عن أحد النصب الزكاتية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من الناس مَنْ جعل اللفظين بمعنى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فرّق بينهما في الآية،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أصناف المستحقين للزكاة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جعلهم سبعةً بناءً على اتحاد معنى الفقراء والمساكين، والأشهر كونهم ثمانية؛ لتغاير معنى الاسمين، وتظهر الفائدة فيما لو أراد المُخْرِج بسط الزكاة على الأصناف استحباباً، فإنّه يقسمها ثمانية أقسام، وكذا لو نذر بسطها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رجع المصنّف عن هذا القول في غير هذا الكتاب وعدّهم ثمانيةً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ومنهم مَنْ فرّق بينهما في الآية</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الفقراء والمساكين متى ذكر أحدهما خاصة دخل فيه الآخر بغير خلاف، نص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يقدر على اكتساب ما يموّن به نفسه وعياله لا يحل له ؛ لأنه كالغني، وكذا ذو الصَنْعة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قصرت عن كفايته جاز أن يتناولها،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ما يتمّ كفايته، وليس ذلك شرطاً، ومن هذا الباب تحلّ لصاحب ثلاثمائة، وتحرم على صاحب الخمسين، اعتباراً بعجز الأول عن تحصيل الكفاية وتمكن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ذلك جماعة، منهم الشيخ والعلّامة</w:t>
      </w:r>
      <w:r>
        <w:rPr>
          <w:rStyle w:val="FootnoteAnchor"/>
          <w:rtl w:val="true"/>
        </w:rPr>
        <w:footnoteReference w:id="995"/>
      </w:r>
      <w:r>
        <w:rPr>
          <w:rFonts w:ascii="Amiri" w:hAnsi="Amiri" w:eastAsia="Amiri" w:cs="Amiri"/>
          <w:color w:val="111111"/>
          <w:sz w:val="28"/>
          <w:sz w:val="28"/>
          <w:szCs w:val="28"/>
          <w:rtl w:val="true"/>
          <w:lang w:bidi="ar-SA"/>
        </w:rPr>
        <w:t>كما في آية الكفّارة المخصوصة بالمسكين</w:t>
      </w:r>
      <w:r>
        <w:rPr>
          <w:rStyle w:val="FootnoteAnchor"/>
          <w:rtl w:val="true"/>
        </w:rPr>
        <w:footnoteReference w:id="9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فيه الفقير، وإنما الخلاف فيما لو جمعا، كما في آية الزكاة</w:t>
      </w:r>
      <w:r>
        <w:rPr>
          <w:rStyle w:val="FootnoteAnchor"/>
          <w:rtl w:val="true"/>
        </w:rPr>
        <w:footnoteReference w:id="997"/>
      </w:r>
      <w:r>
        <w:rPr>
          <w:rFonts w:ascii="Amiri" w:hAnsi="Amiri" w:eastAsia="Amiri" w:cs="Amiri"/>
          <w:color w:val="111111"/>
          <w:sz w:val="28"/>
          <w:sz w:val="28"/>
          <w:szCs w:val="28"/>
          <w:rtl w:val="true"/>
          <w:lang w:bidi="ar-SA"/>
        </w:rPr>
        <w:t>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أنهما حينئذٍ متغايران؛ لنص أهل اللغة </w:t>
      </w:r>
      <w:r>
        <w:rPr>
          <w:rStyle w:val="FootnoteAnchor"/>
          <w:rtl w:val="true"/>
        </w:rPr>
        <w:footnoteReference w:id="998"/>
      </w:r>
      <w:r>
        <w:rPr>
          <w:rFonts w:ascii="Amiri" w:hAnsi="Amiri" w:eastAsia="Amiri" w:cs="Amiri"/>
          <w:color w:val="111111"/>
          <w:sz w:val="28"/>
          <w:sz w:val="28"/>
          <w:szCs w:val="28"/>
          <w:rtl w:val="true"/>
          <w:lang w:bidi="ar-SA"/>
        </w:rPr>
        <w:t>وصحيحة أبي بصير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الفقير الذي لا يسأل الناس والمسكين أجهد منه</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ثمرة مهمة في تحقيق ذلك؛ للاتفاق على استحقاقهما من الزكاة حيث ذكرا، ودخول أحدهما تحت الآخر حيث يُذكر أحدهما، وإنّما تظهر الفائدة نادراً فيما لو نذر أو وقف أو أوصى لأسوئهما حالاً، فإنّ الآخر لا يدخل فيه،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يقدر على اكتساب ما يموّن به نفسه وعياله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الكسب كونه لائقاً بحاله عادةً بحسب جلالته وضعته، فلا يُكلّف الرفيع بيع الحطب والحرث والكنس، وأشباه ذلك، فإن ذلك أصعب من بيع الخادم، وهو غير واجب</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اشتغل عن التكسب بطلب علم ديني جاز له أخذ الزكاة وإن قدر عليه لو ترك، نعم لو قدر مع طلب العلم على حرفة لا تنافيه تعينت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ويعطى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له دار يسكنها أو خادم يخدمه إذا كان لا غناء به عنهما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الفقر، فإن عُرف صدقه أو كذبه عومل بما عرف منه، وإن جهل</w:t>
      </w:r>
    </w:p>
    <w:p>
      <w:pPr>
        <w:pStyle w:val="BookText"/>
        <w:rPr/>
      </w:pPr>
      <w:r>
        <w:rPr>
          <w:rFonts w:ascii="Amiri" w:hAnsi="Amiri" w:eastAsia="Amiri" w:cs="Amiri"/>
          <w:color w:val="111111"/>
          <w:sz w:val="28"/>
          <w:sz w:val="28"/>
          <w:szCs w:val="28"/>
          <w:rtl w:val="true"/>
          <w:lang w:bidi="ar-SA"/>
        </w:rPr>
        <w:t xml:space="preserve">الأمران أعطي من غير يمين سواء كان قوياً أو ضعيفاً، وكذا لو كان له أصل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يحلف على 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يجب إعلام الفقير أنّ المدفوع إليه زكاة، فلو كان ممن يترفع عنها وهو 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صَرفها إليه على وجه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دفعها إليه على أنه فقير فبان غنيّاً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 مع التمكن،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دار يسكنها أو خادم يخدمه إذا كان لا غناء 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عدم الغنى في الخادم يكون المخدوم من عادته ذلك وإن كان قادراً على خدمة نفسه، أو بحاجته إليه لزمانة ونحوها إذا لم يكن من عادته، ولو احتاج إلى أزيد من واحد فكالواحد، وفي الدار بكونها لائقةً بحاله من غير زيادة في الوصف والقدر، فلو زادت عن حاله فى أحدهما تعين عليه بيع الزائد أو الاعتياض بما يليق بحاله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الدار والخادم ثياب التجمّل لمن هو من أهلها ، وفرس الركوب، وكتب العلم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وثمنها لفاقدها من جملة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الفقر فإن عُرف صدقه أو كذبه عومل بما عرف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يُقبل لو ادعى العيال أو الاشتغال بطلب علم يسوغ له ترك السعي، مع عدم علم كذبه من غير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صَرفها إليه على وجه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وينوي عند وصولها إليه أو إلى وكيله، أو بعده مع بقاء عينها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ارتجعت مع التمكن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بارتجاعها ما يعم العين والمثل أو القيمة مع تعذرهما </w:t>
      </w:r>
      <w:r>
        <w:rPr>
          <w:rStyle w:val="FootnoteAnchor"/>
          <w:rtl w:val="true"/>
        </w:rPr>
        <w:footnoteReference w:id="10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القيمة هنا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تعذر كانت ثابتةً فى ذمّة الآخذ ولا يلزم الدافع ضمانها، سواء كان الدافع المالك أو الإمام أو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بانّ أنّ المدفوع إليه كافر أو 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ممن تجب عليه نفقته أو هاشمي، وكان الدافع من غير قبيله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كالغصب، ولو وجدها معيبة أخذها مع أرش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تصريح الدافع بكونها زكاةً، أما لو دفعها إليه ولم يُعلمه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تعذر كانت ثابتةٌ في ذمّة الآخذ ولا يلزم الدافع ضمانها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مع اجتهاد الدافع، وإلا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المراد بالاجتهاد البحث عن حاله على وجه يجوز دفعها إليه، فيدخل فيه ما لو قبل قوله ونحوه، أم لا بدّ من الاستقصاء بحيث لو كان الأمر بخلاف ذلك لظهر عادة؟</w:t>
      </w:r>
    </w:p>
    <w:p>
      <w:pPr>
        <w:pStyle w:val="BookText"/>
        <w:rPr/>
      </w:pPr>
      <w:r>
        <w:rPr>
          <w:rFonts w:ascii="Amiri" w:hAnsi="Amiri" w:eastAsia="Amiri" w:cs="Amiri"/>
          <w:color w:val="111111"/>
          <w:sz w:val="28"/>
          <w:sz w:val="28"/>
          <w:szCs w:val="28"/>
          <w:rtl w:val="true"/>
          <w:lang w:bidi="ar-SA"/>
        </w:rPr>
        <w:t>يحتمل الأول؛ لأنه المعتبر في جواز الدفع والمعروف شرعاً، فالأمر بالدفع إليه يقتضي الإجزاء، وعدم الاجتهاد فيه دفعها إليه من غير سؤال لظنّه فَقْرَه أو لمن يستحيي من قبولها صلةٌ، ثمّ يظهر أنه كان قد خرج عن الاستحقاق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المتعارف من الاجتهاد عرفاً، فتركه للاكتفاء بقوله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أجود؛ فإنّ الدفع بدون الاجتهاد بالمعنى الأوّل غير مجزي مطلقاً، والكلام هنا فى الضمان لو ظهر غير مستحق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ممّن تجب عليه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يرتجع مع الإمكان، ومع التعذر لا ضمان مع الاجتهاد</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واستثنى جماعة من الأصحاب </w:t>
      </w:r>
      <w:r>
        <w:rPr>
          <w:rStyle w:val="FootnoteAnchor"/>
          <w:rtl w:val="true"/>
        </w:rPr>
        <w:footnoteReference w:id="1001"/>
      </w:r>
      <w:r>
        <w:rPr>
          <w:rFonts w:ascii="Amiri" w:hAnsi="Amiri" w:eastAsia="Amiri" w:cs="Amiri"/>
          <w:color w:val="111111"/>
          <w:sz w:val="28"/>
          <w:sz w:val="28"/>
          <w:szCs w:val="28"/>
          <w:rtl w:val="true"/>
          <w:lang w:bidi="ar-SA"/>
        </w:rPr>
        <w:t>من ذلك ما لو تبين كون المدفوع إليه عبد الدافع، فإنّه لا يجزئ مطلقاً؛ لعدم خروجها من ملك الدافع، فيجري مجرى عزلها من غير تسليم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والعاملون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يستكمل فيهم أربع صفات التكليف، والإيمان، والعدالة،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والفقه، ولو اقتصر على ما يحتاج إليه منه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يكون هاشمياً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نظر؛ لأنّ الأخبار</w:t>
      </w:r>
      <w:r>
        <w:rPr>
          <w:rStyle w:val="FootnoteAnchor"/>
          <w:rtl w:val="true"/>
        </w:rPr>
        <w:footnoteReference w:id="1002"/>
      </w:r>
      <w:r>
        <w:rPr>
          <w:rFonts w:ascii="Amiri" w:hAnsi="Amiri" w:eastAsia="Amiri" w:cs="Amiri"/>
          <w:color w:val="111111"/>
          <w:sz w:val="28"/>
          <w:sz w:val="28"/>
          <w:szCs w:val="28"/>
          <w:rtl w:val="true"/>
          <w:lang w:bidi="ar-SA"/>
        </w:rPr>
        <w:t>مطلقة، والعلة مشتركة، فإنّ غير المستحق لا يملك الزكاة في نفس الأمر، والاكتفاء في الشرط بالظاهر وتعذر الارتجاع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عُمّال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الساعون في تحصيلها وتحصينها بأخذ وكتابة وحساب وقسمة وحفظ ورعي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يشترط الفقه فيمن يتولّى ما يفتقر إليه، ولا يشترط فيه الفقه المطلق، بل المتعلّق بالزكاة، وهو المراد بقول المصنّف ولو اقتصر على ما يحتاج إليه منه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المصنّف في المعتبر له بسؤال العلماء </w:t>
      </w:r>
      <w:r>
        <w:rPr>
          <w:rStyle w:val="FootnoteAnchor"/>
          <w:rtl w:val="true"/>
        </w:rPr>
        <w:footnoteReference w:id="1003"/>
      </w:r>
      <w:r>
        <w:rPr>
          <w:rFonts w:ascii="Amiri" w:hAnsi="Amiri" w:eastAsia="Amiri" w:cs="Amiri"/>
          <w:color w:val="111111"/>
          <w:sz w:val="28"/>
          <w:sz w:val="28"/>
          <w:szCs w:val="28"/>
          <w:rtl w:val="true"/>
          <w:lang w:bidi="ar-SA"/>
        </w:rPr>
        <w:t>، واستحسنه في البيان</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لا يكون هاشميّاً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عن بعض العلماء عدم اشتراط ذلك؛ لأنه يأخذ السهم أجرةً لا زكاةً، وهو أهل للإجارة</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نظر في مقابلة النصّ</w:t>
      </w:r>
      <w:r>
        <w:rPr>
          <w:rStyle w:val="FootnoteAnchor"/>
          <w:rtl w:val="true"/>
        </w:rPr>
        <w:footnoteReference w:id="1006"/>
      </w:r>
      <w:r>
        <w:rPr>
          <w:rFonts w:ascii="Amiri" w:hAnsi="Amiri" w:eastAsia="Amiri" w:cs="Amiri"/>
          <w:color w:val="111111"/>
          <w:sz w:val="28"/>
          <w:sz w:val="28"/>
          <w:szCs w:val="28"/>
          <w:rtl w:val="true"/>
          <w:lang w:bidi="ar-SA"/>
        </w:rPr>
        <w:t>، فلا يُسمع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اعتبار الحُرّية 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والإمام بالخيار بين أن يقرّر له جعالةً مقدّرةً أو أجرة عن مدّةٍ 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والمُؤلّفة، وهُم الكفّار الذين يُستمالون إلى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نعرف مؤلّفةً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اشتراط</w:t>
      </w:r>
      <w:r>
        <w:rPr>
          <w:rStyle w:val="FootnoteAnchor"/>
          <w:rtl w:val="true"/>
        </w:rPr>
        <w:footnoteReference w:id="1007"/>
      </w:r>
      <w:r>
        <w:rPr>
          <w:rFonts w:ascii="Amiri" w:hAnsi="Amiri" w:eastAsia="Amiri" w:cs="Amiri"/>
          <w:color w:val="111111"/>
          <w:sz w:val="28"/>
          <w:sz w:val="28"/>
          <w:szCs w:val="28"/>
          <w:rtl w:val="true"/>
          <w:lang w:bidi="ar-SA"/>
        </w:rPr>
        <w:t>الحرية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منشؤه أنّ العمل تكسب والعبد صالح له وأنّ سهم العامل وما قبله في الآية </w:t>
      </w:r>
      <w:r>
        <w:rPr>
          <w:rStyle w:val="FootnoteAnchor"/>
          <w:rtl w:val="true"/>
        </w:rPr>
        <w:footnoteReference w:id="1008"/>
      </w:r>
      <w:r>
        <w:rPr>
          <w:rFonts w:ascii="Amiri" w:hAnsi="Amiri" w:eastAsia="Amiri" w:cs="Amiri"/>
          <w:color w:val="111111"/>
          <w:sz w:val="28"/>
          <w:sz w:val="28"/>
          <w:szCs w:val="28"/>
          <w:rtl w:val="true"/>
          <w:lang w:bidi="ar-SA"/>
        </w:rPr>
        <w:t>مملوك؛ لمكان اللام والعبد ليس أهلاً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لجواز كونه للاستحقاق أو الاختصاص، بل قال بعض محققي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المعاني الثلاثة إلى الاختصاص أولى</w:t>
      </w:r>
      <w:r>
        <w:rPr>
          <w:rStyle w:val="FootnoteAnchor"/>
          <w:rtl w:val="true"/>
        </w:rPr>
        <w:footnoteReference w:id="1009"/>
      </w:r>
      <w:r>
        <w:rPr>
          <w:rFonts w:ascii="Amiri" w:hAnsi="Amiri" w:eastAsia="Amiri" w:cs="Amiri"/>
          <w:color w:val="111111"/>
          <w:sz w:val="28"/>
          <w:sz w:val="28"/>
          <w:szCs w:val="28"/>
          <w:rtl w:val="true"/>
          <w:lang w:bidi="ar-SA"/>
        </w:rPr>
        <w:t>لدخولها فيه، وحذراً من الاشتراك، وحينئذ فلا يلزم من عدم ملكه عدم اختصاصه، أو استحقاقه للسهم بسبب العمل وإن كان المالك هو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الاختصاص في الآية أولى؛ لاقتضاء السياق ذلك،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مَنْ يَلْمِزُكَ فِى الصَدَقَاتِ</w:t>
      </w:r>
      <w:r>
        <w:rPr>
          <w:rStyle w:val="FootnoteAnchor"/>
          <w:rtl w:val="true"/>
        </w:rPr>
        <w:footnoteReference w:id="1010"/>
      </w:r>
      <w:r>
        <w:rPr>
          <w:rFonts w:ascii="Amiri" w:hAnsi="Amiri" w:eastAsia="Amiri" w:cs="Amiri"/>
          <w:color w:val="111111"/>
          <w:sz w:val="28"/>
          <w:sz w:val="28"/>
          <w:szCs w:val="28"/>
          <w:rtl w:val="true"/>
          <w:lang w:bidi="ar-SA"/>
        </w:rPr>
        <w:t>، ولأنّ مطلق الاختصاص قدر مشترك بين المعاني الثلاثة، وهو خير من الاشتراك والمجاز، واتفاق الأصحاب على أنّ الآية لبيان المصرف يحققه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والإمام بالخيار بين أن يقرّر له جعالةً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حينئذٍ أن يحصل قدر ما عيّن له أو يزيد عليه، بل إن حصل ذلك، وإلا أتمّ له الإمام من بيت المال، ولو لم يسم له شيئاً جاز أيضاً، وأعطاه ما يراه كباقي الأصناف، روي 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نعرف مؤلّفةً غيرهم</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أشار بذلك إلى ما ذكره بعض الأصحاب من أن المؤلّفة يجوز كونهم مسلمين أيضاً</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الرقاب، وهُمْ ثلاثة المكاتبون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والعبيد الذين تحت الشدة، والعبد يُشترى ويُعتق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 شدّةٍ، لكن بشرط عدم المستحق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رابع، وهو مَنْ وجبت عليه كفّارة ولم يجد فإنّه يعتق عنه،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بأن يكون لهم نظراء من المشركين إذا أعطي المسلمون رغب نظراؤهم في الإسلام، أو لكون نياتهم ضعيفةً في الدين ويُرجى بإعطائهم قوة نيتهم، أو لكونهم في أطراف بلاد الإسلام إذا أعطوا منعوا الكفار من الدخول أو رغبوا في الإسلام، أو لمجاورتهم قوماً يجب عليهم الزكاة إذا أُعطوا منها جبوها منهم وأغنوا الإمام عن 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 ما عدا الأخير من الأقسام إلى سبيل الله، والأخير إلى العمالة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تقرّر أنّ الآية </w:t>
      </w:r>
      <w:r>
        <w:rPr>
          <w:rStyle w:val="FootnoteAnchor"/>
          <w:rtl w:val="true"/>
        </w:rPr>
        <w:footnoteReference w:id="1013"/>
      </w:r>
      <w:r>
        <w:rPr>
          <w:rFonts w:ascii="Amiri" w:hAnsi="Amiri" w:eastAsia="Amiri" w:cs="Amiri"/>
          <w:color w:val="111111"/>
          <w:sz w:val="28"/>
          <w:sz w:val="28"/>
          <w:szCs w:val="28"/>
          <w:rtl w:val="true"/>
          <w:lang w:bidi="ar-SA"/>
        </w:rPr>
        <w:t>لبيان المصرف وعدم وجوب البسط والتسوية تقلّ فائدة الخلاف؛ لجواز إعطاء الجميع من الزكاة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والعبيد الذين تحت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في الشدّة إلى العرف؛ لعدم تقديرها شرعاً، ولا بد من صيغة العتق بعد الشراء، ونيّة الزكاة مقارنةً للعتق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في شدّةٍ لكن بشرط عدم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شرط لإعتاقه من سهم الرقاب كما هو المسوق ، فلو اشتراه من سهم سبيل الله على القول بعمومه كلّ قربةٍ لم يتوقف على عدم المستحق، بل الأولى الجواز من سهم الرقاب أيضاً؛ لدخوله في اسم الرقاب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هذا التفصيل وما بعده من مسائل متعدّدة إنما يتوجه عندنا في ناذر بسط الزكاة على الأصناف، أو لمريد الاستحباب إذا عين السهم بالنية عند الدفع، وإلا لم تتوجه هذه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وروي رابع، وهو مَنْ وجبت عليه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منشأ التردّد من أنّ الكفّارة إن كانت مخيّرة فلا حاجة إلى العنق مع إمكان باقي الخصال </w:t>
      </w:r>
    </w:p>
    <w:p>
      <w:pPr>
        <w:pStyle w:val="BookText"/>
        <w:rPr/>
      </w:pPr>
      <w:r>
        <w:rPr>
          <w:rFonts w:ascii="Amiri" w:hAnsi="Amiri" w:eastAsia="Amiri" w:cs="Amiri"/>
          <w:color w:val="111111"/>
          <w:sz w:val="28"/>
          <w:sz w:val="28"/>
          <w:szCs w:val="28"/>
          <w:rtl w:val="true"/>
          <w:lang w:bidi="ar-SA"/>
        </w:rPr>
        <w:t xml:space="preserve">والمكاتب إنّما يعطى من هذا السهم إذا لم يكن معه ما يصرفه في كتابته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صرفه في غيره والحال هذه جاز ارتجاعه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إليه من سهم الفقراء لم يُرتَجع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عجز عن العتق وإن كانت مرتبةً انتقل بالعجز عن العتق إلى غيره من الخصال، فلا يتحقق الاحتياج إلى العتق ومن ورود النص بجواز ذلك، رواه علي بن إبراهيم في تفسيره عن العالم</w:t>
      </w:r>
      <w:r>
        <w:rPr>
          <w:rStyle w:val="FootnoteAnchor"/>
          <w:rtl w:val="true"/>
        </w:rPr>
        <w:footnoteReference w:id="1014"/>
      </w:r>
      <w:r>
        <w:rPr>
          <w:rStyle w:val="FootnoteAnchor"/>
          <w:rtl w:val="true"/>
        </w:rPr>
        <w:footnoteReference w:id="1015"/>
      </w:r>
      <w:r>
        <w:rPr>
          <w:rFonts w:ascii="Amiri" w:hAnsi="Amiri" w:eastAsia="Amiri" w:cs="Amiri"/>
          <w:color w:val="111111"/>
          <w:sz w:val="28"/>
          <w:sz w:val="28"/>
          <w:szCs w:val="28"/>
          <w:rtl w:val="true"/>
          <w:lang w:bidi="ar-SA"/>
        </w:rPr>
        <w:t>، ولا فرق بين المخيّرة والمرتبة؛ لذكرهما معاً في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أن يعطى المكفّر ثمن الرقبة فيشتري هو ويعتق عن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صرفه في غيره والحال هذه جاز ارتجاعه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على ما ذكرناه أولاً في قيد هذه الفروع، أو أنه مكاتب عاجز عن وفاء مال الكتابة وهو مع ذلك غير فقير، فيجوز حينئذ ارتجاعه؛ لصرفه له في غير ما عُيّن له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بالجواز هنا معناه الأعم، فإنّه لا يجزئ حينئذ، فيجب ارتجاعه وإعطاؤه غيره أو صرفه في مال كتابته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بأن الدافع مخيّر بين ارتجاعه وإخراج الواجب من ماله مرّةً أُخرى، جاز حمل الجواز على 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دفع إليه من سهم الفقراء لم يرتجع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أيضاً من الفروع التي لا تتعين عندنا إلا بأحد الأمرين؛ لعدم وجوب البسط</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متى كان فقيراً مكاتباً جاز الدفع إليه من غير تعيين الصنف ومعه، فإن لم يعيّن جاز له صرفه كيف شاء من الوجوه السائغة، وإن عيّن له سهم الكتابة اقتصر على دفعه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ادعى أنه كوتب،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بالبينة أو بحلفٍ، والأوّل أشبه ،ولو صدقه مولاه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والغارمون، وهُم الذين عَلَتْهم الديون في غير معصية، فلو كان في معصية لم يقض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تاب صُرِفَ إليه من سهم الفقراء، وجاز أن يقضي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فيما ذا أنفقه،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الأشبه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ادعى أنه كوتب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جواز تصديقه ما لم يكذبه مولاه، ولو صدقه جاز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بالمنع أيضاً، إلا بالبينة أو سماع الصيغة؛ لجواز المواطأة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تاب صرف إليه من سهم الفقراء، وجاز أن يقضى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الفقير إنما يعطى بسبب الفقر مؤونة السنة</w:t>
      </w:r>
      <w:r>
        <w:rPr>
          <w:rStyle w:val="FootnoteAnchor"/>
          <w:rtl w:val="true"/>
        </w:rPr>
        <w:footnoteReference w:id="1016"/>
      </w:r>
      <w:r>
        <w:rPr>
          <w:rFonts w:ascii="Amiri" w:hAnsi="Amiri" w:eastAsia="Amiri" w:cs="Amiri"/>
          <w:color w:val="111111"/>
          <w:sz w:val="28"/>
          <w:sz w:val="28"/>
          <w:szCs w:val="28"/>
          <w:rtl w:val="true"/>
          <w:lang w:bidi="ar-SA"/>
        </w:rPr>
        <w:t>، وإن جازت الزيادة دفعةً، وقضاء الدين لا يدخل في المؤونة وإنّما دخل في قسم الغارم فإن اعتبرنا البسط لم يدخل الدين في سهم الفقراء وإن تاب وإن لم نعتبره بني توقف الدفع على التوبة على اشتراط العدالة أو اجتناب الكبائر، فإن لم نشتر طهما لم تُعتبر في جواز الدفع إليه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المسألة إشكال، وهو أنه مع صرف المال في المعصية إن لم يجز وفاؤه من سهم الغارمين لم يجز من سهم الفقراء وإن تاب؛ لأنّ الدين لا يدخل في سهم الفقراء، وإلا لم يكن الغرم قسيماً للفقر، بل قسماً منه، بل إمّا أن تكون التوبة مسوّغة للدفع إليه من سهم الغارمين أو سهم سبيل الله، وإما أن لا يجوز الدفع إليه لوفاء دين المعصية مطلقاً</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لزم من ذلك 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الجواز مطلقاً اعتباراً بالمعصية المانعة، ذكره العلّامة حكاية</w:t>
      </w:r>
      <w:r>
        <w:rPr>
          <w:rStyle w:val="FootnoteAnchor"/>
          <w:rtl w:val="true"/>
        </w:rPr>
        <w:footnoteReference w:id="1017"/>
      </w:r>
      <w:r>
        <w:rPr>
          <w:rFonts w:ascii="Amiri" w:hAnsi="Amiri" w:eastAsia="Amiri" w:cs="Amiri"/>
          <w:color w:val="111111"/>
          <w:sz w:val="28"/>
          <w:sz w:val="28"/>
          <w:szCs w:val="28"/>
          <w:rtl w:val="true"/>
          <w:lang w:bidi="ar-SA"/>
        </w:rPr>
        <w:t xml:space="preserve">، والجواز مع التوبة من سهم الفقراء، وهو الذي اختاره الشيخ </w:t>
      </w:r>
      <w:r>
        <w:rPr>
          <w:rStyle w:val="FootnoteAnchor"/>
          <w:rtl w:val="true"/>
        </w:rPr>
        <w:footnoteReference w:id="1018"/>
      </w:r>
      <w:r>
        <w:rPr>
          <w:rFonts w:ascii="Amiri" w:hAnsi="Amiri" w:eastAsia="Amiri" w:cs="Amiri"/>
          <w:color w:val="111111"/>
          <w:sz w:val="28"/>
          <w:sz w:val="28"/>
          <w:szCs w:val="28"/>
          <w:rtl w:val="true"/>
          <w:lang w:bidi="ar-SA"/>
        </w:rPr>
        <w:t xml:space="preserve">، وتبعه عليه </w:t>
      </w:r>
    </w:p>
    <w:p>
      <w:pPr>
        <w:pStyle w:val="BookText"/>
        <w:rPr/>
      </w:pPr>
      <w:r>
        <w:rPr>
          <w:rFonts w:ascii="Amiri" w:hAnsi="Amiri" w:eastAsia="Amiri" w:cs="Amiri"/>
          <w:color w:val="111111"/>
          <w:sz w:val="28"/>
          <w:sz w:val="28"/>
          <w:szCs w:val="28"/>
          <w:rtl w:val="true"/>
          <w:lang w:bidi="ar-SA"/>
        </w:rPr>
        <w:t xml:space="preserve">ولو كان للمالك دَيْن على الفقير جاز أن يقاصّه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 الغارم ميتاً جاز أن يقضى عنه وأن يقاص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جماعة</w:t>
      </w:r>
      <w:r>
        <w:rPr>
          <w:rStyle w:val="FootnoteAnchor"/>
          <w:rtl w:val="true"/>
        </w:rPr>
        <w:footnoteReference w:id="1019"/>
      </w:r>
      <w:r>
        <w:rPr>
          <w:rFonts w:ascii="Amiri" w:hAnsi="Amiri" w:eastAsia="Amiri" w:cs="Amiri"/>
          <w:color w:val="111111"/>
          <w:sz w:val="28"/>
          <w:sz w:val="28"/>
          <w:szCs w:val="28"/>
          <w:rtl w:val="true"/>
          <w:lang w:bidi="ar-SA"/>
        </w:rPr>
        <w:t>، والجواز معها من سهم الغارمين، واختاره المصنّف في بعض فتاويه</w:t>
      </w:r>
      <w:r>
        <w:rPr>
          <w:rStyle w:val="FootnoteAnchor"/>
          <w:rtl w:val="true"/>
        </w:rPr>
        <w:footnoteReference w:id="1020"/>
      </w:r>
      <w:r>
        <w:rPr>
          <w:rFonts w:ascii="Amiri" w:hAnsi="Amiri" w:eastAsia="Amiri" w:cs="Amiri"/>
          <w:color w:val="111111"/>
          <w:sz w:val="28"/>
          <w:sz w:val="28"/>
          <w:szCs w:val="28"/>
          <w:rtl w:val="true"/>
          <w:lang w:bidi="ar-SA"/>
        </w:rPr>
        <w:t xml:space="preserve">، والجواز معها من سهم سبيل الله، وهو متوجه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حل الإشكال بأنّ الفقير وإن لم يُعطَ بسبب الفقر إلا قوت السنة، لكن إذا دفع إليه ذلك ملكه وجاز له صرفه حيث شاء، فيجوز له صرفه في الدين، مع أن إعطاءه قوت السنة إنّما هو مع الدفع تدريجاً، أما دفعةً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فقيراً بأن كان مالكاً لقوت سنته لم يتوجه على ذلك إعطاؤه من سهمالفقراء لعدم الفقر، ولا من سهم الغارمين لإنفاقه في المعصية، فيجب أن يقيد كلام المصنف في جواز إعطائه من سهم الفقراء يكونه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الغارم ميتاً جاز أن يقضى عنه وأن يقاص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يقضي عنه مَنْ ليس له عليه دين بأن يدفعها إلى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الزكاة على صاحب الدين قارّ بها المديون بأن يحتسبها عليه ويأخذها مقاصةً من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قصور تركة الميت عن دينه؟ الظاهر ذلك، وصرّح به جماعة</w:t>
      </w:r>
      <w:r>
        <w:rPr>
          <w:rStyle w:val="FootnoteAnchor"/>
          <w:rtl w:val="true"/>
        </w:rPr>
        <w:footnoteReference w:id="1021"/>
      </w:r>
      <w:r>
        <w:rPr>
          <w:rFonts w:ascii="Amiri" w:hAnsi="Amiri" w:eastAsia="Amiri" w:cs="Amiri"/>
          <w:color w:val="111111"/>
          <w:sz w:val="28"/>
          <w:sz w:val="28"/>
          <w:szCs w:val="28"/>
          <w:rtl w:val="true"/>
          <w:lang w:bidi="ar-SA"/>
        </w:rPr>
        <w:t>؛ لأن شرط الدفع إلى الغارم عجزه عن الوفاء لقصور المال، وعجزه عن التكسب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يشترط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بناءً على مذهبه من انتقال التركة إلى الوارث حين الموت فيصير عاجزاً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وضعفه ظاهر؛ لتوقف تمكنه من التركة على وفاء الدين؛ لتأخر الإرث عن الدين على القولين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كان الدين على مَنْ تجب نفقته جاز أن يقضى عنه حيّاً وميتاً وأن يقاص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صرف الغارم ما دفع إليه من سهم الغارمين في غير القضاء ارتجع منه 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أنّ عليه دَيْناً قبل قوله إذا صدّقه الغريم، وكذا لو تجرّدت دعواه عن التصديق والإنكار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سبيل الله، وهو الجهاد خاصة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يعلم الوارث بالدين ولم يمكن للمدين إثباته شرعاً أو أتلف الوارث التركة وتعذر الاقتضاء منه، جاز الاحتساب على الميت قضاء ومقاصةً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وكذا لو كان الدين على مَنْ تجب نفقته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واجب النفقة إنّما يمتنع الدفع إليه من سهم الفقراء لمؤونته، أما دينه فلا يجب على مَنْ يجب عليه نفقته قضاؤه، فيجوز أن يدفع إليه من زكاته ليقضيه، وأن يقضي عنه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 سبیل الله</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المصنّف وجماعة</w:t>
      </w:r>
      <w:r>
        <w:rPr>
          <w:rStyle w:val="FootnoteAnchor"/>
          <w:rtl w:val="true"/>
        </w:rPr>
        <w:footnoteReference w:id="1023"/>
      </w:r>
      <w:r>
        <w:rPr>
          <w:rFonts w:ascii="Amiri" w:hAnsi="Amiri" w:eastAsia="Amiri" w:cs="Amiri"/>
          <w:color w:val="111111"/>
          <w:sz w:val="28"/>
          <w:sz w:val="28"/>
          <w:szCs w:val="28"/>
          <w:rtl w:val="true"/>
          <w:lang w:bidi="ar-SA"/>
        </w:rPr>
        <w:t xml:space="preserve">عنونوا الرقاب وسبيل الله من جملة الأصناف مقيدين بالجار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بكتاب الله تعالى </w:t>
      </w:r>
      <w:r>
        <w:rPr>
          <w:rStyle w:val="FootnoteAnchor"/>
          <w:rtl w:val="true"/>
        </w:rPr>
        <w:footnoteReference w:id="1024"/>
      </w:r>
      <w:r>
        <w:rPr>
          <w:rFonts w:ascii="Amiri" w:hAnsi="Amiri" w:eastAsia="Amiri" w:cs="Amiri"/>
          <w:color w:val="111111"/>
          <w:sz w:val="28"/>
          <w:sz w:val="28"/>
          <w:szCs w:val="28"/>
          <w:rtl w:val="true"/>
          <w:lang w:bidi="ar-SA"/>
        </w:rPr>
        <w:t xml:space="preserve">، وكان الأولى هنا حذف الجار؛ لأن الصنف نفس الرقاب ونفس سبيل الله، وإنّما أدخلها عليهما في الآية الشريفة لنكتة لا تدخل في العبارة، وهي أن الله تعالى جعل الصدقات للفقراء والثلاثة التي بعدهم وخصهم باللام، وجعلها للباقين وأدخل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إشارة إلى أنّ الأربعة الأول يستحقون نصيبهم على وجه الملك أو الاختصاص المطلق يصنعون به ما شاؤوا، بخلاف الرقاب وما بعدهم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المصالح كبناء القناطر، والحج، ومساعدة الزائرين، وبناء المساجد،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والغازى يعطى وإن كان غنيّاً قدر كفايته على حسب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غزا لم يرتجع منه، وإن لم يغز استعيد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جعلهم موضعاً للصدقة ومحلّاً لها، فيتعين عليهم صرفها في ذلك، وهذا المعنى لا يتحقق في العبارة؛ لأنه بصدد عد الأصناف،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أصناف المستحقين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فليس في هذا الأسلوب إلا مجرد عد الأصناف من غير بيان الفارق وإن ذكره في تضاعيف ،عبارته، بخلاف أسلوب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أشرنا إليه عبر الشهيد رحمه الله في كتبه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والرقاب وسبيل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Style w:val="FootnoteAnchor"/>
          <w:rtl w:val="true"/>
        </w:rPr>
        <w:footnoteReference w:id="1025"/>
      </w:r>
      <w:r>
        <w:rPr>
          <w:rFonts w:ascii="Amiri" w:hAnsi="Amiri" w:eastAsia="Amiri" w:cs="Amiri"/>
          <w:color w:val="111111"/>
          <w:sz w:val="28"/>
          <w:sz w:val="28"/>
          <w:szCs w:val="28"/>
          <w:rtl w:val="true"/>
          <w:lang w:bidi="ar-SA"/>
        </w:rPr>
        <w:t>، وهو أجود، فتأمل الفرق بين الأسلوبين تظهر على الحال، والأمر في ذلك سهل؛ إذ التأسى بالآية والفرق الحاصل فيها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الأجود؛ لأنّ السبيل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w:t>
      </w:r>
      <w:r>
        <w:rPr>
          <w:rStyle w:val="FootnoteAnchor"/>
          <w:rtl w:val="true"/>
        </w:rPr>
        <w:footnoteReference w:id="1026"/>
      </w:r>
      <w:r>
        <w:rPr>
          <w:rFonts w:ascii="Amiri" w:hAnsi="Amiri" w:eastAsia="Amiri" w:cs="Amiri"/>
          <w:color w:val="111111"/>
          <w:sz w:val="28"/>
          <w:sz w:val="28"/>
          <w:szCs w:val="28"/>
          <w:rtl w:val="true"/>
          <w:lang w:bidi="ar-SA"/>
        </w:rPr>
        <w:t>، فمعنى سبيل الله الطريق إلى رضوانه وثوابه؛ لاستحالة التحيّز عليه، فيدخل فيه كلّ ما فيه وسيلة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وردت الرواية أيضاً، ذكرها عليّ بن إبراهيم في تفسيره عن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 تقييده بما لا يكون فيه معونة لغني مطلق بحيث لا يدخل في شيء من الأصناف الباقية ، فيشترط في الحاج والزائر الفقر أو كونه ابن سبيل أو ضيفاً ، والفرق بينهما حينئذ وبين الفقراء أنّ الفقير لا يعطى الزكاة ليحج بها من جهة كونه فقيراً، ويعطى لكونه في سبيل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كان الإمام مفقوداً سقط نصيب الجهاد وصرف في المصالح، وقد يمكن وجوب الجهاد مع عدمه فيكون النصيب باقياً مع وقوع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يسقط سهم السُعاة وسهم المؤلّفة، ويقتصر بالزكاة على بقية الأصناف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وابن السبيل، وهو المنقطع به ولو كان غنياً في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يكون سفرهما ،مباحاً، فلو كان معصيةً لم يُغط، ويدفع إليه قدر الكفاية إلى بلده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فضل منه شيء أعاده،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وابن السبيل، وهو المنقطع به وإن كان غنياً في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 السبيل هي الطريق، فلا يشترط الفقر في بلده، وإلا لدخل في قسيمه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عجزه عن الاستدانة على ما في بلده أو عن بيع شيءٍ من ماله فيه ونحوه؟ الظاهر ذلك ليتحقق العجز، ولم يعتبره المصنف في المعتبر</w:t>
      </w:r>
      <w:r>
        <w:rPr>
          <w:rStyle w:val="FootnoteAnchor"/>
          <w:rtl w:val="true"/>
        </w:rPr>
        <w:footnoteReference w:id="1028"/>
      </w:r>
      <w:r>
        <w:rPr>
          <w:rFonts w:ascii="Amiri" w:hAnsi="Amiri" w:eastAsia="Amiri" w:cs="Amiri"/>
          <w:color w:val="111111"/>
          <w:sz w:val="28"/>
          <w:sz w:val="28"/>
          <w:szCs w:val="28"/>
          <w:rtl w:val="true"/>
          <w:lang w:bidi="ar-SA"/>
        </w:rPr>
        <w:t xml:space="preserve">، وليس ببعيد؛ عملاً بإطلاق النصّ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ويعتبر في كفايته ما يليق بحاله من المأكول والملبوس والمركوب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 المبادرة إلى الرجوع إلى بلده، بل حين قضاء الوطر المطلوب من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الضيف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يلحق بابن السبيل في جواز ضيافته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أن يكون مسافراً محتاجاً إلى الضيافة وإن كان غنياً في بلده، والنية عند شروعه في الأكل، ولا يحتسب عليه إلا ما يأكله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فضل منه شيء أعاده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مالكه أو وكيله، فإن تعذر فإلى الحاكم ولا فرق في ذلك بين النقدين والدابة والمتاع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 في أوصاف المستحق</w:t>
      </w:r>
    </w:p>
    <w:p>
      <w:pPr>
        <w:pStyle w:val="BookText"/>
        <w:rPr/>
      </w:pPr>
      <w:r>
        <w:rPr>
          <w:rFonts w:ascii="Amiri" w:hAnsi="Amiri" w:eastAsia="Amiri" w:cs="Amiri"/>
          <w:color w:val="111111"/>
          <w:sz w:val="28"/>
          <w:sz w:val="28"/>
          <w:szCs w:val="28"/>
          <w:rtl w:val="true"/>
          <w:lang w:bidi="ar-SA"/>
        </w:rPr>
        <w:t>الوصف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يعطى 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معتقد غير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 المؤمن يجوز صرف الفطرة خاصةً إلى المستضعف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وتعطى الزكوات أطفال المؤمنين دون أطفال غيرهم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 الإيمان في بعض الأصناف لا جميعهم، فإنّ المؤلّفة وبعض أفراد سبيل الله لا يعتبر فيهما ذلك، ولعلّه أطلقه لوضوح الحال فيه وسبق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بالإيمان هنا معناه الأخصّ، وهو الإسلام والولاية للأئمة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معتقد غير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المذاهب الإسلاميّة، لا مطلق غير الحق،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عدم المؤمن يجوز صرف الفطرة خاصةً إلى المستضعف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بذلك رواية 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يعطي فطرته للضعفة ومن لا يتولّى،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لأهلها إلا أن لا تجدهم، فإن لم تجدهم فلمن لا ينصب</w:t>
      </w:r>
      <w:r>
        <w:rPr>
          <w:rFonts w:eastAsia="Amiri" w:cs="Amiri" w:ascii="Amiri" w:hAnsi="Amiri"/>
          <w:color w:val="111111"/>
          <w:sz w:val="28"/>
          <w:szCs w:val="28"/>
          <w:rtl w:val="true"/>
          <w:lang w:bidi="ar-SA"/>
        </w:rPr>
        <w:t xml:space="preserve">»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بالمستضعف هنا مستضعف المخالفين، كما دلّت عليه الرواية، وهو مَنْ لا يعاند الحق منهم، وولد المستضعف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المنع مطلقاً، والرواية معارضة بما هو أصح منها</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وتعطى الزكاة أطفال المؤمنين دون أطفال غيرهم</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نعتبر العدالة في المستحق، أما لو اعتبرناها أمكن عدم جواز إعطاء الأطفال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أعطى مخالف زكاته أهل نحلته ثم استبصر أعاد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مطلقاً؛ لعدم اتصافهم بها، والجواز؛ لأنّ المانع الفسق وهو منفي عنهم؛ لأنّه عبارة عن الخروج عن طاعة الله فيما دون الكفر، وهُمْ غير مخاطبين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ومبنى الإشكال على أن العدالة هل هي شرط، أو الفسق مانع؟ فعلى الأوّل يحتمل الأوّل ؛ للدليل الدال على اعتبار العدالة ، ولأنّه لو اكتفي بعدم الفسق لزم جواز إعطاء المجهول حاله عند مشترط العدالة؛ لعدم تحقق المانع فيعمل المقتضي عمله،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الثاني؛ حملاً للاشتراط على مَنْ يمكن في حقه ذلك، وهو منفي في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يستحق الطفل بغير إشكال، وهذا بخلاف أولاد الكفار؛ لأن الإيمان شرط في الجملة إجماعاً، والولد تابع لأبيه فيه وفي الكفر شرعاً، بخلاف الفسق، فيثبت في ولد الفاسق الإيمان بحكم التبعية دون 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في المختلف الإجماع على جواز إعطاء أولاد المؤمنين</w:t>
      </w:r>
      <w:r>
        <w:rPr>
          <w:rStyle w:val="FootnoteAnchor"/>
          <w:rtl w:val="true"/>
        </w:rPr>
        <w:footnoteReference w:id="1033"/>
      </w:r>
      <w:r>
        <w:rPr>
          <w:rFonts w:ascii="Amiri" w:hAnsi="Amiri" w:eastAsia="Amiri" w:cs="Amiri"/>
          <w:color w:val="111111"/>
          <w:sz w:val="28"/>
          <w:sz w:val="28"/>
          <w:szCs w:val="28"/>
          <w:rtl w:val="true"/>
          <w:lang w:bidi="ar-SA"/>
        </w:rPr>
        <w:t>وإن اعتبرنا العدالة، فينتفي الإشكال، ويضعف القول باشتراط العدالة؛ إذ لا يتصوّر في الأطفال مع ثبوت استحقاقهم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تولّد بين المؤمن والكافر تبع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المتولّد بين المؤمن وغيره من الفرق الإسلامية نظر، والأجود استحقاقه، خصوصاً إذا كان المؤمن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أعطى مخالف زكاته أهل نحلته ثم استبصر أعاد</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في اختصاصها من بين العبادات مع النصّ </w:t>
      </w:r>
      <w:r>
        <w:rPr>
          <w:rStyle w:val="FootnoteAnchor"/>
          <w:rtl w:val="true"/>
        </w:rPr>
        <w:footnoteReference w:id="10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الزكاة بمنزلة الدين، وقد دفعه إلى غير مستحقه، ولو كانت العين باقيةً جاز له استرجاعها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الوصف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اعتبرها كثير ، واعتبر آخرون مجانبة الكبائر كالخمر والزني، دون الصغائر وإن دخل بها في جملة الفساق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الوصف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يكون ممّن تجب نفقته على المالك، كالأبوين وإن علوا، والأولاد وإن سفلوا، والزوجة، والمملوك، ويجوز دفعها إلى من عدا هؤلاء من الأنساب ولو قربوا كالأخ والعم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اشتراط العدالة في الأصناف كما مرّ في الإيمان؛ إذ لا يشترط عدالة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بأنها هيئة راسخة في النفس تبعث على ملازمة التقوى بحيث لا تقع منه كبيرة، ولا يُصرّ على صغيرة</w:t>
      </w:r>
      <w:r>
        <w:rPr>
          <w:rStyle w:val="FootnoteAnchor"/>
          <w:rtl w:val="true"/>
        </w:rPr>
        <w:footnoteReference w:id="1035"/>
      </w:r>
      <w:r>
        <w:rPr>
          <w:rFonts w:ascii="Amiri" w:hAnsi="Amiri" w:eastAsia="Amiri" w:cs="Amiri"/>
          <w:color w:val="111111"/>
          <w:sz w:val="28"/>
          <w:sz w:val="28"/>
          <w:szCs w:val="28"/>
          <w:rtl w:val="true"/>
          <w:lang w:bidi="ar-SA"/>
        </w:rPr>
        <w:t>، فلم يعتبر فيها المروءة كما اعتبروها في غير هذا المحلّ، بناءً على أن الدليل إنّما دلّ على منع فاعل المعاصي، وعدم المروءة ليس معصية وإن أخل بالعدالة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ريب في أنّ اعتبار العدالة أولى مع الإمكان، بل ادّعى المرتضى على اشتراطها الإجماع</w:t>
      </w:r>
      <w:r>
        <w:rPr>
          <w:rStyle w:val="FootnoteAnchor"/>
          <w:rtl w:val="true"/>
        </w:rPr>
        <w:footnoteReference w:id="1036"/>
      </w:r>
      <w:r>
        <w:rPr>
          <w:rFonts w:ascii="Amiri" w:hAnsi="Amiri" w:eastAsia="Amiri" w:cs="Amiri"/>
          <w:color w:val="111111"/>
          <w:sz w:val="28"/>
          <w:sz w:val="28"/>
          <w:szCs w:val="28"/>
          <w:rtl w:val="true"/>
          <w:lang w:bidi="ar-SA"/>
        </w:rPr>
        <w:t>، وأكد منها اجتناب الكبائر، وإن كان عدم اعتبارهما قويّاً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يكون ممّن تجب نفقته على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واجب النفقة غنيّ مع بذل المنفق، فلو لم يبذل له قدر الكفاية من النفقة جاز، إلا الزوجة فإنّ نفقتها مستقرة في الذمة لو لم يدفع</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يجوز دفعها إليه في توسعته الزائدة على قدر الواجب بحيث لا يخرج إلى حدٍ يتجاوز عادةً نفقة أمثاله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مَنْ تجب نفقته عاملاً جاز أن يأخذ من الزكاة، وكذا الغازي والغارم والمكاتب، وابن السبيل، لكن يأخذ هذا ما زاد عن نفقته الأصلية مما يحتاج إليه في سفره كالحمولة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الوصف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هاشمياً ، فلو كان كذلك لم تحلّ له زكاة غيره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وتحلّ له زكاة مثله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يتمكن الهاشمي من كفايته من الخمس جاز له أن يأخذ من الزكاة ولو من غير 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يتجاوز قدر الضرورة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كانت الزوجة ناشزاً، ففي جواز الدفع إليها مع فقرها وجهان، أجودهما العدم؛ لأنها غنية بالقوة؛ لقدرتها على الطاعة في كل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دفع زكاتها إلى زوجها وإن كان ينفق عليها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مَنْ تجب نفقته عاملاً جاز أن يأخذ من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القريب إنما يمنع دفعه لقريبه من سهم الفقراء لقوت نفسه مستقراً في وطنه، فلو كان من باقي الأصناف جاز الدفع إليه، وكذا لو أراد السفر أُعطي ما زاد على نفقة الحضر، وكذا يعطى لنفقة زوجته وخادمه؛ إذ لا يجب ذلك على القريب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وتحلّ له زكاة مثله في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بالمثل المطلق الهاشمي وإن لم يماثله في الأب الخاص كالعلوي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ويتخيّر مع وجود الخمس وزكاة مثله في أخذ أيهما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أخذ الخمس؛ لأنّ الزكاة أوساخ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قدر 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بالضرورة قوت يومه وليلته، لا مؤونة السنة؛ لأنّه لا يملك من الخمس ما زاد على السنة وهو حقه فكيف المشروط بالضرورة، وهذا هو الأجود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يندفع الضرورة بدفع قوت اليوم بأن لا يوجد في اليوم الثاني ما يدفع به الضرورة عادة جاز له أخذ ما يندفع به، فلو وجد الخمس قبل فنائه ففي وجوب ففي وجوب ردّه نظر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للهاشمي أن يتناول المندوبة من هاشمي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والذين يحرم عليهم الصدقة الواجبة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هاشم خاصةً على 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الآن أولاد أبي طالب، والعباس، والحارث، وأبي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 في المتولي للإخراج</w:t>
      </w:r>
    </w:p>
    <w:p>
      <w:pPr>
        <w:pStyle w:val="BookText"/>
        <w:rPr/>
      </w:pPr>
      <w:r>
        <w:rPr>
          <w:rFonts w:ascii="Amiri" w:hAnsi="Amiri" w:eastAsia="Amiri" w:cs="Amiri"/>
          <w:color w:val="111111"/>
          <w:sz w:val="28"/>
          <w:sz w:val="28"/>
          <w:szCs w:val="28"/>
          <w:rtl w:val="true"/>
          <w:lang w:bidi="ar-SA"/>
        </w:rPr>
        <w:t>وهُمْ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والإمام، والعامل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وللمالك أن يتولّى تفريق ما وجب عليه بنفسه وبمَنْ يوكله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 حمل ذلك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ويتأكد الاستحباب في الأموال الظاهرة، كالمواشي والغلّات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للهاشمي أن يتناول المندوبة من هاشمي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يستثنى منه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فإن الأصح تحريم الصدقة عليه مطلقاً، وكذا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حكم المندوبة لغيرهم المنذورة، والموصى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الكفّارة وجهان أصحهما جوازها، فيختص التحريم بالزكاتين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ولد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بذلك على المفيد وابن الجنيد حيث ذهبا إلى تحريم الصدقة وحل الخمس لمن انتسب إلى المطّلب أيضاً </w:t>
      </w:r>
      <w:r>
        <w:rPr>
          <w:rStyle w:val="FootnoteAnchor"/>
          <w:rtl w:val="true"/>
        </w:rPr>
        <w:footnoteReference w:id="1037"/>
      </w:r>
      <w:r>
        <w:rPr>
          <w:rFonts w:ascii="Amiri" w:hAnsi="Amiri" w:eastAsia="Amiri" w:cs="Amiri"/>
          <w:color w:val="111111"/>
          <w:sz w:val="28"/>
          <w:sz w:val="28"/>
          <w:szCs w:val="28"/>
          <w:rtl w:val="true"/>
          <w:lang w:bidi="ar-SA"/>
        </w:rPr>
        <w:t xml:space="preserve">وهو أخو هاشم؛ استناداً إلى رواية </w:t>
      </w:r>
      <w:r>
        <w:rPr>
          <w:rStyle w:val="FootnoteAnchor"/>
          <w:rtl w:val="true"/>
        </w:rPr>
        <w:footnoteReference w:id="1038"/>
      </w:r>
      <w:r>
        <w:rPr>
          <w:rFonts w:ascii="Amiri" w:hAnsi="Amiri" w:eastAsia="Amiri" w:cs="Amiri"/>
          <w:color w:val="111111"/>
          <w:sz w:val="28"/>
          <w:sz w:val="28"/>
          <w:szCs w:val="28"/>
          <w:rtl w:val="true"/>
          <w:lang w:bidi="ar-SA"/>
        </w:rPr>
        <w:t>لا تنهض بالحجة مع معارضتها بما هو أقوى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احترز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كانوا أكثر من ذلك مثل حمزة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انقرضوا ولم يبق نسل إلا للمذكورين</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حمل ذلك إلى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طلبها الإمام وجب صرفها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فرّقها المالك والحال هذه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وإن أثم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وولي الطفل كالمالك في ولاية الإخراج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خالف في ذلك جماعة من الأصحاب </w:t>
      </w:r>
      <w:r>
        <w:rPr>
          <w:rStyle w:val="FootnoteAnchor"/>
          <w:rtl w:val="true"/>
        </w:rPr>
        <w:footnoteReference w:id="1039"/>
      </w:r>
      <w:r>
        <w:rPr>
          <w:rFonts w:ascii="Amiri" w:hAnsi="Amiri" w:eastAsia="Amiri" w:cs="Amiri"/>
          <w:color w:val="111111"/>
          <w:sz w:val="28"/>
          <w:sz w:val="28"/>
          <w:szCs w:val="28"/>
          <w:rtl w:val="true"/>
          <w:lang w:bidi="ar-SA"/>
        </w:rPr>
        <w:t>فأوجبوا دفعها إليه ابتداء؛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خُذْ مِنْ أَمْوَالِهِمْ</w:t>
      </w:r>
      <w:r>
        <w:rPr>
          <w:rStyle w:val="FootnoteAnchor"/>
          <w:rtl w:val="true"/>
        </w:rPr>
        <w:footnoteReference w:id="1040"/>
      </w:r>
      <w:r>
        <w:rPr>
          <w:rFonts w:ascii="Amiri" w:hAnsi="Amiri" w:eastAsia="Amiri" w:cs="Amiri"/>
          <w:color w:val="111111"/>
          <w:sz w:val="28"/>
          <w:sz w:val="28"/>
          <w:szCs w:val="28"/>
          <w:rtl w:val="true"/>
          <w:lang w:bidi="ar-SA"/>
        </w:rPr>
        <w:t>، فإنّ الإيجاب عليه يستلزم الإيجاب عليهم، وأوجبوا أيضاً دفعها إلى ساعيه، ومع تعذرهما إلى الفقيه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الاستحباب؛ لأنّه أبصر بمواقعها وأخبر بمواضعها ، ولقول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أنّ</w:t>
      </w:r>
    </w:p>
    <w:p>
      <w:pPr>
        <w:pStyle w:val="BookText"/>
        <w:rPr/>
      </w:pPr>
      <w:r>
        <w:rPr>
          <w:rFonts w:ascii="Amiri" w:hAnsi="Amiri" w:eastAsia="Amiri" w:cs="Amiri"/>
          <w:color w:val="111111"/>
          <w:sz w:val="28"/>
          <w:sz w:val="28"/>
          <w:szCs w:val="28"/>
          <w:rtl w:val="true"/>
          <w:lang w:bidi="ar-SA"/>
        </w:rPr>
        <w:t>رجلاً حمل زكاته فقسمها علانية كان ذلك حسناً جميلاً</w:t>
      </w:r>
      <w:r>
        <w:rPr>
          <w:rFonts w:eastAsia="Amiri" w:cs="Amiri" w:ascii="Amiri" w:hAnsi="Amiri"/>
          <w:color w:val="111111"/>
          <w:sz w:val="28"/>
          <w:szCs w:val="28"/>
          <w:rtl w:val="true"/>
          <w:lang w:bidi="ar-SA"/>
        </w:rPr>
        <w:t>»</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قيل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تُخْفُوها وَتُؤْتُوهَا الْفُقَراءَ إنّها شاملة للزكاة الواجبة </w:t>
      </w:r>
      <w:r>
        <w:rPr>
          <w:rStyle w:val="FootnoteAnchor"/>
          <w:rtl w:val="true"/>
        </w:rPr>
        <w:footnoteReference w:id="10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فرّقها المالك والحال هذه،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يجزئ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حصول الإثم، سواء قلنا بالإجزاء أم لا للمخالفة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الإجزاء معه حصول ،الغرض، وهو وصولها إلى المستحق، كالدين إذا دفعه إلى مستحقه، وهو خيرة التذكرة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اختاره المصنف أجود؛ لأنّها عبادة قد خولف في فعلها مقتضى الأمر، والأمر بالشيء يقتضي النهي عن ضدّه، وهو يستلزم فساد 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ويجب على الإمام أن ينصب عاملاً لقبض الصدقات،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دفعها إليه عند المطالبة، ولو قال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أخرجت قبل قوله، ولا يُكلّف بينةٌ ولا يميناً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للساعي تفريقها إلا بإذن الإمام، فإذا أذن له جاز أن يأخذ نصيبه ثمّ يفرّق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يكن الإمام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 إلى الفقيه المأمون من الإمامية فإنّه أبصر بمواقعها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والأفضل قسمتها على الأصناف واختصاص جماعةٍ من كلّ 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دفعها إليه عند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خالف المالك وأخرجها بنفسه فالوجهان، وأولى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الفساد أيضاً، والتقريب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وللمالك استعادة العين مع بقائها في الموضعين، أو تلفها وعلم القابض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رجوعه مع التلف وجهله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دفعت إلى الفقيه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يطلق على وجه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لشرائط الفتوى وبـ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يتوصل إلى أخذ الحقوق مع غنائه عنها بالحيل الشرعيّة، فإنّ ذلك وإن كان جائزاً إلا أنّ فيه نقصاً في همّته وحطاً </w:t>
      </w:r>
      <w:r>
        <w:rPr>
          <w:rStyle w:val="FootnoteAnchor"/>
          <w:rtl w:val="true"/>
        </w:rPr>
        <w:footnoteReference w:id="1044"/>
      </w:r>
      <w:r>
        <w:rPr>
          <w:rFonts w:ascii="Amiri" w:hAnsi="Amiri" w:eastAsia="Amiri" w:cs="Amiri"/>
          <w:color w:val="111111"/>
          <w:sz w:val="28"/>
          <w:sz w:val="28"/>
          <w:szCs w:val="28"/>
          <w:rtl w:val="true"/>
          <w:lang w:bidi="ar-SA"/>
        </w:rPr>
        <w:t>لمرتبته، فإنّه منصوب للمصالح العامة، وفي ذلك إضرار بالمستحقين، وكذا القول في باقي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 بوجوب دفعها إلى الإمام ابتداء أوجب دفعها مع غيبته إلى الفقيه المأمون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قسمتها على الأصناف واختصاص جماعةٍ من كلّ صنف</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مذهب الأصحاب بناءً على أن اللام في الآية</w:t>
      </w:r>
      <w:r>
        <w:rPr>
          <w:rStyle w:val="FootnoteAnchor"/>
          <w:rtl w:val="true"/>
        </w:rPr>
        <w:footnoteReference w:id="1045"/>
      </w:r>
      <w:r>
        <w:rPr>
          <w:rFonts w:ascii="Amiri" w:hAnsi="Amiri" w:eastAsia="Amiri" w:cs="Amiri"/>
          <w:color w:val="111111"/>
          <w:sz w:val="28"/>
          <w:sz w:val="28"/>
          <w:szCs w:val="28"/>
          <w:rtl w:val="true"/>
          <w:lang w:bidi="ar-SA"/>
        </w:rPr>
        <w:t>ليست للملك، بل لبيان المصرف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صرفها في صنف واحد جاز، ولو خص بها ولو شخصاً واحداً من بعض الأصناف جاز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يجوز أن يعدل بها إلى غير الموجود، ولا إلى غير أهل البلد مع وجود المستحق فى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أن يؤخّر دفعها مع التمكن، فإن فعل شيئاً من ذلك أثم وضمن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كلّ مَنْ كان في يده مال لغيره فطالبه فامتنع، أو أوصى إليه بشيءٍ فلم بصرفه فيه، أو دفع إليه ما يوصله إلى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واستحباب بسطها عليهم للنص </w:t>
      </w:r>
      <w:r>
        <w:rPr>
          <w:rStyle w:val="FootnoteAnchor"/>
          <w:rtl w:val="true"/>
        </w:rPr>
        <w:footnoteReference w:id="1046"/>
      </w:r>
      <w:r>
        <w:rPr>
          <w:rFonts w:ascii="Amiri" w:hAnsi="Amiri" w:eastAsia="Amiri" w:cs="Amiri"/>
          <w:color w:val="111111"/>
          <w:sz w:val="28"/>
          <w:sz w:val="28"/>
          <w:szCs w:val="28"/>
          <w:rtl w:val="true"/>
          <w:lang w:bidi="ar-SA"/>
        </w:rPr>
        <w:t>، والخروج من الخلاف وإعطاء جماعةٍ من كلّ صنفٍ؛ لورودهم بصيغة الجمع، وأقله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تجب التسوية، بل الأفضل التفضيل لمرجّح من عقل، أو فقه، أو ترك سؤال، أو شدّة حاجة، أو قرابة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أن يعدل بها إلى غير الموجود، ولا إلى غير أهل البلد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جواز نقلها مع وجود المستحق بشرط الضمان خصوصاً للأفضل أو التعميم؛ الصحيحة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 يؤخر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الأصح جواز التأخير شهراً أو شهرين لصحيحة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خصوصاً إذا أخرها للبسط أو لذي المزية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لم يجد المستحق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نقلها إلى بلد آخر، ولا ضمان عليه مع التلف، إلا أن يكون هناك 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ماله في غير بلده فالأفضل صرفها إلى بلد المال، ولو دفع العوض في بلده 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نقل الواجب إلى بلده ضمن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زكاة الفطرة الأفضل أن يؤدّي في بلده وإن كان ماله في غيره؛ لأنها تجب في الذمة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عيّن زكاة الفطرة من مالٍ غائب عنه ضمن بنقله عن ذلك البلد مع وجود المستحق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نقلها إلى بلدٍ آخر ولا ضمان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وأجرة النقل على المالك، وعلى ما اختاره المصنّف يجب الاقتصار على أقرب البلدان إلى بلد المال فالأقرب، إلا أن يختص الأبعد بالأمن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نقل الواجب إلى بلده ضمن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يتحقق نقل الواجب مع عزله بالنية، وإلا فالذاهب من ماله لعدم تعينه للواجب، ومع ذلك فإن كان المستحق موجوداً في بلد المال ففي تحقق العزل قبل قبضه إشكال، فإنّ الدين لا يتعيّن بدون قبض مالكه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في الدروس صحة العزل مع وجود المستحق</w:t>
      </w:r>
      <w:r>
        <w:rPr>
          <w:rStyle w:val="FootnoteAnchor"/>
          <w:rtl w:val="true"/>
        </w:rPr>
        <w:footnoteReference w:id="1049"/>
      </w:r>
      <w:r>
        <w:rPr>
          <w:rFonts w:ascii="Amiri" w:hAnsi="Amiri" w:eastAsia="Amiri" w:cs="Amiri"/>
          <w:color w:val="111111"/>
          <w:sz w:val="28"/>
          <w:sz w:val="28"/>
          <w:szCs w:val="28"/>
          <w:rtl w:val="true"/>
          <w:lang w:bidi="ar-SA"/>
        </w:rPr>
        <w:t>، فيمكن بناء المسألة عليه، وإلا لم يتحقق الحكم بالضمان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بالواجب مماثله في القدر والوصف، ومعنى ضمانه ذهابه من ماله وبقاء الحق في ماله أو 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وجود المستحق في البلد وإلا لم يضمن</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عيّن الفطرة من مالٍ غائب عنه ضمن بنقله عن ذلك البلد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 في اللواحق</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قبض الإمام أو الساعي الزكاة برئت ذمة المالك ولو تلفت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لم يجد المالك لها مستحقاً فالأفضل له عزلها، ولو أدركته الوفاة أوصى بها وجوباً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يتحقق تعيينه في مالٍ خاص بالنية مع عدم المستحق عند المخرج وإن وُجد في بلد المال إذا لم يمكن التوصل إليه في الوقت وحينئذ لا يجوز إخراجه عن بلد المال؛ لأنّه يصير كبلد زكاة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اخترناه يكره النقل مع وجود المستحق بشرط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الكراهة أو التحريم إذا لم يكن نقله على ملك المستحق، فلو قبضه في بلد المال بنفسه أو بوكيله ونقله انتفى التحريم والكراهة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قبض الإمام أو الساعي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ذمة المالك ولو تلفت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قبضها الفقيه الشرعي، بخلاف ما لو قبضها الوكيل، إلا أن تتلف في يده بغير تفريط مع عدم المستحق وعزلها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يجد المالك مستحقاً فالأفضل له عزلها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بعد ذلك في يده أمانةٌ، فلا يضمنها لو تلفت بدون تعد أو تفريط، وليس له إبدالها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ونماؤها المتصل تابع لها، أما المنفصل فقال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للمالك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يتحقق العزل مع وجود المستحق على الأصح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الذي يشترى من الزكاة إذا مات ولا وارث له ورثه أرباب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يرثه الإمام ،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الصدقة إلى كيل أو 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الأجرة على المالك،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من الزكاة،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المملوك الذي يُشترى من الزكاة إذا مات ولا وارث له ورثه أرباب الزكاة،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يرثه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بالوارث المنفي هو الخاص، أعني مَنْ عدا الإمام وأرباب الزكاة؛ للإجماع على أن أحدهما وارث فلا يتحقق عدم الوارث العام، ولما كان عدم الأخص أعم من عدم الأعم صدق نفي الأخص مع وجود الأعم، ويصحح ذلك قرينة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القول بأنّ الوارث له هو الإمام ظاهر؛ لأنه وارث مَنْ لا وارث له، إلا أنه قول شاذ بل 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يعلم به قائلاً</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أراد به من القدماء، فإنه خيرة العلّامة في كثيرٍ من كتبه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 الأوّل؛ لما ذكرناه، ولرواية عبيد بن زرارة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يرثه الفقراء المؤمنون الذين يستحقون الزكاة؛ لأنّه إنّما اشتري بمالهم</w:t>
      </w:r>
      <w:r>
        <w:rPr>
          <w:rFonts w:eastAsia="Amiri" w:cs="Amiri" w:ascii="Amiri" w:hAnsi="Amiri"/>
          <w:color w:val="111111"/>
          <w:sz w:val="28"/>
          <w:szCs w:val="28"/>
          <w:rtl w:val="true"/>
          <w:lang w:bidi="ar-SA"/>
        </w:rPr>
        <w:t>»</w:t>
      </w:r>
      <w:r>
        <w:rPr>
          <w:rStyle w:val="FootnoteAnchor"/>
          <w:rtl w:val="true"/>
        </w:rPr>
        <w:footnoteReference w:id="1053"/>
      </w:r>
      <w:r>
        <w:rPr>
          <w:rFonts w:ascii="Amiri" w:hAnsi="Amiri" w:eastAsia="Amiri" w:cs="Amiri"/>
          <w:color w:val="111111"/>
          <w:sz w:val="28"/>
          <w:sz w:val="28"/>
          <w:szCs w:val="28"/>
          <w:rtl w:val="true"/>
          <w:lang w:bidi="ar-SA"/>
        </w:rPr>
        <w:t>وخصوص مدلولها ينجبر بأنه لا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التفصيل بأنّه إن اشتري من سهم الرقاب فميراثه للإمام وإلا فلأرباب الزكاة، فلا أصل له في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الأجرة على المالك</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دفع المال واجب عليه، ولا يتم إلا بذلك، فيجب عليه من باب المقدمة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اجتمع للفقير سببان أو ما زاد يستحق بهما الزكاة، كالفقر والكتابة والغزو، جاز أن يعطى بحسب كل سبب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أقلّ ما يعطى الفقير ما يجب في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قراريط أو خمسة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يجب في النصاب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قيراطان أو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كونه من الزكاة مناسبته لما دخل في العمالة من الحساب والكتابة والقسمة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والأصح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والفرق أنّ عمل العامل في مال الزكاة بعد تعيينه، بخلاف الكيل والوزن؛ إذ لا يتعين بدونهما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من الفرق أنّ المراد بالحساب والقسمة ونحوهما ليس هو الواقع بين العامل والمالك، بل ضبط قدر الحق وقسمته على المستحقين إن فوّض إليه ذلك، وإلّا أشكل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للفقير سببان أو ما زاد يستحق بهما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الفائدة على تقدير البسط ظاهرة، وعلى عدمه تظهر فيما لو اندفعت الحاجة المعتبرة في أحد الوجوه، فإنّه يجوز أن يزاد بسبب الآخر، كما لو أعطي ما يفي بدينه وكان عاملاً يجوز أن يعطى بسبب العمل،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فقيراً والدفع دفعةً لم ينحصر العطاء في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أقل ما يعطى الفقير ما يجب في النصاب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أنّ هذا التقدير على سبيل الاستحباب دون الوجوب، بل ادّعى عليه في التذكرة الإجماع</w:t>
      </w:r>
      <w:r>
        <w:rPr>
          <w:rStyle w:val="FootnoteAnchor"/>
          <w:rtl w:val="true"/>
        </w:rPr>
        <w:footnoteReference w:id="1054"/>
      </w:r>
      <w:r>
        <w:rPr>
          <w:rFonts w:ascii="Amiri" w:hAnsi="Amiri" w:eastAsia="Amiri" w:cs="Amiri"/>
          <w:color w:val="111111"/>
          <w:sz w:val="28"/>
          <w:sz w:val="28"/>
          <w:szCs w:val="28"/>
          <w:rtl w:val="true"/>
          <w:lang w:bidi="ar-SA"/>
        </w:rPr>
        <w:t>، مع أنه نقل الوجوب في المختلف عن جماعةٍ منّا</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ولا حد للأكثر إذا كان دفعة، ولو تعاقبت العطيّة فبلغت مؤونة السنة حرم عليه ما 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قبض الإمام الزكاة دعا لصاحبها وجوباً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 وهو الأشهر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وأكثر الأصحاب والأخبار على أن أقل ما يعطى الفقير ما في النصاب الأول</w:t>
      </w:r>
      <w:r>
        <w:rPr>
          <w:rStyle w:val="FootnoteAnchor"/>
          <w:rtl w:val="true"/>
        </w:rPr>
        <w:footnoteReference w:id="1056"/>
      </w:r>
      <w:r>
        <w:rPr>
          <w:rFonts w:ascii="Amiri" w:hAnsi="Amiri" w:eastAsia="Amiri" w:cs="Amiri"/>
          <w:color w:val="111111"/>
          <w:sz w:val="28"/>
          <w:sz w:val="28"/>
          <w:szCs w:val="28"/>
          <w:rtl w:val="true"/>
          <w:lang w:bidi="ar-SA"/>
        </w:rPr>
        <w:t>الا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إنّما يتم حيث يمكن امتثاله، فلو كان عند المالك نصابان، أوّل وثان، جاز أن يعطي ما في الأول لواحدٍ وما في الثاني لآخر من غير كراهة ولا تحريم على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إعطاء الجميع لواحدٍ إن لم يتكمّل من النصب المتأخرة بقدر النصاب الأوّل للقدرة على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والتقدير بخمسة دراهم ونصف دينار يؤذن بأنّ ذلك مختص بزكاة النقدين، فلا يتعدى الحكم إلى غيرها وإن فرض فيها نصاب أوّل وثان، وإلا لزم وجوب إخراج القيمة أو استحبابه، ولا يقولون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يتعدى</w:t>
      </w:r>
      <w:r>
        <w:rPr>
          <w:rStyle w:val="FootnoteAnchor"/>
          <w:rtl w:val="true"/>
        </w:rPr>
        <w:footnoteReference w:id="1057"/>
      </w:r>
      <w:r>
        <w:rPr>
          <w:rFonts w:ascii="Amiri" w:hAnsi="Amiri" w:eastAsia="Amiri" w:cs="Amiri"/>
          <w:color w:val="111111"/>
          <w:sz w:val="28"/>
          <w:sz w:val="28"/>
          <w:szCs w:val="28"/>
          <w:rtl w:val="true"/>
          <w:lang w:bidi="ar-SA"/>
        </w:rPr>
        <w:t>، فلا يدفع للفقير أقل مما في النصاب الأوّل أو الثاني على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تقدير أقل ما يعطى بمقدار زكاة النقدين؛ عملاً بظاهر الخبر، فيعتبر قيمة المخرج إن لم يكن من النقدين بأحدهما، وهذا هو الأجود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ما عنده يقصر عن ذلك، كما لو وجب عليه شاة واحدة لا تساوي خمسة دراهم اكتفى بدفعها إلى الفقير من غير كراهة ولا 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للمال إلا نصاب واحد كالغلات، ففي اعتبار المخرج بقيمة النقدين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 الحق بعد المؤن عن المقدر اكتفى به، ولو زاد بما لا يبلغ قدراً آخر فكما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قبض الإمام الزكاة دعا لصاحبها وجوباً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الدعاء هو الأجود ؛ عملاً بظاهر الأمر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عَلَيْهِمْ</w:t>
      </w:r>
      <w:r>
        <w:rPr>
          <w:rFonts w:ascii="IRNazanin" w:hAnsi="IRNazanin" w:eastAsia="IRNazanin"/>
          <w:color w:val="111111"/>
          <w:sz w:val="28"/>
          <w:sz w:val="28"/>
          <w:szCs w:val="28"/>
          <w:rtl w:val="true"/>
          <w:lang w:bidi="fa-IR"/>
        </w:rPr>
        <w:t xml:space="preserve"> بعد </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يملك ما أخرجه فى الصدقة اختياراً واجبةً كانت أو مندوبةً، ولا بأس إذا عادت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بميراث 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يوسم نَعَمُ الصدقة في أقوى موضع منها وأكشفه، كأصول الآذان في الغنم، وأفخاذ الإبل والبقر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ويكتب في المِيْسَم ما 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أو صدقة، أو جزية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خُذْ مِنْ أَمْوَالِهِمْ صَدَقَةً</w:t>
      </w:r>
      <w:r>
        <w:rPr>
          <w:rStyle w:val="FootnoteAnchor"/>
          <w:rtl w:val="true"/>
        </w:rPr>
        <w:footnoteReference w:id="1058"/>
      </w:r>
      <w:r>
        <w:rPr>
          <w:rFonts w:ascii="Amiri" w:hAnsi="Amiri" w:eastAsia="Amiri" w:cs="Amiri"/>
          <w:color w:val="111111"/>
          <w:sz w:val="28"/>
          <w:sz w:val="28"/>
          <w:szCs w:val="28"/>
          <w:rtl w:val="true"/>
          <w:lang w:bidi="ar-SA"/>
        </w:rPr>
        <w:t>، فإنّ حمل الأمر على الوجوب متعيّن إلى أن يقوم دليل على غيره، واختاره المصنف في المعتبر</w:t>
      </w:r>
      <w:r>
        <w:rPr>
          <w:rStyle w:val="FootnoteAnchor"/>
          <w:rtl w:val="true"/>
        </w:rPr>
        <w:footnoteReference w:id="1059"/>
      </w:r>
      <w:r>
        <w:rPr>
          <w:rFonts w:ascii="Amiri" w:hAnsi="Amiri" w:eastAsia="Amiri" w:cs="Amiri"/>
          <w:color w:val="111111"/>
          <w:sz w:val="28"/>
          <w:sz w:val="28"/>
          <w:szCs w:val="28"/>
          <w:rtl w:val="true"/>
          <w:lang w:bidi="ar-SA"/>
        </w:rPr>
        <w:t>وأكثر المتأخرين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على نائبه خصوصاً وعموماً كالساعي والفقيه، دون الفقير بل يستحبّ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يجب الدعاء بلفظ الصلاة؟ قيل بذلك </w:t>
      </w:r>
      <w:r>
        <w:rPr>
          <w:rStyle w:val="FootnoteAnchor"/>
          <w:rtl w:val="true"/>
        </w:rPr>
        <w:footnoteReference w:id="1060"/>
      </w:r>
      <w:r>
        <w:rPr>
          <w:rFonts w:ascii="Amiri" w:hAnsi="Amiri" w:eastAsia="Amiri" w:cs="Amiri"/>
          <w:color w:val="111111"/>
          <w:sz w:val="28"/>
          <w:sz w:val="28"/>
          <w:szCs w:val="28"/>
          <w:rtl w:val="true"/>
          <w:lang w:bidi="ar-SA"/>
        </w:rPr>
        <w:t xml:space="preserve">عملاً بظاهر الآية </w:t>
      </w:r>
      <w:r>
        <w:rPr>
          <w:rStyle w:val="FootnoteAnchor"/>
          <w:rtl w:val="true"/>
        </w:rPr>
        <w:footnoteReference w:id="1061"/>
      </w:r>
      <w:r>
        <w:rPr>
          <w:rFonts w:ascii="Amiri" w:hAnsi="Amiri" w:eastAsia="Amiri" w:cs="Amiri"/>
          <w:color w:val="111111"/>
          <w:sz w:val="28"/>
          <w:sz w:val="28"/>
          <w:szCs w:val="28"/>
          <w:rtl w:val="true"/>
          <w:lang w:bidi="ar-SA"/>
        </w:rPr>
        <w:t>، وتأسياً بالنبي ، فإنّه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آل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جاءته زكاتهم</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والوجه الاجتزاء بمطلق الدعاء؛ لأنه معنى الصلاة لغةٌ</w:t>
      </w:r>
      <w:r>
        <w:rPr>
          <w:rStyle w:val="FootnoteAnchor"/>
          <w:rtl w:val="true"/>
        </w:rPr>
        <w:footnoteReference w:id="1063"/>
      </w:r>
      <w:r>
        <w:rPr>
          <w:rFonts w:ascii="Amiri" w:hAnsi="Amiri" w:eastAsia="Amiri" w:cs="Amiri"/>
          <w:color w:val="111111"/>
          <w:sz w:val="28"/>
          <w:sz w:val="28"/>
          <w:szCs w:val="28"/>
          <w:rtl w:val="true"/>
          <w:lang w:bidi="ar-SA"/>
        </w:rPr>
        <w:t>، والأصل هنا عدم النقل، فيجوز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أجرك الله فيما أعطيت وبارك لك فيما أبقيت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واعلم أنه قد استفيد من الآية والرواية جواز الصلاة على غير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ذهب إليه أصحابنا، والعامة وافقوا على الدلالة وخالفوا في المدلول؛ لوجه غريب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بميراث 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المشابه شراء الوكيل ودفعه إليه من دينه مع موافقته له في الجنس والوصف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ويكتب في الميسم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وفتح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المكواة </w:t>
      </w:r>
      <w:r>
        <w:rPr>
          <w:rStyle w:val="FootnoteAnchor"/>
          <w:rtl w:val="true"/>
        </w:rPr>
        <w:footnoteReference w:id="1064"/>
      </w:r>
      <w:r>
        <w:rPr>
          <w:rFonts w:ascii="Amiri" w:hAnsi="Amiri" w:eastAsia="Amiri" w:cs="Amiri"/>
          <w:color w:val="111111"/>
          <w:sz w:val="28"/>
          <w:sz w:val="28"/>
          <w:szCs w:val="28"/>
          <w:rtl w:val="true"/>
          <w:lang w:bidi="ar-SA"/>
        </w:rPr>
        <w:t>، بكسر الميم أيضاً</w:t>
      </w:r>
      <w:r>
        <w:rPr>
          <w:rFonts w:eastAsia="Amiri" w:cs="Amiri" w:ascii="Amiri" w:hAnsi="Amiri"/>
          <w:color w:val="111111"/>
          <w:sz w:val="28"/>
          <w:szCs w:val="28"/>
          <w:rtl w:val="true"/>
          <w:lang w:bidi="ar-SA"/>
        </w:rPr>
        <w:t xml:space="preserve">. </w:t>
      </w:r>
      <w:bookmarkStart w:id="458" w:name="pg10210_97503"/>
    </w:p>
    <w:p>
      <w:pPr>
        <w:pStyle w:val="Heading6"/>
        <w:numPr>
          <w:ilvl w:val="5"/>
          <w:numId w:val="1"/>
        </w:numPr>
        <w:rPr/>
      </w:pPr>
      <w:bookmarkStart w:id="459" w:name="__RefHeading___Toc2482936_1067777946"/>
      <w:bookmarkStart w:id="460" w:name="_Toc171"/>
      <w:bookmarkEnd w:id="458"/>
      <w:bookmarkEnd w:id="459"/>
      <w:r>
        <w:rPr>
          <w:rtl w:val="true"/>
        </w:rPr>
        <w:t>القول في وقت التسليم</w:t>
      </w:r>
      <w:bookmarkEnd w:id="460"/>
    </w:p>
    <w:p>
      <w:pPr>
        <w:pStyle w:val="BookText"/>
        <w:rPr/>
      </w:pPr>
      <w:r>
        <w:rPr>
          <w:rFonts w:ascii="Amiri" w:hAnsi="Amiri" w:eastAsia="Amiri" w:cs="Amiri"/>
          <w:color w:val="111111"/>
          <w:sz w:val="28"/>
          <w:sz w:val="28"/>
          <w:szCs w:val="28"/>
          <w:rtl w:val="true"/>
          <w:lang w:bidi="ar-SA"/>
        </w:rPr>
        <w:t>إذا أهل الثاني عشر وجب دفع الزكاة، ولا يجوز التأخير إلا لمانع أو لانتظار مَنْ له ،قبضها، وإذا عزلها جاز تأخيرها إلى شهر أو 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والأشبه أنّ التأخير إن كان لسبب مبيح دام بدوامه ولا يتحدّد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اقتراحاً لم يجز ويضمن إن تلفت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تقديمها قبل وقت الوجوب، فإن أثر ذلك دفع مثلها قرضاً، ولا يكون ذلك زكاةً، ولا يصدق عليها اسم التعجيل، فإذا جاء وقت الوجوب احتسبها من الزكاة كالدين على الفقير ، بشرط بقاء القابض على صفة الاستحقاق وبقاء الوجوب في 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أن يضيف إلى ما ذكر اسم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الوسم تمييزها لئلا تشتبه ومعرفة مالكها بها لئلا تنتقل إليه باختياره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اقتراحاً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المرتجل وسؤال الشيء من غير روية، والمراد هنا تأخير الزكاة بغير سبب مبيح له، وقد تقدم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قبل وقت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تقديمها زكاةً بالنية، فإن ذلك غير مجزي؛ لأنها عبادة مؤقتة فلا تتقدم على وقتها</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الصادق حين سئل عن تقديمها،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ليس لأحدٍ أن يصلّي صلاة إلا لوقتها فكذلك الزكاة، وكلّ فريضةٍ إنّما تؤدى إذا حلّت</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النصاب يتم بالقرض لم تجب الزكاة، سواء كانت عينه باقية أو تالفة على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خرج المستحق عن الوصف استعيدت،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بعض الأصحاب تقديمها </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العلّامة في مختلف الشيعة،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المسألة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وتُسمى زكاةً معجّلة، ويترتب عليها بعض الأحكام الآتية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يجزئ، بل يقع الدفع فاسداً، فلا يستبيح القابض التصرّف مع علمه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به التحريم كما هو الظاهر، ويتوجه ذلك مع اعتقاده شرعية الفعل، فإنّ ذلك تشريع محرَّم عند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النصاب يتمّ بالقرض لم تجب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بذلك على الشيخ، حيث ذهب إلى أن المقترض لا يملك العين المقترضة إلا بالتصرف </w:t>
      </w:r>
      <w:r>
        <w:rPr>
          <w:rStyle w:val="FootnoteAnchor"/>
          <w:rtl w:val="true"/>
        </w:rPr>
        <w:footnoteReference w:id="1067"/>
      </w:r>
      <w:r>
        <w:rPr>
          <w:rFonts w:ascii="Amiri" w:hAnsi="Amiri" w:eastAsia="Amiri" w:cs="Amiri"/>
          <w:color w:val="111111"/>
          <w:sz w:val="28"/>
          <w:sz w:val="28"/>
          <w:szCs w:val="28"/>
          <w:rtl w:val="true"/>
          <w:lang w:bidi="ar-SA"/>
        </w:rPr>
        <w:t>، فمع بقاء عينها تكون باقية على ملك المقرض فلا يثلم النصاب لو تمّ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ومختار المصنّف أنّه يملك بالقبض مع العقد؛ لأنّ التصرّف فرع الملك، فلو كان مشروطاً به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Style w:val="FootnoteAnchor"/>
          <w:rtl w:val="true"/>
        </w:rPr>
        <w:footnoteReference w:id="1068"/>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فينثلم النصاب مع تمامه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المستحق عن الوصف استعيدت</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جواز الاستعادة لا يتوقف على خروج القابض عن وصف الاستحقاق، بل له أن يستعيدها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باقياً على الاستحقاق، ويعطيها غيره، أو يعطيه غيرها، أو يعطى غيره غيرها، ومع خروجه عن الوصف لا يتعين على المالك استعادتها، بل عليه أن يخرج الزكاة منها أو من غيرها، وكذا الحكم في حق القابض فإنه مع طلب المالك يجب عليه الوفاء مع الإمكان وإن كان مستحقاً، ففي العبارة تجوّز، والأمر سهل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يمتنع من إعادة العين ببذل القيمة عند القبض كالقرض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تعدّر استعادتها غرم المالك الزكاة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المستحق على الصفات وحصلت شرائط الوجوب جاز أن يستعيدها ويعطي عوضها ؛ لأنها لم تتعيّن ويجوز أن يعدل بها عمّن دُفعت إليه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إليه شاة فزادت زيادة متصلة كالسمن لم يكن له استعادة العين مع ارتفاع الفقر،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 أن يمتنع من إعادة العين ببذل القيمة عند القبض كالقرض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قيمية، وإلا وجب مثلها، وعلى التقديرين له الامتناع من إعادة العين، بناءً على ما تقدم من أنّ المقترض يملك العين بالقبض، فيجب عليه قيمته حينئذ إن كان قيميّاً؛ لأنه أوّل زمان دخوله في ملكه، وإلا فمثله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ونيه بذلك أيضاً على خلاف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بالقرض المشبه به في قوله كالقرض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الكلية الشاملة لجميع أفراده، والمشبه هو الفرد الخاص منها ، وهو المبحوث عنه، وبينهما تغاير يجوز تشبيهه به والتقدير كما أن جميع أفراد القرض كذلك فلا يرد حينئذ أنّه شبه الشيء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دفع إليه شاة فزادت زيادة متصلة كالسمن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ارتفاع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المختار عند المصنّف أنّ المقترض يملك العين بالقرض والقبض، ويجب عليه مثلها أو قيمتها، بل سيأتي منه الميل إلى لزوم المثل مطلقاً، وأن له استرجاع الحق وإن بقي القابض على صفة الاستحقاق، ففي العبارة تسامحان</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بعدم جواز استعادته العين مع الزيادة المتصلة، ومن المعلوم أن الملك يوجب تخيير المقترض عند الوفاء في تعيين الأفراد المطابقة للحق من المال الموجود في يده وغيره، فلا وجه للحكم بعدم جواز استعادة المقرض العين مع الزيادة على مذهب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وللفقير بذل القيمة، وكذا لو كانت الزيادة منفصلةً كالولد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لو دفع الشاة، لم يجب عليه دفع الولد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أما على مذهب الشيخ فالمجموع باق على ملك المقرض، فله أخذه، سواء كانت الزيادة متصلة أم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والاعتذار بأنه أراد بذلك التنبيه على ثبوت الحكم عند الجميع حتى مَنْ يرى أنّ الواجب في القيمي المثل، فإنّ المماثلة منتفية هنا بسبب الزيادة، لا يدفع؛ لأن وجوب المثل لا ينحصر في هذا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المنع بارتفاع الفقر لا وجه له أيضاً؛ فإن التفريع على كونه قرضاً لا زكاة معجلة يوجب التسوية في جواز الاستعادة بين بقاء الفقر وارتفاعه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 الأولى ببنائها على أن الواجب المثل في القيمي كما يرجحه في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حينئذ فيما لو لم يوجد من أمثال الشاة المدفوعة شيء، فإنّه لا يجب دفعها لمكان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بأنه مع بقاء الاستحقاق لا ثمرة مهمة في الاستعادة، فلذا لم تدخل تلك الحالة في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أمثال هذه الاعتذارات لا تخلّ بالمسامحة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وللفقير بذل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الواجب المثل مطلقاً، وإلا لم يظهر للحكم 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069"/>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ببذل القيمة عند القبض ما يدلّ على اختيار القيمة والعذر عنه بأنا ولو قلنا بالمثل فالحكم كذلك إن لم يوجد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لو دفع الشاة لم يجب عليه دفع الولد</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على أنّ المدفوع المثل مع بقاء الأم على الوصف</w:t>
      </w:r>
      <w:r>
        <w:rPr>
          <w:rFonts w:eastAsia="IRNazanin" w:cs="IRNazanin"/>
          <w:color w:val="111111"/>
          <w:sz w:val="28"/>
          <w:szCs w:val="28"/>
          <w:rtl w:val="true"/>
          <w:lang w:bidi="fa-IR"/>
        </w:rPr>
        <w:t xml:space="preserve">. </w:t>
      </w:r>
      <w:bookmarkStart w:id="461" w:name="pg10210_97507"/>
    </w:p>
    <w:p>
      <w:pPr>
        <w:pStyle w:val="BookText"/>
        <w:rPr/>
      </w:pPr>
      <w:bookmarkEnd w:id="461"/>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نقصت،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ولا شيء على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لزوم القيمة حين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استغنى بعين المال ثمّ حال الحول جاز ،احتسابه عليه، ولا يكلّف المالك أخذه وإعادته، وإن استغنى بغيره استعيد القرض</w:t>
      </w:r>
      <w:r>
        <w:rPr>
          <w:rFonts w:eastAsia="Amiri" w:cs="Amiri" w:ascii="Amiri" w:hAnsi="Amiri"/>
          <w:color w:val="111111"/>
          <w:sz w:val="28"/>
          <w:szCs w:val="28"/>
          <w:rtl w:val="true"/>
          <w:lang w:bidi="ar-SA"/>
        </w:rPr>
        <w:t>.</w:t>
      </w:r>
    </w:p>
    <w:p>
      <w:pPr>
        <w:pStyle w:val="Heading6"/>
        <w:numPr>
          <w:ilvl w:val="5"/>
          <w:numId w:val="1"/>
        </w:numPr>
        <w:rPr/>
      </w:pPr>
      <w:bookmarkStart w:id="462" w:name="__RefHeading___Toc2482938_1067777946"/>
      <w:bookmarkStart w:id="463" w:name="_Toc172"/>
      <w:bookmarkEnd w:id="462"/>
      <w:r>
        <w:rPr>
          <w:rtl w:val="true"/>
        </w:rPr>
        <w:t>القول في النية</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والمراعي نية الدافع إن كان مالكاً، وإن كان ساعياً أو الإمام أو وكيلاً جاز أن يتولّى النية كلّ واحدٍ من الدافع والمالك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ونبه بعدم دفع الولد على خلاف الشيخ كما مر ، فإنّه لم يفرّق بين الزيادة المتصلة والمنفصلة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نقصت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ولا شيء على الفقير، والوجه لزوم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للشيخ</w:t>
      </w:r>
      <w:r>
        <w:rPr>
          <w:rStyle w:val="FootnoteAnchor"/>
          <w:rtl w:val="true"/>
        </w:rPr>
        <w:footnoteReference w:id="1070"/>
      </w:r>
      <w:r>
        <w:rPr>
          <w:rFonts w:ascii="IRNazanin" w:hAnsi="IRNazanin" w:eastAsia="IRNazanin"/>
          <w:color w:val="111111"/>
          <w:sz w:val="28"/>
          <w:sz w:val="28"/>
          <w:szCs w:val="28"/>
          <w:rtl w:val="true"/>
          <w:lang w:bidi="fa-IR"/>
        </w:rPr>
        <w:t>بناء على 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استوجهه المصنّف أوجه؛ بناءً على لزوم القيمة أو المثل مع تعذر غيرها، مع احتمال جواز دفعها مع الأرش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استغنى بعين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استغنى بغیره استعيد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جاز احتسابه مع استغنائه بعينه؛ لأنه لو أخذ منه صار فقيراً وقد ثبت مثله أو قيمته في ذمته، فهو في قوة الفقير بخلاف ما لو استغنى 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غناه به ما لو كان علة ناقصة في الغنى بأن اجتمع منه ومن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غناه بغيره غناه بنمائه؛ لأنّ الواجب عليه المثل أو القيمة، والنماء مستقر في ملكه خارج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والمراعي نيّة الدافع إن كان 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الدافع والمالك</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 أنّ النية معتبرة في الزكاة عند الدفع لكن الدفع قد يكون إلى المستحق، وقد يكون </w:t>
      </w:r>
    </w:p>
    <w:p>
      <w:pPr>
        <w:pStyle w:val="BookText"/>
        <w:rPr/>
      </w:pPr>
      <w:r>
        <w:rPr>
          <w:rFonts w:ascii="Amiri" w:hAnsi="Amiri" w:eastAsia="Amiri" w:cs="Amiri"/>
          <w:color w:val="111111"/>
          <w:sz w:val="28"/>
          <w:sz w:val="28"/>
          <w:szCs w:val="28"/>
          <w:rtl w:val="true"/>
          <w:lang w:bidi="ar-SA"/>
        </w:rPr>
        <w:t>والولي عن الطفل والمجنون يتولى النية، أو من له أن يقبض منه كالإمام والساعي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مَنْ يدفعه إليه، وهو إما وكيل المالك لا غير، أو وكيله ووكيل المستحق وهو الإمام وساعيه،والفقيه عند تعذرهما، والدافع إلى المستحق إما المالك أو أحد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دفع المالك الزكاة إلى المستحق ابتداءً ونوى عنده أجزأ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دفعها إلى أحد الأربعة ونوى عند الدفع إليه، ونوى المدفوع إليه عند الدفع إلى المستحق أجزاً أيضاً، بل هو الأفضل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اقتصر على نية أحدهما، فإن كان الناوي هو المالك عند الدفع إلى أحدهم، ففي الاجتزاء به قولان أجودهما ذلك في غير وكيله المختصّ به؛ لأنّ يده كيده فنيته عند الدفع إليه كنيته وهي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الناوي هو الدافع إلى المستحق، ففي الاجتزاء به وجهان أيضاً، والأصح الاجتزاء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ينو الدافع إلى المستحق ولكن نوى المالك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نية المالك عند الدفع إلى الإمام نية الساعي خاصةً عند الدفع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فقول المصنف والمراعى نيّة الدافع إن كان مالكاً إلى آخره، يشمل كلّ واحدٍ من الدفعين، إلّا أنّه أظهر في الدلالة على أنّ المراد به الدفع إلى المستحق، لكنه يقتضي أن نية المالك عند الدفع إلى الوكيل كافية، وهو ضعيف</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يتولى النية كلّ واحدٍ من الدافع والمالك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 تجزئ نيته عند دفع أحد الثلاثة إلى الفقير فيزول الإشكال بالنسبة إلى فرض نيته عند الدفع إلى الوكيل ويبقى فرض نيته عند الدفع إلى أحدهم مسكوتاً عنه، مع أن المصنف في المعتبر منع من إجزاء نيّة كلّ واحدٍ من الوكيل والموكل خاصةً، فضلاً عن الاجتزاء بنية الموكل عند الدفع إلى الوكيل</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وتتعيّن عند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نوى بعد الدفع لم أستبعد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وحقيقتها القصد إلى القربة والوجوب أو الندب، وكونها زكاة مالٍ أو فطرةٍ،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يفتقر إلى نيّة الجنس الذي يخرج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وتتعيّن عند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بالدفع هنا الدفع إلى المستحق، ووجه التعيين أنّه آخر أوقات محلّ النية، فإن كان المراد بالدفع في الأوّل الأعم فالتعيين هنا ظاهر، وإن كان المراد به الدفع إلى المستحق فالمراد هنا بيان وجوبه المضيّق؛ إذ ليس فيما تقدم إشعار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نوى بعد الدفع لم أستبعد جوازه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بقاء العين، أو تلفها وعلم القابض بالحال وهو أنها زكاة غير منويّة، فإنّه لا يملكها ويضمنها مع التصرّف فيصح احتساب ما ثبت في ذمته من عوضها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يفتقر إلى نيّة الجنس الذي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أن يكون محلّ الوجوب عنده متعدّداً أو متحداً، ولا بين أن يكون الحق متحد النوع كما لو كان عنده أربعون من الغنم وخمس من الإبل، أو مختلفة، كنصاب من النقدين وآخر من النعم، ولا بين أن يكون المدفوع من جنس أحدهما أو من غير جنسهما، فإنّه إذا أخرجه عما في ذمته صح، وبقى عليه ما زاد عن عينه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يبقى له بعد ذلك صرفه إلى ما شاء منهما أم يوزّع ؟ صرّح في التذكرة بالأوّل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1073"/>
      </w:r>
      <w:r>
        <w:rPr>
          <w:rFonts w:ascii="IRNazanin" w:hAnsi="IRNazanin" w:eastAsia="IRNazanin"/>
          <w:color w:val="111111"/>
          <w:sz w:val="28"/>
          <w:sz w:val="28"/>
          <w:szCs w:val="28"/>
          <w:rtl w:val="true"/>
          <w:lang w:bidi="fa-IR"/>
        </w:rPr>
        <w:t>، وهو الأجود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وتظهر الفائدة فيما لو وجب عليه شاتان في المثال الأوّل فأخرج شاة ثم تلف أحد النصابين قبل التمكن من إخراج الثانية، فعلى الأوّل له صرف المخرج إلى أيهما شاء، فإن صرفها إلى الباقي برئت ذمته، وعلى الثاني يسقط عنه نصف شاة، ولو تلف النصف سقط ربع وعلى هذا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مالي الغائب باقياً فهذه زكاته وإن كان تالفاً فهي نافلة، صح، ولا كذا لو قال أو نافلة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مالان متساويان حاضر وغائب ، فأخرج زكاةً ونواها عن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فرض عدم التمكن من دفع الثانية مع القدرة على دفع الواحدة، بأن لا يجد مَنْ يستحق إلا واحدة كابن السبيل، ومَنْ يتوقف تكملة قوت سنته على شاةٍ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مالى الغائب باقياً فهذه زكاته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الفرق بين المسألتين أن النية حاصلة في المسألة الأولى مجزوم بها، وإنما الترديد في المنوي ؛ لأنّه جازم بالوجوب على تقدير سلامة المال، وبالنفل على تقدير تلفه، وارتكاب مثل ذلك جائز للحاجة؛ إذ لا وثوق بأحد الأمرين فجاز تلفه، فلو أطلق الوجوب لم يكن زكاةً ولا صدقةٌ، وقد وقع مثل ذلك في قضاء الصلاة المجهولة العين، ولو فرض عدم الحاجة إليه لم يصح كما لو كان جازماً بسلامته، بخلاف الثانية، فإنّ الترديد فيها في نفس النية؛ لأنّ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مالي باقياً فهذه زكاته أو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تردّد على تقدير واحد وهو كون المال معلوم الوجود، والزكاة معلومة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الندب فلا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الشيخ ادعى الإجماع على صحة النية في المسألة الأولى</w:t>
      </w:r>
      <w:r>
        <w:rPr>
          <w:rStyle w:val="FootnoteAnchor"/>
          <w:rtl w:val="true"/>
        </w:rPr>
        <w:footnoteReference w:id="1074"/>
      </w:r>
      <w:r>
        <w:rPr>
          <w:rFonts w:ascii="Amiri" w:hAnsi="Amiri" w:eastAsia="Amiri" w:cs="Amiri"/>
          <w:color w:val="111111"/>
          <w:sz w:val="28"/>
          <w:sz w:val="28"/>
          <w:szCs w:val="28"/>
          <w:rtl w:val="true"/>
          <w:lang w:bidi="ar-SA"/>
        </w:rPr>
        <w:t>، فارتفع الإشكال مع ما تقرر من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مالان متساويان حاضر وغائب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الكلام في ذلك وأنّه لا فرق بين المالين المتساويين والمختلفين، ولا بين الحاضرين والغائبين والمتفرّقين</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يريد التساوي في أصل الوجوب أمّا في قدر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كالأربعين من الغنم والخمس من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نكتة في ذكره؛ إذ جواز الإطلاق في المختلفين أغرب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أجزأته،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الغائب سالماً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أخرج عن ماله الغائب إن كان سالماً ثمّ بان تالفاً جاز نقلها إلى غيره على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عن مال يرجو وصوله لم يجزئ ولو 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ينورب المال ونوى الساعى أو الإمام عند التسليم، فإن أخذها الساعى كرهاً جاز، وإن أخذها طوعاً،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والإجزاء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الغائب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يحتمل أن يكون تتمّةً للمسألة السابقة، بمعنى جواز إخراج بعض الحق عن مالين غائب وحاضر وإن ضمّ إلى ذلك تقييد الغائب بكونه سالماً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التقييد بسلامة الغائب معتبر وإن لم يذكر ؛ لأنّ الوجوب فرع ،سلامته، فلا يضر التقييد لأنه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تكون مستقلة برأسها، والمراد أنه نوى الإخراج عن ماله الغائب إن كان سالماً، ووجه الصحة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الاحتمال ألصق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أن يريد معنى ثالثاً، وهو أن يكون المراد أنه لو كان له مالان متساويان حاضر و غائب، فنوى بالمخرج عن الغائب إن كان سالماً وإلا فعن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الإجزاء الجزم بالنية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صحيح، إلا أنّ حمل العبارة عليه يحتاج إلى تكلف وقيود خارجةٍ من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أخرج عن ماله الغائب إن كان سالماً ثمّ بان تالفاً از نقلها إلى غيره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الجواز تقييد الإخراج على وجه معيّن وقد ظهر خلافه، فيبقى على ملكه فيصرفه إلى ما شاء ووجه العدم فوات محلّ النية، وهو حالة الدفع</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التفصيل، وهو أن الشرط المذكور إن كان قد صرّح به بحيث علمه القابض جاز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نقله إلى ما شاء، لتبين عدم انتقاله عن ملكه بتلف المال، سواء كانت عين المدفوع باقيةً أم تالفة، ومحل النية باق؛ لما تقدم من جوازها بعد الدفع على التفصيل </w:t>
      </w:r>
      <w:r>
        <w:rPr>
          <w:rStyle w:val="FootnoteAnchor"/>
          <w:rtl w:val="true"/>
        </w:rPr>
        <w:footnoteReference w:id="1075"/>
      </w:r>
      <w:r>
        <w:rPr>
          <w:rFonts w:ascii="Amiri" w:hAnsi="Amiri" w:eastAsia="Amiri" w:cs="Amiri"/>
          <w:color w:val="111111"/>
          <w:sz w:val="28"/>
          <w:sz w:val="28"/>
          <w:szCs w:val="28"/>
          <w:rtl w:val="true"/>
          <w:lang w:bidi="ar-SA"/>
        </w:rPr>
        <w:t>، وإن نواه من غير إعلام القابض جاز النقل مع بقاء العين خاصةً</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هذه المسألة وما قبلها على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كونها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الأُولى ليس فيها إلا بيان صحة النيّة، وفي هذه التفريع على الصحة بجواز النقل</w:t>
      </w:r>
      <w:r>
        <w:rPr>
          <w:rFonts w:eastAsia="Amiri" w:cs="Amiri" w:ascii="Amiri" w:hAnsi="Amiri"/>
          <w:color w:val="111111"/>
          <w:sz w:val="28"/>
          <w:szCs w:val="28"/>
          <w:rtl w:val="true"/>
          <w:lang w:bidi="ar-SA"/>
        </w:rPr>
        <w:t xml:space="preserve">. </w:t>
      </w:r>
      <w:bookmarkStart w:id="464" w:name="pg10210_97513"/>
    </w:p>
    <w:p>
      <w:pPr>
        <w:pStyle w:val="Heading4"/>
        <w:numPr>
          <w:ilvl w:val="3"/>
          <w:numId w:val="1"/>
        </w:numPr>
        <w:rPr/>
      </w:pPr>
      <w:bookmarkStart w:id="465" w:name="__RefHeading___Toc2482940_1067777946"/>
      <w:bookmarkStart w:id="466" w:name="_Toc173"/>
      <w:bookmarkEnd w:id="464"/>
      <w:bookmarkEnd w:id="465"/>
      <w:r>
        <w:rPr>
          <w:rtl w:val="true"/>
        </w:rPr>
        <w:t xml:space="preserve">القسم الثانى فى </w:t>
      </w:r>
      <w:r>
        <w:rPr>
          <w:rtl w:val="true"/>
        </w:rPr>
        <w:t xml:space="preserve">* </w:t>
      </w:r>
      <w:r>
        <w:rPr>
          <w:rtl w:val="true"/>
        </w:rPr>
        <w:t>زكاة الفطرة</w:t>
      </w:r>
      <w:bookmarkEnd w:id="466"/>
    </w:p>
    <w:p>
      <w:pPr>
        <w:pStyle w:val="Heading5"/>
        <w:numPr>
          <w:ilvl w:val="4"/>
          <w:numId w:val="1"/>
        </w:numPr>
        <w:rPr/>
      </w:pPr>
      <w:bookmarkStart w:id="467" w:name="__RefHeading___Toc2482942_1067777946"/>
      <w:bookmarkStart w:id="468" w:name="_Toc174"/>
      <w:bookmarkEnd w:id="467"/>
      <w:r>
        <w:rPr>
          <w:rtl w:val="true"/>
        </w:rPr>
        <w:t>اشارة</w:t>
      </w:r>
      <w:bookmarkEnd w:id="468"/>
    </w:p>
    <w:p>
      <w:pPr>
        <w:pStyle w:val="BookText"/>
        <w:rPr/>
      </w:pPr>
      <w:r>
        <w:rPr>
          <w:rFonts w:ascii="Amiri" w:hAnsi="Amiri" w:eastAsia="Amiri" w:cs="Amiri"/>
          <w:color w:val="111111"/>
          <w:sz w:val="28"/>
          <w:sz w:val="28"/>
          <w:szCs w:val="28"/>
          <w:rtl w:val="true"/>
          <w:lang w:bidi="ar-SA"/>
        </w:rPr>
        <w:t xml:space="preserve">وأركانها أربعة </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2482944_1067777946"/>
      <w:bookmarkStart w:id="470" w:name="_Toc175"/>
      <w:bookmarkEnd w:id="469"/>
      <w:r>
        <w:rPr>
          <w:rtl w:val="true"/>
        </w:rPr>
        <w:t>الركن الأوّل فيمن تجب عليه</w:t>
      </w:r>
      <w:bookmarkEnd w:id="470"/>
    </w:p>
    <w:p>
      <w:pPr>
        <w:pStyle w:val="BookText"/>
        <w:rPr/>
      </w:pPr>
      <w:r>
        <w:rPr>
          <w:rFonts w:ascii="Amiri" w:hAnsi="Amiri" w:eastAsia="Amiri" w:cs="Amiri"/>
          <w:color w:val="111111"/>
          <w:sz w:val="28"/>
          <w:sz w:val="28"/>
          <w:szCs w:val="28"/>
          <w:rtl w:val="true"/>
          <w:lang w:bidi="ar-SA"/>
        </w:rPr>
        <w:t xml:space="preserve">تجب الفطرة بشروط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التكليف، فلا تجب على الصبي، ولا على المجنون، ولا على من أهل شوّال وهو مُغمى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زكاة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الخلقة، وقد فطره فطراً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خلقه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 على الابتداء والاختراع،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أدري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أتاني أعرابيان يختصمان في بئر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فطرتها، أي أنا ابتدأتها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ويقال أيضاً على الفطرة الإسلامية،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فِطْرَتَ اللهِ الَّتِي فَطَرَ الناس عَلَيْها</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إفطار الصائم</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أخذ زكاة الفطرة من كلّ واحدٍ من المعاني الثلاثة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الخلقة، أي ،البدن ومن ثُمَّ قسّموا الزكاة إلى مالية وبدنية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الحُريّة، فلا تجب على المملوك ولو قيل يملك، ولا على المدبّر، ولا على أم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المكاتب المشروط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الدين والإسلام، ومن قرائنه وجوب الزكاة على مَنْ أسلم قبل الهلال ولو بلحظة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زكاة الإفطار وترك الصوم، كأنه فدية عن تركه وتقديم صدقة عوضاً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إسحاق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فأعط عن عيالنا الفطرة وعن الرقيق واجمعهم ولا تدع منهم أحداً، فإنّك إن تركت منهم إنساناً تخوّفت عليه الفوت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وما الفوت؟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الرواية تؤيد كون المراد بالفطرة الخلقة والبدن، فإنّ زكاة الفطرة حينئذٍ تحفظ  البدن وتنميه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زرارة وأبو بصير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تمام الصوم</w:t>
      </w:r>
      <w:r>
        <w:rPr>
          <w:rStyle w:val="FootnoteAnchor"/>
          <w:rtl w:val="true"/>
        </w:rPr>
        <w:footnoteReference w:id="1081"/>
      </w:r>
      <w:r>
        <w:rPr>
          <w:rFonts w:ascii="Amiri" w:hAnsi="Amiri" w:eastAsia="Amiri" w:cs="Amiri"/>
          <w:color w:val="111111"/>
          <w:sz w:val="28"/>
          <w:sz w:val="28"/>
          <w:szCs w:val="28"/>
          <w:rtl w:val="true"/>
          <w:lang w:bidi="ar-SA"/>
        </w:rPr>
        <w:t>إعطاء الفطرة، ومَنْ صام ولم يؤدّ الزكاة فلا صوم له إذا تركها متعمداً، ولا صلاة له إن الله قد بدأ بها قبل الصلاة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اسْمَ رَبِّهِ فَصَلَّى</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تناسب كونها زكاة الدين وأنه المراد بالفطرة، ولعلّ السرّ في تسميتها زكاة الفطرة المشتركة بين ما ذكر لتصلح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المكاتب المشروط</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تجب فطرته على مولاه؟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لانقطاع تصرّفه عنه</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i/>
          <w:i/>
          <w:iCs/>
          <w:color w:val="111111"/>
          <w:sz w:val="28"/>
          <w:sz w:val="28"/>
          <w:szCs w:val="28"/>
          <w:rtl w:val="true"/>
          <w:lang w:bidi="ar-SA"/>
        </w:rPr>
        <w:t>ولا المطلق الذي لم يتحرّر منه شيء،</w:t>
      </w:r>
      <w:r>
        <w:rPr>
          <w:rFonts w:ascii="Amiri" w:hAnsi="Amiri" w:eastAsia="Amiri" w:cs="Amiri"/>
          <w:color w:val="111111"/>
          <w:sz w:val="28"/>
          <w:sz w:val="28"/>
          <w:szCs w:val="28"/>
          <w:rtl w:val="true"/>
          <w:lang w:bidi="ar-SA"/>
        </w:rPr>
        <w:t xml:space="preserve"> ولو تحرّر منه وجبت عليه بالنسبة ولو عاله المولى وجبت عليه دون 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فلا تجب على الفقير ، وهو مَنْ لا يملك أحد النصب الزكاتية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تحلّ له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وضابطه أن لا يملك قوت سنة له ولعياله، وهو الأشبه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للفقير إخراجها، وأقلّ ذلك أن يدير صاعاً على عياله ثمّ يتصدق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الوجوب، سواء أعاله أم أكل من كسبه ما لم يُعله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المطلق الذي لم يتحرّر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تجب على مولاه، إلا مع عيلولة غيره 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تحرّر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وجبت عليه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والباقي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الفطرة عليهما ؛ لانتفاء الحُرّية والمملوكية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 مَنْ</w:t>
      </w:r>
      <w:r>
        <w:rPr>
          <w:rStyle w:val="FootnoteAnchor"/>
          <w:rtl w:val="true"/>
        </w:rPr>
        <w:footnoteReference w:id="1086"/>
      </w:r>
      <w:r>
        <w:rPr>
          <w:rFonts w:ascii="Amiri" w:hAnsi="Amiri" w:eastAsia="Amiri" w:cs="Amiri"/>
          <w:color w:val="111111"/>
          <w:sz w:val="28"/>
          <w:sz w:val="28"/>
          <w:szCs w:val="28"/>
          <w:rtl w:val="true"/>
          <w:lang w:bidi="ar-SA"/>
        </w:rPr>
        <w:t>لا يملك قوت سنة له ولعياله،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مَنْ يستحق أخذ الزكاة لفقره، فيخرج منه القادر على قوت السنة فعلاً، وقوة كالمحترف، والغارم مع ملكه لقوت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أن يفضل عن قوت سنته أصواع بعدد مَنْ يخرج عنه، مع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السنة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للفقير إخراجها، وأقل ذلك أن يدير صاعاً على عياله ثم يتصدق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الإدارة أن يأخذ صاعاً ويدفعه إلى أحد عياله المكلفين ناوياً به عن نفسه، ثمّ يدفعه الآخذ عن نفسه إلى الآخر، وهكذا، ثم يدفعه الأخير إلى المستحق الأجنبي</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دفعه إلى أحدهم جاز أيضاً، بل هو الظاهر من الإدارة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الشروط يخرجها عن نفسه وعن جميع مَنْ يعلوه فرضاً أو نفلاً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زوجةٍ وولد وما شاكلهما،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 وما شابهه، صغيراً كان أو كبيراً، حُرّاً أو عبداً، مسلماً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والنية معتبرة في أدائها، فلا يصح إخراجها من الكافر وإن وجبت عليه، ولو أسلم سقطت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كانوا غير مكلفين أو بعضهم تولّى الولي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يشكل إخراج ما صار ملكه عنه بعد النص</w:t>
      </w:r>
      <w:r>
        <w:rPr>
          <w:rStyle w:val="FootnoteAnchor"/>
          <w:rtl w:val="true"/>
        </w:rPr>
        <w:footnoteReference w:id="1087"/>
      </w:r>
      <w:r>
        <w:rPr>
          <w:rFonts w:ascii="Amiri" w:hAnsi="Amiri" w:eastAsia="Amiri" w:cs="Amiri"/>
          <w:color w:val="111111"/>
          <w:sz w:val="28"/>
          <w:sz w:val="28"/>
          <w:szCs w:val="28"/>
          <w:rtl w:val="true"/>
          <w:lang w:bidi="ar-SA"/>
        </w:rPr>
        <w:t>، وثبوت مثله في الزكاة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زوجةٍ وولد وما شاكلهما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الزوجة وجوب النفقة، فلا تجب الزكاة عن الناشز والصغيرة، خلافاً لابن إدريس</w:t>
      </w:r>
      <w:r>
        <w:rPr>
          <w:rStyle w:val="FootnoteAnchor"/>
          <w:rtl w:val="true"/>
        </w:rPr>
        <w:footnoteReference w:id="1088"/>
      </w:r>
      <w:r>
        <w:rPr>
          <w:rFonts w:ascii="Amiri" w:hAnsi="Amiri" w:eastAsia="Amiri" w:cs="Amiri"/>
          <w:color w:val="111111"/>
          <w:sz w:val="28"/>
          <w:sz w:val="28"/>
          <w:szCs w:val="28"/>
          <w:rtl w:val="true"/>
          <w:lang w:bidi="ar-SA"/>
        </w:rPr>
        <w:t>، ولا يشترط الدخول، والمطلقة رجعيةً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وضيف وما شابهه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الضيف نزيل الإنسان وإن لم يكن قد أكل عنده؛ لأن ذلك هو المفهوم منه لغة</w:t>
      </w:r>
      <w:r>
        <w:rPr>
          <w:rStyle w:val="FootnoteAnchor"/>
          <w:rtl w:val="true"/>
        </w:rPr>
        <w:footnoteReference w:id="1089"/>
      </w:r>
      <w:r>
        <w:rPr>
          <w:rFonts w:ascii="Amiri" w:hAnsi="Amiri" w:eastAsia="Amiri" w:cs="Amiri"/>
          <w:color w:val="111111"/>
          <w:sz w:val="28"/>
          <w:sz w:val="28"/>
          <w:szCs w:val="28"/>
          <w:rtl w:val="true"/>
          <w:lang w:bidi="ar-SA"/>
        </w:rPr>
        <w:t>وعرفاً، فلا يشترط أن يفطر عنده مجموع الشهر، ولا نصفه الثاني، ولا العشر الأخير، ولا ليلتين من آخره، ولا آخر ليلةٍ على الأصح، بل يكفي نزوله عليه قبل دخول شوّال وبقاؤه عنده إلى أن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المضيف وجبت عليهم بالنسبة ولا فرق بين من أفطر عنده منهم وغيره، ولا بين أكله من ماله ليلة العيد وعدمه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بمشابهه مَنْ يعوله الإنسان تبرّعاً قبل هلال شوّال كما مرّ، وليس منه الأجير وإن عاله إن شرط النفقة، أو قلنا بأنّها على المستأجر، وإلا كان بحكم الضيف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مسائل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بلغ قبل الهلال أو أسلم أو زال جنونه أو ملك ما يصير به غنيّاً وجبت عليه، ولو كان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يُصلِّ العيد استحبّت، وكذا التفصيل لو ملك مملوكاً أو 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والمملوك تجب الزكاة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يكونا في عياله إذا لم يُعِلْهما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تجب إلا مع العيلولة،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تجب على المضيف مع يساره، كما نبه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الشروط يخرجها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فمع إعساره تجب على الضيف الموسر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 المعسر بإخراجها عنه، ففي الإجزاء قولان، وجزم الشهيد بعدمه</w:t>
      </w:r>
      <w:r>
        <w:rPr>
          <w:rStyle w:val="FootnoteAnchor"/>
          <w:rtl w:val="true"/>
        </w:rPr>
        <w:footnoteReference w:id="1090"/>
      </w:r>
      <w:r>
        <w:rPr>
          <w:rFonts w:ascii="Amiri" w:hAnsi="Amiri" w:eastAsia="Amiri" w:cs="Amiri"/>
          <w:color w:val="111111"/>
          <w:sz w:val="28"/>
          <w:sz w:val="28"/>
          <w:szCs w:val="28"/>
          <w:rtl w:val="true"/>
          <w:lang w:bidi="ar-SA"/>
        </w:rPr>
        <w:t xml:space="preserve">، وهو حسن مع عدم إذن الضيف، وإلا فالإجزاء أحسن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موضع الإشكال ما لو كان الإخراج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تبرّع الضيف بإخراجها عن الموسر توقف الإجزاء على إذنه، وكذا القول في الزوجة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يُصلّ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بصلاة العيد هنا وقتها والضابط في الاستحباب حصول الشرط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يكونا في عياله إذا لم يُعِلْهما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المعيل مخاطباً بالزكاة بأن كان موسراً، وإلا فالزكاة على المولى والزوج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منشؤه الشكّ في كون السبب هو العيلولة، أو الزوجية والمملوكية، وظاهر النصوص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مَنْ وجبت زكاته على غيره سقطت عن نفسه وإن كان لو انفرد وجبت عليه، كالضيف الغني والزوجة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إن كان له مملوك غائب يعرف حياته ، فإن كان يعول نفسه أو فی عیال مولاه وجبت على المولى، وإن عاله غيره وجبت الزكاة على العائل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العبد بين شريكين، فالزكاة عليهما، فإن عاله أحدهما، فالزكاة على العائل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Style w:val="FootnoteAnchor"/>
          <w:rtl w:val="true"/>
        </w:rPr>
        <w:footnoteReference w:id="1091"/>
      </w:r>
      <w:r>
        <w:rPr>
          <w:rFonts w:ascii="Amiri" w:hAnsi="Amiri" w:eastAsia="Amiri" w:cs="Amiri"/>
          <w:color w:val="111111"/>
          <w:sz w:val="28"/>
          <w:sz w:val="28"/>
          <w:szCs w:val="28"/>
          <w:rtl w:val="true"/>
          <w:lang w:bidi="ar-SA"/>
        </w:rPr>
        <w:t>، فتجب عنهما وإن لم يُعِلْهما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وجبت زكاته على غيره سقطت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علمه بإخراج مَنْ وجبت عليه ،وعدمه مع احتمال الوجوب عليه لو علم بعدم إخراج المكلف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له مملوك غائب يعرف 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المملوك وغيره ممن تجب نفقته كالزوجة والولد وإنّما ذكر المملوك على وجه التمثيل، أو لدفع توهّم أنّ زكاته متعلّقة برقبته كالزكاة العينية، فإذا لم يمكن التوصل إليها لا يجب إخراجها، بخلاف غيره فإنّه لا يتوهّم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العبارة أنه لو لم يعرف حياته لم تجب زكاته، وهو موضع خلاف، والوجوب أوضح؛ لأصالة البقاء إلى أن يحكم بموته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العلّامة بغلبة ظنّ الموت</w:t>
      </w:r>
      <w:r>
        <w:rPr>
          <w:rStyle w:val="FootnoteAnchor"/>
          <w:rtl w:val="true"/>
        </w:rPr>
        <w:footnoteReference w:id="1092"/>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العبد بين شريكين فالزكاة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على العائل</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وجوب زكاة المشترك على الشركاء بالحصص، ثمّ إن اتفقت أقواتهم فالأولى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المولى وعليه دَيْنٌ ، فإن كان بعد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وجبت زكاة مملوكه في ماله ، وإن ضاقت التركة قسمت على الدين والفطرة بالحصص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 قبل الهلال لم تجب على أحدٍ إلا بتقدير أن يعوله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اتفاقهم في جنس المخرج ليصدق إخراج الصاع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أخرج كلّ واحدٍ من جنس فالأجود الصحة وفاقاً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اختلفت أقواتهم جاز اختلافهم في 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وجوبها عليهم بين تهايئهم فيه واتفاق الوقت في نوبة أحدهم وعدمه وإن كان صاحب النوبة ينفق عليه حينئذ إلا أن يتحقق منه التبرع بالنفقة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وإن عاله أحدهما وجبت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تبرّعاً لا لكونه في نوبته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وجبت زكاة مملوكه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زكاة غيره ممن تجب عليه فطرته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وتخصيص المملوك بالذكر إما على وجه المثال، أو لدفع توهم تعلّق زكاة العبد برقبته فتقدّم على الدين كالعينية، أو ليترتب عليه حكم ما بعده، وهو ما لو مات قبل الهلال فإنّ ذلك مختص بالعبد، بناءً على القول بعدم انتقال التركة التي من جملتها العبد إلى الوارث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تقدير وجود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وفائه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قبل الهلال لم تجب على أحد إلا بتقدير أن يعوله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أن التركة قبل وفاء الدين على حكم مال الميت، سواء كان مستغرقاً لها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أطلق الدين</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بانتقالها إلى الوارث وإن منع من التصرف فيها قبل وفاء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الزكاة على الوارث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أوصي له بعبد ثم مات الموصي، فإن قبل الوصية قبل الهلال وجبت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قبل بعده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الورثة،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 له ولم يقبض لم تجب الزكاة على الموهوب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الواهب كانت على الورثة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ومات ثمّ قبض الورثة قبل الهلال وجبت عليهم،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قبل بعده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على الورثة،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منشأ التردد الشك في كون قبول الوصية ناقلاً للملك إلى الموصى له من حينه، أو كاشفاً عن سبق ملكه من حين موت الموصي، فعلى الأوّل تسقط عن الوارث بناء على ما اختاره المصنّف من أنّ التركة مع الوصية والدين باقية على حكم مال الميت لا تنتقل إلى الوارث، وعن الموصى له؛ لعدم انتقالها إليه قبل تحقق السبب الناقل وهو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بأنه 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وجوبها على الوارث بناءً على أنّه مالك وإن أمكن تجدّد الانتقال عن ملكه؛ لانتقال التركة عن الميت بموته، واستحالة بقاء ملك بلا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يحتمل وجوبها على الموصى له؛ لتبين ملكه حين الوجوب، وعدمه؛ لاستحالة تكليف الغافل، ووجوبها على الوارث إن قلنا بانتقال التركة إليه؛ لأنّه المالك ظاهراً، ومن الممكن حين تعلّق الوجوب ردّ الموصى له الوصية، فمن ثمّ تردّد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وجوبها على الموصى له 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القبول كاشف</w:t>
      </w:r>
      <w:r>
        <w:rPr>
          <w:rStyle w:val="FootnoteAnchor"/>
          <w:rtl w:val="true"/>
        </w:rPr>
        <w:footnoteReference w:id="10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علمه حين الوجوب لا يقدح؛ لأنّه إنما يخاطب حالة العلم، كما لو ولد له ولد ولم يعلم به حتى دخل 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ردّ الوصيّة وجبت على الوارث بناءً على انتقال التركة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قبل ومات ثمّ قبض الورثة قبل الهلال وجبت عليهم، وفيه تردّد</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 قبض الموهوب هل هو شرط في صحة الهبة أو في لزومها؟ والمشهور الأول فتبطل الهبة بموته وتجب الفطرة على الواهب أو ورثته</w:t>
      </w:r>
      <w:r>
        <w:rPr>
          <w:rFonts w:eastAsia="Amiri" w:cs="Amiri" w:ascii="Amiri" w:hAnsi="Amiri"/>
          <w:color w:val="111111"/>
          <w:sz w:val="28"/>
          <w:szCs w:val="28"/>
          <w:rtl w:val="true"/>
          <w:lang w:bidi="ar-SA"/>
        </w:rPr>
        <w:t xml:space="preserve">. </w:t>
      </w:r>
      <w:bookmarkStart w:id="471" w:name="pg10210_97521"/>
    </w:p>
    <w:p>
      <w:pPr>
        <w:pStyle w:val="Heading5"/>
        <w:numPr>
          <w:ilvl w:val="4"/>
          <w:numId w:val="1"/>
        </w:numPr>
        <w:rPr/>
      </w:pPr>
      <w:bookmarkStart w:id="472" w:name="__RefHeading___Toc2482946_1067777946"/>
      <w:bookmarkStart w:id="473" w:name="_Toc176"/>
      <w:bookmarkEnd w:id="471"/>
      <w:bookmarkEnd w:id="472"/>
      <w:r>
        <w:rPr>
          <w:rtl w:val="true"/>
        </w:rPr>
        <w:t>الركن الثاني في جنسها وقدرها</w:t>
      </w:r>
      <w:bookmarkEnd w:id="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والضابط إخراج ما كان قوتاً غالباً، كالحنطة والشعير ودقيقهما وخبزهما، والتمر والزبيب والأرز واللبن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غير ذلك يخرج بالقيمة السوقية،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والأفضل إخراج التمر ثمّ الزبيب، ويليه أن يخرج كلّ إنسان ما يغلب على قوته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والضابط في ذلك ما كان قوتاً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 في ذلك جماعة</w:t>
      </w:r>
      <w:r>
        <w:rPr>
          <w:rStyle w:val="FootnoteAnchor"/>
          <w:rtl w:val="true"/>
        </w:rPr>
        <w:footnoteReference w:id="1095"/>
      </w:r>
      <w:r>
        <w:rPr>
          <w:rFonts w:ascii="IRNazanin" w:hAnsi="IRNazanin" w:eastAsia="IRNazanin"/>
          <w:color w:val="111111"/>
          <w:sz w:val="28"/>
          <w:sz w:val="28"/>
          <w:szCs w:val="28"/>
          <w:rtl w:val="true"/>
          <w:lang w:bidi="fa-IR"/>
        </w:rPr>
        <w:t>، وقصر وه على الغلات الأربع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والأصح ما هنا،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 قوتاً فعليه أن يؤدي من ذلك القوت</w:t>
      </w:r>
      <w:r>
        <w:rPr>
          <w:rFonts w:eastAsia="Amiri" w:cs="Amiri" w:ascii="Amiri" w:hAnsi="Amiri"/>
          <w:color w:val="111111"/>
          <w:sz w:val="28"/>
          <w:szCs w:val="28"/>
          <w:rtl w:val="true"/>
          <w:lang w:bidi="ar-SA"/>
        </w:rPr>
        <w:t>»</w:t>
      </w:r>
      <w:r>
        <w:rPr>
          <w:rStyle w:val="FootnoteAnchor"/>
          <w:rtl w:val="true"/>
        </w:rPr>
        <w:footnoteReference w:id="1096"/>
      </w:r>
      <w:r>
        <w:rPr>
          <w:rFonts w:ascii="Amiri" w:hAnsi="Amiri" w:eastAsia="Amiri" w:cs="Amiri"/>
          <w:color w:val="111111"/>
          <w:sz w:val="28"/>
          <w:sz w:val="28"/>
          <w:szCs w:val="28"/>
          <w:rtl w:val="true"/>
          <w:lang w:bidi="ar-SA"/>
        </w:rPr>
        <w:t>وتُحمل الرواية المقصورة على الأربع</w:t>
      </w:r>
      <w:r>
        <w:rPr>
          <w:rStyle w:val="FootnoteAnchor"/>
          <w:rtl w:val="true"/>
        </w:rPr>
        <w:footnoteReference w:id="1097"/>
      </w:r>
      <w:r>
        <w:rPr>
          <w:rFonts w:ascii="Amiri" w:hAnsi="Amiri" w:eastAsia="Amiri" w:cs="Amiri"/>
          <w:color w:val="111111"/>
          <w:sz w:val="28"/>
          <w:sz w:val="28"/>
          <w:szCs w:val="28"/>
          <w:rtl w:val="true"/>
          <w:lang w:bidi="ar-SA"/>
        </w:rPr>
        <w:t>على الأفضل، فيجوز الإخراج من الذرّة والدخن أصالة إذا غلبا في قوت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غير ذلك يخرج بالقيمة السوقية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المشار إليه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قوتاً غالباً، لا الأجناس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الأجناس المذكورة يجوز إخراجها أصلاً، وإن لم تكن غالبة في قوت المخرج، وما عداها يعتبر فيه كونه غالباً، وإلّا أخرج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والأفضل إخراج التمر ثمّ 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كان التمر أفضل؛ لأنّه أسرع منفعةً وأقل كلفةً؛ لاشتماله على القوت والإدام، ومثله الزبيب، بخلاف غيرهما، فإنّه يحتاج في الانتفاع به إلى ضرب من العمل، أو يصلح لأحد الأمرين خاصة، كاللبن، فإنّه يؤتدم به غالباً</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إلى هذا التعليل في صحيحة هشام بن الحكم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التمر في </w:t>
      </w:r>
      <w:bookmarkStart w:id="474" w:name="pg10210_97522"/>
    </w:p>
    <w:p>
      <w:pPr>
        <w:pStyle w:val="BookText"/>
        <w:rPr/>
      </w:pPr>
      <w:bookmarkEnd w:id="474"/>
      <w:r>
        <w:rPr>
          <w:rFonts w:ascii="Amiri" w:hAnsi="Amiri" w:eastAsia="Amiri" w:cs="Amiri"/>
          <w:color w:val="111111"/>
          <w:sz w:val="28"/>
          <w:sz w:val="28"/>
          <w:szCs w:val="28"/>
          <w:rtl w:val="true"/>
          <w:lang w:bidi="ar-SA"/>
        </w:rPr>
        <w:t xml:space="preserve">والفطرة من جميع الأقوات المذكورة صاع أربعة أمداد، هي تسعة أرطال بالعراقي، </w:t>
      </w:r>
      <w:r>
        <w:rPr>
          <w:rFonts w:ascii="Amiri" w:hAnsi="Amiri" w:eastAsia="Amiri" w:cs="Amiri"/>
          <w:i/>
          <w:i/>
          <w:iCs/>
          <w:color w:val="111111"/>
          <w:sz w:val="28"/>
          <w:sz w:val="28"/>
          <w:szCs w:val="28"/>
          <w:rtl w:val="true"/>
          <w:lang w:bidi="ar-SA"/>
        </w:rPr>
        <w:t>ومن اللبن أربعة أرطال وفسّره قوم بالمدني، ولا تقدير في عوض الواجب، بل يرجع إلى قيمة السوق، وقدره قوم بدرهم، وآخرون بأربعة دوانيق فضة، وليس بمعتمد</w:t>
      </w:r>
      <w:r>
        <w:rPr>
          <w:rFonts w:ascii="IRNazanin" w:hAnsi="IRNazanin" w:eastAsia="IRNazanin"/>
          <w:color w:val="111111"/>
          <w:sz w:val="28"/>
          <w:sz w:val="28"/>
          <w:szCs w:val="28"/>
          <w:rtl w:val="true"/>
          <w:lang w:bidi="fa-IR"/>
        </w:rPr>
        <w:t xml:space="preserve"> وربما نُزل على اختلاف الأسعار</w:t>
      </w:r>
      <w:r>
        <w:rPr>
          <w:rFonts w:eastAsia="IRNazanin" w:cs="IRNazanin"/>
          <w:color w:val="111111"/>
          <w:sz w:val="28"/>
          <w:szCs w:val="28"/>
          <w:rtl w:val="true"/>
          <w:lang w:bidi="fa-IR"/>
        </w:rPr>
        <w:t>.</w:t>
      </w:r>
    </w:p>
    <w:p>
      <w:pPr>
        <w:pStyle w:val="Heading5"/>
        <w:numPr>
          <w:ilvl w:val="4"/>
          <w:numId w:val="1"/>
        </w:numPr>
        <w:rPr/>
      </w:pPr>
      <w:bookmarkStart w:id="475" w:name="__RefHeading___Toc2482948_1067777946"/>
      <w:bookmarkStart w:id="476" w:name="_Toc177"/>
      <w:bookmarkEnd w:id="475"/>
      <w:r>
        <w:rPr>
          <w:rtl w:val="true"/>
        </w:rPr>
        <w:t>الركن الثالث في وقتها</w:t>
      </w:r>
      <w:bookmarkEnd w:id="476"/>
    </w:p>
    <w:p>
      <w:pPr>
        <w:pStyle w:val="BookText"/>
        <w:rPr/>
      </w:pPr>
      <w:r>
        <w:rPr>
          <w:rFonts w:ascii="Amiri" w:hAnsi="Amiri" w:eastAsia="Amiri" w:cs="Amiri"/>
          <w:color w:val="111111"/>
          <w:sz w:val="28"/>
          <w:sz w:val="28"/>
          <w:szCs w:val="28"/>
          <w:rtl w:val="true"/>
          <w:lang w:bidi="ar-SA"/>
        </w:rPr>
        <w:t xml:space="preserve">و تجب بهلال شوّال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قبله، إلا على سبيل القرض على الأظهر، ويجوز إخراجها بعده، وتأخيرها إلى قبل صلاة العيد أفضل، فإن خرج وقت الصلاة وقد عزلها أخرجها واجباً بنية الأداء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الفطرة أفضل من غيره؛ لأنه أسرع منفعة، وذلك أنه إذا وقع في يد صاحبه أكل منه</w:t>
      </w:r>
      <w:r>
        <w:rPr>
          <w:rFonts w:eastAsia="Amiri" w:cs="Amiri" w:ascii="Amiri" w:hAnsi="Amiri"/>
          <w:color w:val="111111"/>
          <w:sz w:val="28"/>
          <w:szCs w:val="28"/>
          <w:rtl w:val="true"/>
          <w:lang w:bidi="ar-SA"/>
        </w:rPr>
        <w:t>»</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اللبن أربعة أرطال وفسّره قوم بالمدني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ستة أرطال بالعراقي، والأصح وجوب صاع من اللبن كغيره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نُزِّل على اختلاف الأسعار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القائل بهذين التقديرين غير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بهما روايتان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وحملنا على ما ذكره المصنّف من اختلاف الأسعار وأن قيمة الصاع من أحد الأجناس كانت في وقت السؤال مساوية لذلك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اعترف بعدم العلم بالقائل العلّامة في المختلف</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تقديمها قبله إلا على سبيل القرض على الأظهر</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عود الخلاف إلى القريب إليه، وهو تقديمها على الهلال قرضاً، فإنّ المشهور جواز تقديمها زكاةً من أول شهر رمضان، وعوده إلى جميع ما تقدّم الذي أوّله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بهلال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يكن عزلها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بها قضاء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أخر دفعها بعد العزل مع الإمكان كان ضامناً، وإن كان لا معه لم يضمن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حملها إلى بلد آخر مع وجود المستحق ويضمن، ويجوز مع عدمه ولا يضمن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ذهب بعض الأصحاب إلى أنّ أوّل وقتها طلوع فجر يوم الفطر</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اختاره المصنّف من أنّ أوّل وقتها الهلال جيّد والمراد به دخول 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تقديمها قرضاً قبله فهو أحوط، غير أنّ الأصح جواز التقديم من أوّل الشهر؛ لصحيحة الفضلاء زرارة وبكير ابني أعين ومحمّد بن مسلم وجماعة عن 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 يوم الفطر قبل الصلاة فهو أفضل، وهو في سعة أن يعطيها من أول يوم يدخل من شهر رمضان</w:t>
      </w:r>
      <w:r>
        <w:rPr>
          <w:rFonts w:eastAsia="Amiri" w:cs="Amiri" w:ascii="Amiri" w:hAnsi="Amiri"/>
          <w:color w:val="111111"/>
          <w:sz w:val="28"/>
          <w:szCs w:val="28"/>
          <w:rtl w:val="true"/>
          <w:lang w:bidi="ar-SA"/>
        </w:rPr>
        <w:t>»</w:t>
      </w:r>
      <w:r>
        <w:rPr>
          <w:rStyle w:val="FootnoteAnchor"/>
          <w:rtl w:val="true"/>
        </w:rPr>
        <w:footnoteReference w:id="1102"/>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عزلها،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بها 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بالعزل تعيينها في مالٍ خاص بقدرها في وقتها بالنية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تحقق العزل مع زيادته عنها 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بتحقق الشركة، وأنّ ذلك يوجب جواز عزلها في جميع ماله، وهو غير المعروف من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عزل أقل منها اختص الحكم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وأجود الأقوال وجوب قضائها مع خروج وقتها وعدم العزل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حملها إلى بلد آخر مع وجود المستحق ويضمن</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الكراهة مع إخراجها في الوقت أوضح، وقد مرّ مثله في المالية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bookmarkStart w:id="477" w:name="pg10210_97524"/>
    </w:p>
    <w:p>
      <w:pPr>
        <w:pStyle w:val="Heading5"/>
        <w:numPr>
          <w:ilvl w:val="4"/>
          <w:numId w:val="1"/>
        </w:numPr>
        <w:rPr/>
      </w:pPr>
      <w:bookmarkStart w:id="478" w:name="__RefHeading___Toc2482950_1067777946"/>
      <w:bookmarkStart w:id="479" w:name="_Toc178"/>
      <w:bookmarkEnd w:id="477"/>
      <w:bookmarkEnd w:id="478"/>
      <w:r>
        <w:rPr>
          <w:rtl w:val="true"/>
        </w:rPr>
        <w:t>الركن الرابع في مصرفها</w:t>
      </w:r>
      <w:bookmarkEnd w:id="479"/>
    </w:p>
    <w:p>
      <w:pPr>
        <w:pStyle w:val="BookText"/>
        <w:rPr/>
      </w:pPr>
      <w:r>
        <w:rPr>
          <w:rFonts w:ascii="Amiri" w:hAnsi="Amiri" w:eastAsia="Amiri" w:cs="Amiri"/>
          <w:color w:val="111111"/>
          <w:sz w:val="28"/>
          <w:sz w:val="28"/>
          <w:szCs w:val="28"/>
          <w:rtl w:val="true"/>
          <w:lang w:bidi="ar-SA"/>
        </w:rPr>
        <w:t xml:space="preserve">وهو مصرف زكاة المال، ويجوز أن يتولّى المالك إخراجها، والأفضل دفعها إلى الإمام أو مَنْ نصبه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التعذر إلى فقهاء الشيعة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يعطى غير المؤمن أو المستضعف مع عدمه، ويعطى أطفال المؤمنين ولو كان آباؤهم فُسّاقاً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يعطى الفقير أقل من صاع، إلا أن يجتمع جماعة لا يتسع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يعطى الواحد ما يغنيه دفعةً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اختصاص ذوي القرابة بها، ثمّ الجيران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 التعدّر إلى فقهاء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المأمونين، كما مر في زكاة المال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غير المؤمن أو المستضعف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الأجود الاقتصار على المؤمن مطلقاً، فيعزلها مع تعذره ويتوقع المكنة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يعطى الفقير أقلّ من صاع إلا أن يجتمع جماعة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سبيل الوجوب عند أكثر علمائنا، بل ادّعى عليه المرتضى الإجماع</w:t>
      </w:r>
      <w:r>
        <w:rPr>
          <w:rStyle w:val="FootnoteAnchor"/>
          <w:rtl w:val="true"/>
        </w:rPr>
        <w:footnoteReference w:id="1105"/>
      </w:r>
      <w:r>
        <w:rPr>
          <w:rFonts w:ascii="Amiri" w:hAnsi="Amiri" w:eastAsia="Amiri" w:cs="Amiri"/>
          <w:color w:val="111111"/>
          <w:sz w:val="28"/>
          <w:sz w:val="28"/>
          <w:szCs w:val="28"/>
          <w:rtl w:val="true"/>
          <w:lang w:bidi="ar-SA"/>
        </w:rPr>
        <w:t>، والرواية به مرسلة</w:t>
      </w:r>
      <w:r>
        <w:rPr>
          <w:rStyle w:val="FootnoteAnchor"/>
          <w:rtl w:val="true"/>
        </w:rPr>
        <w:footnoteReference w:id="1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والوجه الاستحباب ولا فرق في ذلك بين الصاع المخرج عنه وعمن يعوله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اختصاص ذوي القرابة بها، ثمّ الجيران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 اتصافهم بالصفات المقتضية للاستحقاق؛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وذو رحم محتاج</w:t>
      </w:r>
      <w:r>
        <w:rPr>
          <w:rFonts w:eastAsia="IRNazanin" w:cs="IRNazanin"/>
          <w:color w:val="111111"/>
          <w:sz w:val="28"/>
          <w:szCs w:val="28"/>
          <w:rtl w:val="true"/>
          <w:lang w:bidi="fa-IR"/>
        </w:rPr>
        <w:t>»</w:t>
      </w:r>
      <w:r>
        <w:rPr>
          <w:rStyle w:val="FootnoteAnchor"/>
          <w:rtl w:val="true"/>
        </w:rPr>
        <w:footnoteReference w:id="1107"/>
      </w: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جيران الصدقة أحق بها</w:t>
      </w:r>
      <w:r>
        <w:rPr>
          <w:rFonts w:eastAsia="IRNazanin" w:cs="IRNazanin"/>
          <w:color w:val="111111"/>
          <w:sz w:val="28"/>
          <w:szCs w:val="28"/>
          <w:rtl w:val="true"/>
          <w:lang w:bidi="fa-IR"/>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ويستحب تخصيص أهل الفضل بالعلم والزهد وغيرهما، وترجيحهم في سائر المراتب</w:t>
      </w:r>
      <w:r>
        <w:rPr>
          <w:rFonts w:eastAsia="Amiri" w:cs="Amiri" w:ascii="Amiri" w:hAnsi="Amiri"/>
          <w:color w:val="111111"/>
          <w:sz w:val="28"/>
          <w:szCs w:val="28"/>
          <w:rtl w:val="true"/>
          <w:lang w:bidi="ar-SA"/>
        </w:rPr>
        <w:t xml:space="preserve">. </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0" w:name="pg10210_97526"/>
      <w:bookmarkStart w:id="481" w:name="pg10210_97526"/>
      <w:bookmarkEnd w:id="481"/>
    </w:p>
    <w:p>
      <w:pPr>
        <w:pStyle w:val="Heading3"/>
        <w:numPr>
          <w:ilvl w:val="2"/>
          <w:numId w:val="1"/>
        </w:numPr>
        <w:rPr/>
      </w:pPr>
      <w:bookmarkStart w:id="482" w:name="pg10210_97526"/>
      <w:bookmarkStart w:id="483" w:name="__RefHeading___Toc2482952_1067777946"/>
      <w:bookmarkStart w:id="484" w:name="_Toc179"/>
      <w:bookmarkEnd w:id="482"/>
      <w:bookmarkEnd w:id="483"/>
      <w:r>
        <w:rPr>
          <w:rtl w:val="true"/>
        </w:rPr>
        <w:t>كتاب الخمس</w:t>
      </w:r>
      <w:bookmarkEnd w:id="484"/>
    </w:p>
    <w:p>
      <w:pPr>
        <w:pStyle w:val="Heading4"/>
        <w:numPr>
          <w:ilvl w:val="3"/>
          <w:numId w:val="1"/>
        </w:numPr>
        <w:rPr/>
      </w:pPr>
      <w:bookmarkStart w:id="485" w:name="__RefHeading___Toc2482954_1067777946"/>
      <w:bookmarkStart w:id="486" w:name="_Toc180"/>
      <w:bookmarkEnd w:id="485"/>
      <w:r>
        <w:rPr>
          <w:rtl w:val="true"/>
        </w:rPr>
        <w:t>اشارة</w:t>
      </w:r>
      <w:bookmarkEnd w:id="486"/>
    </w:p>
    <w:p>
      <w:pPr>
        <w:pStyle w:val="BookText"/>
        <w:rPr/>
      </w:pPr>
      <w:r>
        <w:rPr>
          <w:rFonts w:ascii="Amiri" w:hAnsi="Amiri" w:eastAsia="Amiri" w:cs="Amiri"/>
          <w:color w:val="111111"/>
          <w:sz w:val="28"/>
          <w:sz w:val="28"/>
          <w:szCs w:val="28"/>
          <w:rtl w:val="true"/>
          <w:lang w:bidi="ar-SA"/>
        </w:rPr>
        <w:t xml:space="preserve">وفيه فصلان </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2482956_1067777946"/>
      <w:bookmarkStart w:id="488" w:name="_Toc181"/>
      <w:bookmarkEnd w:id="487"/>
      <w:r>
        <w:rPr>
          <w:rtl w:val="true"/>
        </w:rPr>
        <w:t>الفصل الأوّل فيما يجب فيه</w:t>
      </w:r>
      <w:bookmarkEnd w:id="488"/>
    </w:p>
    <w:p>
      <w:pPr>
        <w:pStyle w:val="Heading5"/>
        <w:numPr>
          <w:ilvl w:val="4"/>
          <w:numId w:val="1"/>
        </w:numPr>
        <w:rPr/>
      </w:pPr>
      <w:bookmarkStart w:id="489" w:name="__RefHeading___Toc2482958_1067777946"/>
      <w:bookmarkStart w:id="490" w:name="_Toc182"/>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وهو سبعة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الخمس</w:t>
      </w:r>
    </w:p>
    <w:p>
      <w:pPr>
        <w:pStyle w:val="BookText"/>
        <w:rPr/>
      </w:pPr>
      <w:r>
        <w:rPr>
          <w:rFonts w:ascii="IRNazanin" w:hAnsi="IRNazanin" w:eastAsia="IRNazanin"/>
          <w:color w:val="111111"/>
          <w:sz w:val="28"/>
          <w:sz w:val="28"/>
          <w:szCs w:val="28"/>
          <w:rtl w:val="true"/>
          <w:lang w:bidi="fa-IR"/>
        </w:rPr>
        <w:t>الخمس</w:t>
      </w:r>
      <w:r>
        <w:rPr>
          <w:rStyle w:val="FootnoteAnchor"/>
          <w:rtl w:val="true"/>
        </w:rPr>
        <w:footnoteReference w:id="1109"/>
      </w:r>
      <w:r>
        <w:rPr>
          <w:rFonts w:ascii="Amiri" w:hAnsi="Amiri" w:eastAsia="Amiri" w:cs="Amiri"/>
          <w:color w:val="111111"/>
          <w:sz w:val="28"/>
          <w:sz w:val="28"/>
          <w:szCs w:val="28"/>
          <w:rtl w:val="true"/>
          <w:lang w:bidi="ar-SA"/>
        </w:rPr>
        <w:t>هو حق مالي يثبت لبني هاشم في مال مخصوص بالأصالة عوضاً عن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بمنزلة الجنس يشمل الزكاة وغيرها، وخرج بالمالي غيره، كالولاية الثابتة للإمام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رعيته، وخرج ببني هاشم حق الزكاة، وخرج بنو المطلب فقد قيل باستحقاقهم له</w:t>
      </w:r>
      <w:r>
        <w:rPr>
          <w:rStyle w:val="FootnoteAnchor"/>
          <w:rtl w:val="true"/>
        </w:rPr>
        <w:footnoteReference w:id="1110"/>
      </w:r>
      <w:r>
        <w:rPr>
          <w:rFonts w:ascii="Amiri" w:hAnsi="Amiri" w:eastAsia="Amiri" w:cs="Amiri"/>
          <w:color w:val="111111"/>
          <w:sz w:val="28"/>
          <w:sz w:val="28"/>
          <w:szCs w:val="28"/>
          <w:rtl w:val="true"/>
          <w:lang w:bidi="ar-SA"/>
        </w:rPr>
        <w:t>، وخرج بقيد الأصالة ما لو نذر لهم ناذر مالاً، فإنه لا يُسمّى خمساً وإن لاحظ فيه الناذر كونه عوضاً عن الزكاة التي لا تحلّ لهم</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وأشار بقيد العوضية إلى أنّ الله سبحانه فرض الخمس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ولقبيلته إكراماً لهم وتعويضاً عن الزكاة التي هي أوساخ الناس وتوسعةً عليهم، وتشريفاً لهم بزيادته وكثرة موضوعه وقلة شروطه، ودفع عنهم الغضاضة </w:t>
      </w:r>
      <w:r>
        <w:rPr>
          <w:rStyle w:val="FootnoteAnchor"/>
          <w:rtl w:val="true"/>
        </w:rPr>
        <w:footnoteReference w:id="1111"/>
      </w:r>
      <w:r>
        <w:rPr>
          <w:rFonts w:ascii="Amiri" w:hAnsi="Amiri" w:eastAsia="Amiri" w:cs="Amiri"/>
          <w:color w:val="111111"/>
          <w:sz w:val="28"/>
          <w:sz w:val="28"/>
          <w:szCs w:val="28"/>
          <w:rtl w:val="true"/>
          <w:lang w:bidi="ar-SA"/>
        </w:rPr>
        <w:t xml:space="preserve">في أخذه ببداءته فيه بنفسه وتثنيته </w:t>
      </w:r>
      <w:bookmarkStart w:id="491" w:name="pg10210_97527"/>
    </w:p>
    <w:p>
      <w:pPr>
        <w:pStyle w:val="Heading5"/>
        <w:numPr>
          <w:ilvl w:val="4"/>
          <w:numId w:val="1"/>
        </w:numPr>
        <w:rPr/>
      </w:pPr>
      <w:bookmarkStart w:id="492" w:name="__RefHeading___Toc2482960_1067777946"/>
      <w:bookmarkStart w:id="493" w:name="_Toc183"/>
      <w:bookmarkEnd w:id="491"/>
      <w:bookmarkEnd w:id="492"/>
      <w:r>
        <w:rPr>
          <w:rtl w:val="true"/>
        </w:rPr>
        <w:t>الأوّل</w:t>
      </w:r>
      <w:r>
        <w:rPr>
          <w:rtl w:val="true"/>
        </w:rPr>
        <w:t xml:space="preserve">:* </w:t>
      </w:r>
      <w:r>
        <w:rPr>
          <w:rtl w:val="true"/>
        </w:rPr>
        <w:t>غنائم دار الحرب</w:t>
      </w:r>
      <w:bookmarkEnd w:id="493"/>
    </w:p>
    <w:p>
      <w:pPr>
        <w:pStyle w:val="BookText"/>
        <w:rPr/>
      </w:pPr>
      <w:r>
        <w:rPr>
          <w:rFonts w:ascii="Amiri" w:hAnsi="Amiri" w:eastAsia="Amiri" w:cs="Amiri"/>
          <w:color w:val="111111"/>
          <w:sz w:val="28"/>
          <w:sz w:val="28"/>
          <w:szCs w:val="28"/>
          <w:rtl w:val="true"/>
          <w:lang w:bidi="ar-SA"/>
        </w:rPr>
        <w:t>ممّا حواه العسكر وما لم يحوه من أرض وغيرها ما لم يكن غصباً من مسلم أو معاهد قليلاً كان أو كثيراً</w:t>
      </w:r>
      <w:r>
        <w:rPr>
          <w:rFonts w:eastAsia="Amiri" w:cs="Amiri" w:ascii="Amiri" w:hAnsi="Amiri"/>
          <w:color w:val="111111"/>
          <w:sz w:val="28"/>
          <w:szCs w:val="28"/>
          <w:rtl w:val="true"/>
          <w:lang w:bidi="ar-SA"/>
        </w:rPr>
        <w:t>.</w:t>
      </w:r>
    </w:p>
    <w:p>
      <w:pPr>
        <w:pStyle w:val="Heading5"/>
        <w:numPr>
          <w:ilvl w:val="4"/>
          <w:numId w:val="1"/>
        </w:numPr>
        <w:rPr/>
      </w:pPr>
      <w:bookmarkStart w:id="494" w:name="__RefHeading___Toc2482962_1067777946"/>
      <w:bookmarkStart w:id="495" w:name="_Toc184"/>
      <w:bookmarkEnd w:id="494"/>
      <w:r>
        <w:rPr>
          <w:rtl w:val="true"/>
        </w:rPr>
        <w:t xml:space="preserve">الثاني </w:t>
      </w:r>
      <w:r>
        <w:rPr>
          <w:rtl w:val="true"/>
        </w:rPr>
        <w:t xml:space="preserve">: * </w:t>
      </w:r>
      <w:r>
        <w:rPr>
          <w:rtl w:val="true"/>
        </w:rPr>
        <w:t>المعادن</w:t>
      </w:r>
      <w:bookmarkEnd w:id="495"/>
    </w:p>
    <w:p>
      <w:pPr>
        <w:pStyle w:val="BookText"/>
        <w:rPr/>
      </w:pPr>
      <w:r>
        <w:rPr>
          <w:rFonts w:ascii="Amiri" w:hAnsi="Amiri" w:eastAsia="Amiri" w:cs="Amiri"/>
          <w:color w:val="111111"/>
          <w:sz w:val="28"/>
          <w:sz w:val="28"/>
          <w:szCs w:val="28"/>
          <w:rtl w:val="true"/>
          <w:lang w:bidi="ar-SA"/>
        </w:rPr>
        <w:t xml:space="preserve">سواء كانت منطبعةً كالذهب والفضة والرصاص ، أو غير منطبعة كالياقوت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والزبرجد والكحل ، أو مائعة كالقير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والنفط والكبريت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برسوله، وجعله شرط الإيمان بالله وبما أنزله على رسوله وكلّ هذه المزايا زائدة على الزكاة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دار الحرب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بها ما غنم منها بإذن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وإلا كان المغنوم بأجمعه له، كما سيأتي</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غنيمة دار الحرب غنيمة مال البغاة التي حواها العسكر عند الأكثر ومنهم المصنّف، فكان عليه أن يذكرها أيضاً، وكذا فداء المشركين وما صولحوا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جمع معدن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كل ما استخرج من الأرض مما كان منها بحيث يشمل على خصوصية يعظم الانتفاع بها، ومنها الملح والجص وطين الغسل وحجارة الرحى والمغرة</w:t>
      </w:r>
      <w:r>
        <w:rPr>
          <w:rStyle w:val="FootnoteAnchor"/>
          <w:rtl w:val="true"/>
        </w:rPr>
        <w:footnoteReference w:id="1113"/>
      </w:r>
      <w:r>
        <w:rPr>
          <w:rFonts w:ascii="Amiri" w:hAnsi="Amiri" w:eastAsia="Amiri" w:cs="Amiri"/>
          <w:color w:val="111111"/>
          <w:sz w:val="28"/>
          <w:sz w:val="28"/>
          <w:szCs w:val="28"/>
          <w:rtl w:val="true"/>
          <w:lang w:bidi="ar-SA"/>
        </w:rPr>
        <w:t xml:space="preserve">، واشتقاقها من عدن بالمكان إذا أقام به، لإقامتها في الأرض، ومنه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والزبرجد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الزاي والباء والجيم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مخصوص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والنفط</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بفتح النون وكسرها، والكسر أفصح دهن مخصوص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ويجب فيه الخمس بعد المؤونة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حتى يبلغ عشرين ديناراً، وهو المرويّ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أكثر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حتّى يبلغ عشرين ديناراً، وهو 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العمل على المرويّ</w:t>
      </w:r>
      <w:r>
        <w:rPr>
          <w:rStyle w:val="FootnoteAnchor"/>
          <w:rtl w:val="true"/>
        </w:rPr>
        <w:footnoteReference w:id="1116"/>
      </w:r>
      <w:r>
        <w:rPr>
          <w:rFonts w:ascii="Amiri" w:hAnsi="Amiri" w:eastAsia="Amiri" w:cs="Amiri"/>
          <w:color w:val="111111"/>
          <w:sz w:val="28"/>
          <w:sz w:val="28"/>
          <w:szCs w:val="28"/>
          <w:rtl w:val="true"/>
          <w:lang w:bidi="ar-SA"/>
        </w:rPr>
        <w:t>، ويكفي فيه حصول ما قيمته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وجماعة ببلوغه مائتي درهم</w:t>
      </w:r>
      <w:r>
        <w:rPr>
          <w:rStyle w:val="FootnoteAnchor"/>
          <w:rtl w:val="true"/>
        </w:rPr>
        <w:footnoteReference w:id="1117"/>
      </w:r>
      <w:r>
        <w:rPr>
          <w:rFonts w:ascii="Amiri" w:hAnsi="Amiri" w:eastAsia="Amiri" w:cs="Amiri"/>
          <w:color w:val="111111"/>
          <w:sz w:val="28"/>
          <w:sz w:val="28"/>
          <w:szCs w:val="28"/>
          <w:rtl w:val="true"/>
          <w:lang w:bidi="ar-SA"/>
        </w:rPr>
        <w:t>؛ لأنها كانت قيمة العشرين ديناراً في صدر الإسلام، والرواية لا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اتحاد زمان الإخراج، ولا اتصال النية، بل لو أعرض عنه ثمّ تجدّد له العزم ضم بعضه إلى بعض، خلافاً للفاضل</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يشترط اتحاد نوعه، بل يضم بعض الأنواع إلى بعض، ويعتبر النصاب في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 فيه جماعة اعتبر بلوغ نصيب كلّ واحدٍ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إخراج خمسه مخرجاً إن لم يفتقر إلى سبك وتصفية وإلا اعتبر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يخرج منه حتى عمله آلات زائدة على ذلك كالحلي، اعتبر في الأصل نصاب المعدن، وفي الزائد حكم المكاسب وكذا لو اتجر به قبل إخراج خمسه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حتى يبلغ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حيث كونه معدناً، وذلك لا ينافي الوجوب من حيثية أخرى ككونه من جملة المكاسب، فعلى هذا يعتبر فيما نقص عن نصاب المعدن ما يعتبر في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 أكثر</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أكثر الأصحاب لم يعتبروا فيه نصاباً، بل أوجبوا الخمس في الزائد عن المؤونة وإن قلّ</w:t>
      </w:r>
      <w:r>
        <w:rPr>
          <w:rFonts w:eastAsia="Amiri" w:cs="Amiri" w:ascii="Amiri" w:hAnsi="Amiri"/>
          <w:color w:val="111111"/>
          <w:sz w:val="28"/>
          <w:szCs w:val="28"/>
          <w:rtl w:val="true"/>
          <w:lang w:bidi="ar-SA"/>
        </w:rPr>
        <w:t xml:space="preserve">. </w:t>
      </w:r>
      <w:bookmarkStart w:id="496" w:name="pg10210_97529"/>
    </w:p>
    <w:p>
      <w:pPr>
        <w:pStyle w:val="Heading5"/>
        <w:numPr>
          <w:ilvl w:val="4"/>
          <w:numId w:val="1"/>
        </w:numPr>
        <w:rPr/>
      </w:pPr>
      <w:bookmarkStart w:id="497" w:name="__RefHeading___Toc2482964_1067777946"/>
      <w:bookmarkStart w:id="498" w:name="_Toc185"/>
      <w:bookmarkEnd w:id="496"/>
      <w:bookmarkEnd w:id="497"/>
      <w:r>
        <w:rPr>
          <w:rtl w:val="true"/>
        </w:rPr>
        <w:t>الثالث</w:t>
      </w:r>
      <w:r>
        <w:rPr>
          <w:rtl w:val="true"/>
        </w:rPr>
        <w:t xml:space="preserve">: </w:t>
      </w:r>
      <w:r>
        <w:rPr>
          <w:rtl w:val="true"/>
        </w:rPr>
        <w:t>الكنوز</w:t>
      </w:r>
      <w:bookmarkEnd w:id="498"/>
    </w:p>
    <w:p>
      <w:pPr>
        <w:pStyle w:val="BookText"/>
        <w:rPr/>
      </w:pPr>
      <w:r>
        <w:rPr>
          <w:rFonts w:ascii="IRNazanin" w:hAnsi="IRNazanin" w:eastAsia="IRNazanin"/>
          <w:color w:val="111111"/>
          <w:sz w:val="28"/>
          <w:sz w:val="28"/>
          <w:szCs w:val="28"/>
          <w:rtl w:val="true"/>
          <w:lang w:bidi="fa-IR"/>
        </w:rPr>
        <w:t xml:space="preserve">وهو </w:t>
      </w:r>
      <w:r>
        <w:rPr>
          <w:rFonts w:ascii="Amiri" w:hAnsi="Amiri" w:eastAsia="Amiri" w:cs="Amiri"/>
          <w:i/>
          <w:i/>
          <w:iCs/>
          <w:color w:val="111111"/>
          <w:sz w:val="28"/>
          <w:sz w:val="28"/>
          <w:szCs w:val="28"/>
          <w:rtl w:val="true"/>
          <w:lang w:bidi="ar-SA"/>
        </w:rPr>
        <w:t>كلّ مال مذخور تحت الأرض فإن بلغ</w:t>
      </w:r>
      <w:r>
        <w:rPr>
          <w:rFonts w:ascii="Amiri" w:hAnsi="Amiri" w:eastAsia="Amiri" w:cs="Amiri"/>
          <w:color w:val="111111"/>
          <w:sz w:val="28"/>
          <w:sz w:val="28"/>
          <w:szCs w:val="28"/>
          <w:rtl w:val="true"/>
          <w:lang w:bidi="ar-SA"/>
        </w:rPr>
        <w:t xml:space="preserve"> عشرين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أرض دار الحرب أو دار الإسلام وليس عليه أثر وجب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مالٍ مذخور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يعتبر في الادخار كونه مقصوداً ليتحقق الكنز، فلا عبرة باستتار المال بالأرض بسبب الضياع، بل يلحق باللقطة، ويُعلم ذلك بالقرائن الحالية كالوعاء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أطلق المصنّف وجماعة اعتبار نصابه بعشرين ديناراً</w:t>
      </w:r>
      <w:r>
        <w:rPr>
          <w:rStyle w:val="FootnoteAnchor"/>
          <w:rtl w:val="true"/>
        </w:rPr>
        <w:footnoteReference w:id="1119"/>
      </w:r>
      <w:r>
        <w:rPr>
          <w:rFonts w:ascii="Amiri" w:hAnsi="Amiri" w:eastAsia="Amiri" w:cs="Amiri"/>
          <w:color w:val="111111"/>
          <w:sz w:val="28"/>
          <w:sz w:val="28"/>
          <w:szCs w:val="28"/>
          <w:rtl w:val="true"/>
          <w:lang w:bidi="ar-SA"/>
        </w:rPr>
        <w:t>، ولم يذكروا اعتباره بمائتي درهم مع مساواتها في صدر الإسلام له، وقد تقدّم في المعدن الخلاف فيها</w:t>
      </w:r>
      <w:r>
        <w:rPr>
          <w:rStyle w:val="FootnoteAnchor"/>
          <w:rtl w:val="true"/>
        </w:rPr>
        <w:footnoteReference w:id="1120"/>
      </w:r>
      <w:r>
        <w:rPr>
          <w:rFonts w:ascii="Amiri" w:hAnsi="Amiri" w:eastAsia="Amiri" w:cs="Amiri"/>
          <w:color w:val="111111"/>
          <w:sz w:val="28"/>
          <w:sz w:val="28"/>
          <w:szCs w:val="28"/>
          <w:rtl w:val="true"/>
          <w:lang w:bidi="ar-SA"/>
        </w:rPr>
        <w:t xml:space="preserve">وأن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ألحقها بها، لكنّه توقف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إلحاق نصاب الفضة بها</w:t>
      </w:r>
      <w:r>
        <w:rPr>
          <w:rFonts w:eastAsia="Amiri" w:cs="Amiri" w:ascii="Amiri" w:hAnsi="Amiri"/>
          <w:color w:val="111111"/>
          <w:sz w:val="28"/>
          <w:szCs w:val="28"/>
          <w:rtl w:val="true"/>
          <w:lang w:bidi="ar-SA"/>
        </w:rPr>
        <w:t>.</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والذي في صحيحة البزنطي عن الرضاء حين سأله عما يجب فيه الخمس من الكنز،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تجب الزكاة في مثله فيه الخمس</w:t>
      </w:r>
      <w:r>
        <w:rPr>
          <w:rFonts w:eastAsia="Amiri" w:cs="Amiri" w:ascii="Amiri" w:hAnsi="Amiri"/>
          <w:color w:val="111111"/>
          <w:sz w:val="28"/>
          <w:szCs w:val="28"/>
          <w:rtl w:val="true"/>
          <w:lang w:bidi="ar-SA"/>
        </w:rPr>
        <w:t>»</w:t>
      </w:r>
      <w:r>
        <w:rPr>
          <w:rStyle w:val="FootnoteAnchor"/>
          <w:rtl w:val="true"/>
        </w:rPr>
        <w:footnoteReference w:id="1122"/>
      </w:r>
      <w:r>
        <w:rPr>
          <w:rFonts w:ascii="Amiri" w:hAnsi="Amiri" w:eastAsia="Amiri" w:cs="Amiri"/>
          <w:color w:val="111111"/>
          <w:sz w:val="28"/>
          <w:sz w:val="28"/>
          <w:szCs w:val="28"/>
          <w:rtl w:val="true"/>
          <w:lang w:bidi="ar-SA"/>
        </w:rPr>
        <w:t xml:space="preserve">، فينبغي القطع هنا بالاكتفاء بمائتي درهم؛ للرواية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في أرض دار الحرب أو دار الإسلام وليس عليه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كنز دار الحرب بين أن يكون عليه أثر الإسلام أو لا، وإنما يعتبر ذلك في كنز دار الإسلام، فالكنز حينئذ أربعة أقسام منها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كنز دار الحرب مع وجود أثر الإسلام، وعدمه، وكنز دار الإسلام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لواجده، وعليه الخمس مع الشرط والقسم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دار الإسلام مع وجود أثره، والأصح أنه لقطة، كما سيأتي</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دار الحرب دار حربي معين في دار الإسلام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وجده في ملك مبتاع عرّفه البائع، فإن عرفه فهو أحق به، وإن جهله فهو للمشتري، وعليه الخمس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اشترى دابةً ووجد في جوفها شيئاً له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ابتاع سمكة فوجد في جوفها شيئاً أخرج خمسه وكان له الباقي، ولا يعرّف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ويعتبر في كنز دار الإسلام وجوده في أرض غير مملوكة للغير، وإلا فسيأتي حكمه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بأثر الإسلام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أحد ولاة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وجده في ملك مبتاع عرّفه البائع، فإن عرفه فهو أحق به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بالبائع هنا الجنس فيعرّف كل بائع للملك إن أمكن، وإلا اقتصر على الممكن ويبدأ بالأقرب إليه فالأقرب، فمتى عرفه القريب لا يفتقر إلى سؤال البعيد، بل لو عرف وادعى به أيضاً لم يلتفت إلى قوله بدون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ويُقبل قول البائع من غير بيّنةٍ ولا يمين ولا وصف، اعتباراً بيده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 البائع بالذكر على وجه المثال فلا يختص به، بل يتعدى إلى الواهب والمصالح ووارث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فيما لو انتقل إليه بالإرث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تعدّد الوارث أو المالك في جميع الفروض واتفقوا على نفيه أو ملكه فلا إشكال، فيقسم بينهم في الثاني حسب ما يقتضيه الملك، وإن اختلفوا فحكم المعترف حكم المالك فيختص به، مع احتمال أن لا يعطى المعترف في صورة الإرث إلا حصّته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يصرّح المدعي بكون سبب الملك هو الإرث وإلا قوي الاحتمال، فتوقف حصة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تقييد ما حكم به للواجد بعدم وجود أثر الإسلام عليه، وإلا فلقطة؛ إذ لا يقصر ذلك عمّا وُجد في الأرض المباحة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اشترى دابةٌ فوجد في جوفها شيئاً له 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الباقي</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الدابة والسمكة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ما يوجد في بطن الدابة كالموجود في 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مملوكة، وفي السمكة كالموجود في المباح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الدابة ملك للغير في الأصل وله عليها يد تقتضي الملك لأجزائها كالأرض، وأن الظاهر أنّ ما في بطنها له؛ لبعد وجود المال في الصحراء واعتلافها له، بل كونه قد ذهب من المالك في العلف فأكلته، بخلاف السمكة فإنّها في الأصل من جملة المباحات التي لا تملك إلا بالحيازة مع النية، والصياد إنما حاز السمكة دون ما في بطنها؛ لعدم علمه به فلم يتوجه إليه قصد والملك فرع القصد المتوقف على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إطلاق الحكم في المسألتين، فإنّ الدابة كما تكون مملوكة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كالفرس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من الدواب الوحشية التي تملك بالحيازة كالسمكة، فلا يتوجه قصد تملكها إلى تملك ما لا يعلمه في بطنها، والسمكة قد تكون مملوكة بالأصل، كما لو كانت في ماء محصورٍ مملوك للبائع بحيث يكون منشؤها فيه، فتكون كالدابة بالمعنى الأوّل، فلا بدّ من التقييد بذلك في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بالدابة الفرس؛ إذ هي المرادة عند الإطلاق في العرف الخاص؛ لأنّ المراد بها في هذه المسألة ما هو أعم منها، يُعرف ذلك من كلامهم ومن الرواية التي هي مستند الحكم، وهي صحيحة عليّ بن جعفر </w:t>
      </w:r>
      <w:r>
        <w:rPr>
          <w:rStyle w:val="FootnoteAnchor"/>
          <w:rtl w:val="true"/>
        </w:rPr>
        <w:footnoteReference w:id="11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اشترى جزوراً أو بقرةً للأضاحي، فلما ذبحها وجد في جوفها صُرّةٌ فيها دراهم أو دنانير أو جوهرة، لمن تكون؟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عرفها البائع، فإن لم يعرفها فالشيء لك رزقك الله إياه </w:t>
      </w:r>
      <w:r>
        <w:rPr>
          <w:rFonts w:eastAsia="Amiri" w:cs="Amiri" w:ascii="Amiri" w:hAnsi="Amiri"/>
          <w:color w:val="111111"/>
          <w:sz w:val="28"/>
          <w:szCs w:val="28"/>
          <w:rtl w:val="true"/>
          <w:lang w:bidi="ar-SA"/>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مال العلّامة في التذكرة إلى إلحاق السمكة مطلقاً بالدابة؛ لأن القصد إلى حيازة السمكة تستلزم القصد إلى حيازة جميع أجزائها وما يتعلّق بها</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bookmarkStart w:id="499" w:name="pg10210_97532"/>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كنزاً في أرض موات من دار الإسلام فإن لم يكن عليه سكة، أو كان عليه سكة عادية أخرج خمسه وكان له الباقي، وإن كان عليه سكة الإسلام،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كاللقطة،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يملكه الواجد وعليه الخمس، والأوّل أشبه</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2482966_1067777946"/>
      <w:bookmarkStart w:id="501" w:name="_Toc186"/>
      <w:bookmarkEnd w:id="500"/>
      <w:r>
        <w:rPr>
          <w:rtl w:val="true"/>
        </w:rPr>
        <w:t>الرابع</w:t>
      </w:r>
      <w:r>
        <w:rPr>
          <w:rtl w:val="true"/>
        </w:rPr>
        <w:t xml:space="preserve">:* </w:t>
      </w:r>
      <w:r>
        <w:rPr>
          <w:rtl w:val="true"/>
        </w:rPr>
        <w:t>كل ما يخرج من البحر بالغوص</w:t>
      </w:r>
      <w:bookmarkEnd w:id="501"/>
    </w:p>
    <w:p>
      <w:pPr>
        <w:pStyle w:val="BookText"/>
        <w:rPr/>
      </w:pPr>
      <w:r>
        <w:rPr>
          <w:rFonts w:ascii="Amiri" w:hAnsi="Amiri" w:eastAsia="Amiri" w:cs="Amiri"/>
          <w:color w:val="111111"/>
          <w:sz w:val="28"/>
          <w:sz w:val="28"/>
          <w:szCs w:val="28"/>
          <w:rtl w:val="true"/>
          <w:lang w:bidi="ar-SA"/>
        </w:rPr>
        <w:t>كالجواهر والدرر، بشرط أن يبلغ</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المسألتين إشكال آخر، وهو إطلاقهم الحكم بكون الموجود لواجده بعد الخمس في أي فرض تمّ، فإنّ ذلك إنّما يتمّ مع عدم أثر الإسلام، وإلا فلا يقصر عمّا يوجد في الأرض؛ لاشتراك الجميع في دلالة أثر الإسلام على مالك سابق، والأصل عدم زواله فيجب تقييده جواز التملك بعدم وجود الأثر، وإلا كان لقطة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اعتذر عما في جوف السمكة بأنّ ما وقع من مال المسلم في البحر ووصل إلى جوفها صار كالمعروض عنه، فيجوز أخذه لمن وجده، كما نبه عليه فى السفينة المنكسرة</w:t>
      </w:r>
      <w:r>
        <w:rPr>
          <w:rStyle w:val="FootnoteAnchor"/>
          <w:rtl w:val="true"/>
        </w:rPr>
        <w:footnoteReference w:id="1128"/>
      </w:r>
      <w:r>
        <w:rPr>
          <w:rFonts w:ascii="Amiri" w:hAnsi="Amiri" w:eastAsia="Amiri" w:cs="Amiri"/>
          <w:color w:val="111111"/>
          <w:sz w:val="28"/>
          <w:sz w:val="28"/>
          <w:szCs w:val="28"/>
          <w:rtl w:val="true"/>
          <w:lang w:bidi="ar-SA"/>
        </w:rPr>
        <w:t>،إلّا أنّ الحكم في السمكة غير مقصورٍ على المأخوذ من البحر، ومع ذلك فالأصل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كنزاً في أرض 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التفريع أحد أقسام المسألة السابقة، وصدره مذكور فيها، وإنّما أعاده ليفرع عليه حكم ما لم يذكره، وهو ما يوجد في دار الإسلام وعليه أثره، وقد تقدم حكمه</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 كأنه منسوب إلى عاد قبيلة، وهم قوم هود، والمراد هنا ما لم تكن سكته سكة الإسلام، سواء كانت قديمةً أم حادثةٌ ، وخص العادية بناء على الغالب من أنّ الكنز المدخر لا تكون سكته إلا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يخرج من البحر بالغوص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المفهوم من الغوص إخراجه من داخل الماء، فلو أخذه من الساحل أو عن وجه الماء لم يكن غوصاً</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الغوص ما يخرجه من داخل الماء بآلة مع عدم دخول المخرج في الماء</w:t>
      </w:r>
      <w:r>
        <w:rPr>
          <w:rFonts w:eastAsia="Amiri" w:cs="Amiri" w:ascii="Amiri" w:hAnsi="Amiri"/>
          <w:color w:val="111111"/>
          <w:sz w:val="28"/>
          <w:szCs w:val="28"/>
          <w:rtl w:val="true"/>
          <w:lang w:bidi="ar-SA"/>
        </w:rPr>
        <w:t xml:space="preserve">. </w:t>
      </w:r>
      <w:bookmarkStart w:id="502" w:name="pg10210_97533"/>
    </w:p>
    <w:p>
      <w:pPr>
        <w:pStyle w:val="BookText"/>
        <w:rPr/>
      </w:pPr>
      <w:bookmarkEnd w:id="502"/>
      <w:r>
        <w:rPr>
          <w:rFonts w:ascii="IRNazanin" w:hAnsi="IRNazanin" w:eastAsia="IRNazanin"/>
          <w:color w:val="111111"/>
          <w:sz w:val="28"/>
          <w:sz w:val="28"/>
          <w:szCs w:val="28"/>
          <w:rtl w:val="true"/>
          <w:lang w:bidi="fa-IR"/>
        </w:rPr>
        <w:t xml:space="preserve">قیمته ديناراً فصاعداً،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أخذ منه شيء من غير غوص لم يجب الخمس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العنبر إن أخرج بالغوص روعي فيه مقدار دينار، وإن جني من وجه الماء أو من الساحل كان له حكم المعادن</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2482968_1067777946"/>
      <w:bookmarkStart w:id="504" w:name="_Toc187"/>
      <w:bookmarkEnd w:id="503"/>
      <w:r>
        <w:rPr>
          <w:rtl w:val="true"/>
        </w:rPr>
        <w:t>الخامس</w:t>
      </w:r>
      <w:r>
        <w:rPr>
          <w:rtl w:val="true"/>
        </w:rPr>
        <w:t xml:space="preserve">: * </w:t>
      </w:r>
      <w:r>
        <w:rPr>
          <w:rtl w:val="true"/>
        </w:rPr>
        <w:t>ما يفضل عن مؤونة السنة</w:t>
      </w:r>
      <w:bookmarkEnd w:id="504"/>
    </w:p>
    <w:p>
      <w:pPr>
        <w:pStyle w:val="BookText"/>
        <w:rPr/>
      </w:pPr>
      <w:r>
        <w:rPr>
          <w:rFonts w:ascii="Amiri" w:hAnsi="Amiri" w:eastAsia="Amiri" w:cs="Amiri"/>
          <w:color w:val="111111"/>
          <w:sz w:val="28"/>
          <w:sz w:val="28"/>
          <w:szCs w:val="28"/>
          <w:rtl w:val="true"/>
          <w:lang w:bidi="ar-SA"/>
        </w:rPr>
        <w:t>له ولعياله من أرباح التجارات والصناعات والزراعات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ورجح في البيان إلحاق ما أُخذ من الساحل بالغوص وإن لم يدخل في مسماه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وإلحاقه بالمكاسب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يعتبر في المخرج بالغوص اتحاد وقت الإخراج، بل يضم بعض الدفعات إلى بعض وإن طال الزمان أو نوى الإعراض، وفاقاً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أخذ منه شيء من غير غوص لم يجب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الخمس المنفى هو الواجب من جهة كونه غوصاً ، لا مطلق الخمس وإن كانت العبارة توهمه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من الجوهر والسمك ونحوهما الحق بالمكاسب ووجب فيه خمسه، وإن كان عنبراً ألحق بالمعدن، كما سيأتي</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الفائدة في اعتبار بلوغه الدينار عند إلحاقه بالغوص، والعشرين عند إلحاقه بالمعدن، وزيادته على مؤونة السنة عند إلحاقه بالمكاسب، كما سيأتي</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العنبر إن أخرج بالغوص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يمكن إلحاق العنبر بالأنواع الثلاثة المتقدمة، فإنّه مع الإخراج من تحت الماء غوص ،و من وجهه مع بلوغ نصاب المعدن معدن، ومع قصوره عنه مكسب فيلحقه حكم ما ألحق به </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يفضل عن مؤونة السنة له ولعياله من أرباح التجارات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بالمؤونة هنا ما ينفقه على نفسه وعياله الواجبي النفقة وغيرهم، كالضيف والهديّة، والصلة لإخوانه، وما يأخذه الظالم منه قهراً أو يصانعه به اختياراً، والحقوق اللازمة له بنذرٍ أو كفّارة، ومؤونة التزويج وما يشتريه لنفسه من دابة وأمةٍ وثوب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ذلك ما يليق بحاله عادةً، فإن أسرف حسب عليه ما زاد، وإن قتر حسب له ما نقص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استطاع للحج اعتبرت نفقته من المؤن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جميع ذلك إنما يستثنى من ربح عامه، فلو استقرّ الوجوب في مال بأن مضى الحول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شرطاً في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يستثن منه ما تجدّد من المؤن، فلو حصلت الاستطاعة للحج من فضلات في أحوال متعدّدة وجب الخمس فيما سبق على عام الاستطاعة، وكانت مؤونة الحجّ في ذلك العام من جملة مؤونة السنة إذا صادف سير سير الرفقة حول تلك الفضلة، وإلا فكالفضلة المتقدّمة، كما لو كان أوّل حول فضلة سنة الوجوب رمضان فمضى شعبان المكمّل لحولها قبل سير القافلة إلى الحجّ، وقد تكمّل عنده ما يكفي الحج، فإنّه يجب الخمس في تلك الفضلة وإن كانت الاستطاعة للحج حصلت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اشتراط سفره في سقوط خمس فضلة عام الاستطاعة حينئذ، بل هو مع عدم السفر بمنزلة التقتير، فيحتسب له وإن أثم بالتأخير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تعدّر السفر تلك السنة لم يحتسب؛ لعدم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ببعيد إلحاق أسفار الطاعة كالزيارات والحج 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ويجبر خسران التجارة ونحوها بالربح في الحول الواحد فيلحق بالمؤونة، وكذا الدين السابق والمقارن للحول مع الحاجة إليه، ولا يجبر التالف من المال بالربح مطلقاً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له مال آخر لا خمس فيه إما لكونه مخمساً أو لانتقاله إليه بسبب لا يوجب الخمس، كالميراث والهبة والهدية والمهر وعوض الخلع، فالمؤونة مأخوذة منه في وجه ومن الأرباح فى آخر، والأول أحوط </w:t>
      </w:r>
      <w:r>
        <w:rPr>
          <w:rFonts w:eastAsia="Amiri" w:cs="Amiri" w:ascii="Amiri" w:hAnsi="Amiri"/>
          <w:color w:val="111111"/>
          <w:sz w:val="28"/>
          <w:szCs w:val="28"/>
          <w:rtl w:val="true"/>
          <w:lang w:bidi="ar-SA"/>
        </w:rPr>
        <w:t xml:space="preserve">. </w:t>
      </w:r>
      <w:bookmarkStart w:id="505" w:name="pg10210_97535"/>
    </w:p>
    <w:p>
      <w:pPr>
        <w:pStyle w:val="Heading5"/>
        <w:numPr>
          <w:ilvl w:val="4"/>
          <w:numId w:val="1"/>
        </w:numPr>
        <w:rPr/>
      </w:pPr>
      <w:bookmarkStart w:id="506" w:name="__RefHeading___Toc2482970_1067777946"/>
      <w:bookmarkStart w:id="507" w:name="_Toc188"/>
      <w:bookmarkEnd w:id="505"/>
      <w:bookmarkEnd w:id="506"/>
      <w:r>
        <w:rPr>
          <w:rtl w:val="true"/>
        </w:rPr>
        <w:t>السادس</w:t>
      </w:r>
      <w:r>
        <w:rPr>
          <w:rtl w:val="true"/>
        </w:rPr>
        <w:t xml:space="preserve">: * </w:t>
      </w:r>
      <w:r>
        <w:rPr>
          <w:rtl w:val="true"/>
        </w:rPr>
        <w:t>إذا اشترى الذمّي أرضاً من مسلم</w:t>
      </w:r>
      <w:bookmarkEnd w:id="507"/>
    </w:p>
    <w:p>
      <w:pPr>
        <w:pStyle w:val="BookText"/>
        <w:rPr/>
      </w:pPr>
      <w:r>
        <w:rPr>
          <w:rFonts w:ascii="Amiri" w:hAnsi="Amiri" w:eastAsia="Amiri" w:cs="Amiri"/>
          <w:color w:val="111111"/>
          <w:sz w:val="28"/>
          <w:sz w:val="28"/>
          <w:szCs w:val="28"/>
          <w:rtl w:val="true"/>
          <w:lang w:bidi="ar-SA"/>
        </w:rPr>
        <w:t>وجب فيها الخمس،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والأعدل احتسابها منهما بالنسبة فلو كانت المؤونة مائة والأرباح مائتين والمال الآخر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المؤونة عليهما أخماساً، فيسقط من الأرباح خمسها، ويخمس الباقي، وهو مائة وستون،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 ما لا خمس فيه زيادة متصلة أو منفصلة وجب الخمس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الزيادة لارتفاع السوق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وقطع العلّامة في التحرير بعدم الوجوب فيه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وجوب تخميس الزيادة بين الإخراج من عين الأصل أو قيمته ولو نما المخرج بنسبة الباقي أو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 نمائه في ملك المستحق، فلا يحتسب خمساً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ونماء مال المالك ربح جديد فيجب خمسه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اشترى الذمي من مسلم أرضاً وجب فيها الخمس</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فرق بين أن تكون الأرض معدة للزراعة أو لغيرها، حتى لو اشترى بستاناً أو داراً أُخذ منه خمس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خصّ المصنّف في المعتبر الأرض بالمزارع دون المساكن</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وتقدر الأرض المشغولة بكون الشاغل مستحق البقاء بأجرة لصاحب الأرض لا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لأحاط بالقيمة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عبّروا بلفظ الشراء تبعاً للرواية </w:t>
      </w:r>
      <w:r>
        <w:rPr>
          <w:rStyle w:val="FootnoteAnchor"/>
          <w:rtl w:val="true"/>
        </w:rPr>
        <w:footnoteReference w:id="1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في البيان بالاكتفاء بمطلق الانتقال</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ويتخيّر الإمام أو الحاكم بين أخذ خمس العين أو خمس الارتفاع، ويتوليان النية عند </w:t>
      </w:r>
      <w:bookmarkStart w:id="508" w:name="pg10210_97536"/>
    </w:p>
    <w:p>
      <w:pPr>
        <w:pStyle w:val="BookText"/>
        <w:rPr/>
      </w:pPr>
      <w:bookmarkEnd w:id="508"/>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سواء كانت ممّا وجب فيه الخمس كالأرض المفتوحة عنوةً، أو ليس فيه كالأرض التي أسلم عليها أهلها</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2482972_1067777946"/>
      <w:bookmarkStart w:id="510" w:name="_Toc189"/>
      <w:bookmarkEnd w:id="509"/>
      <w:r>
        <w:rPr>
          <w:rtl w:val="true"/>
        </w:rPr>
        <w:t>السابع</w:t>
      </w:r>
      <w:r>
        <w:rPr>
          <w:rtl w:val="true"/>
        </w:rPr>
        <w:t xml:space="preserve">: * </w:t>
      </w:r>
      <w:r>
        <w:rPr>
          <w:rtl w:val="true"/>
        </w:rPr>
        <w:t>الحلال إذا اختلط بالحرام</w:t>
      </w:r>
      <w:bookmarkEnd w:id="510"/>
    </w:p>
    <w:p>
      <w:pPr>
        <w:pStyle w:val="BookText"/>
        <w:rPr/>
      </w:pPr>
      <w:r>
        <w:rPr>
          <w:rFonts w:ascii="Amiri" w:hAnsi="Amiri" w:eastAsia="Amiri" w:cs="Amiri"/>
          <w:color w:val="111111"/>
          <w:sz w:val="28"/>
          <w:sz w:val="28"/>
          <w:szCs w:val="28"/>
          <w:rtl w:val="true"/>
          <w:lang w:bidi="ar-SA"/>
        </w:rPr>
        <w:t>ولا يتميز وجب فيه الخمس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والدفع وجوباً عنهما، لا عنه، مع احتمال سقوط النية هنا، وبه قطع في البيان</w:t>
      </w:r>
      <w:r>
        <w:rPr>
          <w:rStyle w:val="FootnoteAnchor"/>
          <w:rtl w:val="true"/>
        </w:rPr>
        <w:footnoteReference w:id="1138"/>
      </w:r>
      <w:r>
        <w:rPr>
          <w:rFonts w:ascii="Amiri" w:hAnsi="Amiri" w:eastAsia="Amiri" w:cs="Amiri"/>
          <w:color w:val="111111"/>
          <w:sz w:val="28"/>
          <w:sz w:val="28"/>
          <w:szCs w:val="28"/>
          <w:rtl w:val="true"/>
          <w:lang w:bidi="ar-SA"/>
        </w:rPr>
        <w:t>، والأوّل خيرة الدروس</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يسقط الخمس عن الذمّي ببيع الأرض قبل الإخراج وإن كان البيع لمسلم، ولا بإقالة المسلم له في البيع، مع احتمال السقوط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كانت ممّا فيه الخمس كالأرض المفتوحة عنوة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يتصوّر بيع المفتوحة عنوةً تبعاً لآثار المتصرّف ببناء وشجر، وبهذا الاعتبار يخرج خمسها لا باعتبار نفس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وجوب الخمس فيها بين أن تكون قد خُمّست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إذا اختلط بالحرام ولا يتميّز وجب فيه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جهل قدر الحرام ومالكه، فلو عرفهما تعيّن الدفع إلى المالك، سواء زاد عن الخمس أم لا ولو علم القدر خاصةً وجبت الصدقة به على مستحق الزكاة لحاجته، ولو علمه من وجه دون آخر كما لو علم أنه يزيد عن الخمس أخرج خمسه، وتصدق بما يغلب على ظنّه أنّه مع الخمس قدر الحرام فصاعداً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 الجميع صدقة وكونه خمساً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أنّه أقل من الخمس اقتصر على إخراج ما يتحقق معه 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الاكتفاء بالظن</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خمس أو صدقة؟ وجهان ، ولا ريب أن جعله خمساً أحوط</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يجب في الكنز،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الواجد له حراً أو عبداً، صغيراً أو كبيراً، وكذا المعادن والغوص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يعتبر الحول في شيء من الخمس، ولكن يؤخر ما يجب في أرباح التجارات احتياطاً للمكتسب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علم المالك خاصةً صالحه، فإن أبى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دفع إليه خمسه مع الجهل المحض بقدره أو ما يغلب على الظن إن علم زيادته عنه أو نقصه؛ لأنّ هذا القدر جعله الله تعالى مطهّراً للمال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الخليط ممّا يجب فيه الخمس، لم يكن هذا الخمس كافياً عن خمسه، بل يخرج الخمس لأجل الحرام أولاً أو ما يقوم مقامه، ثمّ يخمّس الباقي بحسبه من غوص أو مكسب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مالك الحرام بعد الإخراج ولم يرض به ففي الضمان له وجهان أقربهما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كان الواجد له حُرّاً أو عبداً صغيراً أو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والمكلف بالإخراج الولي حيث يكون الواجد ناقصاً، وهو المولى في العبد والولي في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يعتبر الحول في شيءٍ من الخمس ولكن يؤخر إلى قوله للمكتسب</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بين الأرباح وغيرها في عدم اعتبار الحول، بل يجب فيما جمع الأوصاف المتقدمة من حين الملك وجوباً مضيقاً في غير الأرباح، وفيها يجب أيضاً فيما علم زيادته عن المؤونة المعتادة من حين ظهور الربح، ولكن الوجوب موسّع طول الحول من حين ظهور الربح؛ احتياطاً للمكلف باحتمال زيادة مؤونته بتجدّد ولدٍ ومملوك وزوجةٍ، وضيف غير معتاد، وغرامة لا يعلمها، وخسارة في تجارة، ونحو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المالك والمستأجر في الكنز،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اختلفا في ملكه فالقول قول المؤجر مع يمينه، وإن اختلفا في قدره فالقول قول المستأجر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الاحتياط للمستحق لاحتمال نقصان المؤونة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 تعجيل الإخراج عن الزائد المعلوم لا يسقط الوجوب فيما تجدّد علم زيادته، فإنّ التقديم مبني على التخمين والظن، فمتى فضل شيء عن المؤونة وجب إخراج خمسه، سواء كان بسبب نقص النفقة أم لغير ذلك، فتعجيل الإخراج مما علم زيادته أغبط للمستحق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عجل الإخراج فزادت المؤونة لم يرجع على المستحق مع عدم علمه بالحال وتلف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رجوعه عليه مع بقاء العين أو علمه بالحال نظر ، وقد تقدم مثله في الزكاة </w:t>
      </w:r>
      <w:r>
        <w:rPr>
          <w:rStyle w:val="FootnoteAnchor"/>
          <w:rtl w:val="true"/>
        </w:rPr>
        <w:footnoteReference w:id="1142"/>
      </w:r>
      <w:r>
        <w:rPr>
          <w:rFonts w:ascii="IRNazanin" w:hAnsi="IRNazanin" w:eastAsia="IRNazanin"/>
          <w:color w:val="111111"/>
          <w:sz w:val="28"/>
          <w:sz w:val="28"/>
          <w:szCs w:val="28"/>
          <w:rtl w:val="true"/>
          <w:lang w:bidi="fa-IR"/>
        </w:rPr>
        <w:t>، إلا أن عدم الرجوع هنا مطلقاً متوجه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يعتبر الحول بسبب الربح، فأوله ظهور الربح فيعتبر منه مؤونة السنة المستقبلة، ولو تجدّد ربح آخر في أثناء الحول، كانت مؤونة بقيّة الحول الأوّل معتبرةً منهما، وله تأخير إخراج خمس الربح الثاني إلى آخر ،حوله، ويختص بمؤونة بقية حوله بعد انقضاء الحول الأوّل، وهكذا، فإنّ المراد بالسنة هنا ما تجدّدت بعد الربح، لا بحسب اختيار المكتسب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كما لا يعتبر الحول هنا لا يعتبر النصاب، بل يخمّس الفاضل وإن قلّ، وكذا القول فيما عدا المعدن والكنز والغوص</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اختلفا في ملكه فالقول قول المؤجر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الأصح تقديم قول المستأجر؛ لأنه صاحب اليد حقيقةً، ولدعوى المؤجر خلاف الظاهر وهو إيجار دارٍ فيها كنز، ولا يقدح في ذلك كون يده فرعيّة على يد المؤجر، كما في اختلاف البائع والمشتري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 يجب بعد المؤونة التي يفتقر إليها إخراج الكنز والمعدن من حفرٍ وسبك وغيره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يقدّم قول كلّ ذي يد كالمعير والمستعير مع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شهدت الحال بتقدمه على زمان ذي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كالبناء المتقادم عليه، وقرب عهد ذي اليد،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بها مع اليمين، كما اختاره في البيان</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شهدت الحال لذي اليد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الخمس يجب بعد المؤونة التي يفتقر إليها إخراج الكنز والمعدن من حفر وسبك وغيره</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اعتبار إخراج المؤونة فيهما، لكن هل يعتبر النصاب بعدها أم قبلها، فيخرج منه ما بقي بعد المؤونة؟ العبارة تحتمل كلاً من الأمرين، والذي صرّح به الأصحاب هو الأول، ولم يتعرّضوا فيه بخلاف، كما ذكروه في مؤونة زكاة الغلات</w:t>
      </w:r>
      <w:r>
        <w:rPr>
          <w:rFonts w:eastAsia="Amiri" w:cs="Amiri" w:ascii="Amiri" w:hAnsi="Amiri"/>
          <w:color w:val="111111"/>
          <w:sz w:val="28"/>
          <w:szCs w:val="28"/>
          <w:rtl w:val="true"/>
          <w:lang w:bidi="ar-SA"/>
        </w:rPr>
        <w:t xml:space="preserve">. </w:t>
      </w:r>
      <w:bookmarkStart w:id="511" w:name="pg10210_97540"/>
    </w:p>
    <w:p>
      <w:pPr>
        <w:pStyle w:val="Heading4"/>
        <w:numPr>
          <w:ilvl w:val="3"/>
          <w:numId w:val="1"/>
        </w:numPr>
        <w:rPr/>
      </w:pPr>
      <w:bookmarkStart w:id="512" w:name="__RefHeading___Toc2482974_1067777946"/>
      <w:bookmarkStart w:id="513" w:name="_Toc190"/>
      <w:bookmarkEnd w:id="511"/>
      <w:bookmarkEnd w:id="512"/>
      <w:r>
        <w:rPr>
          <w:rtl w:val="true"/>
        </w:rPr>
        <w:t>الفصل الثاني في قسمته</w:t>
      </w:r>
      <w:bookmarkEnd w:id="513"/>
    </w:p>
    <w:p>
      <w:pPr>
        <w:pStyle w:val="Heading5"/>
        <w:numPr>
          <w:ilvl w:val="4"/>
          <w:numId w:val="1"/>
        </w:numPr>
        <w:rPr/>
      </w:pPr>
      <w:bookmarkStart w:id="514" w:name="__RefHeading___Toc2482976_1067777946"/>
      <w:bookmarkStart w:id="515" w:name="_Toc191"/>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يقسم ستة أقسام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ثلاثة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وهي سهم الله، وسهم رسوله، وسهم ذي القربى، وهو الإمام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وبعده للإمام القائم مقامه، وما كان قبضه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الإمام ينتقل إلى وارثه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وثلاثة للأيتام والمساكين وأبناء السبيل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يقسم خمسة أقسام،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في الطوائف الثلاث انتسابهم إلى عبد المطلب بالأُبوّة،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انتسبوا بالأُمّ خاصةً، لم يعطوا من الخمس شيئاً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استيعاب كلّ طائفة، بل لو اقتصر من كلّ طائفة على واحد جاز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خمسة أقسام، والأوّل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قسمته ستة أقسام، والآية </w:t>
      </w:r>
      <w:r>
        <w:rPr>
          <w:rStyle w:val="FootnoteAnchor"/>
          <w:rtl w:val="true"/>
        </w:rPr>
        <w:footnoteReference w:id="1144"/>
      </w:r>
      <w:r>
        <w:rPr>
          <w:rFonts w:ascii="Amiri" w:hAnsi="Amiri" w:eastAsia="Amiri" w:cs="Amiri"/>
          <w:color w:val="111111"/>
          <w:sz w:val="28"/>
          <w:sz w:val="28"/>
          <w:szCs w:val="28"/>
          <w:rtl w:val="true"/>
          <w:lang w:bidi="ar-SA"/>
        </w:rPr>
        <w:t>الشريفة دالة عليه صريحاً، وكذا الروايات</w:t>
      </w:r>
      <w:r>
        <w:rPr>
          <w:rStyle w:val="FootnoteAnchor"/>
          <w:rtl w:val="true"/>
        </w:rPr>
        <w:footnoteReference w:id="1145"/>
      </w:r>
      <w:r>
        <w:rPr>
          <w:rFonts w:ascii="IRNazanin" w:hAnsi="IRNazanin" w:eastAsia="IRNazanin"/>
          <w:color w:val="111111"/>
          <w:sz w:val="28"/>
          <w:sz w:val="28"/>
          <w:szCs w:val="28"/>
          <w:rtl w:val="true"/>
          <w:lang w:bidi="fa-IR"/>
        </w:rPr>
        <w:t>، والقول الآخر</w:t>
      </w:r>
      <w:r>
        <w:rPr>
          <w:rStyle w:val="FootnoteAnchor"/>
          <w:rtl w:val="true"/>
        </w:rPr>
        <w:footnoteReference w:id="1146"/>
      </w:r>
      <w:r>
        <w:rPr>
          <w:rFonts w:ascii="Amiri" w:hAnsi="Amiri" w:eastAsia="Amiri" w:cs="Amiri"/>
          <w:color w:val="111111"/>
          <w:sz w:val="28"/>
          <w:sz w:val="28"/>
          <w:szCs w:val="28"/>
          <w:rtl w:val="true"/>
          <w:lang w:bidi="ar-SA"/>
        </w:rPr>
        <w:t>مع شذوذه لا يُعلم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 انتسبوا بالأُمّ خاصةً لم يعطوا من الخمس شيئاً على الأظهر</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خالف في ذلك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فاكتفى بالانتساب بالأم</w:t>
      </w:r>
      <w:r>
        <w:rPr>
          <w:rStyle w:val="FootnoteAnchor"/>
          <w:rtl w:val="true"/>
        </w:rPr>
        <w:footnoteReference w:id="1147"/>
      </w:r>
      <w:r>
        <w:rPr>
          <w:rFonts w:ascii="IRNazanin" w:hAnsi="IRNazanin" w:eastAsia="IRNazanin"/>
          <w:color w:val="111111"/>
          <w:sz w:val="28"/>
          <w:sz w:val="28"/>
          <w:szCs w:val="28"/>
          <w:rtl w:val="true"/>
          <w:lang w:bidi="fa-IR"/>
        </w:rPr>
        <w:t xml:space="preserve">، والمشهور الأول، </w:t>
      </w:r>
    </w:p>
    <w:p>
      <w:pPr>
        <w:pStyle w:val="BookText"/>
        <w:rPr/>
      </w:pPr>
      <w:r>
        <w:rPr>
          <w:rFonts w:ascii="IRNazanin" w:hAnsi="IRNazanin" w:eastAsia="IRNazanin"/>
          <w:color w:val="111111"/>
          <w:sz w:val="28"/>
          <w:sz w:val="28"/>
          <w:szCs w:val="28"/>
          <w:rtl w:val="true"/>
          <w:lang w:bidi="fa-IR"/>
        </w:rPr>
        <w:t xml:space="preserve">وهنا مسائل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مستحق الخمس هو مَنْ ولده عبد المطلب، وهم بنو أبي طالب والعباس والحارث وأبي لهب ، الذكر والأنثى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استحقاق بني المطلب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يجوز أن يخص بالخمس طائفة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وهو الأحوط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استعمال أهل اللغة </w:t>
      </w:r>
      <w:r>
        <w:rPr>
          <w:rStyle w:val="FootnoteAnchor"/>
          <w:rtl w:val="true"/>
        </w:rPr>
        <w:footnoteReference w:id="1148"/>
      </w:r>
      <w:r>
        <w:rPr>
          <w:rFonts w:ascii="IRNazanin" w:hAnsi="IRNazanin" w:eastAsia="IRNazanin"/>
          <w:color w:val="111111"/>
          <w:sz w:val="28"/>
          <w:sz w:val="28"/>
          <w:szCs w:val="28"/>
          <w:rtl w:val="true"/>
          <w:lang w:bidi="fa-IR"/>
        </w:rPr>
        <w:t xml:space="preserve">حجّة عليه، ولا حجة له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هذان ابناي</w:t>
      </w:r>
      <w:r>
        <w:rPr>
          <w:rFonts w:eastAsia="IRNazanin" w:cs="IRNazanin"/>
          <w:color w:val="111111"/>
          <w:sz w:val="28"/>
          <w:szCs w:val="28"/>
          <w:rtl w:val="true"/>
          <w:lang w:bidi="fa-IR"/>
        </w:rPr>
        <w:t>»</w:t>
      </w:r>
      <w:r>
        <w:rPr>
          <w:rStyle w:val="FootnoteAnchor"/>
          <w:rtl w:val="true"/>
        </w:rPr>
        <w:footnoteReference w:id="1149"/>
      </w:r>
      <w:r>
        <w:rPr>
          <w:rFonts w:ascii="Amiri" w:hAnsi="Amiri" w:eastAsia="Amiri" w:cs="Amiri"/>
          <w:color w:val="111111"/>
          <w:sz w:val="28"/>
          <w:sz w:val="28"/>
          <w:szCs w:val="28"/>
          <w:rtl w:val="true"/>
          <w:lang w:bidi="ar-SA"/>
        </w:rPr>
        <w:t>لأنّ الاستعمال أعم من الحقيقة، وحمله على المجاز أولى من الحقيقة؛ لاستلزامه الاشتراك ،والمجاز خير منه، وللرواية عن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استحقاق بني المطلب تردّد، أظهره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المشهور، وخالف فيه المفيد وابن الجنيد </w:t>
      </w:r>
      <w:r>
        <w:rPr>
          <w:rStyle w:val="FootnoteAnchor"/>
          <w:rtl w:val="true"/>
        </w:rPr>
        <w:footnoteReference w:id="1151"/>
      </w:r>
      <w:r>
        <w:rPr>
          <w:rFonts w:ascii="Amiri" w:hAnsi="Amiri" w:eastAsia="Amiri" w:cs="Amiri"/>
          <w:color w:val="111111"/>
          <w:sz w:val="28"/>
          <w:sz w:val="28"/>
          <w:szCs w:val="28"/>
          <w:rtl w:val="true"/>
          <w:lang w:bidi="ar-SA"/>
        </w:rPr>
        <w:t xml:space="preserve">، وقد تقدّم الكلام في ذلك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يجوز أن يخص بالخمس طائفة؟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أن المراد بالخمس هنا غير حصة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ومنشأ الخلاف من كون اللام في الآية </w:t>
      </w:r>
      <w:r>
        <w:rPr>
          <w:rStyle w:val="FootnoteAnchor"/>
          <w:rtl w:val="true"/>
        </w:rPr>
        <w:footnoteReference w:id="1153"/>
      </w:r>
      <w:r>
        <w:rPr>
          <w:rFonts w:ascii="Amiri" w:hAnsi="Amiri" w:eastAsia="Amiri" w:cs="Amiri"/>
          <w:color w:val="111111"/>
          <w:sz w:val="28"/>
          <w:sz w:val="28"/>
          <w:szCs w:val="28"/>
          <w:rtl w:val="true"/>
          <w:lang w:bidi="ar-SA"/>
        </w:rPr>
        <w:t>للاختصاص أو الملك، وقد تقدّم الكلام عليه في الزكاة</w:t>
      </w:r>
      <w:r>
        <w:rPr>
          <w:rStyle w:val="FootnoteAnchor"/>
          <w:rtl w:val="true"/>
        </w:rPr>
        <w:footnoteReference w:id="1154"/>
      </w:r>
      <w:r>
        <w:rPr>
          <w:rFonts w:ascii="Amiri" w:hAnsi="Amiri" w:eastAsia="Amiri" w:cs="Amiri"/>
          <w:color w:val="111111"/>
          <w:sz w:val="28"/>
          <w:sz w:val="28"/>
          <w:szCs w:val="28"/>
          <w:rtl w:val="true"/>
          <w:lang w:bidi="ar-SA"/>
        </w:rPr>
        <w:t xml:space="preserve">، وأن القول بالاختصاص أوجه حذراً من الاشتراك، فيجوز تخصيص مَنْ شاء، وللرواية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يقسم الإمام على الطوائف قدر الكفاية مقتصداً، فإن فضل كان له ،وإن أعوز أتم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السبيل لا يعتبر فيه الفقر ، بل الحاجة في بلد التسليم ولو كان غنيّا في بلده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يراعى ذلك في اليتيم؟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أحوط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الإمام على الطوائف قدر الكفاية مقتصداً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بالكفاية مؤونة السنة، وبالاقتصاد التوسط في النفقة بحسب عادتهم من غير إسرافٍ ولا إقتار، ولا فرق في ذلك بين مَنْ حضره ومَنْ غاب عنه من سائر رعيته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تجاوز مؤونة السنة دفعةً كالزكاة ؟ وجهان، أجودهما العدم، وفاقاً للشهيد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والحكم بكون المعوز عليه والفاضل له هو المشهور بين الأصحاب، وبه خبران مرسلان</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وأنكره ابن إدريس </w:t>
      </w:r>
      <w:r>
        <w:rPr>
          <w:rStyle w:val="FootnoteAnchor"/>
          <w:rtl w:val="true"/>
        </w:rPr>
        <w:footnoteReference w:id="1158"/>
      </w:r>
      <w:r>
        <w:rPr>
          <w:rFonts w:ascii="Amiri" w:hAnsi="Amiri" w:eastAsia="Amiri" w:cs="Amiri"/>
          <w:color w:val="111111"/>
          <w:sz w:val="28"/>
          <w:sz w:val="28"/>
          <w:szCs w:val="28"/>
          <w:rtl w:val="true"/>
          <w:lang w:bidi="ar-SA"/>
        </w:rPr>
        <w:t>لمخالفته لظاهر الآية</w:t>
      </w:r>
      <w:r>
        <w:rPr>
          <w:rStyle w:val="FootnoteAnchor"/>
          <w:rtl w:val="true"/>
        </w:rPr>
        <w:footnoteReference w:id="1159"/>
      </w:r>
      <w:r>
        <w:rPr>
          <w:rFonts w:ascii="Amiri" w:hAnsi="Amiri" w:eastAsia="Amiri" w:cs="Amiri"/>
          <w:color w:val="111111"/>
          <w:sz w:val="28"/>
          <w:sz w:val="28"/>
          <w:szCs w:val="28"/>
          <w:rtl w:val="true"/>
          <w:lang w:bidi="ar-SA"/>
        </w:rPr>
        <w:t>المقتضية لتخصيص كل صنف بحصة معينة، والتفصيل قاطع للشركة، والزيادة على النص هنا نسخ للقرآن بخبر الآحاد أو ما دونه، ولانتفاء فائدة القسمة والتقدير حينئذ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متجه لولا مخالفته لأجلاء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وتوقف العلّامة في المختلف </w:t>
      </w:r>
      <w:r>
        <w:rPr>
          <w:rStyle w:val="FootnoteAnchor"/>
          <w:rtl w:val="true"/>
        </w:rPr>
        <w:footnoteReference w:id="1160"/>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يراعى ذلك في اليتيم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والأول أحوط</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باليتيم الطفل الذي لا أب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يحلّ حمل الخمس إلى غير بلده مع وجود المستحق، ولو حمل والحال هذه ضمن ويجوز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معتبر في المستحق على تردّد، والعدالة لا تعتبر على الأظهر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اشتراط فقره ظاهر بعد كون قسمته فيما تقدّم على الطوائف على قدر الكفاية؛ لأنه مع وجود الكفاية يسقط نصيبه، ولأنّ غير حصة الإمام من الخمس عوض الزكاة، وهي مختصة بالمحاويج في غير مَنْ ذُكر، فكذا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جعل اليتيم قسيماً للمسكين في الآية</w:t>
      </w:r>
      <w:r>
        <w:rPr>
          <w:rStyle w:val="FootnoteAnchor"/>
          <w:rtl w:val="true"/>
        </w:rPr>
        <w:footnoteReference w:id="1161"/>
      </w:r>
      <w:r>
        <w:rPr>
          <w:rFonts w:ascii="Amiri" w:hAnsi="Amiri" w:eastAsia="Amiri" w:cs="Amiri"/>
          <w:color w:val="111111"/>
          <w:sz w:val="28"/>
          <w:sz w:val="28"/>
          <w:szCs w:val="28"/>
          <w:rtl w:val="true"/>
          <w:lang w:bidi="ar-SA"/>
        </w:rPr>
        <w:t xml:space="preserve">، وهو يقتضي المغايرة، وإلا لتداخلت الأقسام، واختاره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بأنّ المغايرة بينه وبين المسكين حاصلة على هذا التقدير أيضاً، فإن المغايرة أعم من المباينة والكلام هنا كما تقدّم في قوة الدليل، ومخالفة الأكثر والمشهور، ومن ثُمَّ كان الاقتصار على إعطاء الفقير خاصة كما اختاره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حمل الخمس إلى غير بلده مع وجود المستحق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جواز الحمل مطلقاً كما مر في الزكاة</w:t>
      </w:r>
      <w:r>
        <w:rPr>
          <w:rStyle w:val="FootnoteAnchor"/>
          <w:rtl w:val="true"/>
        </w:rPr>
        <w:footnoteReference w:id="1163"/>
      </w:r>
      <w:r>
        <w:rPr>
          <w:rFonts w:ascii="Amiri" w:hAnsi="Amiri" w:eastAsia="Amiri" w:cs="Amiri"/>
          <w:color w:val="111111"/>
          <w:sz w:val="28"/>
          <w:sz w:val="28"/>
          <w:szCs w:val="28"/>
          <w:rtl w:val="true"/>
          <w:lang w:bidi="ar-SA"/>
        </w:rPr>
        <w:t>، خصوصاً مع طلب المساواة بين المستحقين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المنع يقتصر في موضع الجواز على أقرب الأماكن فالأقرب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ومؤونة النقل على المالك كالزكاة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الغيبة، أما مع حضور الإمام فينقل إليه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معتبر في المستحق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إطلاق الآية</w:t>
      </w:r>
      <w:r>
        <w:rPr>
          <w:rStyle w:val="FootnoteAnchor"/>
          <w:rtl w:val="true"/>
        </w:rPr>
        <w:footnoteReference w:id="1164"/>
      </w:r>
      <w:r>
        <w:rPr>
          <w:rFonts w:ascii="Amiri" w:hAnsi="Amiri" w:eastAsia="Amiri" w:cs="Amiri"/>
          <w:color w:val="111111"/>
          <w:sz w:val="28"/>
          <w:sz w:val="28"/>
          <w:szCs w:val="28"/>
          <w:rtl w:val="true"/>
          <w:lang w:bidi="ar-SA"/>
        </w:rPr>
        <w:t>، ومن أنّ الخمس عوض عن الزكاة، والإيمان شرط فيها إجماعاً، والأخبار</w:t>
      </w:r>
      <w:r>
        <w:rPr>
          <w:rStyle w:val="FootnoteAnchor"/>
          <w:rtl w:val="true"/>
        </w:rPr>
        <w:footnoteReference w:id="1165"/>
      </w:r>
    </w:p>
    <w:p>
      <w:pPr>
        <w:pStyle w:val="BookText"/>
        <w:rPr/>
      </w:pPr>
      <w:r>
        <w:rPr>
          <w:rFonts w:ascii="Amiri" w:hAnsi="Amiri" w:eastAsia="Amiri" w:cs="Amiri"/>
          <w:color w:val="111111"/>
          <w:sz w:val="28"/>
          <w:sz w:val="28"/>
          <w:szCs w:val="28"/>
          <w:rtl w:val="true"/>
          <w:lang w:bidi="ar-SA"/>
        </w:rPr>
        <w:t>ذلك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متظافرة باشتراطه فيها، وأنّه صلة وموادّة، مع أن المخالف بعيد عن</w:t>
      </w:r>
      <w:bookmarkStart w:id="516" w:name="pg10210_97544"/>
    </w:p>
    <w:p>
      <w:pPr>
        <w:pStyle w:val="BookText"/>
        <w:rPr/>
      </w:pPr>
      <w:bookmarkEnd w:id="516"/>
      <w:r>
        <w:rPr>
          <w:rFonts w:ascii="Amiri" w:hAnsi="Amiri" w:eastAsia="Amiri" w:cs="Amiri"/>
          <w:color w:val="111111"/>
          <w:sz w:val="28"/>
          <w:sz w:val="28"/>
          <w:szCs w:val="28"/>
          <w:rtl w:val="true"/>
          <w:lang w:bidi="ar-SA"/>
        </w:rPr>
        <w:t>ويلحق بذلك مقصدان</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2482978_1067777946"/>
      <w:bookmarkStart w:id="518" w:name="_Toc192"/>
      <w:bookmarkEnd w:id="517"/>
      <w:r>
        <w:rPr>
          <w:rtl w:val="true"/>
        </w:rPr>
        <w:t>الأوّل</w:t>
      </w:r>
      <w:r>
        <w:rPr>
          <w:rtl w:val="true"/>
        </w:rPr>
        <w:t xml:space="preserve">* </w:t>
      </w:r>
      <w:r>
        <w:rPr>
          <w:rtl w:val="true"/>
        </w:rPr>
        <w:t>في الأنفال</w:t>
      </w:r>
      <w:bookmarkEnd w:id="518"/>
    </w:p>
    <w:p>
      <w:pPr>
        <w:pStyle w:val="BookText"/>
        <w:rPr/>
      </w:pPr>
      <w:r>
        <w:rPr>
          <w:rFonts w:ascii="IRNazanin" w:hAnsi="IRNazanin" w:eastAsia="IRNazanin"/>
          <w:color w:val="111111"/>
          <w:sz w:val="28"/>
          <w:sz w:val="28"/>
          <w:szCs w:val="28"/>
          <w:rtl w:val="true"/>
          <w:lang w:bidi="fa-IR"/>
        </w:rPr>
        <w:t xml:space="preserve">وهي ما يستحقه الإمام من الأموال على جهة الخصوص، كما كان للنبي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وهي 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 التي تملك من غير قتال، سواء انجلى أهلها أو سلّموها طوعاً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والأرضون الموات، سواء ملكت ثم باد أهلها، أم لم يجر عليها ملك، كالمفاوز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وسيف البحار،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العجب هاشمي يرى رأي بني أمية</w:t>
      </w:r>
      <w:r>
        <w:rPr>
          <w:rStyle w:val="FootnoteAnchor"/>
          <w:rtl w:val="true"/>
        </w:rPr>
        <w:footnoteReference w:id="1166"/>
      </w:r>
      <w:r>
        <w:rPr>
          <w:rFonts w:ascii="Amiri" w:hAnsi="Amiri" w:eastAsia="Amiri" w:cs="Amiri"/>
          <w:color w:val="111111"/>
          <w:sz w:val="28"/>
          <w:sz w:val="28"/>
          <w:szCs w:val="28"/>
          <w:rtl w:val="true"/>
          <w:lang w:bidi="ar-SA"/>
        </w:rPr>
        <w:t>، ولا ريب أن اعتبار الإيمان أولى، أما العدالة فعدم اعتبارها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الأنفال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جمع نفل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بسكون الفاء وفتحها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الزيادة، ومنه النافلة، والمراد هنا كل ما يختص بالإمام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زيادة على قبيله، وقد كانت الأنفال المذكورة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حياته، وهي بعده للإمام القائم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والأرضون الموات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التي لا يُعرف لها مالك، كما يستفاد من قوله سواء مُلكت ثمّ باد أهلها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بإبادتهم هلاكهم ، ولا فرق بين أن يكونوا مسلمين أو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وسيف البحار</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ساحل البحر، قاله الجوهري</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bookmarkStart w:id="519" w:name="pg10210_97545"/>
    </w:p>
    <w:p>
      <w:pPr>
        <w:pStyle w:val="BookText"/>
        <w:rPr/>
      </w:pPr>
      <w:bookmarkEnd w:id="5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ورؤوس الجبال وما يكون بها، وكذا بطون الأودية والآجام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فتحت دار الحرب فما كان لسلطانهم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قطائع وصفايا فهي للإمام إذا لم تكن مغصوبة من مسلم أو 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له أن يصطفي من الغنيمة ما شاء من فرس أو ثوب أو جارية أو غير ذلك ما لم يُجحِف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يغنمه المقاتلون بغير إذنه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Heading5"/>
        <w:numPr>
          <w:ilvl w:val="4"/>
          <w:numId w:val="1"/>
        </w:numPr>
        <w:rPr/>
      </w:pPr>
      <w:bookmarkStart w:id="520" w:name="__RefHeading___Toc2482980_1067777946"/>
      <w:bookmarkStart w:id="521" w:name="_Toc193"/>
      <w:bookmarkEnd w:id="520"/>
      <w:r>
        <w:rPr>
          <w:rtl w:val="true"/>
        </w:rPr>
        <w:t>الثاني في كيفية التصرف في مستحقه</w:t>
      </w:r>
      <w:bookmarkEnd w:id="52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يجوز التصرف في ذلك بغير إذنه ، ولو تصرف متصرف كان غاصباً، ولو حصل له فائدة كانت للإمام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ورؤوس الجبال وما يكون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المراد بها ما كان في غير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المتقدمة، والمرجع في الجبال والأودية</w:t>
      </w:r>
    </w:p>
    <w:p>
      <w:pPr>
        <w:pStyle w:val="BookText"/>
        <w:rPr/>
      </w:pPr>
      <w:r>
        <w:rPr>
          <w:rFonts w:ascii="IRNazanin" w:hAnsi="IRNazanin" w:eastAsia="IRNazanin"/>
          <w:color w:val="111111"/>
          <w:sz w:val="28"/>
          <w:sz w:val="28"/>
          <w:szCs w:val="28"/>
          <w:rtl w:val="true"/>
          <w:lang w:bidi="fa-IR"/>
        </w:rPr>
        <w:t>إلى العرف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قطائع وصفايا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أنّ كلّ ما كان لسلطان الكفر من مالٍ غير مغصوب من محترم المال فهو لسلطان الإسلام،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الصفايا ما يُنقل من المال، والقطائع ما لا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يغنمه المقاتلون بغير إذنه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هو المشهور بين الأصحاب، وبه رواية مرسلة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68"/>
      </w:r>
      <w:r>
        <w:rPr>
          <w:rFonts w:ascii="Amiri" w:hAnsi="Amiri" w:eastAsia="Amiri" w:cs="Amiri"/>
          <w:color w:val="111111"/>
          <w:sz w:val="28"/>
          <w:sz w:val="28"/>
          <w:szCs w:val="28"/>
          <w:rtl w:val="true"/>
          <w:lang w:bidi="ar-SA"/>
        </w:rPr>
        <w:t>منجبرة بعمل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التصرف في ذلك بغير إذنه</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أشار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الأنفال المذكورة، ومنها ميراث مَنْ لا وارث له عندنا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قاطع الإمام على شيءٍ من حقوقه حلّ ما فضل عن القطيعة، ووجب عليه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ثبت إباحة المناكح والمساكن والمتاجر في حال الغيبة وإن كان ذلك بأجمعه للإمام أو بعضه، ولا يجب إخراج حصة الموجودين من أرباب الخمس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من الخمس يجب صرفه إليه مع وجوده ومع عدمه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مباحاً،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حفظه ثمّ يوصي به عند ظهور أمارة الموت،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النصف إلى مستحقيه، ويُحفظ ما يختص به بالوُصاة أو الدفن،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تُصرف حصته إلى الأصناف الموجودين أيضاً؛ لأنّ عليه الإتمام عند عدم الكفاية، وكما يجب ذلك مع وجوده فهو واجب عليه عند غيبته،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العبارة تحريم التصرّف في ذلك حالة حضوره وغيبته إلا ما يستثنيه، وهو المناكح وقسيميه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إباحة الأنفال حالة الغيبة واختصاص المنع بالخمس عدا ما استثني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إباحة المناكح والمساكن والمتاجر في حال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بالمناكح السراري المغنومة من أهل الحرب في حالة الغيبة، فإنه يباح لنا شراؤها ووطؤها وإن كانت بأجمعها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مرّ، أو بعضها على القول الآخر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فسرت بالزوجات والسراري التي يشتريها من كسبه الذي يجب فيه الخمس، فإنّه حينئذ لا يجب إخراج خمس الثمن والمهر، وهذا التفسير راجع إلى المؤونة المستثناة، وقد تقدّم الكلام فيها</w:t>
      </w:r>
      <w:r>
        <w:rPr>
          <w:rStyle w:val="FootnoteAnchor"/>
          <w:rtl w:val="true"/>
        </w:rPr>
        <w:footnoteReference w:id="1169"/>
      </w:r>
      <w:r>
        <w:rPr>
          <w:rFonts w:ascii="Amiri" w:hAnsi="Amiri" w:eastAsia="Amiri" w:cs="Amiri"/>
          <w:color w:val="111111"/>
          <w:sz w:val="28"/>
          <w:sz w:val="28"/>
          <w:szCs w:val="28"/>
          <w:rtl w:val="true"/>
          <w:lang w:bidi="ar-SA"/>
        </w:rPr>
        <w:t>، وأنّه مشروط بحصول الشراء والتزويج في عام الربح، وكون ذلك لائقاً بحاله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يتولّى صرف حصة الإمام في الأصناف الموجودين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إليه الحكم بحق النيابة، كما يتولّى أداء ما يجب على الغائب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بالمساكن ما يتخذه منها في الأرض المختصة به ، كالمملوكة بغير قتال ورؤوس الجبال، وهو مبني على عدم إباحة مطلق الأنفال حالة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وفُسّرت أيضاً بما يشتريه من المساكن بمال يجب فيه الخمس كالمكاسب، وهو راجع إلى المؤونة أيضاً كما مرّ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وبالمتاجر ما يشترى من الغنائم المأخوذة من أهل الحرب حالة الغيبة وإن كانت بأسرها أو بعضها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ما يشترى ممن لا يعتقد الخمس كالمخالف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وجوب الخمس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عُلّل إباحة هذه الثلاثة في الأخبار بطيب الولادة وصحة الصلاة وحلّ المال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إليه الحكم بحق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به الفقيه العدل الإمامي الجامع لشرائط الفتوى؛ لأنه نائب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ومنصوبه، فيتولّى عنه الإتمام لباقي الأصناف مع إعواز نصيبهم، كما يجب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مع حضوره، وإلى ذلك 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يتولّى أداء ما يجب على الغائب</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تولّى ذلك غيره كان ضامناً عند كلّ مَنْ أوجب صرفه إلى الأصناف</w:t>
      </w:r>
      <w:r>
        <w:rPr>
          <w:rFonts w:eastAsia="Amiri" w:cs="Amiri" w:ascii="Amiri" w:hAnsi="Amiri"/>
          <w:color w:val="111111"/>
          <w:sz w:val="28"/>
          <w:szCs w:val="28"/>
          <w:rtl w:val="true"/>
          <w:lang w:bidi="ar-SA"/>
        </w:rPr>
        <w:t xml:space="preserve">. </w:t>
      </w:r>
      <w:bookmarkStart w:id="522" w:name="pg10210_97548"/>
    </w:p>
    <w:p>
      <w:pPr>
        <w:pStyle w:val="Heading3"/>
        <w:numPr>
          <w:ilvl w:val="2"/>
          <w:numId w:val="1"/>
        </w:numPr>
        <w:rPr/>
      </w:pPr>
      <w:bookmarkStart w:id="523" w:name="__RefHeading___Toc2482982_1067777946"/>
      <w:bookmarkStart w:id="524" w:name="_Toc194"/>
      <w:bookmarkEnd w:id="522"/>
      <w:bookmarkEnd w:id="523"/>
      <w:r>
        <w:rPr>
          <w:rtl w:val="true"/>
        </w:rPr>
        <w:t>كتاب الصوم</w:t>
      </w:r>
      <w:bookmarkEnd w:id="524"/>
    </w:p>
    <w:p>
      <w:pPr>
        <w:pStyle w:val="Heading4"/>
        <w:numPr>
          <w:ilvl w:val="3"/>
          <w:numId w:val="1"/>
        </w:numPr>
        <w:rPr/>
      </w:pPr>
      <w:bookmarkStart w:id="525" w:name="__RefHeading___Toc2482984_1067777946"/>
      <w:bookmarkStart w:id="526" w:name="_Toc195"/>
      <w:bookmarkEnd w:id="525"/>
      <w:r>
        <w:rPr>
          <w:rtl w:val="true"/>
        </w:rPr>
        <w:t>النظر الأوّل في أركان الصوم</w:t>
      </w:r>
      <w:bookmarkEnd w:id="526"/>
    </w:p>
    <w:p>
      <w:pPr>
        <w:pStyle w:val="Heading5"/>
        <w:numPr>
          <w:ilvl w:val="4"/>
          <w:numId w:val="1"/>
        </w:numPr>
        <w:rPr/>
      </w:pPr>
      <w:bookmarkStart w:id="527" w:name="__RefHeading___Toc2482986_1067777946"/>
      <w:bookmarkStart w:id="528" w:name="_Toc196"/>
      <w:bookmarkEnd w:id="527"/>
      <w:r>
        <w:rPr>
          <w:rtl w:val="true"/>
        </w:rPr>
        <w:t>اشارة</w:t>
      </w:r>
      <w:bookmarkEnd w:id="528"/>
    </w:p>
    <w:p>
      <w:pPr>
        <w:pStyle w:val="BookText"/>
        <w:rPr/>
      </w:pPr>
      <w:r>
        <w:rPr>
          <w:rFonts w:ascii="Amiri" w:hAnsi="Amiri" w:eastAsia="Amiri" w:cs="Amiri"/>
          <w:color w:val="111111"/>
          <w:sz w:val="28"/>
          <w:sz w:val="28"/>
          <w:szCs w:val="28"/>
          <w:rtl w:val="true"/>
          <w:lang w:bidi="ar-SA"/>
        </w:rPr>
        <w:t>والنظر في أركانه، وأقسامه، ولواحقه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وأركانه أربعة</w:t>
      </w:r>
      <w:r>
        <w:rPr>
          <w:rFonts w:eastAsia="Amiri" w:cs="Amiri" w:ascii="Amiri" w:hAnsi="Amiri"/>
          <w:color w:val="111111"/>
          <w:sz w:val="28"/>
          <w:szCs w:val="28"/>
          <w:rtl w:val="true"/>
          <w:lang w:bidi="ar-SA"/>
        </w:rPr>
        <w:t>:</w:t>
      </w:r>
    </w:p>
    <w:p>
      <w:pPr>
        <w:pStyle w:val="Heading5"/>
        <w:numPr>
          <w:ilvl w:val="4"/>
          <w:numId w:val="1"/>
        </w:numPr>
        <w:rPr/>
      </w:pPr>
      <w:bookmarkStart w:id="529" w:name="__RefHeading___Toc2482988_1067777946"/>
      <w:bookmarkStart w:id="530" w:name="_Toc197"/>
      <w:bookmarkEnd w:id="529"/>
      <w:r>
        <w:rPr>
          <w:rtl w:val="true"/>
        </w:rPr>
        <w:t>ألركن الأوّل</w:t>
      </w:r>
      <w:r>
        <w:rPr>
          <w:rtl w:val="true"/>
        </w:rPr>
        <w:t xml:space="preserve">: </w:t>
      </w:r>
      <w:r>
        <w:rPr>
          <w:rtl w:val="true"/>
        </w:rPr>
        <w:t>النية في الصوم</w:t>
      </w:r>
      <w:bookmarkEnd w:id="5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الكف عن المفطرات مع النية،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الصوم</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الكفّ عن المفطرات مع النية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الصوم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الإمساك، أو الإمساك عن الطعام على اختلاف بين أهل اللغة</w:t>
      </w:r>
      <w:r>
        <w:rPr>
          <w:rStyle w:val="FootnoteAnchor"/>
          <w:rtl w:val="true"/>
        </w:rPr>
        <w:footnoteReference w:id="1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عرفه المصنف شرعاً بما ذكره، وهو تخصيص للمعنى اللغوي مطلقاً على الأوّل، ومن وجه على الثاني، إما لعدم ثبوت الحقائق الشرعية، أو لأنّ النقل لمناسبة أولى، فالكفّ بمنزلة الجنس يدخل فيه الكفّ عن الكلام والطعام وغيرهما، وعن المفطرات كالفصل يخرج به بعض أفراد الصوم اللغوي على الأوّل، ويدخل فيه غير الطعام من المفطرات على الثاني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آخر إن جعلناها شطراً لا شرطاً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فهي إما ركن فيه، وإما شرط في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بالشرط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وينتقض في طرده بالكف عن المفطرات ليلاً أو بعض النهار مع النية، وعكساً بمتناول المفطرات سهواً، فإنّه صائم مع عدم الكفّ، وحمل النية على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تصلح لغير مجموع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مفسد من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 الكفّ أمر عدمي، فيستحيل التكليف به ومن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به متعلق بإيجاد الضدّ أو بكراهة هذه الأشياء؛ هرباً من تعلّق الإرادة بالمعدوم وبأنه دوري</w:t>
      </w:r>
      <w:r>
        <w:rPr>
          <w:rStyle w:val="FootnoteAnchor"/>
          <w:rtl w:val="true"/>
        </w:rPr>
        <w:footnoteReference w:id="1173"/>
      </w:r>
      <w:r>
        <w:rPr>
          <w:rFonts w:ascii="Amiri" w:hAnsi="Amiri" w:eastAsia="Amiri" w:cs="Amiri"/>
          <w:color w:val="111111"/>
          <w:sz w:val="28"/>
          <w:sz w:val="28"/>
          <w:szCs w:val="28"/>
          <w:rtl w:val="true"/>
          <w:lang w:bidi="ar-SA"/>
        </w:rPr>
        <w:t>إذ المراد بالمفطر مفسد الصوم، فتتوقف معرفة كل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يتكلف بجعل المفطر علماً طارئاً على أشياء مخصوصة، فيصير التعريف في قوة الإمساك عن الأكل والشرب إلى آخره، واختار ذلك إيثاراً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عدل بعضهم عنه إلى أنه توطين النفس على ترك الأشياء المخصوصة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التزام بالنقل مع عدم المناسبة، لكنّه أولى؛ لكون التوطين أمراً وجودياً، وهو حمل النفس على ذلك، فيكون من أفعال القلوب وهو مستغن عن اعتبار النية؛ لاستلزام التوطين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إبدالها بالقربة؛ لعدم استلزام التوطين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أحسن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حيث عرّفه بأنه توطين النفس الله على ترك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إلى آخره، من طلوع الفجر الثاني إلى الغروب من المكلف أو المميّز المسلم الخالي عن السفر وغيره من الموانع التي عدّها وإن استلزم الطول</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يكاد يسلم من الكلام تعريف، والله المحيط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بالشرط أشبه</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الكلام في ذلك في باب الصلاة </w:t>
      </w:r>
      <w:r>
        <w:rPr>
          <w:rStyle w:val="FootnoteAnchor"/>
          <w:rtl w:val="true"/>
        </w:rPr>
        <w:footnoteReference w:id="1176"/>
      </w:r>
      <w:r>
        <w:rPr>
          <w:rFonts w:ascii="Amiri" w:hAnsi="Amiri" w:eastAsia="Amiri" w:cs="Amiri"/>
          <w:color w:val="111111"/>
          <w:sz w:val="28"/>
          <w:sz w:val="28"/>
          <w:szCs w:val="28"/>
          <w:rtl w:val="true"/>
          <w:lang w:bidi="ar-SA"/>
        </w:rPr>
        <w:t xml:space="preserve">، ومع ذلك فشبه نية الصوم بالشرط أقوى من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رمضان أن ينوي أنه يصوم متقرباً إلى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يكفي ذلك في النذر المعيّن؟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فيما عداهما من نية التعيين، وهو القصد إلى الصوم المخصوص، فلو اقتصر على نية القربة وذهل عن تعيينه لم يصح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شبه نية الصلاة به؛ لجواز تقديمها على الفجر الذي هو أول ماهيته، والركن يستلزم الدخول في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 في رمضان أن ينوي أنّه يصوم منقرّباً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مقتضاه عدم وجوب نيّة الوجوب مع القربة، وهو متجه؛ لعدم إمكان وقوع رمضان بنية الندب للمكلّف به، فلا يحتاج إلى التمييز عنه، وهو مذهب جماعة من الأصحاب </w:t>
      </w:r>
      <w:r>
        <w:rPr>
          <w:rStyle w:val="FootnoteAnchor"/>
          <w:rtl w:val="true"/>
        </w:rPr>
        <w:footnoteReference w:id="1177"/>
      </w:r>
      <w:r>
        <w:rPr>
          <w:rFonts w:ascii="Amiri" w:hAnsi="Amiri" w:eastAsia="Amiri" w:cs="Amiri"/>
          <w:color w:val="111111"/>
          <w:sz w:val="28"/>
          <w:sz w:val="28"/>
          <w:szCs w:val="28"/>
          <w:rtl w:val="true"/>
          <w:lang w:bidi="ar-SA"/>
        </w:rPr>
        <w:t>، إلا أن نقول بوجوب إيقاع الفعل لوجهه من وجوب أو ندب كما ذكره المتكلمون، فيجب ذلك وإن لم يكن مميزاً، لكن في وجوبه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إضافة الوجوب إلى القربة أحوط وضمّ التعيين إليهما أفضل، والتعرّض للأداء مع ذلك 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يكفي ذلك في النذر المعيّن؟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وجوب التعيين في النذر المعيّن، وهو أحوط، وإن كان القول الأول متجهاً، وهو مذهب المرتضى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يبقى على القائل بوجوب التعيين هنا القول بوجوب التعرّض للوجوب أيضاً؛ لاقتضاء دليله له، وهو أنّ الزمان بأصل الشرع غير معين بالنذر، وإنما يتعين بالعارض، وما بالأصل لا يزيله ما بالعارض، فلا بد من نية التعيين، وهذا بعينه آت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كلام المصنف الاكتفاء في النذر المعين بالقربة والتعيين</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سؤال الفرق بين الأمرين؟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بد من حضورها عند أوّل جزء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تبييتها مستمراً على حكمها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نسيها ليلاً جدّدها نهاراً ما بينه وبين ،الزوال، فلو زالت الشمس فات محلّها واجباً كان الصوم أو ندباً،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وقتها إلى الغروب لصوم النافلة والأوّل 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إلا أن يحمل نية القربة على ما يعم الوجوب، كما سيأتي نقله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تبييتها مستمراً على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مع تبييتها بين أن يتجدد له قبل الفجر ما يمنع الصوم كالأكل والجنابة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مع زوال أثره قبل الفجر، وإن كان الأفضل إعادتها مع عروض ما يوجب الغسل، وأولى بعدم الإعادة لو وقع ذلك في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نسيها ليلاً جدّدها نهاراً ما بينه وبين الزوال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ظرفية زمانية، والضمير يعود إلى الليل المتقدم، والتقدير أن ناسي النية ليلاً يجدّدها في المدة التي بين الليل وبين الزوال من النهار، لا في مطلقه، والمراد أنّه يجدّدها حالة الذكر على الفور؛ لئلا يخلو جزء من النهار من نية اختياراً، فلو تراخى بها بطل الصوم وإن جدّدها قبل الزوال، وسيأتي مثله عن قريب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في الواجب هو أشهر القولين رواية</w:t>
      </w:r>
      <w:r>
        <w:rPr>
          <w:rStyle w:val="FootnoteAnchor"/>
          <w:rtl w:val="true"/>
        </w:rPr>
        <w:footnoteReference w:id="1180"/>
      </w:r>
      <w:r>
        <w:rPr>
          <w:rFonts w:ascii="Amiri" w:hAnsi="Amiri" w:eastAsia="Amiri" w:cs="Amiri"/>
          <w:color w:val="111111"/>
          <w:sz w:val="28"/>
          <w:sz w:val="28"/>
          <w:szCs w:val="28"/>
          <w:rtl w:val="true"/>
          <w:lang w:bidi="ar-SA"/>
        </w:rPr>
        <w:t>وفتوى، بل كاد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منه قضاء الواجب كرمضان، فإنّه يجوز تجديد النية له قبل الزوال وإن أصبح بنية الإفطار ما لم يفطر بالفعل، كما وردت به النصوص</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صوم النافلة فالمشهور أنه كذلك كما أشار إليه المصنف، و به روايات </w:t>
      </w:r>
      <w:r>
        <w:rPr>
          <w:rStyle w:val="FootnoteAnchor"/>
          <w:rtl w:val="true"/>
        </w:rPr>
        <w:footnoteReference w:id="1182"/>
      </w:r>
      <w:r>
        <w:rPr>
          <w:rFonts w:ascii="Amiri" w:hAnsi="Amiri" w:eastAsia="Amiri" w:cs="Amiri"/>
          <w:color w:val="111111"/>
          <w:sz w:val="28"/>
          <w:sz w:val="28"/>
          <w:szCs w:val="28"/>
          <w:rtl w:val="true"/>
          <w:lang w:bidi="ar-SA"/>
        </w:rPr>
        <w:t xml:space="preserve">، دلّت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رمضان بجواز تقديم نيته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سها عند دخوله فصام كانت النية الأولى كافية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بإطلاقها عليه، وفي بعضها تصريح بامتداد وقتها إلى الغروب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والأجود التفصيل الجامع بين الروايات المختلفة، الذي صرّحت به صحيحة هشام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84"/>
      </w:r>
      <w:r>
        <w:rPr>
          <w:rFonts w:ascii="Amiri" w:hAnsi="Amiri" w:eastAsia="Amiri" w:cs="Amiri"/>
          <w:color w:val="111111"/>
          <w:sz w:val="28"/>
          <w:sz w:val="28"/>
          <w:szCs w:val="28"/>
          <w:rtl w:val="true"/>
          <w:lang w:bidi="ar-SA"/>
        </w:rPr>
        <w:t>، وهو أن الصوم يصح على التقديرين، لكن إن أوقع النية قبل الزوال أثيب على الصوم لجميع النهار، وإن نوى بعده حسب له من الوقت الذي نوى فيه إلى آخر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في صحة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النية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بقاء جزء معه بعد النية ليتحقق القصد إليه، وإلا لم يصح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يختص رمضان بجواز تقدیم نيته عليه ولو سها عند دخوله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قول الشيخ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185"/>
      </w:r>
      <w:r>
        <w:rPr>
          <w:rFonts w:ascii="Amiri" w:hAnsi="Amiri" w:eastAsia="Amiri" w:cs="Amiri"/>
          <w:color w:val="111111"/>
          <w:sz w:val="28"/>
          <w:sz w:val="28"/>
          <w:szCs w:val="28"/>
          <w:rtl w:val="true"/>
          <w:lang w:bidi="ar-SA"/>
        </w:rPr>
        <w:t>، وحاصله أن نية رمضان يجوز تقديمها عليه يوماً ويومين وثلاثة، لا بمعنى الاكتفاء بما قدمه عن النية في أوّله مطلقاً، بل تظهر فائدة التقديم فيما لو ي تجديدها أوّل ليلةٍ أو نام أو أغمي عليه، فإنّه لا قضاء حينئذ، بخلاف ما لو لم يقدمها فإنّه يجب عليه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يظهر ضعف هذا القول، فإنّها إن وقعت معتبرةً أجزأت مطلقاً، وإلا لم تُجزئ مطلقاً كغيرها من 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لم يحدّد وقت التقديم في كلامه صريحاً، لكنه صرّح بجواز تقديمها ثلاثة أيام</w:t>
      </w:r>
      <w:r>
        <w:rPr>
          <w:rStyle w:val="FootnoteAnchor"/>
          <w:rtl w:val="true"/>
        </w:rPr>
        <w:footnoteReference w:id="1186"/>
      </w:r>
      <w:r>
        <w:rPr>
          <w:rFonts w:ascii="Amiri" w:hAnsi="Amiri" w:eastAsia="Amiri" w:cs="Amiri"/>
          <w:color w:val="111111"/>
          <w:sz w:val="28"/>
          <w:sz w:val="28"/>
          <w:szCs w:val="28"/>
          <w:rtl w:val="true"/>
          <w:lang w:bidi="ar-SA"/>
        </w:rPr>
        <w:t>، ولم يذكر ذلك على وجه الانحصار، لكن الثلاثة هي المتيقن من مذهبه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شاهد له في الأخبار، وإنما استخرجه من الاعتبار، وهو 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نيّة واحدة لصيام الشهر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نيّة واحدة لصيام 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خصوصاً بين المتقدمين، حتى ادّعى عليه الشيخ والمرتضى الإجماع</w:t>
      </w:r>
      <w:r>
        <w:rPr>
          <w:rStyle w:val="FootnoteAnchor"/>
          <w:rtl w:val="true"/>
        </w:rPr>
        <w:footnoteReference w:id="1187"/>
      </w:r>
      <w:r>
        <w:rPr>
          <w:rFonts w:ascii="Amiri" w:hAnsi="Amiri" w:eastAsia="Amiri" w:cs="Amiri"/>
          <w:color w:val="111111"/>
          <w:sz w:val="28"/>
          <w:sz w:val="28"/>
          <w:szCs w:val="28"/>
          <w:rtl w:val="true"/>
          <w:lang w:bidi="ar-SA"/>
        </w:rPr>
        <w:t>، واختاره العلّامة في المختلف</w:t>
      </w:r>
      <w:r>
        <w:rPr>
          <w:rStyle w:val="FootnoteAnchor"/>
          <w:rtl w:val="true"/>
        </w:rPr>
        <w:footnoteReference w:id="1188"/>
      </w:r>
      <w:r>
        <w:rPr>
          <w:rFonts w:ascii="Amiri" w:hAnsi="Amiri" w:eastAsia="Amiri" w:cs="Amiri"/>
          <w:color w:val="111111"/>
          <w:sz w:val="28"/>
          <w:sz w:val="28"/>
          <w:szCs w:val="28"/>
          <w:rtl w:val="true"/>
          <w:lang w:bidi="ar-SA"/>
        </w:rPr>
        <w:t>، والمصنّف في المعتبر، وإنما جعل تعدّد النية لكلّ يوم أولى</w:t>
      </w:r>
      <w:r>
        <w:rPr>
          <w:rStyle w:val="FootnoteAnchor"/>
          <w:rtl w:val="true"/>
        </w:rPr>
        <w:footnoteReference w:id="1189"/>
      </w:r>
      <w:r>
        <w:rPr>
          <w:rFonts w:ascii="Amiri" w:hAnsi="Amiri" w:eastAsia="Amiri" w:cs="Amiri"/>
          <w:color w:val="111111"/>
          <w:sz w:val="28"/>
          <w:sz w:val="28"/>
          <w:szCs w:val="28"/>
          <w:rtl w:val="true"/>
          <w:lang w:bidi="ar-SA"/>
        </w:rPr>
        <w:t xml:space="preserve">، وكذلك الشهيد في الشرح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قلنا بعدم إجزاء النية الواحدة للشهر ففعلها أجزأت لأوّل يوم؛ لدخوله ضمناً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لا فرق على القولين بين ناسي النية لكلّ ليلةٍ وبين الذاكر، بل الإجماع واقع على انحصار المسألة في القولين فما اشتهر في بعض القيود الفاسدة من الاجتزاء بالنية الواحدة لناسي النية الخاصة لليوم دون الذاكر إحداث قول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فهم حاصل القول الأول، حيث اجتزأ بالمتقدمة للناسي دون العالم، فظنّ أنّ المقارنة لأوّل الشهر كذلك، وهو غلط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بحث، وهو أنّ القائل بالاكتفاء بنية واحدة للشهر يجعله عبادةً واحدة كما صرّح به في دليله، ومن شأن العبادة الواحدة المشتملة على النية الواحدة أن لا يجوز تفريق النية على أجزائها، كما هو المعلوم من حالها وحينئذ يشكل أولوية تعدّد النية بتعدد الأيام ،لاستلزامه تفريق النية على أجزاء العبادة الواحدة التي تفتقر إلى النية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يفرّق بين العبادة المتحدة التي لا يتصوّر فيها التعدد شرعاً كالصلاة، وبين ما يتصوّر كالصوم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حكم بعض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تفريق النيّة على أعضاء </w:t>
      </w:r>
    </w:p>
    <w:p>
      <w:pPr>
        <w:pStyle w:val="BookText"/>
        <w:rPr/>
      </w:pPr>
      <w:r>
        <w:rPr>
          <w:rFonts w:ascii="Amiri" w:hAnsi="Amiri" w:eastAsia="Amiri" w:cs="Amiri"/>
          <w:color w:val="111111"/>
          <w:sz w:val="28"/>
          <w:sz w:val="28"/>
          <w:szCs w:val="28"/>
          <w:rtl w:val="true"/>
          <w:lang w:bidi="ar-SA"/>
        </w:rPr>
        <w:t xml:space="preserve">ولا يقع في رمضان صوم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غيره واجباً كان أو ندباً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 عن رمضان دون ما نواه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الوضوء بأن ينوي رفع الحدث عند كل عضو</w:t>
      </w:r>
      <w:r>
        <w:rPr>
          <w:rStyle w:val="FootnoteAnchor"/>
          <w:rtl w:val="true"/>
        </w:rPr>
        <w:footnoteReference w:id="1191"/>
      </w:r>
      <w:r>
        <w:rPr>
          <w:rFonts w:ascii="Amiri" w:hAnsi="Amiri" w:eastAsia="Amiri" w:cs="Amiri"/>
          <w:color w:val="111111"/>
          <w:sz w:val="28"/>
          <w:sz w:val="28"/>
          <w:szCs w:val="28"/>
          <w:rtl w:val="true"/>
          <w:lang w:bidi="ar-SA"/>
        </w:rPr>
        <w:t>، وإن كان في ذلك خلاف، إلا أنه لا يخلو من وجه وجيه، وإن امتنع في مثل الصلاة بكل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جماعةٍ </w:t>
      </w:r>
      <w:r>
        <w:rPr>
          <w:rStyle w:val="FootnoteAnchor"/>
          <w:rtl w:val="true"/>
        </w:rPr>
        <w:footnoteReference w:id="1192"/>
      </w:r>
      <w:r>
        <w:rPr>
          <w:rFonts w:ascii="Amiri" w:hAnsi="Amiri" w:eastAsia="Amiri" w:cs="Amiri"/>
          <w:color w:val="111111"/>
          <w:sz w:val="28"/>
          <w:sz w:val="28"/>
          <w:szCs w:val="28"/>
          <w:rtl w:val="true"/>
          <w:lang w:bidi="ar-SA"/>
        </w:rPr>
        <w:t>من مختاري هذا القول كون النية لكلّ يوم أولى، فضلاً عن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الصوم في الإشكال تغسيل الميت عند من اكتفى بالنية الواحدة للأغسال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المخرج من الإشكال الجمع بين نية المجموع وبين النية لكلّ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نوى غيره واجباً كان أو ندباً أجزاً عن رمضان دون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ما تقدم من أنّ المعتبر في نية الصوم القربة دون الوجوب والتعيين</w:t>
      </w:r>
      <w:r>
        <w:rPr>
          <w:rStyle w:val="FootnoteAnchor"/>
          <w:rtl w:val="true"/>
        </w:rPr>
        <w:footnoteReference w:id="1193"/>
      </w:r>
      <w:r>
        <w:rPr>
          <w:rFonts w:ascii="Amiri" w:hAnsi="Amiri" w:eastAsia="Amiri" w:cs="Amiri"/>
          <w:color w:val="111111"/>
          <w:sz w:val="28"/>
          <w:sz w:val="28"/>
          <w:szCs w:val="28"/>
          <w:rtl w:val="true"/>
          <w:lang w:bidi="ar-SA"/>
        </w:rPr>
        <w:t>، وهي حاصلة في الفرض فيصح الصوم ويلغو الضميمة الزائدة؛ لعدم وقوع صوم غير رمضان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ما زاد على القربة من المميزات وإن لم تجب نيته؛ لعدم إمكان وقوع غير المطلوب في رمضان شرعاً، إلا أنه يجب تجريد النية عن ذلك المنافي لينصرف الأمر الكلى إلى الفرد المطلوب منه، فإنّه لا ينافيه، بخلاف ما لو عيّن غيره فإنّه لا ينصرف إليه؛ لأنّ قيود أفراد الكلّي متنافية، وإرادة أحد الضدين تستلزم عدم إرادة الآخر، ولا يلزم من عدم وجوب نية الفرد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إرادة غيره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المطلوب شرعاً من هذا الصوم ماهيته من حيث كونه صوم شهر رمضان وإن لم يجب التعرّض إلى ذلك في النية، لا ماهيته من حيث هو، أعني لا بشرط شيءٍ حتى تصح مجامعتها 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أنّ التقرّب بالصوم على هذا الوجه لا يتحقق؛ للاتفاق على أن ما نواه لم يحصل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أن يردد نيته بين الواجب والندب، بل لا بد من قصد أحدهما تعييناً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الوجوب آخر يوم من شعبان مع الشكّ لم يجزئ عن أحدهما، ولو نواه مندوباً أجزاً عن رمضان إذا انكشف أنه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 وإنّما حصل ما يريده الشارع الداخل ضمناً، وهو صوم رمضان، وذلك غير منوي ولا مقصود، فإنّ الدلالة التضمّنيّة هنا غير مرادةٍ، وقد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وإنما لكل امرئ ما نوى</w:t>
      </w:r>
      <w:r>
        <w:rPr>
          <w:rFonts w:eastAsia="IRNazanin" w:cs="IRNazanin"/>
          <w:color w:val="111111"/>
          <w:sz w:val="28"/>
          <w:szCs w:val="28"/>
          <w:rtl w:val="true"/>
          <w:lang w:bidi="fa-IR"/>
        </w:rPr>
        <w:t>»</w:t>
      </w:r>
      <w:r>
        <w:rPr>
          <w:rStyle w:val="FootnoteAnchor"/>
          <w:rtl w:val="true"/>
        </w:rPr>
        <w:footnoteReference w:id="1194"/>
      </w:r>
      <w:r>
        <w:rPr>
          <w:rFonts w:ascii="Amiri" w:hAnsi="Amiri" w:eastAsia="Amiri" w:cs="Amiri"/>
          <w:color w:val="111111"/>
          <w:sz w:val="28"/>
          <w:sz w:val="28"/>
          <w:szCs w:val="28"/>
          <w:rtl w:val="true"/>
          <w:lang w:bidi="ar-SA"/>
        </w:rPr>
        <w:t>، فما نواه لم يحصل، وما يريده الشارع لم ينو ولم يتقرب به فيقع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العلم بأنّه من شهر رمضان، أما مع الجهل به كصوم يوم الشك بنية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النسيان فيتم ما ذكره؛ لأنّ حكم الخطأ مرتفع عنهما دون العامد، وإن كان الدليل شاملاً لهما، وأيضاً فلا قائل بفساد الصوم مطلقاً، فكان التفصيل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يردّد نيته بين الواجب والندب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القول بالاكتفاء بالقربة، والحكم بإلغاء الزائد لو وقع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لحصول النية المعتبرة بدون التردّد، وإذا لم تؤثر نيّة المنافي فالمردّد بينه وبين الموافق أولى أن لا يؤثر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بناء ذلك على اعتبار نية الوجوب منضماً إلى القربة، كما يظهر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لا بدّ من قصد أحدهما تعييناً، وإن كان ظاهر كلامه فيما سبق يقتضي خلاف ذلك وأنه يكفي مجرّد القربة، 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نية القربة لا تتحقق إلا مع ضم الوجوب إليها، فيكون إطلاق الاكتفاء بها مقتضياً للوجوب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وإن كان بعيداً في الظاهر، لكن قد صرّح به جماعة منهم العلّامة في المختلف، فإنّه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القدر الواجب في نية القربة أن ينوي الصوم متقرباً إلى الله لوجوبه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نية القربة لا تتوقف على الوجوب، كما صرح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 وأن التردّد المذكور مبطل وإن كان الإطلاق مجزئاً، وقد علم وجهه مما سبق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صام على أنّه إن كان من رمضان كان واجباً، وإلا كان مندوباً،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وعليه الإعادة،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أصبح بنية الإفطار ثمَّ بان أنّه من الشهر جدّد النية واجتزأ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ذلك بعد الزوال أمسك وعليه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صام على أنه إن كان من رمضان كان 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الإجزاء حصول المقتضي له وهو نية القربة، فإما أن يلغو الزائد، أو يكون نية للواقع فيكون مجزئاً، ولأنه لو جزم بالندب أجزاً عن رمضان إجماعاً، فالضميمة المتردّد فيها إما مجزئة أو أدخل في المطلوب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العدم اشتراط الجزم في النية حيث يمكن، وهو هنا ممكن بأن ينوي الندب فلا يجوز الترديد، ونمنع كون نية الوجوب أدخل في صوم رمضان عند عدم العلم به، ومن ثمَّ لم يجزئ لو جزم بالوجوب ثمَّ ظهر كونه منه بل ورد النهي عنه في النصوص</w:t>
      </w:r>
      <w:r>
        <w:rPr>
          <w:rStyle w:val="FootnoteAnchor"/>
          <w:rtl w:val="true"/>
        </w:rPr>
        <w:footnoteReference w:id="1197"/>
      </w:r>
      <w:r>
        <w:rPr>
          <w:rFonts w:ascii="Amiri" w:hAnsi="Amiri" w:eastAsia="Amiri" w:cs="Amiri"/>
          <w:color w:val="111111"/>
          <w:sz w:val="28"/>
          <w:sz w:val="28"/>
          <w:szCs w:val="28"/>
          <w:rtl w:val="true"/>
          <w:lang w:bidi="ar-SA"/>
        </w:rPr>
        <w:t>، وهو يقتضي البطلان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فعدم الإجزاء أوجه وإن كان الإجزاء متوجهاً، وقد اختاره العلّامة في المختلف، والشهيد في الدروس</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موضوع هذه المسألة أخصّ من موضوع المسألة السابقة؛ لاختصاص هذه بيوم الشك، أو تفصيل هذه وإطلاق تلك، والخلاف واقع في المسألتين وإن كان في الثانية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 باتحادهما وأنّ المسألة مكرّرة</w:t>
      </w:r>
      <w:r>
        <w:rPr>
          <w:rStyle w:val="FootnoteAnchor"/>
          <w:rtl w:val="true"/>
        </w:rPr>
        <w:footnoteReference w:id="1199"/>
      </w:r>
      <w:r>
        <w:rPr>
          <w:rFonts w:ascii="Amiri" w:hAnsi="Amiri" w:eastAsia="Amiri" w:cs="Amiri"/>
          <w:color w:val="111111"/>
          <w:sz w:val="28"/>
          <w:sz w:val="28"/>
          <w:szCs w:val="28"/>
          <w:rtl w:val="true"/>
          <w:lang w:bidi="ar-SA"/>
        </w:rPr>
        <w:t>، وليس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ذلك بعد الزوال أمسك وعليه القضاء</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الإمساك هنا على سبيل الوجوب ويجب فيه النيّة، ولو أفطره وجب عليه الكفارة؛ إذ </w:t>
      </w:r>
    </w:p>
    <w:p>
      <w:pPr>
        <w:pStyle w:val="BookText"/>
        <w:rPr/>
      </w:pPr>
      <w:r>
        <w:rPr>
          <w:rFonts w:ascii="Amiri" w:hAnsi="Amiri" w:eastAsia="Amiri" w:cs="Amiri"/>
          <w:color w:val="111111"/>
          <w:sz w:val="28"/>
          <w:sz w:val="28"/>
          <w:szCs w:val="28"/>
          <w:rtl w:val="true"/>
          <w:lang w:bidi="ar-SA"/>
        </w:rPr>
        <w:t>فروع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نوى الإفطار في يوم رمضان ثمَّ جدّد قبل الزوال،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وعليه القضاء، ولو قيل بانعقاده كان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عقد نية الصوم ثمَّ نوى الإفطار ولم يفطر ثمَّ جدّد النية كان صحيحاً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منافاة بين وجوبها وعدم صحة الصوم، بمعنى إسقاطه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قد صام ندباً جدّد نية الوجوب وأجزاً على التقديرين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نوى الإفطار في يوم من </w:t>
      </w:r>
      <w:r>
        <w:rPr>
          <w:rStyle w:val="FootnoteAnchor"/>
          <w:rtl w:val="true"/>
        </w:rPr>
        <w:footnoteReference w:id="1200"/>
      </w:r>
      <w:r>
        <w:rPr>
          <w:rFonts w:ascii="Amiri" w:hAnsi="Amiri" w:eastAsia="Amiri" w:cs="Amiri"/>
          <w:color w:val="111111"/>
          <w:sz w:val="28"/>
          <w:sz w:val="28"/>
          <w:szCs w:val="28"/>
          <w:rtl w:val="true"/>
          <w:lang w:bidi="ar-SA"/>
        </w:rPr>
        <w:t>رمضان ثمّ جدّد قبل الزوال،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وعليه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القول بالاجتزاء بنيّةٍ واحدة مع تقدّمها، أو على القول بجواز تأخير النية إلى قبل الزوال اختياراً متوجه؛ لحصول النية المعتبرة، والحاصل منه إنما ينافي الاستدامة الحكمية لا نفس النية، وشرطية الاستدامة أو توقف صحة الصوم عليها غير معلوم وإن ثبت ذلك في الصلاة، وأما على القول بوجوب إيقاع النية ليلاً فأخلّ بها ثمَّ جدّدها قبل الزوال، ففى 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لأنّ الفائت هنا نفس النية في جزء من النهار ، وهي شرط في صحة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فيفسد ذلك الجزء، والصوم لا يتبعض، وحينئذ فيقوى عدم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عقد نية الصوم ثمَّ نوى الإفطار ولم يفطر ثم جدد النية كان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جزم به هنا من الصحة مبني على ما سلف من أنّ الفائت إنّما هو الاستدامة الحكميّة لا النية والشرط هو الثاني لا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المسألتين ظاهر؛ فإن نية الإفطار في الثانية مسبوقة بنية الصوم دون الأُولى</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والأقوى فساد الصوم في الصورتين، وإن كان القول بعدم الفساد في الثانية لا يخلو من قوة</w:t>
      </w:r>
      <w:r>
        <w:rPr>
          <w:rFonts w:eastAsia="Amiri" w:cs="Amiri" w:ascii="Amiri" w:hAnsi="Amiri"/>
          <w:color w:val="111111"/>
          <w:sz w:val="28"/>
          <w:szCs w:val="28"/>
          <w:rtl w:val="true"/>
          <w:lang w:bidi="ar-SA"/>
        </w:rPr>
        <w:t xml:space="preserve">. </w:t>
      </w:r>
      <w:bookmarkStart w:id="531" w:name="pg10210_97558"/>
    </w:p>
    <w:p>
      <w:pPr>
        <w:pStyle w:val="BookText"/>
        <w:rPr/>
      </w:pPr>
      <w:bookmarkEnd w:id="531"/>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نية الصبي المميز صحيحة، وصومه شرعي</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2482990_1067777946"/>
      <w:bookmarkStart w:id="533" w:name="_Toc198"/>
      <w:bookmarkEnd w:id="532"/>
      <w:r>
        <w:rPr>
          <w:rtl w:val="true"/>
        </w:rPr>
        <w:t>الركن الثاني</w:t>
      </w:r>
      <w:r>
        <w:rPr>
          <w:rtl w:val="true"/>
        </w:rPr>
        <w:t xml:space="preserve">: </w:t>
      </w:r>
      <w:r>
        <w:rPr>
          <w:rtl w:val="true"/>
        </w:rPr>
        <w:t>ما يمسك عنه الصائم</w:t>
      </w:r>
      <w:bookmarkEnd w:id="533"/>
    </w:p>
    <w:p>
      <w:pPr>
        <w:pStyle w:val="Heading6"/>
        <w:numPr>
          <w:ilvl w:val="5"/>
          <w:numId w:val="1"/>
        </w:numPr>
        <w:rPr/>
      </w:pPr>
      <w:bookmarkStart w:id="534" w:name="__RefHeading___Toc2482992_1067777946"/>
      <w:bookmarkStart w:id="535" w:name="_Toc199"/>
      <w:bookmarkEnd w:id="534"/>
      <w:r>
        <w:rPr>
          <w:rtl w:val="true"/>
        </w:rPr>
        <w:t>اشارة</w:t>
      </w:r>
      <w:bookmarkEnd w:id="535"/>
    </w:p>
    <w:p>
      <w:pPr>
        <w:pStyle w:val="BookText"/>
        <w:rPr/>
      </w:pPr>
      <w:r>
        <w:rPr>
          <w:rFonts w:ascii="Amiri" w:hAnsi="Amiri" w:eastAsia="Amiri" w:cs="Amiri"/>
          <w:color w:val="111111"/>
          <w:sz w:val="28"/>
          <w:sz w:val="28"/>
          <w:szCs w:val="28"/>
          <w:rtl w:val="true"/>
          <w:lang w:bidi="ar-SA"/>
        </w:rPr>
        <w:t xml:space="preserve">وفيه مقاصد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الإمساك عن كلّ مأكول، معتاداً كان كالخبز والفواكه، أو غير معتاد كالحصى والبَرَد، وعن كلّ مشروب ولو لم يكن معتاداً، كمياه الأنوار وعصارة الأشجار، وعن الجماع في القبل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دُبُر المرأة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ويفسد صوم المرأة،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نية الصبي المميز صحيحة وصومه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نيته وصومه فلا إشكال فيه؛ لأنّها من باب خطاب الوضع، وهو غير متوقف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صومه شرعيّاً ففيه نظر؛ لاختصاص خطاب الشرع بالمكلّفين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أنه تمريني 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دُبُر المرأة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الأصح؛ بناءً على إيجابه الغسل، وقد تقدّم</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ويفسد صوم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الموطوءة في القُبُل ليكون موضع الجزم، وأما الموطوءة في الدبر ففي فساد صومها قولان كما في الواطئ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بها الموطوءة مطلقاً؛ بناءً على ما اختاره في الواطئ فيكون قد ترك الخلاف فيها إحالة عليه، أو لاشتمالها على مسألتين إحداهما إجماعية</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أنه لم يتقدم ما يدل على فساد صوم الواطئ حتى يتبعه بفساد صوم المرأة، وإنما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فساد الصوم بوطء الغلام والدابة تردّد وإن حرم، وكذا القول في فساد صوم الموطوءة، والأشبه أنّه يتبع 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الكذب على الله وعلى رسوله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وهل يفسد الصوم بذلك؟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وهو الأشبه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الارتماس،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بل يكره، والأوّل أظهر، وهل يفسد بفعله؟ الأشبه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تقدم وجوب الإمساك عن الجماع، وهو أعم من أن يثبت به الفساد وعدمه، فكان الأولى تأخير حكم فساد صوم الموطوءة إلى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فساد الصوم بوطء الغلام والدابة تردّد وإن حرم، وكذا القول في فساد صوم الموطوءة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فى الطهارة أنّ الأصح إيجابه الغسل</w:t>
      </w:r>
      <w:r>
        <w:rPr>
          <w:rStyle w:val="FootnoteAnchor"/>
          <w:rtl w:val="true"/>
        </w:rPr>
        <w:footnoteReference w:id="1202"/>
      </w:r>
      <w:r>
        <w:rPr>
          <w:rFonts w:ascii="Amiri" w:hAnsi="Amiri" w:eastAsia="Amiri" w:cs="Amiri"/>
          <w:color w:val="111111"/>
          <w:sz w:val="28"/>
          <w:sz w:val="28"/>
          <w:szCs w:val="28"/>
          <w:rtl w:val="true"/>
          <w:lang w:bidi="ar-SA"/>
        </w:rPr>
        <w:t>، فيفسد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الكذب على الله وعلى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الكذب مطلقاً، وتأكده على الله ورسوله وأئمته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الصوم وغيره وإن كان في الصوم آكد، وإنّما وقع البحث فيه هنا للخلاف فيما يترتب عليه مع استحقاق فاعله العقاب،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به القضاء والكفّارة </w:t>
      </w:r>
      <w:r>
        <w:rPr>
          <w:rStyle w:val="FootnoteAnchor"/>
          <w:rtl w:val="true"/>
        </w:rPr>
        <w:footnoteReference w:id="1203"/>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خاصة</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أنه غير مفسد وإن تضاعف به العقاب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وعن الارتماس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بالارتماس غمس الرأس في الماء دفعة واحدة عرفية وإن بقي البدن</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وأصح الأقوال تحريمه من دون أن يفسد الصوم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إيصال الغبار إلى الحلق خلاف الأظهر التحريم وفساد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البقاء على الجنابة عامداً حتى يطلع الفجر من غير ضرورة على الأشهر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فائدة التحريم فيما لو ارتمس في غسل مشروع فإنّه يقع فاسداً؛ للنهي عن بعض أجزائه</w:t>
      </w:r>
      <w:r>
        <w:rPr>
          <w:rStyle w:val="FootnoteAnchor"/>
          <w:rtl w:val="true"/>
        </w:rPr>
        <w:footnoteReference w:id="1205"/>
      </w:r>
      <w:r>
        <w:rPr>
          <w:rFonts w:ascii="Amiri" w:hAnsi="Amiri" w:eastAsia="Amiri" w:cs="Amiri"/>
          <w:color w:val="111111"/>
          <w:sz w:val="28"/>
          <w:sz w:val="28"/>
          <w:szCs w:val="28"/>
          <w:rtl w:val="true"/>
          <w:lang w:bidi="ar-SA"/>
        </w:rPr>
        <w:t>المقتضي للفساد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ناسياً ارتفع حدثه؛ لعدم توجّه النهي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والجاهل عامد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إيصال الغبار إلى الحلق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يقيد الغبار بكونه غليظاً، كما فعله جماعة</w:t>
      </w:r>
      <w:r>
        <w:rPr>
          <w:rStyle w:val="FootnoteAnchor"/>
          <w:rtl w:val="true"/>
        </w:rPr>
        <w:footnoteReference w:id="1206"/>
      </w:r>
      <w:r>
        <w:rPr>
          <w:rFonts w:ascii="Amiri" w:hAnsi="Amiri" w:eastAsia="Amiri" w:cs="Amiri"/>
          <w:color w:val="111111"/>
          <w:sz w:val="28"/>
          <w:sz w:val="28"/>
          <w:szCs w:val="28"/>
          <w:rtl w:val="true"/>
          <w:lang w:bidi="ar-SA"/>
        </w:rPr>
        <w:t>، وورد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عدم القيد أجود؛ لأنّ الغبار المتعدّي إلى الحلق نوع من المتناولات وإن كان غير معتاد فيحرم، ويفسد الصوم، وتجب به الكفّارة، سواء في ذلك الغليظ والرقيق، بل الحكم فيه أغلظ من تناول المأكول إذا كان غبار ما يحرم تناوله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اعتبر الغليظ فالمرجع فيه إلى العرف وسيأتي في العبارة أنّ ذلك وأشباهه مقيّد بالعمد والاختيار، فلا شيء على الناسي، ولا على من لا يتمكن من الاحتراز عنه بحال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به بعض الأصحاب الدخان الغليظ وبخار القدر ونحوه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حسن إن تحقق معهما 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البقاء على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الأشهر</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الصحيح، والأخبار به متظافرة</w:t>
      </w:r>
      <w:r>
        <w:rPr>
          <w:rStyle w:val="FootnoteAnchor"/>
          <w:rtl w:val="true"/>
        </w:rPr>
        <w:footnoteReference w:id="1208"/>
      </w:r>
      <w:r>
        <w:rPr>
          <w:rFonts w:ascii="IRNazanin" w:hAnsi="IRNazanin" w:eastAsia="IRNazanin"/>
          <w:color w:val="111111"/>
          <w:sz w:val="28"/>
          <w:sz w:val="28"/>
          <w:szCs w:val="28"/>
          <w:rtl w:val="true"/>
          <w:lang w:bidi="fa-IR"/>
        </w:rPr>
        <w:t xml:space="preserve">، وخلاف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209"/>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أجنب فنام غير نا و للغسل فطلع الفجر فسد الصوم، ولو كان نوى الغسل صح صومه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انتبه ثم نام 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نائماً فسد صومه، وعليه قضاؤه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استمنى أو لمس امرأةً فأمنى فسد صومه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أجنب فنام غير ناو للغسل فطلع الفجر 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هذه وبين تعمّد البقاء على الجنابة فرق ما بين العام والخاص، فإن تعمّد البقاء عزم على عدم الغسل وعدم نيّة الغسل أعم من العزم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النومة الأولى بعد الجنابة إنّما تصح مع نية الغسل ليلاً، وإلا لم يصح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مع ذلك من احتماله الانتباه، وإلا كان كمتعمد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بعض الأصحاب مع ذلك اعتياده الانتباه، وإلا كان كمتعمد البقاء على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انتبه ثم نام ناوياً فأصبح نائماً فسد صومه وعليه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النومة الأولى إنما تصح مع العزم على الغسل وإمكان الانتباه أو اعتياده، فإذا نام بالشرط ثمَّ انتبه ليلاً حرم عليه النوم ثانياً وإن عزم على الغسل واعتاد الانتباه، لكن لو خالف وأثم فأصبح نائماً وجب عليه القضاء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والأصح أن تجديد الجنابة بعد الانتباهة الأولى لا يهدم العدد، وسيأتي حكم النومة الثالثة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استمنى أو لمس امرأةٌ فأمنى فسد صومه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حكم اللمس مطلق الملاعبة ولا فرق في ذلك بين المرأة المحلة والمحرمة، ولا بين معتاد الإمناء بذلك وغيره، ولا بين القصد إليه وعدمه؛ لإطلاق النص</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احتلم بعد نية الصوم نهاراً لم يفسد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نظر إلى امرأةٍ فأمنى على الأظهر أو استمع فأمنى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والحقنة بالجامد ،جائزة، وبالمائع محرَّمة، ويفسد بها الصوم على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ذكرنا أنّه يُفسد 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يُفسده إذا وقع عمداً، سواء كان عالماً أو جاهلاً، ولو كان سهواً لم يفسد، سواء كان الصوم واجباً أو ندباً،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والتقبيل نوع من اللمس، فيلزمه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احتلم بعد نية الصوم نهاراً لم يفسد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تتوقف صحة الصوم حينئذ على الغسل، بل إنّما يجب للصلاة أو لصوم اليوم المقبل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في ذلك خلافاً </w:t>
      </w:r>
      <w:r>
        <w:rPr>
          <w:rStyle w:val="FootnoteAnchor"/>
          <w:rtl w:val="true"/>
        </w:rPr>
        <w:footnoteReference w:id="1212"/>
      </w:r>
      <w:r>
        <w:rPr>
          <w:rFonts w:ascii="Amiri" w:hAnsi="Amiri" w:eastAsia="Amiri" w:cs="Amiri"/>
          <w:color w:val="111111"/>
          <w:sz w:val="28"/>
          <w:sz w:val="28"/>
          <w:szCs w:val="28"/>
          <w:rtl w:val="true"/>
          <w:lang w:bidi="ar-SA"/>
        </w:rPr>
        <w:t>، وفي التذكرة أنه إجماعي</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نظر إلى امرأةٍ فأمنى على الأظهر أو استمع فأمنى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المحللة والمحرمة، نعم لو قصد الإمناء أو كان معتاداً بذلك عنده وإن</w:t>
      </w:r>
    </w:p>
    <w:p>
      <w:pPr>
        <w:pStyle w:val="BookText"/>
        <w:rPr/>
      </w:pPr>
      <w:r>
        <w:rPr>
          <w:rFonts w:ascii="Amiri" w:hAnsi="Amiri" w:eastAsia="Amiri" w:cs="Amiri"/>
          <w:color w:val="111111"/>
          <w:sz w:val="28"/>
          <w:sz w:val="28"/>
          <w:szCs w:val="28"/>
          <w:rtl w:val="true"/>
          <w:lang w:bidi="ar-SA"/>
        </w:rPr>
        <w:t>كان إلى محلّل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وخالف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القضاء مع النظر إلى المحرم والإمناء من غير تفصيل </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والحقنة بالجامد جائزة، وبالمائع محرّمة، ويفسد بها الصوم على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بالجامد نحو الفتائل وإن كان لا يطلق عليه الحقنة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تحريم الحقنة بالمائع من دون أن يفسد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يُفسده إذا وقع عمداً، سواء كان عالماً أو جاهلاً</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إلحاق الجاهل بالعالم في وجوب القضاء لا إشكال فيه، وأما في الكفّارة فالأحوط أنّه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أُكره على الإفطار، أو وُجر في حلقه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كما جزم به المصنف واختاره العلّامة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أنّه لا كفّارة عليه؛ لرواية زرارة وأبي بصير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أكره على الإفطار أو وُجر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عدم وجوب القضاء على مَنْ وُجر في حلقه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بتخفيف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اختياره؛ لأنه لم يتناول المفطر، وأما الإكراه فإن بلغ حداً يرفع قصده أو يذهب اختياره كما لو قهره قاهر بضرب شديد أو تخويف عظيم حتى لم يملك أمره ولم يكن له بد من الفعل فلا قضاء أيضاً، وإن لم يبلغ ذلك الحد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توعده بفعل لا يليق بحاله ويُعدُّ ضرراً لمثله من ضرب أو شتم ونحوهما، وشهدت القرائن بإيقاعه له إن لم يفعل، إلا أن اختياره لم يذهب، وقصده لم يرتفع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فساد صومه حينئذ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إلحاقه بالأوّل ؛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عن أمتي الخطأ والنسيان وما استكرهوا عليه</w:t>
      </w:r>
      <w:r>
        <w:rPr>
          <w:rFonts w:eastAsia="IRNazanin" w:cs="IRNazanin"/>
          <w:color w:val="111111"/>
          <w:sz w:val="28"/>
          <w:szCs w:val="28"/>
          <w:rtl w:val="true"/>
          <w:lang w:bidi="fa-IR"/>
        </w:rPr>
        <w:t>»</w:t>
      </w:r>
      <w:r>
        <w:rPr>
          <w:rStyle w:val="FootnoteAnchor"/>
          <w:rtl w:val="true"/>
        </w:rPr>
        <w:footnoteReference w:id="1217"/>
      </w:r>
      <w:r>
        <w:rPr>
          <w:rFonts w:ascii="Amiri" w:hAnsi="Amiri" w:eastAsia="Amiri" w:cs="Amiri"/>
          <w:color w:val="111111"/>
          <w:sz w:val="28"/>
          <w:sz w:val="28"/>
          <w:szCs w:val="28"/>
          <w:rtl w:val="true"/>
          <w:lang w:bidi="ar-SA"/>
        </w:rPr>
        <w:t>والمراد رفع حكمها، ومن جملته القضاء، ولسقوط الكفّارة عنه وهي من جملة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وأصحهما وجوب القضاء وإن ساغ له الفعل لصدق تناول المفطر عليه باختياره، وقد تقرر في الأصول أنّ المراد برفع الخطأ وقسيميه في الحديث رفع المؤاخذة عليها، لا رفع جميع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الإفطار في يوم يجب صومه للتقيّة، أو التناول قبل الغروب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الشهيد في الدروس جواز الإفطار لها بخوف التلف</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وكأنه نظر إلى ظاهر الخبر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السفاح حيث أفطر معه أول يوم من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بمص الخاتم، ومضغ الطعام للصبي، وزق الطائر، وذوق المرق، والاستنقاع في الماء للرجال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ويستحب السواك للصلاة بالرطب واليابس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رمضان، وقال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أفطر يوماً من رمضان أحبّ إليَّ من أن يُضرب عنقي ولا يُعبد الله </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الاكتفاء بمطلق الضرر، كما في غيره من مواردها، ولخلق هذا القيد من بعض الروايات</w:t>
      </w:r>
      <w:r>
        <w:rPr>
          <w:rStyle w:val="FootnoteAnchor"/>
          <w:rtl w:val="true"/>
        </w:rPr>
        <w:footnoteReference w:id="1220"/>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أفطر يوماً من شهر رمضان وأقضيه</w:t>
      </w:r>
      <w:r>
        <w:rPr>
          <w:rFonts w:eastAsia="Amiri" w:cs="Amiri" w:ascii="Amiri" w:hAnsi="Amiri"/>
          <w:color w:val="111111"/>
          <w:sz w:val="28"/>
          <w:szCs w:val="28"/>
          <w:rtl w:val="true"/>
          <w:lang w:bidi="ar-SA"/>
        </w:rPr>
        <w:t>»</w:t>
      </w:r>
      <w:r>
        <w:rPr>
          <w:rStyle w:val="FootnoteAnchor"/>
          <w:rtl w:val="true"/>
        </w:rPr>
        <w:footnoteReference w:id="1221"/>
      </w:r>
      <w:r>
        <w:rPr>
          <w:rFonts w:ascii="Amiri" w:hAnsi="Amiri" w:eastAsia="Amiri" w:cs="Amiri"/>
          <w:color w:val="111111"/>
          <w:sz w:val="28"/>
          <w:sz w:val="28"/>
          <w:szCs w:val="28"/>
          <w:rtl w:val="true"/>
          <w:lang w:bidi="ar-SA"/>
        </w:rPr>
        <w:t>، وهو نص على القضاء، فيكون كذلك في الإكراه كما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ساغ الإفطار للإكراه والتقيّة يجب الاقتصار على ما يندفع به الحاجة، فلو زاد عليه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تأدّت بالأكل فشرب معه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بمص الخاتم ومضغ الطعام للصبي وزق الطائر وذوق المرق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الضابط في ذلك جواز كلّ ما لا يتعدّى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المضغ للصبي وغيره، وخصه المصنف تبعاً للرواية، حيث ذكر فيها الصبي</w:t>
      </w:r>
      <w:r>
        <w:rPr>
          <w:rStyle w:val="FootnoteAnchor"/>
          <w:rtl w:val="true"/>
        </w:rPr>
        <w:footnoteReference w:id="1222"/>
      </w:r>
      <w:r>
        <w:rPr>
          <w:rFonts w:ascii="Amiri" w:hAnsi="Amiri" w:eastAsia="Amiri" w:cs="Amiri"/>
          <w:color w:val="111111"/>
          <w:sz w:val="28"/>
          <w:sz w:val="28"/>
          <w:szCs w:val="28"/>
          <w:rtl w:val="true"/>
          <w:lang w:bidi="ar-SA"/>
        </w:rPr>
        <w:t>، وأن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تمضغ للحسنين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صائمة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سبق منه إلى الحلق شيء بغير اختياره فهل يفسد الصوم؟ وجهان أجودهما عدم الإفساد؛ للإذن فيه، وعدم الاختيار في الدخول</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السواك للصلاة بالرطب واليابس</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ذلك بين أوّل النهار وآخره عندنا، ونبه بالرطب على خلاف الشيخ والحسن </w:t>
      </w:r>
      <w:bookmarkStart w:id="536" w:name="pg10210_97565"/>
    </w:p>
    <w:p>
      <w:pPr>
        <w:pStyle w:val="Heading6"/>
        <w:numPr>
          <w:ilvl w:val="5"/>
          <w:numId w:val="1"/>
        </w:numPr>
        <w:rPr/>
      </w:pPr>
      <w:bookmarkStart w:id="537" w:name="__RefHeading___Toc2482994_1067777946"/>
      <w:bookmarkStart w:id="538" w:name="_Toc200"/>
      <w:bookmarkEnd w:id="536"/>
      <w:bookmarkEnd w:id="537"/>
      <w:r>
        <w:rPr>
          <w:rtl w:val="true"/>
        </w:rPr>
        <w:t>ما يترتب على افطارالصوم الواجب</w:t>
      </w:r>
      <w:bookmarkEnd w:id="538"/>
    </w:p>
    <w:p>
      <w:pPr>
        <w:pStyle w:val="BookText"/>
        <w:rPr/>
      </w:pPr>
      <w:r>
        <w:rPr>
          <w:rFonts w:ascii="Amiri" w:hAnsi="Amiri" w:eastAsia="Amiri" w:cs="Amiri"/>
          <w:color w:val="111111"/>
          <w:sz w:val="28"/>
          <w:sz w:val="28"/>
          <w:szCs w:val="28"/>
          <w:rtl w:val="true"/>
          <w:lang w:bidi="ar-SA"/>
        </w:rPr>
        <w:t>المقصد الثاني فيما يترتب على ذلك</w:t>
      </w:r>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مع القضاء الكفّارة بسبعة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الأكل والشرب للمعتاد وغيره، والجماع حتّى تغيب الحشفة في قبل المرأة أو دُبُرها، وتعمّد البقاء على الجنابة حتى يطلع الفجر، وكذا لو نام غير ناو للغسل حتى يطلع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وإيصال الغبار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تجب الكفّارة إلا في صوم رمضان، وقضائه بعد الزوال، والنذر المعين، وفي صوم الاعتكاف إذا 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عداه لا تجب فيه الكفّارة، مثل صوم الكفّارات والنذر غير المعين والمندوب وإن فسد الصوم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ذهبا إلى كراهته به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ذلك مقيد بما إذا لم يتعد إلى الحلق شيء من أجزائه المتحللة، وإلا 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والاستمناء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طلب الإمناء والمراد به حصول الإمناء به لا مطلق طلبه وإن كان الطلب محرّماً، لكنّه لا يوجب الكفّارة بدون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وإيصال الغبار</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ذلك بين غبار المحلل كالدقيق، وغيره كالجص والتراب، ولا يشترط كونه غليظاً كما مر</w:t>
      </w:r>
      <w:r>
        <w:rPr>
          <w:rStyle w:val="FootnoteAnchor"/>
          <w:rtl w:val="true"/>
        </w:rPr>
        <w:footnoteReference w:id="1225"/>
      </w:r>
      <w:r>
        <w:rPr>
          <w:rFonts w:ascii="Amiri" w:hAnsi="Amiri" w:eastAsia="Amiri" w:cs="Amiri"/>
          <w:color w:val="111111"/>
          <w:sz w:val="28"/>
          <w:sz w:val="28"/>
          <w:szCs w:val="28"/>
          <w:rtl w:val="true"/>
          <w:lang w:bidi="ar-SA"/>
        </w:rPr>
        <w:t>، ومن ثَمَّ أطلق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أكل ناسياً فظنّ فساد صومه فأفطر عامداً فسد صومه وعليه القضاء، وفي وجوب الكفّارة تردّد، والأشبه الوجوب، ولو وجر في حلقه أو أكره إكراها يرتفع معه الاختيار لم يفسد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خُوِّف فأفطر وجب القضاء على تردّد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الكفّارة في رمضان عتق رقبة، أو صيام شهرين متتابعين، أو إطعام ستين مسكيناً،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مخيّراً في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بالإفطار بالمحرم ثلاث كفارات، وبالمحلل كفّارة، والأوّل 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أكل ناسياً فظنّ فساد صومه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فرد من أفراد الجاهل بالحكم، وقد تقدم أن الأجود سقوط الكفارة عنه</w:t>
      </w:r>
      <w:r>
        <w:rPr>
          <w:rStyle w:val="FootnoteAnchor"/>
          <w:rtl w:val="true"/>
        </w:rPr>
        <w:footnoteReference w:id="1226"/>
      </w:r>
      <w:r>
        <w:rPr>
          <w:rFonts w:ascii="Amiri" w:hAnsi="Amiri" w:eastAsia="Amiri" w:cs="Amiri"/>
          <w:color w:val="111111"/>
          <w:sz w:val="28"/>
          <w:sz w:val="28"/>
          <w:szCs w:val="28"/>
          <w:rtl w:val="true"/>
          <w:lang w:bidi="ar-SA"/>
        </w:rPr>
        <w:t>، وإن كان ما اختاره المصنف أحوط</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مخيّراً في ذلك،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أنها مخيّرة، وعليه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بالإفطار بالمحرم ثلاث كفارات وبالمحلل كفّارة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قول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رواها بإسناده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28"/>
      </w:r>
      <w:r>
        <w:rPr>
          <w:rFonts w:ascii="Amiri" w:hAnsi="Amiri" w:eastAsia="Amiri" w:cs="Amiri"/>
          <w:color w:val="111111"/>
          <w:sz w:val="28"/>
          <w:sz w:val="28"/>
          <w:szCs w:val="28"/>
          <w:rtl w:val="true"/>
          <w:lang w:bidi="ar-SA"/>
        </w:rPr>
        <w:t>، دلت على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ترك المصنّف العمل بها؛ لأن في سندها عبد الواحد بن عبدوس النيسابوري، وهو مجهول الحال، مع أنه شيخ ابن بابويه</w:t>
      </w:r>
      <w:r>
        <w:rPr>
          <w:rStyle w:val="FootnoteAnchor"/>
          <w:rtl w:val="true"/>
        </w:rPr>
        <w:footnoteReference w:id="1229"/>
      </w:r>
      <w:r>
        <w:rPr>
          <w:rFonts w:ascii="Amiri" w:hAnsi="Amiri" w:eastAsia="Amiri" w:cs="Amiri"/>
          <w:color w:val="111111"/>
          <w:sz w:val="28"/>
          <w:sz w:val="28"/>
          <w:szCs w:val="28"/>
          <w:rtl w:val="true"/>
          <w:lang w:bidi="ar-SA"/>
        </w:rPr>
        <w:t xml:space="preserve">، وهو قد عمل بها، فهو في قوة الشهادة له بالثقة ومن البعيد أن يروي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غير الثقة بلا واسطةٍ</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العلّامة في التحرير في باب الكفارات شهد بصحة الرواية </w:t>
      </w:r>
      <w:r>
        <w:rPr>
          <w:rStyle w:val="FootnoteAnchor"/>
          <w:rtl w:val="true"/>
        </w:rPr>
        <w:footnoteReference w:id="1230"/>
      </w:r>
      <w:r>
        <w:rPr>
          <w:rFonts w:ascii="Amiri" w:hAnsi="Amiri" w:eastAsia="Amiri" w:cs="Amiri"/>
          <w:color w:val="111111"/>
          <w:sz w:val="28"/>
          <w:sz w:val="28"/>
          <w:szCs w:val="28"/>
          <w:rtl w:val="true"/>
          <w:lang w:bidi="ar-SA"/>
        </w:rPr>
        <w:t xml:space="preserve">، وهو صريح في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أفطر زماناً نذر صومه على التعيين كان عليه القضاء وكفارة كبرى مخيّرة،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يمين والأوّل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على الله وعلى رسوله 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 على الصائم وغيره، وإن تأكد على الصائم، لكن لا يجب به قضاء ولا كفّارة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الارتماس حرام على الأظهر، ولا تجب به كفارة ولا 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يجبان به،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بالحقنة بالجامد على الأصح، ويحرم بالمائع، ويجب به القضاء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أجنب ونام ناوياً للغسل، ثمَّ انتبه ثمَّ نام كذلك، ثمَّ انتبه ونام ثالثةً ناوياً حتى طلع الفجر، لزمته الكفّارة على قول مشهور،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التزكية لعبد الواحد، وإن كان قد قال في غيره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يحضره حاله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فالعمل بها متعيّن مع اعتضادها بموثقة سماعة</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المحرَّم بين الأصلي كالزنى وأكل مال الغير بغير إذن، والعارضي كالوطء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أفراد المحرَّم الاستمناء، وإيصال الغبار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يسوغ تناوله في غير الصوم إلى الحلق وابتلاع نخامة الرأس إذا صارت في فضاء الفم، أو مطلقاً مع إمكان إخراجها على قول يأتي</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أفطر زماناً نذر صومه على 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كفّارة 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 كفّارة خُلف النذر كرمضان مطلقاً</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أجنب ونام ناوياً للغسل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القضاء في الصوم الواجب المتعيّن بتسعة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المفطر قبل مراعاة الفجر مع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والإفطار إخلاداً إلى مَنْ أخبر أن الفجر لم يطلع،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منشؤه أصالة البراءة، وضعف متمسك القائل بها، فإنّ الأخبار</w:t>
      </w:r>
      <w:r>
        <w:rPr>
          <w:rStyle w:val="FootnoteAnchor"/>
          <w:rtl w:val="true"/>
        </w:rPr>
        <w:footnoteReference w:id="1234"/>
      </w:r>
      <w:r>
        <w:rPr>
          <w:rFonts w:ascii="Amiri" w:hAnsi="Amiri" w:eastAsia="Amiri" w:cs="Amiri"/>
          <w:color w:val="111111"/>
          <w:sz w:val="28"/>
          <w:sz w:val="28"/>
          <w:szCs w:val="28"/>
          <w:rtl w:val="true"/>
          <w:lang w:bidi="ar-SA"/>
        </w:rPr>
        <w:t>التي استدل بها غير صريحةٍ في ذلك، ومن أنه عاد بالنومة الثالثة فكان كما لو نام غير ناو للغسل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منع أنّ مطلق العدوان بالنوم يوجب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العلّامة في المنتهى عدم الكفّارة، بل صرّح بعدم العدوان بالنوم ثانياً وثالثاً وإن أوجب القضاء</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العمل بالمشهور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والإفطار إخلاداً إلى مَنْ أخبر أن الفجر لم يطلع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مستند ذلك النصوص الدالة على أن تارك مراعاة الفجر ثمَّ يظهر طالعاً يجب عليه القضاء وإن استناب فيه </w:t>
      </w:r>
      <w:r>
        <w:rPr>
          <w:rStyle w:val="FootnoteAnchor"/>
          <w:rtl w:val="true"/>
        </w:rPr>
        <w:footnoteReference w:id="1236"/>
      </w:r>
      <w:r>
        <w:rPr>
          <w:rFonts w:ascii="Amiri" w:hAnsi="Amiri" w:eastAsia="Amiri" w:cs="Amiri"/>
          <w:color w:val="111111"/>
          <w:sz w:val="28"/>
          <w:sz w:val="28"/>
          <w:szCs w:val="28"/>
          <w:rtl w:val="true"/>
          <w:lang w:bidi="ar-SA"/>
        </w:rPr>
        <w:t>، ولا منافاة بين وجوب القضاء وجواز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بالقدرة على المراعاة عن العجز عنها كالأعمى والمحبوس فلا شيء عليهما مع ظنّ عدم الطلوع، بل يحتمل ذلك مع الشك أيضاً؛ عملاً بأصالة عدم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إطلاق النصّ وجوب القضاء مع ترك المراعاة وإن كان المخبر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الفرق بين إخبار العدلين وغيره ؛ لأنهما حجّة شرعيّة فلا يجب القضاء معهما، واختاره بعض الأصحاب </w:t>
      </w:r>
      <w:r>
        <w:rPr>
          <w:rStyle w:val="FootnoteAnchor"/>
          <w:rtl w:val="true"/>
        </w:rPr>
        <w:footnoteReference w:id="1237"/>
      </w:r>
      <w:r>
        <w:rPr>
          <w:rFonts w:ascii="IRNazanin" w:hAnsi="IRNazanin" w:eastAsia="IRNazanin"/>
          <w:color w:val="111111"/>
          <w:sz w:val="28"/>
          <w:sz w:val="28"/>
          <w:szCs w:val="28"/>
          <w:rtl w:val="true"/>
          <w:lang w:bidi="fa-IR"/>
        </w:rPr>
        <w:t xml:space="preserve">، ولا بأس به </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لا ينافيه؛ لأنه فرض فيه كون المخبر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 القدرة على عرفانه ويكون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وترك العمل بقول المخبر بطلوعه والإفطار لظنه 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الإفطار تقليداً أنّ الليل دخل ثم تبيّن فساد الخبر،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وترك العمل بقول المخبر بطلوعه والإفطار لظنّه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كون المخبر عدلاً أو فاسقاً؛ لإطلاق النصّ</w:t>
      </w:r>
      <w:r>
        <w:rPr>
          <w:rStyle w:val="FootnoteAnchor"/>
          <w:rtl w:val="true"/>
        </w:rPr>
        <w:footnoteReference w:id="1238"/>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كان المخبر بالطلوع عدلين فتناول وجبت الكفّارة وإن ظنّ كذبهما؛ للحكم بقولهما شرعاً، فهو في قوة تعمّد الإفطار مع تيقن الطلوع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قسم ثالث، وهو ما لو عجز عن المراعاة وانتفى إخبار العدلين بالطلوع فتناول ثمَّ تبيّن الطلوع، وحينئذ يمكن القول بعدم وجوب شيء؛ لعدم تقصيره، وعلمه بالأصل، ووجوب القضاء؛ لصدق الإفطار في نهار رمضان، وغاية ما هو هناك نفي الإثم، والفرق بين ما لو ظنّ بقاء الليل وعدمه، فلا يجب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في ذلك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الإفطار تقليداً أنّ الليل دخل ثمَّ تبيّن فساد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بالمفطر هنا تقليداً مَنْ يقدر على المراعاة فتركها اعتماداً على قول المخبر، ثم ظهر فساده، كما صرح به جماعة، منهم العلامة في المنتهى، مصرحاً في الفرض بنفي الكفّارة</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الحكم بنفيها حينئذ إشكال؛ لأصالة بقاء النهار، وتعمده الإفطار فيه مع نهي الشارع عنه </w:t>
      </w:r>
      <w:r>
        <w:rPr>
          <w:rStyle w:val="FootnoteAnchor"/>
          <w:rtl w:val="true"/>
        </w:rPr>
        <w:footnoteReference w:id="1240"/>
      </w:r>
      <w:r>
        <w:rPr>
          <w:rFonts w:ascii="Amiri" w:hAnsi="Amiri" w:eastAsia="Amiri" w:cs="Amiri"/>
          <w:color w:val="111111"/>
          <w:sz w:val="28"/>
          <w:sz w:val="28"/>
          <w:szCs w:val="28"/>
          <w:rtl w:val="true"/>
          <w:lang w:bidi="ar-SA"/>
        </w:rPr>
        <w:t>، فلا يقصر عن مطلق المفطرين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يجهل تحريم الإفطار حينئذ، فيلحق بالجاهل والمصنّف لا يرى سقوط الكفّارة عنه، كما مر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المخبر عدلين أو عدلاً واحداً لمن لا يقدر على المراعاة لم يجب القضاء؛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والإفطار للظلمة الموهمة دخول الليل، فلو غلب على ظنه لم يفطر،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سند شرعي مع احتمال وجوب القضاء على القادر على المراعاة مع شهادة العدلين؛ لقدرته على اليقين فلا يجوز له البناء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والإفطار للظلمة الموهمة دخول الليل، فلو غلب على ظنه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في تحقيق حكم هاتين المسألتين إشكالاً، وفي كلام الأصحاب فيهما اختلافاً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وتحرير الحال فيهما مهم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وتلخيص البحث أنّ الموجود من النصوص الصحيحة في هذا الباب متعارضة ظاهراً، ففي صحيحة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قوم صاموا شهر رمضان، فغشيهم سحاب أسود عند غروب الشمس فرأوا أنّه الليل،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الذي أفطر صيام ذلك اليوم،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w:t>
      </w:r>
      <w:r>
        <w:rPr>
          <w:rStyle w:val="FootnoteAnchor"/>
          <w:rtl w:val="true"/>
        </w:rPr>
        <w:footnoteReference w:id="1243"/>
      </w:r>
      <w:r>
        <w:rPr>
          <w:rFonts w:ascii="Amiri" w:hAnsi="Amiri" w:eastAsia="Amiri" w:cs="Amiri"/>
          <w:color w:val="111111"/>
          <w:sz w:val="28"/>
          <w:sz w:val="28"/>
          <w:szCs w:val="28"/>
          <w:rtl w:val="true"/>
          <w:lang w:bidi="ar-SA"/>
        </w:rPr>
        <w:t>فمن أكل قبل أن يدخل الليل فعليه قضاؤه لأنه أكل متعمّداً</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صحيحة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المغرب إذا غاب القرص، فإذا رأيته بعد ذلك وقد صليت أعدت الصلاة ومضى صومك، وتكفّ عن الطعام إن كنتَ أصبت منه شيئاً </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ومثلها أخبار أخر صريحة في الإفطار قبل الغروب بناءً على ظنّه، وأنه يتم من غير أن يقضيه</w:t>
      </w:r>
      <w:r>
        <w:rPr>
          <w:rStyle w:val="FootnoteAnchor"/>
          <w:rtl w:val="true"/>
        </w:rPr>
        <w:footnoteReference w:id="1246"/>
      </w:r>
      <w:r>
        <w:rPr>
          <w:rFonts w:ascii="Amiri" w:hAnsi="Amiri" w:eastAsia="Amiri" w:cs="Amiri"/>
          <w:color w:val="111111"/>
          <w:sz w:val="28"/>
          <w:sz w:val="28"/>
          <w:szCs w:val="28"/>
          <w:rtl w:val="true"/>
          <w:lang w:bidi="ar-SA"/>
        </w:rPr>
        <w:t xml:space="preserve">،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أحد معانيه، ولا يصلح غيره هنا، فقد تطابقت الأخبار على أن موضوع المسألة الظن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الإفطار مع الشك أو الوهم فليس فيه نص فيما علمنا، ولا ادّعاه مدع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فقد اختلف كلام الأصحاب فيمن أفطر لظنّ دخول الليل ثم تبين خلافه، هل يجب عليه القضاء أم لا؟ مع اتفاقهم ظاهراً على أنّه لا كفارة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جماعة منهم المفيد والعلّامة في المنتهى والمختلف، والشهيد إلى الأوّل</w:t>
      </w:r>
      <w:r>
        <w:rPr>
          <w:rStyle w:val="FootnoteAnchor"/>
          <w:rtl w:val="true"/>
        </w:rPr>
        <w:footnoteReference w:id="1247"/>
      </w:r>
      <w:r>
        <w:rPr>
          <w:rFonts w:ascii="Amiri" w:hAnsi="Amiri" w:eastAsia="Amiri" w:cs="Amiri"/>
          <w:color w:val="111111"/>
          <w:sz w:val="28"/>
          <w:sz w:val="28"/>
          <w:szCs w:val="28"/>
          <w:rtl w:val="true"/>
          <w:lang w:bidi="ar-SA"/>
        </w:rPr>
        <w:t>لدلالة الخبر الأوّل</w:t>
      </w:r>
      <w:r>
        <w:rPr>
          <w:rStyle w:val="FootnoteAnchor"/>
          <w:rtl w:val="true"/>
        </w:rPr>
        <w:footnoteReference w:id="1248"/>
      </w:r>
      <w:r>
        <w:rPr>
          <w:rFonts w:ascii="Amiri" w:hAnsi="Amiri" w:eastAsia="Amiri" w:cs="Amiri"/>
          <w:color w:val="111111"/>
          <w:sz w:val="28"/>
          <w:sz w:val="28"/>
          <w:szCs w:val="28"/>
          <w:rtl w:val="true"/>
          <w:lang w:bidi="ar-SA"/>
        </w:rPr>
        <w:t>عليه، ولظهور فساد الظنّ كمن ظنّ الطهارة فصلى ثم تبيّن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وأجابوا عن الأخبار الأُخر بعدم صراحة الأوّل في عدم القضاء، وضعف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عَكس الحكم فأسقط القضاء؛ عملاً بتلك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وأجاب عن الأوّل بأنه وإن كان صحيحاً إلا أن فى طريقه محمد بن عيسى عن يونس ،وقد توقف الصدوق فيما ينفرد به محمّد بن عیسی عنه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ومنهم مَنْ عمل بالأخبار وجمع بينها بحمل الأوّل على مَنْ له طريق إلى العلم، والآخر على مَنْ لا طريق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عدم وجوب الكفّارة على الأوّل مع علمه بعدم جواز إفطاره بذلك الظن؛ لإقدامه على الإفطار في نهار شهر رمضان عدواناً،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القضاء لا ينافي إيجاب الكفّارة أيضاً، ويؤيده قوله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أكل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نزّل ذلك على مراتب الظنّ، فأوجب على الظان القضاء، ومَنْ غلب على ظنّه دخول الليل لا قضاء عليه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التفصيل لابن إدريس، وأوجب على الإفطار مع الشك القضاء والكفّارة</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بعدم انضباط مراتب الظنّ حتى يجعل بعضها غالباً وبعضها غير ذلك، بل الظن كله غالب، وبأنّ الحكم في النصوص معلّق على مطلق الظن في الحالين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الاستدلال بالأخبار من الجانبين لا يُثبت المطلوب؛ لما بيناه، وإذا قطع النظر عنها فوجوب القضاء على الظان الذي لا طريق له إلى العلم إذا اجتهد غير واضح؛ لعدم تقصيره وتعبده بظنّه، فلا يكون تناوله مفسداً، كالمتناول في أوّل النهار بعد اجتهاده ولا فرق هنا بين أوّل النهار وآخره وإن اختلفا في الأصالة؛ لاشتراكهما في الإذن في التناول، وتبقى أخبار عدم القضاء مؤيدة لذلك وإن لم تصلح لتأسيسه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إلى عبارة الكتاب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والإفطار للظلمة الموهمة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يريد بالوهم هنا معناه الاصطلاحي، وهو الاحتمال المرجوح الذي لا يمنع من النقيض، وهو المقابل للظنّ بالنسبة إلى الاحتمالين فإنّ الطرف الراجح 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وإيجاب القضاء على هذا التقدير واضح ؛ إذ لا يجوز له الإفطار على هذا الوجه، فيكون عادياً بإفطاره متعمّداً فيجب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يشكل عدم وجوب الكفّارة أيضاً لما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لا تجب الكفّارة هنا لا تجب أيضاً مع الشك في دخول الليل، أعني تساوي الاحتمالين بطريق أولى وإن شارك الوهم في عدم جواز الإفطار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وجوب الكفّارة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بالوهم هنا معناه اللغوي، وهو يحتمل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الظن فإنّه أحد معانيه، كما نص عليه الجوهري</w:t>
      </w:r>
      <w:r>
        <w:rPr>
          <w:rStyle w:val="FootnoteAnchor"/>
          <w:rtl w:val="true"/>
        </w:rPr>
        <w:footnoteReference w:id="1251"/>
      </w:r>
      <w:r>
        <w:rPr>
          <w:rFonts w:ascii="Amiri" w:hAnsi="Amiri" w:eastAsia="Amiri" w:cs="Amiri"/>
          <w:color w:val="111111"/>
          <w:sz w:val="28"/>
          <w:sz w:val="28"/>
          <w:szCs w:val="28"/>
          <w:rtl w:val="true"/>
          <w:lang w:bidi="ar-SA"/>
        </w:rPr>
        <w:t>وغيره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مستعمل في النصوص كثيراً،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الشك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ذهب وهمك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 فابن عليه، وإن ذهب وهمك إلى الأربع فابن عليه </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إلى آخره، وحينئذ يكون تفصيل المصنّف في اختلاف مراتب الظنّ كتفصيل ابن إدريس، فيجب القضاء مع الظنّ، ولا يجب مع غلبته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يريد به الغلط، أي الظلمة المغلطة في دخول الليل حيث يحتمل أو يظنّ دخوله ثم يظهر الخلاف،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وهمت في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أوهم وهما </w:t>
      </w:r>
      <w:r>
        <w:rPr>
          <w:rStyle w:val="FootnoteAnchor"/>
          <w:rtl w:val="true"/>
        </w:rPr>
        <w:footnoteReference w:id="1254"/>
      </w:r>
      <w:r>
        <w:rPr>
          <w:rFonts w:ascii="IRNazanin" w:hAnsi="IRNazanin" w:eastAsia="IRNazanin"/>
          <w:color w:val="111111"/>
          <w:sz w:val="28"/>
          <w:sz w:val="28"/>
          <w:szCs w:val="28"/>
          <w:rtl w:val="true"/>
          <w:lang w:bidi="fa-IR"/>
        </w:rPr>
        <w:t>، إذا غلطت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المعنى يشمل الوهم بالمعنى الاصطلاحي والشك والظن، وتبقى غلبة الظن خارجة منه بالتنصيص عليها، وإن دخلت فيه لو 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مع ما فيها من الإشكال في الحكم خارجة عن النصوص، وإنما ذكرها جماعة كذلك مطلقة إطلاقاً غير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الفرق فيها بين مراتب الظن في الحكم، فإنّه لا ينضبط على وجه معيّن؛ إذ ما من ظنّ إلا وفوقه ما هو أقوى منه ودونه أدنى؛ لاختلاف الأمارات الموجبة له، والوقوف على أوّل جزءٍ من مراتبه لا يكاد يتحقق، وقد عرفت أنّ الحكم في النصوص معلّق على مطلق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المصنّف يريد بغلبة الظنّ ذلك، وقيد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بياني؛ لأنّه لا يكون إلا كذلك، فإنّه رجحان أحد الطرفين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مثله في الصلاة في باب الشك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وفرّق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تحقيقاته على هذا المحلّ بين الوهم والظن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حكمه باشتراكهما في الرجحان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الوهم ما كان لأمارة غير شرعية، والظن لأمارة شرعية</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التفسير مع غرابته لا يتحقق له في هذا المقام معنى؛ فإن الأمارة المرجحة للغروب عند تعذر العلم كافية كيف كانت</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يظهر في المسألة حيث لا نص فيها إلا في صورة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المتناول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وتعمّد القىء، ولو ذرعه لم يفطر،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الوهم بالمعنى الاصطلاحي أو مع الشكّ يجب عليه القضاء، سواء انكشف بعد ذلك بقاء النهار أم استمرّ الاشتباه؛ لأصالة بقاء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علم أنّ مثل ذلك لا يجوز الإفطار وجبت عليه الكفارة أيضاً، وإن جهل الحكم بني على حكم الجاهل، وقد تقدم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ظهر بعد ذلك أن الليل كان قد دخل وقت التناول، ففي سقوط القضاء والكفّارة احتمال من مطابقة الواقع في نفس الأمر ، وإقدامه على المخالفة المحرمة وانتهاكه حرمة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العلّامة في التذكرة هنا عدم القضاء</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لو ظنّ الدخول وله طريق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المتأخرين أنّه لا كفّارة في هذه الصور،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والوجهان آتيان فيمن أفطر في يوم يعتقده من شهر رمضان ثم تبيّن أنّه العيد، أو أفطر المسافر قبل تحقق بلوغ الترخص ثمَّ ظهر أنه في محله، أو ظنّ أنّ سفره بعد الزوال فأفطر ثمَّ تبيّن أنّها لم تزل وعدم الكفّارة في الجميع متوجه وإن حصل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ظنّ الدخول ولا طريق له إلى العلم جاز له الإفطار، ثمَّ إن تبيّنت المطابقة أو استمر الاشتباه فلا قضاء، وإن ظهرت المخالفة فقولان، أجودهما أنه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خرجنا عن أسلوب الحاشية؛ لأنّ هذه المسألة من المهمات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وتعمّد القيء، ولو ذرعه 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ذرعه القيء أي سبقه بغير اختياره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ينتفي الإفطار به إذا لم يبتلع شيئاً مما خرج منه وصار في فضاء الفم اختياراً، فلو ابتلعه كذلك وجب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نفي الكفّارة في صورة التعمّد مشروط بذلك، وإلا كفّر</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هي كفارة واحدة، أم ثلاث بناءً على إيجاب أكل المحرم لها؟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i/>
          <w:i/>
          <w:iCs/>
          <w:color w:val="111111"/>
          <w:sz w:val="28"/>
          <w:sz w:val="28"/>
          <w:szCs w:val="28"/>
          <w:rtl w:val="true"/>
          <w:lang w:bidi="ar-SA"/>
        </w:rPr>
        <w:t>والحقنة بالمائع،</w:t>
      </w:r>
      <w:r>
        <w:rPr>
          <w:rFonts w:ascii="Amiri" w:hAnsi="Amiri" w:eastAsia="Amiri" w:cs="Amiri"/>
          <w:color w:val="111111"/>
          <w:sz w:val="28"/>
          <w:sz w:val="28"/>
          <w:szCs w:val="28"/>
          <w:rtl w:val="true"/>
          <w:lang w:bidi="ar-SA"/>
        </w:rPr>
        <w:t xml:space="preserve"> ودخول الماء إلى الحلق للمتبرد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المتمضمض للطهارة، ومعاودة الجنب النوم ثانياً حتى يطلع الفجر ناوياً للغسل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الفرق بين المستحيل عن اسم الطعام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والحقنة بالمائع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سبق أن الأصح تحريمها من غير أن يوجب القضاء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ودخول الماء إلى الحلق للتبرّد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يوجب القضاء دون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مع عدم تقصيره في التحفظ، وإلا وجبت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التمضمض للطهارة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للصلاة من غير فرق بين صلاة الفريضة والنافلة، وعلى هذا الإطلاق دلّت موثقة سماعة</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في صحيحة الحلبي أو حسنته الفرق بينهما، وإيجاب القضاء في وضوء صلاة النافلة </w:t>
      </w:r>
      <w:r>
        <w:rPr>
          <w:rStyle w:val="FootnoteAnchor"/>
          <w:rtl w:val="true"/>
        </w:rPr>
        <w:footnoteReference w:id="1261"/>
      </w:r>
      <w:r>
        <w:rPr>
          <w:rFonts w:ascii="IRNazanin" w:hAnsi="IRNazanin" w:eastAsia="IRNazanin"/>
          <w:color w:val="111111"/>
          <w:sz w:val="28"/>
          <w:sz w:val="28"/>
          <w:szCs w:val="28"/>
          <w:rtl w:val="true"/>
          <w:lang w:bidi="fa-IR"/>
        </w:rPr>
        <w:t xml:space="preserve">، وهو حسن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ذلك كله مقيد بما إذا لم يستند السبق إلى تقصيره في التحفظ، وإلا قضى وكفّر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يذكر المصنف سبق الماء في الاستنشاق؛ لندوره، وعدم النص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إلحاقه بالمضمضة احتمال متوجه؛ لاشتراكهما في كون الفعل عبادة، ومن أنّه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وتوقف العلّامة في المنتهى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عدم القضاء فيه، لا للإلحاق بالمضمضة، بل للإذن في الفعل، وعدم الاختيار في التناول</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يرد مثله في تمضمض النافلة لمعارضة النصّ فيها دونه، وغايته القول بإلحاقه بالمضمضة مطلقاً، أمّا احتمال القضاء مطلقاً فغير متوجه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نظر إلى مَنْ يحرم عليه نظرها بشهوة فأمني،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وهو الأشبه، وكذا لو كانت محلّلةً لم يجب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تمضمض متداوياً، أو طرح في فيه خرزاً أو غيره لغرض صحيح ،فسبق إلى حلقه لم يفسد صومه، ولو فَعَل ذلك عبثاً،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بقايا الغذاء من بين أسنانه يحرم ابتلاعه للصائم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ابتلعه عمداً وجب عليه القضاء، والأشبه القضاء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السهو لا شيء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إلحاق المضمضة لإزالة النجاسة بالصلاة الواجبة، وبه قطع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نظر إلى مَنْ يحرم عليه نظرها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أنّ الأصح عدم الوجوب</w:t>
      </w:r>
      <w:r>
        <w:rPr>
          <w:rStyle w:val="FootnoteAnchor"/>
          <w:rtl w:val="true"/>
        </w:rPr>
        <w:footnoteReference w:id="1264"/>
      </w:r>
      <w:r>
        <w:rPr>
          <w:rFonts w:ascii="Amiri" w:hAnsi="Amiri" w:eastAsia="Amiri" w:cs="Amiri"/>
          <w:color w:val="111111"/>
          <w:sz w:val="28"/>
          <w:sz w:val="28"/>
          <w:szCs w:val="28"/>
          <w:rtl w:val="true"/>
          <w:lang w:bidi="ar-SA"/>
        </w:rPr>
        <w:t>، إلا مع قصد الإمناء أو اعتياده ولا فرق في ذلك بين المحللة والمحرّمة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تمضمض متداوياً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مقتضى الرواية الصحيحة </w:t>
      </w:r>
      <w:r>
        <w:rPr>
          <w:rStyle w:val="FootnoteAnchor"/>
          <w:rtl w:val="true"/>
        </w:rPr>
        <w:footnoteReference w:id="1265"/>
      </w:r>
      <w:r>
        <w:rPr>
          <w:rFonts w:ascii="Amiri" w:hAnsi="Amiri" w:eastAsia="Amiri" w:cs="Amiri"/>
          <w:color w:val="111111"/>
          <w:sz w:val="28"/>
          <w:sz w:val="28"/>
          <w:szCs w:val="28"/>
          <w:rtl w:val="true"/>
          <w:lang w:bidi="ar-SA"/>
        </w:rPr>
        <w:t>وجوب القضاء هنا بطريق أولى،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ابتلعه عمداً وجب عليه القضاء، والأشبه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أن يكون محل الخلاف ما لو ابتلعه جاهلاً بتحريمه، وإلا وجبت الكفّارة قطعاً، لكن الشيخ في الخلاف أطلق القضاء</w:t>
      </w:r>
      <w:r>
        <w:rPr>
          <w:rStyle w:val="FootnoteAnchor"/>
          <w:rtl w:val="true"/>
        </w:rPr>
        <w:footnoteReference w:id="1266"/>
      </w:r>
      <w:r>
        <w:rPr>
          <w:rFonts w:ascii="Amiri" w:hAnsi="Amiri" w:eastAsia="Amiri" w:cs="Amiri"/>
          <w:color w:val="111111"/>
          <w:sz w:val="28"/>
          <w:sz w:val="28"/>
          <w:szCs w:val="28"/>
          <w:rtl w:val="true"/>
          <w:lang w:bidi="ar-SA"/>
        </w:rPr>
        <w:t>، فكان قولاً وإن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السهو لا شيء عليه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إطلاق العبارة وغيرها يقتضي عدم الفرق بين مَنْ قصر في التخليل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 الصوم ما يصل إلى الجوف بغير الحلق عدا الحقنة بالمائع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الدواء في الإحليل حتى يصل إلى الجوف يُفسده،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يفسد الصوم بابتلاع النخامة والبصاق ولو كان عمداً ما لم ينفصل عن الفم، وما ينزل من الفضلات من رأسه إذا استرسل وتعدّى الحلق من غير قصد لم يفسد الصوم، ولو تعمّد ابتلاعه أفسد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المقصر في التخليل لو ابتلع شيئاً من الباقي ناسياً يقضي؛ لتفريطه وتعرضه للإفطار</w:t>
      </w:r>
      <w:r>
        <w:rPr>
          <w:rStyle w:val="FootnoteAnchor"/>
          <w:rtl w:val="true"/>
        </w:rPr>
        <w:footnoteReference w:id="1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الدواء في الإحليل حتى يصل إلى الجوف يفسده،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من وصول المفطر إلى الجوف، ومن عدم صدق الأكل والشرب وغيرهما مما ثبت كونه مفطراً، وأصالة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والأصح عدم الإفساد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طعن نفسه برمح أو داوى جرحه كذلك،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والإحليل مخرج البول، وهو ثقبة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الصوم بابتلاع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بضم النون، النخاعة بالضم أيضاً، والمراد بها هنا ما يخرج من الصدر، فإنّ ما يخرج من الدماغ يأتي ذكره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ويُفهم من كلام المصنّف أنّ ذلك لا يُسمّى نخامة؛ إذ لم يقسمها إليهما، وإنّما عطفها عليها باسم آخر، وحينئذ فلا يدخل في النص الدال على جواز ابتلاع النخامة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جماعة من الأصحاب </w:t>
      </w:r>
      <w:r>
        <w:rPr>
          <w:rStyle w:val="FootnoteAnchor"/>
          <w:rtl w:val="true"/>
        </w:rPr>
        <w:footnoteReference w:id="1269"/>
      </w:r>
      <w:r>
        <w:rPr>
          <w:rFonts w:ascii="Amiri" w:hAnsi="Amiri" w:eastAsia="Amiri" w:cs="Amiri"/>
          <w:color w:val="111111"/>
          <w:sz w:val="28"/>
          <w:sz w:val="28"/>
          <w:szCs w:val="28"/>
          <w:rtl w:val="true"/>
          <w:lang w:bidi="ar-SA"/>
        </w:rPr>
        <w:t>عليها اسم النخامة، وهو الظاهر</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كلام الأصحاب في النخامتين، فجوّز المصنّف ابتلاع الأولى ما لم يخرج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طعم كالعلك،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الصوم،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يفسده،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 الفجر وفي فيه طعام لَفَظَهُ، ولو ابتلعه فسد صومه، وعليه مع القضاء 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فضاء الفم، كالريق، ومنع من ازدراد الثانية وإن لم تصل إلى الفم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والشهيد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ساوى بينهما في جواز الازدراد ما لم يصلا إلى فضاء الفم، ومنعه إذا صارتا فيه؛ محتجاً بالرواية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بأس بأن يزدرد الصائم نخامته</w:t>
      </w:r>
      <w:r>
        <w:rPr>
          <w:rFonts w:eastAsia="Amiri" w:cs="Amiri" w:ascii="Amiri" w:hAnsi="Amiri"/>
          <w:color w:val="111111"/>
          <w:sz w:val="28"/>
          <w:szCs w:val="28"/>
          <w:rtl w:val="true"/>
          <w:lang w:bidi="ar-SA"/>
        </w:rPr>
        <w:t>»</w:t>
      </w:r>
      <w:r>
        <w:rPr>
          <w:rStyle w:val="FootnoteAnchor"/>
          <w:rtl w:val="true"/>
        </w:rPr>
        <w:footnoteReference w:id="1270"/>
      </w:r>
      <w:r>
        <w:rPr>
          <w:rStyle w:val="FootnoteAnchor"/>
          <w:rtl w:val="true"/>
        </w:rPr>
        <w:footnoteReference w:id="1271"/>
      </w:r>
      <w:r>
        <w:rPr>
          <w:rFonts w:ascii="Amiri" w:hAnsi="Amiri" w:eastAsia="Amiri" w:cs="Amiri"/>
          <w:color w:val="111111"/>
          <w:sz w:val="28"/>
          <w:sz w:val="28"/>
          <w:szCs w:val="28"/>
          <w:rtl w:val="true"/>
          <w:lang w:bidi="ar-SA"/>
        </w:rPr>
        <w:t>والعلّامة ألحقهما في المنتهى والتذكرة بالريق، فجوّز ازدرادهما من فضاء الفم؛ محتجاً بالرواية أيضاً</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طريقها ضعف، وكلام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فإن ابتلع النخامة حيث يحرم، فإن كان من خارج الفم وجبت الكفّارات الثلاث؛ لتحريم تناولها حينئذٍ على غير الصائم، وكذا لو تناول نخامة غيره أو ريقه وإن كان أحد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تسويغ الامتصاص</w:t>
      </w:r>
      <w:r>
        <w:rPr>
          <w:rStyle w:val="FootnoteAnchor"/>
          <w:rtl w:val="true"/>
        </w:rPr>
        <w:footnoteReference w:id="1273"/>
      </w:r>
      <w:r>
        <w:rPr>
          <w:rFonts w:ascii="Amiri" w:hAnsi="Amiri" w:eastAsia="Amiri" w:cs="Amiri"/>
          <w:color w:val="111111"/>
          <w:sz w:val="28"/>
          <w:sz w:val="28"/>
          <w:szCs w:val="28"/>
          <w:rtl w:val="true"/>
          <w:lang w:bidi="ar-SA"/>
        </w:rPr>
        <w:t>؛ لا يستلزم الازدراد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التناول من الفم حيث يحرم، ففي وجوب الثلاث أو الواحدة نظر، منشؤه الشكّ في تحريم ذلك على غير الصائم، والمتيقن هو وجوب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له طعم كالعلك،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الصوم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 ما له طعم إذا تغير الريق بطعمه ولم ينفصل منه أجزاء فابتلع الصائم الريق المتغير بطعمه، ففي فساد الصوم به قولان أحدهما الإفساد؛ لأنّ الطعم عرض، فيستحيل عليه الانتقال عن محله، فوجوده في الريق دليل على تحلّل الأجزاء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المنفرد برؤية هلال شهر رمضان إذا أفطر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الجماع حتى يبقى لطلوع الفجر مقدار إيقاعه والغسل، ولو تيقن ضيق الوقت فواقع فسد صومه وعليه الكفّارة ، ولو فَعَل ذلك ظانّاً سعته،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مع المراعاة لم يكن عليه شيء، وإن أهمله فعليه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تتكرّر الكفّارة بتكرّر الموجب إذا كان في يومين من صوم يتعلق به الكفّارة، وإن كان في يوم واحد،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تتكرر مطلقاً،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تخلله التكفير،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وهو الأشبه، سواء كان من جنس واحدٍ أو مختلفاً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وجوابه منع الكبرى أو كليتها، وإنما الريق ينفعل بكيفية ذي الطعم بالمجاورة، كما ينفعل الهواء والماء بذي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المنتهى والتذكرة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لطخ باطن قدميه بالحنظل وجد طعمه مع أنه لا يفطر إجماعاً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المنفرد برؤية هلال شهر رمضان إذا أفطر عليه القضاء والكفّارة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 ظاهر؛ لثبوت الشهر في حقه فلا يسقط تكليفه به بسقوطه عن غيره، وهو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نبه على خلاف بعض العامة، حيث لم يوجب عليه الصوم بذلك ما لم يثبت شرعاً</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مع المراعاة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يجب عليه المبادرة إلى النزع بنية التخلّص فلو استدام أو نزع بنية الجماع 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تتكرّر الكفّارة بتكرّر الموجب إذا كان في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ريب في تكرّرها مع اختلاف الأيام مطلقاً، وأمّا في اليوم الواحد فالأصح تكرّرها بتكرّر الجماع، ومع تخلّل التكفير، ومع اختلاف النوع الموجب، أما مع اتفاقه فقال </w:t>
      </w:r>
    </w:p>
    <w:p>
      <w:pPr>
        <w:pStyle w:val="BookText"/>
        <w:rPr/>
      </w:pP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فَعَل ما تجب به الكفّارة ثمَّ سقط فرض الصوم بسفر أو حيض وشبهه،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الكفّارة،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في شهر رمضان عالماً عامداً، عُزر مرةً، فإن عاد كذلك عُزّر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قتل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تتكرّر قطعاً</w:t>
      </w:r>
      <w:r>
        <w:rPr>
          <w:rStyle w:val="FootnoteAnchor"/>
          <w:rtl w:val="true"/>
        </w:rPr>
        <w:footnoteReference w:id="1276"/>
      </w:r>
      <w:r>
        <w:rPr>
          <w:rFonts w:ascii="IRNazanin" w:hAnsi="IRNazanin" w:eastAsia="IRNazanin"/>
          <w:color w:val="111111"/>
          <w:sz w:val="28"/>
          <w:sz w:val="28"/>
          <w:szCs w:val="28"/>
          <w:rtl w:val="true"/>
          <w:lang w:bidi="fa-IR"/>
        </w:rPr>
        <w:t xml:space="preserve">، وفى المهذب إجماعاً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واختار المحقق الشيخ على تكرّرها مطلقاً</w:t>
      </w:r>
      <w:r>
        <w:rPr>
          <w:rStyle w:val="FootnoteAnchor"/>
          <w:rtl w:val="true"/>
        </w:rPr>
        <w:footnoteReference w:id="1278"/>
      </w:r>
      <w:r>
        <w:rPr>
          <w:rFonts w:ascii="Amiri" w:hAnsi="Amiri" w:eastAsia="Amiri" w:cs="Amiri"/>
          <w:color w:val="111111"/>
          <w:sz w:val="28"/>
          <w:sz w:val="28"/>
          <w:szCs w:val="28"/>
          <w:rtl w:val="true"/>
          <w:lang w:bidi="ar-SA"/>
        </w:rPr>
        <w:t>، وهو الأصح إن لم يكن قد سبق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والأكل والشرب مختلفان، ويتعدّدان بتعدد الازدراد والجماع بالعود بعد النزع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فَعَل ما تجب به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عدم سقوط الكفّارة مطلقاً؛ لتحقق فعل ما يوجبها في صوم يوجب ذلك في تلك الحالة، ولانتهاكه حرمة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السقوط أنه صوم غير واجب عليه في علم الله تعالى، وقد انكشف ذلك بتجدد العذر، فلا تجب الكفّارة، كما لو انكشف أنّه من شوّال بالبينة، والفرق بين الأمرين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بعضهم بين ما لو كان المسقط باختياره كالسفر غير الضروري، أو بغير اختياره كالحيض والسفر الضروري، فأسقط الكفّارة بالثاني دون الأول</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ومبنى المسألة على قاعدة أصولية، وهي أن المكلف إذا علم فوات شرط الفعل هل يجوز أن يكلف به أم يمتنع ؟ فيه خلاف، فعلى الأوّل تجب الكفّارة، وعلى الثاني تسقط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عاد قُتل</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 قتله في الرابعة، وإنّما يُقتل مع تخلّل التعزير كذلك وإن تكرّر منه الإفطار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وطئ زوجته في شهر رمضان وهما صائمان مكرهاً لها كان عليه كفارتان، ولا كفّارة عليها، فإن طاوعته فسد صومهما وعلى كلّ واحدٍ منهما كفّارة عن نفسه، ويعزر بخمسة وعشرين سوطاً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 الإكراه 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هنا،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وطئ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مكرهاً لها كان عليه كفّارتان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الزوجة بين الدائم والمستمتع بها، وفي إلحاق أمته بها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والأصح الاقتصار على مورد النص </w:t>
      </w:r>
      <w:r>
        <w:rPr>
          <w:rStyle w:val="FootnoteAnchor"/>
          <w:rtl w:val="true"/>
        </w:rPr>
        <w:footnoteReference w:id="1280"/>
      </w:r>
      <w:r>
        <w:rPr>
          <w:rFonts w:ascii="Amiri" w:hAnsi="Amiri" w:eastAsia="Amiri" w:cs="Amiri"/>
          <w:color w:val="111111"/>
          <w:sz w:val="28"/>
          <w:sz w:val="28"/>
          <w:szCs w:val="28"/>
          <w:rtl w:val="true"/>
          <w:lang w:bidi="ar-SA"/>
        </w:rPr>
        <w:t>فلا يتعدّى إليها، ولا إلى الأجنبية، ولا إلى الزوجة المكرهة له، ولا إلى الأجنبى المكره لهما، ولا إلى الزوجة النائمة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يتحمّل عنها الكفّارة يتحمّل التعزير فيعزر بخمسين سوطاً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يجتمع في الحالة الواحدة الإكراه والمطاوعة، كما لو أكرهها ابتداءً ثمَّ طاوعته بعد ذلك فيلزمه حكم الإكراه ويلزمها حكم المطاوعة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الإكراه بين المجبورة ومَنْ ضُربت ضرباً مضراً بها حتى مكنت من نفسها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تقدم</w:t>
      </w:r>
      <w:r>
        <w:rPr>
          <w:rStyle w:val="FootnoteAnchor"/>
          <w:rtl w:val="true"/>
        </w:rPr>
        <w:footnoteReference w:id="1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فرّق بينهما، وأوجب على المضروبة القضاء</w:t>
      </w:r>
      <w:r>
        <w:rPr>
          <w:rStyle w:val="FootnoteAnchor"/>
          <w:rtl w:val="true"/>
        </w:rPr>
        <w:footnoteReference w:id="1282"/>
      </w:r>
      <w:r>
        <w:rPr>
          <w:rFonts w:ascii="Amiri" w:hAnsi="Amiri" w:eastAsia="Amiri" w:cs="Amiri"/>
          <w:color w:val="111111"/>
          <w:sz w:val="28"/>
          <w:sz w:val="28"/>
          <w:szCs w:val="28"/>
          <w:rtl w:val="true"/>
          <w:lang w:bidi="ar-SA"/>
        </w:rPr>
        <w:t>، كالمريض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لو كان الإكراه لأجنبية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يتحمّل هنا،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متعلّق النص هو امرأة المكره،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وتلحق بها الأجنبية من باب مفهوم الموافقة</w:t>
      </w:r>
      <w:r>
        <w:rPr>
          <w:rStyle w:val="FootnoteAnchor"/>
          <w:rtl w:val="true"/>
        </w:rPr>
        <w:footnoteReference w:id="1283"/>
      </w:r>
      <w:r>
        <w:rPr>
          <w:rFonts w:ascii="Amiri" w:hAnsi="Amiri" w:eastAsia="Amiri" w:cs="Amiri"/>
          <w:color w:val="111111"/>
          <w:sz w:val="28"/>
          <w:sz w:val="28"/>
          <w:szCs w:val="28"/>
          <w:rtl w:val="true"/>
          <w:lang w:bidi="ar-SA"/>
        </w:rPr>
        <w:t>، فإنّ تحمّل الكفّارة عن الزوجة تغليظ في الحكم والعقوبة، وهما في المحرم أولى</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ويُضعف بأنّ الكفّارة مسقطة للذنب، أو مخفّفة له غالباً، ومنه سُمّيت كفّارةً، فجاز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 عشرة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 عليه شهران متتابعان فعجز صام ثمانية عشر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عجز عن الصوم أصلاً استغفر الله فهو كفارته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اختصاصها بالأمر الأخفّ، ويكون الأثقل مما ينتقم الله به، كما في قتل الصيد عمداً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 وجوب الكفّارة فى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الكفّارة عن العبادة لا تدل على عظم شأنها على غيرها، فإنّ الصلاة أفضل من الصوم، مع أنه لا كفارة في إفسادها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وجب عليه شهران متتابعان فعجز صام ثمانية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انحصار الوجوب في الشهرين، أما لو كان مخيراً بينهما وبين غيرهما ككفارة رمضان كان وجوب الثمانية عشر مشروطاً بالعجز عن الخصال الثلاثة؛ عملاً بالنص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والأصح أنه حينئذ يتخيّر بين صوم الثمانية عشر وبين أن يتصدق بما استطاع؛ جمعاً بين خبري زرارة </w:t>
      </w:r>
      <w:r>
        <w:rPr>
          <w:rStyle w:val="FootnoteAnchor"/>
          <w:rtl w:val="true"/>
        </w:rPr>
        <w:footnoteReference w:id="1285"/>
      </w:r>
      <w:r>
        <w:rPr>
          <w:rFonts w:ascii="Amiri" w:hAnsi="Amiri" w:eastAsia="Amiri" w:cs="Amiri"/>
          <w:color w:val="111111"/>
          <w:sz w:val="28"/>
          <w:sz w:val="28"/>
          <w:szCs w:val="28"/>
          <w:rtl w:val="true"/>
          <w:lang w:bidi="ar-SA"/>
        </w:rPr>
        <w:t xml:space="preserve">وأبي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86"/>
      </w:r>
      <w:r>
        <w:rPr>
          <w:rFonts w:ascii="Amiri" w:hAnsi="Amiri" w:eastAsia="Amiri" w:cs="Amiri"/>
          <w:color w:val="111111"/>
          <w:sz w:val="28"/>
          <w:sz w:val="28"/>
          <w:szCs w:val="28"/>
          <w:rtl w:val="true"/>
          <w:lang w:bidi="ar-SA"/>
        </w:rPr>
        <w:t>، وعدم اشتراط التتابع في الثمانية عشر وإن كان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 الثمانية عشر أتى بالممكن من الصيام والإطعام، بل قيل بوجوب الإتيان بالممكن من الشهرين حتى لو أمكن صومهما متفرقين وجب</w:t>
      </w:r>
      <w:r>
        <w:rPr>
          <w:rStyle w:val="FootnoteAnchor"/>
          <w:rtl w:val="true"/>
        </w:rPr>
        <w:footnoteReference w:id="12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عجز عنهما أصلاً استغفر الله تعالى ناوياً به الكفّارة، فيسقط عنه بعد ذلك وان استطاع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 عن الصوم أصلاً بعد إيجاب الثمانية عشر أنّه يجب الإتيان بالممكن كما قلناه</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بعد العجز عن الثمانية عشر إلى الاستغفار</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 xml:space="preserve">. </w:t>
      </w:r>
      <w:bookmarkStart w:id="539" w:name="pg10210_97583"/>
    </w:p>
    <w:p>
      <w:pPr>
        <w:pStyle w:val="BookText"/>
        <w:rPr/>
      </w:pPr>
      <w:bookmarkEnd w:id="5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عشرة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تبرّع متبرع بالتكفير عمن وجبت عليه الكفّارة جاز، لكن يراعى في الصوم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المقصد الثالث في</w:t>
      </w:r>
    </w:p>
    <w:p>
      <w:pPr>
        <w:pStyle w:val="Heading6"/>
        <w:numPr>
          <w:ilvl w:val="5"/>
          <w:numId w:val="1"/>
        </w:numPr>
        <w:rPr/>
      </w:pPr>
      <w:bookmarkStart w:id="540" w:name="__RefHeading___Toc2482996_1067777946"/>
      <w:bookmarkStart w:id="541" w:name="_Toc201"/>
      <w:bookmarkEnd w:id="540"/>
      <w:r>
        <w:rPr>
          <w:rtl w:val="true"/>
        </w:rPr>
        <w:t>ما يكره للصائم</w:t>
      </w:r>
      <w:bookmarkEnd w:id="541"/>
    </w:p>
    <w:p>
      <w:pPr>
        <w:pStyle w:val="BookText"/>
        <w:rPr/>
      </w:pPr>
      <w:r>
        <w:rPr>
          <w:rFonts w:ascii="Amiri" w:hAnsi="Amiri" w:eastAsia="Amiri" w:cs="Amiri"/>
          <w:color w:val="111111"/>
          <w:sz w:val="28"/>
          <w:sz w:val="28"/>
          <w:szCs w:val="28"/>
          <w:rtl w:val="true"/>
          <w:lang w:bidi="ar-SA"/>
        </w:rPr>
        <w:t xml:space="preserve">وهو تسعة أشياء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النساء تقبيلاً ولمساً وملاعبة،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العبارة عليه أيضاً بأن يريد بالمعجز عنه أصلاً ما تقدّم من الشهرين والثمانية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تبرع متبرع بالتكفير عمّن وجبت عليه الكفّارة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التكفير عن الميت هو أصح القولين من غير فرق بين خصالها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Style w:val="FootnoteAnchor"/>
          <w:rtl w:val="true"/>
        </w:rPr>
        <w:footnoteReference w:id="1289"/>
      </w:r>
      <w:r>
        <w:rPr>
          <w:rFonts w:ascii="Amiri" w:hAnsi="Amiri" w:eastAsia="Amiri" w:cs="Amiri"/>
          <w:color w:val="111111"/>
          <w:sz w:val="28"/>
          <w:sz w:val="28"/>
          <w:szCs w:val="28"/>
          <w:rtl w:val="true"/>
          <w:lang w:bidi="ar-SA"/>
        </w:rPr>
        <w:t xml:space="preserve">، واختاره العلّامة في المختلف </w:t>
      </w:r>
      <w:r>
        <w:rPr>
          <w:rStyle w:val="FootnoteAnchor"/>
          <w:rtl w:val="true"/>
        </w:rPr>
        <w:footnoteReference w:id="1290"/>
      </w:r>
      <w:r>
        <w:rPr>
          <w:rFonts w:ascii="Amiri" w:hAnsi="Amiri" w:eastAsia="Amiri" w:cs="Amiri"/>
          <w:color w:val="111111"/>
          <w:sz w:val="28"/>
          <w:sz w:val="28"/>
          <w:szCs w:val="28"/>
          <w:rtl w:val="true"/>
          <w:lang w:bidi="ar-SA"/>
        </w:rPr>
        <w:t>لأنه كوفاء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بالمنع هناك يمتنع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ووجهه أنّها عبادة، ومن شأنها أن لا تقبل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وكلّيّة الكبرى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المنع من التبرع بالصوم مطلقاً، وتوقف غيره على إذن من وجب عليه، لأنّ الوجوب متعلّق به فلا يسقط إلا بفعله أو بفعل نائبه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 تقبيلاً ولمساً وملاعبة</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ذلك الشيخ الكبير المالك إرْبَه</w:t>
      </w:r>
      <w:r>
        <w:rPr>
          <w:rStyle w:val="FootnoteAnchor"/>
          <w:rtl w:val="true"/>
        </w:rPr>
        <w:footnoteReference w:id="1291"/>
      </w:r>
      <w:r>
        <w:rPr>
          <w:rFonts w:ascii="Amiri" w:hAnsi="Amiri" w:eastAsia="Amiri" w:cs="Amiri"/>
          <w:color w:val="111111"/>
          <w:sz w:val="28"/>
          <w:sz w:val="28"/>
          <w:szCs w:val="28"/>
          <w:rtl w:val="true"/>
          <w:lang w:bidi="ar-SA"/>
        </w:rPr>
        <w:t>، فإنّ ذلك غير مكروه له، وكذا مَنْ لا يحرّك ذلك شهوته روي ذلك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والاكتحال بما فيه صَبِرٌ أو مسك، وإخراج الدم المضعف، ودخول الحمام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والسعوط بما لا يتعدى الحلق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 الرياحين، ويتأكد في النَّرْجِس والاحتقان بالجامد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 الثوب على الجسد، وجلوس المرأة في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والاكتحال بما فيه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بفتح الصاد وكسر الباء، ولا يسكن إلا في ضرورة الشعر، هو الدواء المرّ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والسعوط بما لا يتعدى إلى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السعوط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وضم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 إلى الدماغ من 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 الرياحين، ويتأكد في النرجس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الكراهة مخصوصة بالرياحين، فلا يكره الطيب، بل روي استحبابه للصائم وأنه تحفته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النون وسكون الراء وكسر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معروف، وعُلّلت كراهته في الأخبار بأنّه ريحان الأعاجم</w:t>
      </w:r>
      <w:r>
        <w:rPr>
          <w:rStyle w:val="FootnoteAnchor"/>
          <w:rtl w:val="true"/>
        </w:rPr>
        <w:footnoteReference w:id="1294"/>
      </w:r>
      <w:r>
        <w:rPr>
          <w:rFonts w:ascii="Amiri" w:hAnsi="Amiri" w:eastAsia="Amiri" w:cs="Amiri"/>
          <w:color w:val="111111"/>
          <w:sz w:val="28"/>
          <w:sz w:val="28"/>
          <w:szCs w:val="28"/>
          <w:rtl w:val="true"/>
          <w:lang w:bidi="ar-SA"/>
        </w:rPr>
        <w:t>، وذلك أنهم كانوا يشمّونه إذا صاموا؛ لأنه يمسك الجوع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وبل الثوب على الجسد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يكره للرجل الاستنقاع في الماء وإن كان أقوى منه تبريداً، وإنّما يكره للمرأة والخنثى،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المرأة يلزمها القضاء لو فعلته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الحائض تقضي الصلاة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تقضي الصوم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مَنْ قاس إبليس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والصائم يستنقع في الماء؟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فيبل ثوباً على جسده؟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جاء 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ذاك</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bookmarkStart w:id="542" w:name="pg10210_97585"/>
    </w:p>
    <w:p>
      <w:pPr>
        <w:pStyle w:val="Heading5"/>
        <w:numPr>
          <w:ilvl w:val="4"/>
          <w:numId w:val="1"/>
        </w:numPr>
        <w:rPr/>
      </w:pPr>
      <w:bookmarkStart w:id="543" w:name="__RefHeading___Toc2482998_1067777946"/>
      <w:bookmarkStart w:id="544" w:name="_Toc202"/>
      <w:bookmarkEnd w:id="542"/>
      <w:bookmarkEnd w:id="543"/>
      <w:r>
        <w:rPr>
          <w:rtl w:val="true"/>
        </w:rPr>
        <w:t>الركن الثالث</w:t>
      </w:r>
      <w:r>
        <w:rPr>
          <w:rtl w:val="true"/>
        </w:rPr>
        <w:t xml:space="preserve">: </w:t>
      </w:r>
      <w:r>
        <w:rPr>
          <w:rtl w:val="true"/>
        </w:rPr>
        <w:t>في الزمان الذي يصح فيه الصوم</w:t>
      </w:r>
      <w:bookmarkEnd w:id="544"/>
    </w:p>
    <w:p>
      <w:pPr>
        <w:pStyle w:val="BookText"/>
        <w:rPr/>
      </w:pPr>
      <w:r>
        <w:rPr>
          <w:rFonts w:ascii="Amiri" w:hAnsi="Amiri" w:eastAsia="Amiri" w:cs="Amiri"/>
          <w:color w:val="111111"/>
          <w:sz w:val="28"/>
          <w:sz w:val="28"/>
          <w:szCs w:val="28"/>
          <w:rtl w:val="true"/>
          <w:lang w:bidi="ar-SA"/>
        </w:rPr>
        <w:t>وهو النهار دون الليل ، ولو نذر الصيام ليلاً لم ينعقد ، وكذا لو ضمّه إلى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صوم العيدين، ولو نذر صومهما لم ينعقد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نذر يوماً معيناً فاتفق أحد العيدين لم يصح 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قضاؤه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البحث في أيام التشريق لمن كان بمنى</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2483000_1067777946"/>
      <w:bookmarkStart w:id="546" w:name="_Toc203"/>
      <w:bookmarkEnd w:id="545"/>
      <w:r>
        <w:rPr>
          <w:rtl w:val="true"/>
        </w:rPr>
        <w:t>الركن الرابع</w:t>
      </w:r>
      <w:r>
        <w:rPr>
          <w:rtl w:val="true"/>
        </w:rPr>
        <w:t xml:space="preserve">: </w:t>
      </w:r>
      <w:r>
        <w:rPr>
          <w:rtl w:val="true"/>
        </w:rPr>
        <w:t>مَنْ يصح منه الصوم</w:t>
      </w:r>
      <w:bookmarkEnd w:id="546"/>
    </w:p>
    <w:p>
      <w:pPr>
        <w:pStyle w:val="Heading6"/>
        <w:numPr>
          <w:ilvl w:val="5"/>
          <w:numId w:val="1"/>
        </w:numPr>
        <w:rPr/>
      </w:pPr>
      <w:bookmarkStart w:id="547" w:name="__RefHeading___Toc2483002_1067777946"/>
      <w:bookmarkStart w:id="548" w:name="_Toc204"/>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وهو العاقل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صوم الكافر وإن وجب عليه، ولا المجنون، ولا المغمى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من المُغمى عليه النية كان بحكم الصائم،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صوم الصبي المميز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يوماً معيناً، فاتفق أحد العيدين لم يصح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الأصح عدم وجوب قضائه وإن استحب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البحث في أيام التشريق لمن كان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فرق في ذلك بين الناسك وغيره؛ عملاً بإطلاق النص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سبقت من المغمى عليه النية كان بحكم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اختاره المصنف هو الأجود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صوم الصبي المميز</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أنّ الصحة لا تستلزم كون صومه شرعيّاً </w:t>
      </w:r>
      <w:r>
        <w:rPr>
          <w:rStyle w:val="FootnoteAnchor"/>
          <w:rtl w:val="true"/>
        </w:rPr>
        <w:footnoteReference w:id="1298"/>
      </w:r>
      <w:r>
        <w:rPr>
          <w:rFonts w:ascii="Amiri" w:hAnsi="Amiri" w:eastAsia="Amiri" w:cs="Amiri"/>
          <w:color w:val="111111"/>
          <w:sz w:val="28"/>
          <w:sz w:val="28"/>
          <w:szCs w:val="28"/>
          <w:rtl w:val="true"/>
          <w:lang w:bidi="ar-SA"/>
        </w:rPr>
        <w:t>، فيمكن وصفه بها دون الشرعي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والنائم إذا سبقت منه النيّة ولو استمرّ إلى الليل ولو لم يعقد صومه بالنية مع وجوبه ثمَّ طلع الفجر عليه نائماً واستمرّ حتّى زالت الشمس فعليه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ومَنَعها بعض الأصحاب</w:t>
      </w:r>
      <w:r>
        <w:rPr>
          <w:rStyle w:val="FootnoteAnchor"/>
          <w:rtl w:val="true"/>
        </w:rPr>
        <w:footnoteReference w:id="1299"/>
      </w:r>
      <w:r>
        <w:rPr>
          <w:rFonts w:ascii="Amiri" w:hAnsi="Amiri" w:eastAsia="Amiri" w:cs="Amiri"/>
          <w:color w:val="111111"/>
          <w:sz w:val="28"/>
          <w:sz w:val="28"/>
          <w:szCs w:val="28"/>
          <w:rtl w:val="true"/>
          <w:lang w:bidi="ar-SA"/>
        </w:rPr>
        <w:t>، كما منع الشرعي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عرفت</w:t>
      </w:r>
      <w:r>
        <w:rPr>
          <w:rStyle w:val="FootnoteAnchor"/>
          <w:rtl w:val="true"/>
        </w:rPr>
        <w:footnoteReference w:id="1300"/>
      </w:r>
      <w:r>
        <w:rPr>
          <w:rFonts w:ascii="Amiri" w:hAnsi="Amiri" w:eastAsia="Amiri" w:cs="Amiri"/>
          <w:color w:val="111111"/>
          <w:sz w:val="28"/>
          <w:sz w:val="28"/>
          <w:szCs w:val="28"/>
          <w:rtl w:val="true"/>
          <w:lang w:bidi="ar-SA"/>
        </w:rPr>
        <w:t>أنّ الصحة من خطاب الوضع، وهو لا يتوقف على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والنائم إذا سبقت منه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النوم غير مزيل للعقل إجماعاً، وإنما يغطّي الحواس الظاهرة ويزيل التمييز، وهو أمرٌ طبيعي سريع الزوال، فلا يخرج المكلف به عن أهلية التكليف، فإذا وقع في عبادة لا يشترط فيها الطهارة الصغرى لم يُبطلها ، كالصوم والاعتكاف والإحرام والسعي والوقوفين وغيرها ، بل الأمر في الصوم أقوى ؛ لأنه أمر عدمي، وهو الإمساك عن الأمور المخصوصة ، كما مر تحقيقه </w:t>
      </w:r>
      <w:r>
        <w:rPr>
          <w:rStyle w:val="FootnoteAnchor"/>
          <w:rtl w:val="true"/>
        </w:rPr>
        <w:footnoteReference w:id="1301"/>
      </w:r>
      <w:r>
        <w:rPr>
          <w:rFonts w:ascii="Amiri" w:hAnsi="Amiri" w:eastAsia="Amiri" w:cs="Amiri"/>
          <w:color w:val="111111"/>
          <w:sz w:val="28"/>
          <w:sz w:val="28"/>
          <w:szCs w:val="28"/>
          <w:rtl w:val="true"/>
          <w:lang w:bidi="ar-SA"/>
        </w:rPr>
        <w:t>، ومثله الإحرام، وهذا بخلاف الجنون والسكر؛ لأنّهما يُذهبان العقل ويُخرجان عن أهليّة التكليف، فيُبطلان الصوم وغيره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الإغماء فالأصح أنّه بمنزلتهما؛ لأنه يزيل العقل ولا يبقى في دفعه اختيار فيُفسد الصوم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وذهب بعض الأصحاب</w:t>
      </w:r>
      <w:r>
        <w:rPr>
          <w:rStyle w:val="FootnoteAnchor"/>
          <w:rtl w:val="true"/>
        </w:rPr>
        <w:footnoteReference w:id="1302"/>
      </w:r>
      <w:r>
        <w:rPr>
          <w:rFonts w:ascii="Amiri" w:hAnsi="Amiri" w:eastAsia="Amiri" w:cs="Amiri"/>
          <w:color w:val="111111"/>
          <w:sz w:val="28"/>
          <w:sz w:val="28"/>
          <w:szCs w:val="28"/>
          <w:rtl w:val="true"/>
          <w:lang w:bidi="ar-SA"/>
        </w:rPr>
        <w:t>، إلى أنه لا يُفسده، بل يقع معه صحيحاً مع سبق النية كالنوم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بينهما واضح؛ فإنّ النوم جبلة وعادة لا يزيل العقل إجماعاً، ولهذا متى نُبه تنبه، بخلاف الإغماء فإنّه يزيله ويشبه الجنون، فكان حكمه حكمه هنا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تقرّر ذلك، فلا نعلم خلافاً ممن يعتد به من العامة والخاصة في أنَّ النوم غير مبطل للصوم، ولا مانع منه، ولأنه لو أبطله لحرم النوم على الصائم اختياراً حيث يجب المضي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وهو خلاف الإجماع، وللنصوص الدالة على إباحته بل المجازاة عليه في الآخرة، كما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نوم الصائم عبادة وصمته تسبيح</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ابن إدريس أنّ النائم غير مكلف بالصوم وليس صومه شرعيّاً</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عرفت فساده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النائم غير مكلّف لأنّه غافل، ولقوله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رفع القلم عن ثلاثة وعد منهم النائم حتى يستيقظ </w:t>
      </w:r>
      <w:r>
        <w:rPr>
          <w:rFonts w:eastAsia="IRNazanin" w:cs="IRNazanin"/>
          <w:color w:val="111111"/>
          <w:sz w:val="28"/>
          <w:szCs w:val="28"/>
          <w:rtl w:val="true"/>
          <w:lang w:bidi="fa-IR"/>
        </w:rPr>
        <w:t>»</w:t>
      </w:r>
      <w:r>
        <w:rPr>
          <w:rStyle w:val="FootnoteAnchor"/>
          <w:rtl w:val="true"/>
        </w:rPr>
        <w:footnoteReference w:id="1305"/>
      </w:r>
      <w:r>
        <w:rPr>
          <w:rFonts w:ascii="Amiri" w:hAnsi="Amiri" w:eastAsia="Amiri" w:cs="Amiri"/>
          <w:color w:val="111111"/>
          <w:sz w:val="28"/>
          <w:sz w:val="28"/>
          <w:szCs w:val="28"/>
          <w:rtl w:val="true"/>
          <w:lang w:bidi="ar-SA"/>
        </w:rPr>
        <w:t>وقد أطبق المحققون في الأصول على استحالة تكليفه، وذلك يقتضي عدم وقوع الجزء الحاصل وقت النوم شرعيّاً؛ لأنه غير مكلف به، ويلحقه باقي النهار؛ لأنّ الصوم لا يقبل التجزئة في اليوم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منه ما لو نوى ليلاً ثم نام مجموع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يؤيد ما ذكره ابن إدريس، بل يقتضي عدم جواز النوم اختياراً على الوجه المذكور</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تكليف النائم والغافل وغيرهما ممّن يفقد شروط التكليف قد يُنظر فيه من حيث الابتداء به، بمعنى توجّه الخطاب إلى المكلف بالفعل وأمره بإيقاعه على الوجه المأمور به بعد الخطاب، وقد يُنظر فيه من حيث الاستدامة، بمعنى أنه لو شرع في الفعل قبل النوم والغفلة وغيرهما ثمَّ عرض له ذلك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الأوّل لا إشكال في امتناع التكليف به عند المانع من تكليف ما لا يطاق، من غير فرق فيه بين أنواع الغفلة، وهذا هو المعنى الذي أطلق الأكثر من الأصوليين وغيرهم امتناعه كما يرشد إلى ذلك دليلهم عليه وإن أطلقوا الكلام فيه؛ لأنّهم احتجوا عليه بأنّ الإتيان بالفعل المعين لغرض امتثال الأمر يقتضي العلم به المستلزم للعلم بتوجه الأمر نحوه، فإنّ هذا الدليل غير قائم في أثناء العبادة في كثير من الموارد إجماعاً؛ إذ لا تتوقف صحتها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توجّه الذهن إليها فضلاً عن إيقاعها على الوجه المطلوب، كما سنبينه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فالعارض قد يكون مخرجاً عن أهلية الخطاب والتهيؤله أصلاً، كالجنون والإغماء على أصح القولين، وهذا يمنع استدامة التكليف كما يمنع ابتداءه، وقد لا يخرج عن ذلك، كالنوم والسهو والنسيان مع بقاء العقل، وهذه المعاني وإن منعت من ابتداء التكليف بالفعل لكن لا تمنع من استدامته إذا وقع على وجهه وإن استلزمت إبطاله من حيثية أُخرى، كالنوم المبطل للصلاة لا من حيث هو غفلة ونقص عن فهم الخطاب، بل من حيث نقضه للطهارة التي هي شرط للصلاة</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لو ابتدأ الصلاة على وجهها ثمَّ عرض له في أثنائها ذهول عنها بحيث أكملها وهو لا يشعر بها، أو نسى وفعل منها شيئاً على غير وجهها، أو ترك بعضها مما هو ليس بركن ونحو ذلك، لم تبطل الصلاة إجماعاً، مع أنه يصدق عليه أنه في حالة النسيان والغفلة غير 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القول في الصوم، كما لو ذهل عن كونه صائماً في مجموع النهار مع نية الصوم، بل لو أكل وشرب وجامع ذاهلاً عن الصوم وغير ذلك من المنافيات لم يبطل الصوم إجماعاً، وهي مع مشاركتها للنوم في عدم التكليف حالتها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منافاة للصوم منه؛ لأنّ حقيقة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الإمساك عن الأشياء المخصوصة، أو توطين النفس على تركها، وقد فاتت على هذا التقدير، بخلاف حالة النوم، فإنّ الإمساك متحقق؛ لأنه أمر عدمي، والتوطين المذكور إنّما يشترط في حالة النية لا في جميع النهار، وهذا من أكبر النواقض على تعريف الصوم بالتوطين المذكور، مضافاً إلى ما أسلفناه في التعريف، وكذا القول في بقية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النوم غير موجب لزوال العقل، والصوم غير مشروط بالطهارة الصغرى كان وقوعه في النهار كوقوع السهو والغفلة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اشتراط الصلاة بالطهارة لما نافاها النوم بعد تحقق نينها ومقارنتها للتكبير، حتى أنّ القائل بأنّ النائم الممكن مقعدته من الأرض لا ينتقض وضوؤه كابن بابويه</w:t>
      </w:r>
      <w:r>
        <w:rPr>
          <w:rStyle w:val="FootnoteAnchor"/>
          <w:rtl w:val="true"/>
        </w:rPr>
        <w:footnoteReference w:id="1306"/>
      </w:r>
      <w:r>
        <w:rPr>
          <w:rFonts w:ascii="Amiri" w:hAnsi="Amiri" w:eastAsia="Amiri" w:cs="Amiri"/>
          <w:color w:val="111111"/>
          <w:sz w:val="28"/>
          <w:sz w:val="28"/>
          <w:szCs w:val="28"/>
          <w:rtl w:val="true"/>
          <w:lang w:bidi="ar-SA"/>
        </w:rPr>
        <w:t>والشافعي</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يلتزم ببقاء الصلاة على الصحة </w:t>
      </w:r>
    </w:p>
    <w:p>
      <w:pPr>
        <w:pStyle w:val="BookText"/>
        <w:rPr/>
      </w:pPr>
      <w:r>
        <w:rPr>
          <w:rFonts w:ascii="Amiri" w:hAnsi="Amiri" w:eastAsia="Amiri" w:cs="Amiri"/>
          <w:color w:val="111111"/>
          <w:sz w:val="28"/>
          <w:sz w:val="28"/>
          <w:szCs w:val="28"/>
          <w:rtl w:val="true"/>
          <w:lang w:bidi="ar-SA"/>
        </w:rPr>
        <w:t xml:space="preserve">ولا يصح صوم الحائض ولا النفساء، سواء حصل العذر قبل الغروب أو انقطع بعد الفجر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ويصح من المستحاضة إذا فعلت ما يجب عليها من الأغسال أو الغسل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وقع النوم في أثنائها على هذا الوجه، كما في حال التشهد أو كون الصلاة في حالة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تلخص من ذلك أن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تكليف النائم والغافل ونحوهما، والخبر الدال على رفع القلم عنه أنه يستحيل ابتداؤهم بالتكليف، أو أنهم لو فعلوا فعلاً في تلك الحالة محرّماً، أو تركوا واجباً لم يؤاخذوا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التفصيل وإن لم يصرحوا به في قاعدتهم، لكن استقراء كلامهم بل إجماعهم على هذه الفروع ونظائرها يحققه على أتم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وحينئذ فلا منافاة بین ذلك وبين الاجتزاء بالفعل الذي ابتدئ على وجهه إذا وقع بعضه في تلك الأحوال خصوصاً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يتصوّر كون النوم منافياً له مع بقاء الإمساك عن الأمور المخصوصة، وعدم منافاة الأكل والشرب والجماع وغيرها له، مع ظهور منافاتها له، واشتراك الجميع في وصف الغفلة التي هي مناط إطلاق امتناع التكليف؟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والحاصل أنّ مقتضي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النية والبلوغ وكمال العقل والإسلام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والمانع مفقود، واستدامة النية 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عدم نية المنافي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حاصلة، فتعين القول بالصحة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بما حرّرناه ضعف هذا الوهم والله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من المستحاضة إذا فعلت ما يجب عليها من الأغسال أو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يشترط في صحة صومها فعل أغسال النهار بالنسبة إلى اليوم الحاضر، أما غسل العشاءين فلا يتوقف عليه الصوم المذكور لسبق انعقاده، فلا يؤثر فيه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شرط بالنسبة إلى الصوم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تفعله في محلّه، فلا بد من الغسل قبل الفجر للحدث السابق إن لم يجب عليها غسل آخر للمقبل، وإلا تداخلا</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وجب عليها غسل فأخلّت به فسد الصوم، ووجب عليها القضاء إجماعاً</w:t>
      </w:r>
      <w:r>
        <w:rPr>
          <w:rFonts w:eastAsia="Amiri" w:cs="Amiri" w:ascii="Amiri" w:hAnsi="Amiri"/>
          <w:color w:val="111111"/>
          <w:sz w:val="28"/>
          <w:szCs w:val="28"/>
          <w:rtl w:val="true"/>
          <w:lang w:bidi="ar-SA"/>
        </w:rPr>
        <w:t xml:space="preserve">. </w:t>
      </w:r>
      <w:bookmarkStart w:id="549" w:name="pg10210_97590"/>
    </w:p>
    <w:p>
      <w:pPr>
        <w:pStyle w:val="Heading6"/>
        <w:numPr>
          <w:ilvl w:val="5"/>
          <w:numId w:val="1"/>
        </w:numPr>
        <w:rPr/>
      </w:pPr>
      <w:bookmarkStart w:id="550" w:name="__RefHeading___Toc2483004_1067777946"/>
      <w:bookmarkStart w:id="551" w:name="_Toc205"/>
      <w:bookmarkEnd w:id="549"/>
      <w:bookmarkEnd w:id="550"/>
      <w:r>
        <w:rPr>
          <w:rtl w:val="true"/>
        </w:rPr>
        <w:t>الصوم فی السفر</w:t>
      </w:r>
      <w:bookmarkEnd w:id="551"/>
    </w:p>
    <w:p>
      <w:pPr>
        <w:pStyle w:val="BookText"/>
        <w:rPr/>
      </w:pPr>
      <w:r>
        <w:rPr>
          <w:rFonts w:ascii="Amiri" w:hAnsi="Amiri" w:eastAsia="Amiri" w:cs="Amiri"/>
          <w:color w:val="111111"/>
          <w:sz w:val="28"/>
          <w:sz w:val="28"/>
          <w:szCs w:val="28"/>
          <w:rtl w:val="true"/>
          <w:lang w:bidi="ar-SA"/>
        </w:rPr>
        <w:t xml:space="preserve">ولا يصح الصوم الواجب من مسافر يلزمه التقصير، إلا ثلاثة أيام في بدل الهدي، وثمانية عشر يوماً في بدل البَدَنَة لمن أفاض من عرفات قبل الغروب عامداً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والنذر المشروط سفراً و حضراً، على قول 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يصوم مندوباً؟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الحائض والنفساء إذا انقطع دمهما قبل الفجر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تعذر الغسل تيمّمت بدلاً عنه وجوباً، فلو تركته وجب القضاء، وعدم الكفّارة هنا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يجب على المجنب التيمم لو تعذر الغسل على الأقوى، فلو تركه احتمل وجوب القضاء والكفّارة، كما لو ترك المبدل منه، والقضاء خاصةً؛ للأصل، وعدم لزوم مساواة البدل للمبدل من كل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والنذر المشروط سفراً وحضراً على قول 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وصفه بالشهرة دون القوة؛ لضعف مستنده ظاهراً، فإنّه خبر</w:t>
      </w:r>
      <w:r>
        <w:rPr>
          <w:rStyle w:val="FootnoteAnchor"/>
          <w:rtl w:val="true"/>
        </w:rPr>
        <w:footnoteReference w:id="1308"/>
      </w:r>
      <w:r>
        <w:rPr>
          <w:rFonts w:ascii="Amiri" w:hAnsi="Amiri" w:eastAsia="Amiri" w:cs="Amiri"/>
          <w:color w:val="111111"/>
          <w:sz w:val="28"/>
          <w:sz w:val="28"/>
          <w:szCs w:val="28"/>
          <w:rtl w:val="true"/>
          <w:lang w:bidi="ar-SA"/>
        </w:rPr>
        <w:t xml:space="preserve">مقطوع ضعيف، لكن العمل به متعيّن؛ لعدم القائل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المنتهى بعد حكايته عن الشيخين</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لهما مخالفاً في ذلك</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يصوم مندوباً؟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الأخبار الصحيحة </w:t>
      </w:r>
      <w:r>
        <w:rPr>
          <w:rStyle w:val="FootnoteAnchor"/>
          <w:rtl w:val="true"/>
        </w:rPr>
        <w:footnoteReference w:id="1311"/>
      </w:r>
      <w:r>
        <w:rPr>
          <w:rFonts w:ascii="Amiri" w:hAnsi="Amiri" w:eastAsia="Amiri" w:cs="Amiri"/>
          <w:color w:val="111111"/>
          <w:sz w:val="28"/>
          <w:sz w:val="28"/>
          <w:szCs w:val="28"/>
          <w:rtl w:val="true"/>
          <w:lang w:bidi="ar-SA"/>
        </w:rPr>
        <w:t>دالة على المنع من الصوم سفراً من غير تقييد بالواجب</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ورد أخبار مرسلة بجواز المندوب للمسافر</w:t>
      </w:r>
      <w:r>
        <w:rPr>
          <w:rStyle w:val="FootnoteAnchor"/>
          <w:rtl w:val="true"/>
        </w:rPr>
        <w:footnoteReference w:id="1312"/>
      </w:r>
      <w:r>
        <w:rPr>
          <w:rFonts w:ascii="Amiri" w:hAnsi="Amiri" w:eastAsia="Amiri" w:cs="Amiri"/>
          <w:color w:val="111111"/>
          <w:sz w:val="28"/>
          <w:sz w:val="28"/>
          <w:szCs w:val="28"/>
          <w:rtl w:val="true"/>
          <w:lang w:bidi="ar-SA"/>
        </w:rPr>
        <w:t xml:space="preserve">، وعمل بها أكثر الأصحاب حاملين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ويصح كلّ ذلك ممّن له حكم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من الجنب إذا ترك الغسل عامداً مع القدرة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استيقظ جنباً لم ينعقد صومه قضاءً عن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ندباً، فإن كان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للأخبار الأول على الكراهة للمندوب؛ جمعاً بينها وبين ما دلّ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ما فيها، إلا أنّ دلائل السنن يتسامح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الاحتجاج للجواز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أعمال الخير</w:t>
      </w:r>
      <w:r>
        <w:rPr>
          <w:rFonts w:eastAsia="Amiri" w:cs="Amiri" w:ascii="Amiri" w:hAnsi="Amiri"/>
          <w:color w:val="111111"/>
          <w:sz w:val="28"/>
          <w:szCs w:val="28"/>
          <w:rtl w:val="true"/>
          <w:lang w:bidi="ar-SA"/>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وحينئذ فالقول بالكراهة لا بأس به، والمراد كونه أنقص ثواباً من الصوم في الحضر، كنظائره من مكروه العبادة، وحينئذ فلا ينافي أصل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كلّ ذلك ممّن له حكم المقيم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من نوى إقامة عشرة في غير بلده أو مضى عليه ثلاثون يوماً متردداً في الإقامة وكثير السفر، والعاصي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استيقظ جنباً لم ينعقد صومه قضاء عن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في ذلك بين مَنْ علم بالجنابة ليلاً وتعمّد البقاء عليها ومن لم يعلم بها حتى أصبح؛ لإطلاق النهي في الخبر</w:t>
      </w:r>
      <w:r>
        <w:rPr>
          <w:rStyle w:val="FootnoteAnchor"/>
          <w:rtl w:val="true"/>
        </w:rPr>
        <w:footnoteReference w:id="1314"/>
      </w:r>
      <w:r>
        <w:rPr>
          <w:rFonts w:ascii="IRNazanin" w:hAnsi="IRNazanin" w:eastAsia="IRNazanin"/>
          <w:color w:val="111111"/>
          <w:sz w:val="28"/>
          <w:sz w:val="28"/>
          <w:szCs w:val="28"/>
          <w:rtl w:val="true"/>
          <w:lang w:bidi="fa-IR"/>
        </w:rPr>
        <w:t>، ولأنّ القضاء موسع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تضيق برمضان أمكن جواز القضاء للثاني، كما ينعقد مع ذلك كلّ صوم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القضاء النذر المطلق، والكفّارة قبل التلبس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في الأثناء حيث يشترط التتابع، أو في أثناء صوم يشترط تتابعه فوجهان، أجودهما عدم صحة الصوم، ولا يقطع التتابع لعدم التقصير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ندبا</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نسبته إلى القول ساكتاً عليه يشعر بتوقفه فيه</w:t>
      </w:r>
      <w:r>
        <w:rPr>
          <w:rFonts w:eastAsia="Amiri" w:cs="Amiri" w:ascii="Amiri" w:hAnsi="Amiri"/>
          <w:color w:val="111111"/>
          <w:sz w:val="28"/>
          <w:szCs w:val="28"/>
          <w:rtl w:val="true"/>
          <w:lang w:bidi="ar-SA"/>
        </w:rPr>
        <w:t xml:space="preserve">. </w:t>
      </w:r>
      <w:bookmarkStart w:id="552" w:name="pg10210_97592"/>
    </w:p>
    <w:p>
      <w:pPr>
        <w:pStyle w:val="Heading6"/>
        <w:numPr>
          <w:ilvl w:val="5"/>
          <w:numId w:val="1"/>
        </w:numPr>
        <w:rPr/>
      </w:pPr>
      <w:bookmarkStart w:id="553" w:name="__RefHeading___Toc2483006_1067777946"/>
      <w:bookmarkStart w:id="554" w:name="_Toc206"/>
      <w:bookmarkEnd w:id="552"/>
      <w:bookmarkEnd w:id="553"/>
      <w:r>
        <w:rPr>
          <w:rtl w:val="true"/>
        </w:rPr>
        <w:t>صوم المریض</w:t>
      </w:r>
      <w:bookmarkEnd w:id="554"/>
    </w:p>
    <w:p>
      <w:pPr>
        <w:pStyle w:val="BookText"/>
        <w:rPr/>
      </w:pPr>
      <w:r>
        <w:rPr>
          <w:rFonts w:ascii="Amiri" w:hAnsi="Amiri" w:eastAsia="Amiri" w:cs="Amiri"/>
          <w:color w:val="111111"/>
          <w:sz w:val="28"/>
          <w:sz w:val="28"/>
          <w:szCs w:val="28"/>
          <w:rtl w:val="true"/>
          <w:lang w:bidi="ar-SA"/>
        </w:rPr>
        <w:t>رمضان فصومه صحيح ، وكذا في النذر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من المريض ما لم يستضرّ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عدم الجواز أنه غير معين فلم يصح صومه كقضاء رمضان، وأن الجنب غير قابل للصوم في تلك الحال، والصوم لا يتبعض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مستند الجواز رواية عبد الله بن بكير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يجنب ثمَّ ينام حتى يصبح، أيصوم ذلك اليوم تطوعاً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هو بالخيار ما بينه وبين نصف النهار؟</w:t>
      </w:r>
      <w:r>
        <w:rPr>
          <w:rFonts w:eastAsia="Amiri" w:cs="Amiri" w:ascii="Amiri" w:hAnsi="Amiri"/>
          <w:color w:val="111111"/>
          <w:sz w:val="28"/>
          <w:szCs w:val="28"/>
          <w:rtl w:val="true"/>
          <w:lang w:bidi="ar-SA"/>
        </w:rPr>
        <w:t>»</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كليب</w:t>
      </w:r>
      <w:r>
        <w:rPr>
          <w:rStyle w:val="FootnoteAnchor"/>
          <w:rtl w:val="true"/>
        </w:rPr>
        <w:footnoteReference w:id="1316"/>
      </w:r>
      <w:r>
        <w:rPr>
          <w:rFonts w:ascii="Amiri" w:hAnsi="Amiri" w:eastAsia="Amiri" w:cs="Amiri"/>
          <w:color w:val="111111"/>
          <w:sz w:val="28"/>
          <w:sz w:val="28"/>
          <w:szCs w:val="28"/>
          <w:rtl w:val="true"/>
          <w:lang w:bidi="ar-SA"/>
        </w:rPr>
        <w:t xml:space="preserve">إطلاق الصحة إذا اغتسل، وحملها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المعين أو الندب </w:t>
      </w:r>
      <w:r>
        <w:rPr>
          <w:rStyle w:val="FootnoteAnchor"/>
          <w:rtl w:val="true"/>
        </w:rPr>
        <w:footnoteReference w:id="1317"/>
      </w:r>
      <w:r>
        <w:rPr>
          <w:rFonts w:ascii="Amiri" w:hAnsi="Amiri" w:eastAsia="Amiri" w:cs="Amiri"/>
          <w:color w:val="111111"/>
          <w:sz w:val="28"/>
          <w:sz w:val="28"/>
          <w:szCs w:val="28"/>
          <w:rtl w:val="true"/>
          <w:lang w:bidi="ar-SA"/>
        </w:rPr>
        <w:t>، وهو يشعر بتجويزه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جواز تجديد الندب للعازم على الإفطار خصوصاً بعد الزوال، وهو أيضاً مناف للصوم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قابلية الصوم للجنب إنّما يمنع منه حال الجنابة، أمّا بعد الغسل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ويُمنع عدم تبعض الصوم مطلقاً، كيف وقد تقدّم النص الصحيح بأنّ الناوي بعد الزوال إنّما له من الصوم ما بعد النية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الأدلة وإن ضعف بعضها إلّا أنّها لا تقصر عن أدلة جواز صوم النافلة سفراً، وقد عمل بها المصنّف والجماعة تساهلاً بأدلّة السنن وخبر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شيء من أعمال الخير</w:t>
      </w:r>
      <w:r>
        <w:rPr>
          <w:rFonts w:eastAsia="Amiri" w:cs="Amiri" w:ascii="Amiri" w:hAnsi="Amiri"/>
          <w:color w:val="111111"/>
          <w:sz w:val="28"/>
          <w:szCs w:val="28"/>
          <w:rtl w:val="true"/>
          <w:lang w:bidi="ar-SA"/>
        </w:rPr>
        <w:t>»</w:t>
      </w:r>
      <w:r>
        <w:rPr>
          <w:rStyle w:val="FootnoteAnchor"/>
          <w:rtl w:val="true"/>
        </w:rPr>
        <w:footnoteReference w:id="1319"/>
      </w:r>
      <w:r>
        <w:rPr>
          <w:rFonts w:ascii="Amiri" w:hAnsi="Amiri" w:eastAsia="Amiri" w:cs="Amiri"/>
          <w:color w:val="111111"/>
          <w:sz w:val="28"/>
          <w:sz w:val="28"/>
          <w:szCs w:val="28"/>
          <w:rtl w:val="true"/>
          <w:lang w:bidi="ar-SA"/>
        </w:rPr>
        <w:t>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ويصح من المريض ما لم يستضرّ به</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يتحقق الضرر المجوّز للإفطار بخوف زيادته بسبب الصوم، أو بطء برئه، أو بحصول مشقة شديدة لا يتحمّل مثلها عادةً، أو بحدوث مرض آخر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مسألتان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البلوغ الذي يجب معه العبادات الاحتلام، أو الإنبات، أو بلوغ خمس عشرة سنة في الرجال على الأظهر، وتسع في النساء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والمرجع في ذلك إلى ما يجده المريض من نفسه، أو بالتجربة، أو قول طبيب يحصل الظنّ بصدقه وإن كان فاسقاً أو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خاف الصحيح حدوث المرض بالصوم، ففي جواز إفطاره كالمريض نظر؛ من حصول المعنى، وورود النص في المريض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البلوغ الذي يجب معه العبادات الاحتلام أو الإنبات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الخلاف في الأخير ،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يكفي بلوغ ثلاث عشرة </w:t>
      </w:r>
      <w:r>
        <w:rPr>
          <w:rStyle w:val="FootnoteAnchor"/>
          <w:rtl w:val="true"/>
        </w:rPr>
        <w:footnoteReference w:id="1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1322"/>
      </w:r>
      <w:r>
        <w:rPr>
          <w:rFonts w:ascii="Amiri" w:hAnsi="Amiri" w:eastAsia="Amiri" w:cs="Amiri"/>
          <w:color w:val="111111"/>
          <w:sz w:val="28"/>
          <w:sz w:val="28"/>
          <w:szCs w:val="28"/>
          <w:rtl w:val="true"/>
          <w:lang w:bidi="ar-SA"/>
        </w:rPr>
        <w:t>ضعيفة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ببلوغ تلك السنة إكمالها، لا الدخول فيها وإن كان العرف قد يقضي بأنه بلوغ لتلك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بعض الأخبار إكمال خمس عشرة </w:t>
      </w:r>
      <w:r>
        <w:rPr>
          <w:rStyle w:val="FootnoteAnchor"/>
          <w:rtl w:val="true"/>
        </w:rPr>
        <w:footnoteReference w:id="1323"/>
      </w:r>
      <w:r>
        <w:rPr>
          <w:rFonts w:ascii="Amiri" w:hAnsi="Amiri" w:eastAsia="Amiri" w:cs="Amiri"/>
          <w:color w:val="111111"/>
          <w:sz w:val="28"/>
          <w:sz w:val="28"/>
          <w:szCs w:val="28"/>
          <w:rtl w:val="true"/>
          <w:lang w:bidi="ar-SA"/>
        </w:rPr>
        <w:t>، والمراد بها الهلالية الحقيقية، فلا يكفي 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ويُعلم السنّ بالبينة والشياع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يكفي قول الأبوين أو الأب؟ احتمال</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شكّ في البلوغ فلا وجوب؛ عملاً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يجب التعرّض للجماع لو ظنّ أنّه يمني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وجد على بدنه أو ثوبه المختص منيّاً حكم ببلوغه مع إمكانه، ولو كان مشتركاً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يُمرّن الصبي والصبية على الصوم قبل البلوغ، ويشدّد عليهما لسبع مع الطاقة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يُمرّن الصبي والصبية على الصوم قبل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التمرين تفعيل من المرانة، وهي الصلابة والعادة،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الشيء يمرُنُ مُروناً ومَرانةٌ، إذا تعوّده واستمر عليه،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مرنت يده على العمل إذا صلبت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هنا حمل الوليّ للصبي والصبية على الصوم ليعتاده ويصلب عليه فلا يجد فيه مشقة بعد 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الصلاة وغيرها من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قوله ويشدّد عليهما السبع أنّهما يؤمران به قبل السبع من غير تشديد مع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معاوية بن وهب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4"/>
      </w:r>
      <w:r>
        <w:rPr>
          <w:rFonts w:ascii="Amiri" w:hAnsi="Amiri" w:eastAsia="Amiri" w:cs="Amiri"/>
          <w:color w:val="111111"/>
          <w:sz w:val="28"/>
          <w:sz w:val="28"/>
          <w:szCs w:val="28"/>
          <w:rtl w:val="true"/>
          <w:lang w:bidi="ar-SA"/>
        </w:rPr>
        <w:t xml:space="preserve">دالة على عدم التحديد، وكذا مقطوعة سماعة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أطاق بعض النهار فَعَل ؛ لصحيحة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 xml:space="preserve">. </w:t>
      </w:r>
      <w:bookmarkStart w:id="555" w:name="pg10210_97595"/>
    </w:p>
    <w:p>
      <w:pPr>
        <w:pStyle w:val="Heading4"/>
        <w:numPr>
          <w:ilvl w:val="3"/>
          <w:numId w:val="1"/>
        </w:numPr>
        <w:rPr/>
      </w:pPr>
      <w:bookmarkStart w:id="556" w:name="__RefHeading___Toc2483008_1067777946"/>
      <w:bookmarkStart w:id="557" w:name="_Toc207"/>
      <w:bookmarkEnd w:id="555"/>
      <w:bookmarkEnd w:id="556"/>
      <w:r>
        <w:rPr>
          <w:rtl w:val="true"/>
        </w:rPr>
        <w:t>النظر الثاني في أقسام الصوم</w:t>
      </w:r>
      <w:bookmarkEnd w:id="557"/>
    </w:p>
    <w:p>
      <w:pPr>
        <w:pStyle w:val="Heading5"/>
        <w:numPr>
          <w:ilvl w:val="4"/>
          <w:numId w:val="1"/>
        </w:numPr>
        <w:rPr/>
      </w:pPr>
      <w:bookmarkStart w:id="558" w:name="__RefHeading___Toc2483010_1067777946"/>
      <w:bookmarkStart w:id="559" w:name="_Toc208"/>
      <w:bookmarkEnd w:id="558"/>
      <w:r>
        <w:rPr>
          <w:rtl w:val="true"/>
        </w:rPr>
        <w:t>اشارة</w:t>
      </w:r>
      <w:bookmarkEnd w:id="559"/>
    </w:p>
    <w:p>
      <w:pPr>
        <w:pStyle w:val="BookText"/>
        <w:rPr/>
      </w:pPr>
      <w:r>
        <w:rPr>
          <w:rFonts w:ascii="Amiri" w:hAnsi="Amiri" w:eastAsia="Amiri" w:cs="Amiri"/>
          <w:color w:val="111111"/>
          <w:sz w:val="28"/>
          <w:sz w:val="28"/>
          <w:szCs w:val="28"/>
          <w:rtl w:val="true"/>
          <w:lang w:bidi="ar-SA"/>
        </w:rPr>
        <w:t>وهي أربعة واجب، وندب، ومكروه، ومحظور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شهر رمضان والكفّارات، ودم المتعة، والنذر وما في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والاعتكاف على وجه، وقضاء الواجب</w:t>
      </w:r>
      <w:r>
        <w:rPr>
          <w:rFonts w:eastAsia="Amiri" w:cs="Amiri" w:ascii="Amiri" w:hAnsi="Amiri"/>
          <w:color w:val="111111"/>
          <w:sz w:val="28"/>
          <w:szCs w:val="28"/>
          <w:rtl w:val="true"/>
          <w:lang w:bidi="ar-SA"/>
        </w:rPr>
        <w:t>.</w:t>
      </w:r>
    </w:p>
    <w:p>
      <w:pPr>
        <w:pStyle w:val="Heading5"/>
        <w:numPr>
          <w:ilvl w:val="4"/>
          <w:numId w:val="1"/>
        </w:numPr>
        <w:rPr/>
      </w:pPr>
      <w:bookmarkStart w:id="560" w:name="__RefHeading___Toc2483012_1067777946"/>
      <w:bookmarkStart w:id="561" w:name="_Toc209"/>
      <w:bookmarkEnd w:id="560"/>
      <w:r>
        <w:rPr>
          <w:rtl w:val="true"/>
        </w:rPr>
        <w:t>القول في صوم شهر رمضان</w:t>
      </w:r>
      <w:bookmarkEnd w:id="561"/>
    </w:p>
    <w:p>
      <w:pPr>
        <w:pStyle w:val="Heading5"/>
        <w:numPr>
          <w:ilvl w:val="4"/>
          <w:numId w:val="1"/>
        </w:numPr>
        <w:rPr/>
      </w:pPr>
      <w:bookmarkStart w:id="562" w:name="__RefHeading___Toc2483014_1067777946"/>
      <w:bookmarkStart w:id="563" w:name="_Toc210"/>
      <w:bookmarkEnd w:id="562"/>
      <w:r>
        <w:rPr>
          <w:rtl w:val="true"/>
        </w:rPr>
        <w:t>علایم شهر رمضان</w:t>
      </w:r>
      <w:bookmarkEnd w:id="563"/>
    </w:p>
    <w:p>
      <w:pPr>
        <w:pStyle w:val="BookText"/>
        <w:rPr/>
      </w:pPr>
      <w:r>
        <w:rPr>
          <w:rFonts w:ascii="Amiri" w:hAnsi="Amiri" w:eastAsia="Amiri" w:cs="Amiri"/>
          <w:color w:val="111111"/>
          <w:sz w:val="28"/>
          <w:sz w:val="28"/>
          <w:szCs w:val="28"/>
          <w:rtl w:val="true"/>
          <w:lang w:bidi="ar-SA"/>
        </w:rPr>
        <w:t xml:space="preserve">والكلام فى علامته وشروطه،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الشهر برؤية الهلال فمَنْ رأه وجب عليه الصوم ولو انفرد ،برؤيته، وكذا لو شهد فردّت شهادته، وكذا يفطر لو انفرد بهلال شوال، ومَنْ لم يره لا يجب عليه الصوم، إلا أن يمضي من شعبان ثلاثون يوماً، • أو يُرى رؤية شائعة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والاعتكاف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لو وجب بنذر وشبهه، واليوم الثالث إذا اعتكف يومين ندباً،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يُرى رؤية 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بالشياع هنا إخبار جماعة بالرؤية تأمن النفس من تواطئهم على الكذب ،ويحصل بإخبارهم الظنّ المتاخم للعلم</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واعتبر العلامة في المنتهى إفادة العلم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لم يتفق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وشهد شاهدان،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العلة،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تقبل مطلقاً، وهو الأظهر، سواء كانا من البلد أو خارجه،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رُئي في البلاد المتقاربة كالكوفة وبغداد وجب الصوم على ساكنيها أجمع، دون المتباعدة كالعراق وخراسان، بل يلزم حيث رئي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ينحصر ذلك في 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كونهم ثلاثة فما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خبر الكبير والصغير والذكر والأنثى، والمسلم والكافر إذا حصل الوصف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 تحقق الشياع يجب الصوم على مَنْ علم به وإن لم يحكم به حاكم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فرق في ذلك بین هلال رمضان وغيره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وشهد 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الأصح ثبوته بشاهدين عدلين مطلقاً وإن لم يحكم بهما حاكم، بل ولو رد شهادتهما لعدم علمه بحالهما، فإنّه يثبت الهلال عند مَنْ يطّلع على عدالتهما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 الشاهدان على مثلهما أو على الشياع قبل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بالعلة أنّ هناك مانعاً يمنع من رؤية الهلال كغيم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كانا من البلد أو خارجه على قول الشيخ حيث اعتبر شهادة خمسين من البلد في الصحو، أو اثنين من خارج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رُئي في البلاد المتقاربة، كالكوفة وبغداد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وخراسان</w:t>
      </w:r>
      <w:r>
        <w:rPr>
          <w:rFonts w:eastAsia="Amiri" w:cs="Amiri" w:ascii="Amiri" w:hAnsi="Amiri"/>
          <w:color w:val="111111"/>
          <w:sz w:val="28"/>
          <w:szCs w:val="28"/>
          <w:rtl w:val="true"/>
          <w:lang w:bidi="ar-SA"/>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إذا رُئي في أحد البلاد المتقاربة ولم يُرَ في الباقي وجب الصوم على الجميع، بخلاف المتباعدة فإنّ لكلّ واحدة منها حكم نفسها، ولا ريب في كون مثل بغداد والكوفة متقاربة، ومثل خراسان والعراق والشام متباعدة، إنّما الكلام في الحد الذي يوجب البعد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بشهادة الواحد على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المرجع فيه إلى اختلاف المطالع فإنها هي الموجبة لاختلاف الرؤية، بناءً على ما دلّت عليه البراهين الاعتبارية من أنّ الأرض كروية ، فتختلف المطالع باختلاف ،محالها، وتطلع الكواكب على جهاتها الشرقية قبل طلوعها على الغربية، وكذلك في الغروب، فعلى هذا يمكن أن لا يرى الهلال عند الغروب في البلاد الشرقية لقربه من الشمس، ثمَّ يُرى في تلك الليلة في الغربية لتأخر غروبها، فيحصل التباعد بينهما الموجب للرؤية، وهذا أمر قد شهدت به التجربة فضلاً عن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ويتفرع على ذلك ما لو رأى الهلال في بلدٍ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سافر إلى بلدٍ بعيدة شرقية قد رُئي فيها ليلة السبت أو بالعكس فإنه ينتقل حكمه إلى الثاني على أظهر القولين، فيصوم أحداً وثلاثين ويفطر التاسع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أصبح معيداً ثمَّ انتقل ليومه ووصل قبل الزوال أمسك بالنية وأجزأه، أو بعده أمسك مع القضاء، ولو انعكس أفطر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مراعاة الاحتياط في هذه الفروض؛ لعدم النص، وإنما هي أمور اجتهادية قد فرعها العلماء على هذه المسألة مختلفين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يثبت بشهادة الواحد على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خالف في ذلك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فاجتزاً بشهادة العدل الواحد في هلال رمضان</w:t>
      </w:r>
      <w:r>
        <w:rPr>
          <w:rStyle w:val="FootnoteAnchor"/>
          <w:rtl w:val="true"/>
        </w:rPr>
        <w:footnoteReference w:id="1329"/>
      </w:r>
      <w:r>
        <w:rPr>
          <w:rFonts w:ascii="IRNazanin" w:hAnsi="IRNazanin" w:eastAsia="IRNazanin"/>
          <w:color w:val="111111"/>
          <w:sz w:val="28"/>
          <w:sz w:val="28"/>
          <w:szCs w:val="28"/>
          <w:rtl w:val="true"/>
          <w:lang w:bidi="fa-IR"/>
        </w:rPr>
        <w:t xml:space="preserve">لا غیر؛ استناداً إلى ظاهر رواية </w:t>
      </w:r>
      <w:r>
        <w:rPr>
          <w:rStyle w:val="FootnoteAnchor"/>
          <w:rtl w:val="true"/>
        </w:rPr>
        <w:footnoteReference w:id="1330"/>
      </w:r>
      <w:r>
        <w:rPr>
          <w:rFonts w:ascii="IRNazanin" w:hAnsi="IRNazanin" w:eastAsia="IRNazanin"/>
          <w:color w:val="111111"/>
          <w:sz w:val="28"/>
          <w:sz w:val="28"/>
          <w:szCs w:val="28"/>
          <w:rtl w:val="true"/>
          <w:lang w:bidi="fa-IR"/>
        </w:rPr>
        <w:t>، والمشهور بل الإجماع على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القول به لا يثبت غير الصوم من الأحكام المتعلقة بشهر رمضان، كما لو كان منتهى أجل دَيْنِ أو عدة، أو مدة ظهار، أو نحو ذلك</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يثبت به هلال شوّال تبعاً وإن لم يثبت أصالة، كما لو مضى ثلاثون يوماً بتلك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بشهادة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اعتبار بالجدول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الشهادة فإنّه يجب الإفطار، ويُحكم بدخول شوّال ووجوب الفطرة وغير ذلك؛ لاستلزام ثبوت وجوب الصوم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بشهادة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يثبت بها الهلال من حيث هي شهادة، وذلك لا ينافي ثبوته بهنّ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حصل بهنّ الشياع، فإنّ شياعهنَّ معتبر في ذلك كغيرهنّ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اعتبار بالجدول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حساب مخصوص مأخوذ من تسيير القمر، ومرجعه إلى عد شهر تاماً وشهر ناقصاً في جميع السنة، فيجعل المحرّم ثلاثين وصفر تسعة وعشرين، وهكذا، فيكون شعبان ناقصاً أبداً ورمضان تاماً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الحساب قريب من كلام أهل التقويم، فإنّهم يجعلون الأشهر كذلك في غير السنة الكبيسية، وفيها يجعلون ذا الحجّة تاماً بعد أن كان تسعة وعشرين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بذلك كلّه ؛ لعدم ثبوته شرعاً، بل ثبت ما ينافيه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يصيبه ما يصيب الشهور من الزيادة والنقصان </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صدق كاهناً أو منجماً فهو كافر بما أُنزل على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فأهل التقويم لا يُثبتون أوّل الشهر بمعنى جواز الرؤية، بل بمعنى تأخر القمر عن محاذاة الشمس ليرتبوا عليه مطالبهم من حركات الكواكب وغيرها، ويعترفون بأنّه قد لا يمكن رؤيته، بل يقولون إن الأغلب عدم إمكان رؤيته تلك الليلة، وقد لا يمكن الثانية أيضاً، ويتفق نادراً أن لا يمكن في الثالثة أيضاً، والشارع علق الأحكام الشرعية على الرؤية، لا على التأخر المذكور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بالعدد،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بغيبوبة الهلال بعد الشفق، ولا برؤيته يوم الثلاثين قبل الزوال ولا بتطوّقه،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خمسة أيام من أوّل الهلال في الماضية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المراد بالعدد عد شعبان ناقصاً أبداً وشهر رمضان تاماً أبداً، كما روي في شواذ الأخبار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العدد على عد شهر تاماً وشهر ناقصاً في جميع السنة، وعلى عدّ خمسة من هلال الماضية، وعلى عد تسعة وخمسين من هلال رجب، وعلى عدّ كلّ شهرٍ ثلاثين 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خصصنا المنفي بالأول؛ لأنه هو المشهور في تفسيره، ولدخول الثاني في الجدول فانتفي بنفيه، وسيأتي في كلامه ذكر الثالث </w:t>
      </w:r>
      <w:r>
        <w:rPr>
          <w:rStyle w:val="FootnoteAnchor"/>
          <w:rtl w:val="true"/>
        </w:rPr>
        <w:footnoteReference w:id="1334"/>
      </w:r>
      <w:r>
        <w:rPr>
          <w:rFonts w:ascii="Amiri" w:hAnsi="Amiri" w:eastAsia="Amiri" w:cs="Amiri"/>
          <w:color w:val="111111"/>
          <w:sz w:val="28"/>
          <w:sz w:val="28"/>
          <w:szCs w:val="28"/>
          <w:rtl w:val="true"/>
          <w:lang w:bidi="ar-SA"/>
        </w:rPr>
        <w:t xml:space="preserve">، والرابع يرجع إلى الجدول أيضاً وإن لم يبين كون الناقص ،شعبان، وأما الخامس فسيأتي في مذهب المصنّف العمل به مع غمّة الشهور </w:t>
      </w:r>
      <w:r>
        <w:rPr>
          <w:rStyle w:val="FootnoteAnchor"/>
          <w:rtl w:val="true"/>
        </w:rPr>
        <w:footnoteReference w:id="1335"/>
      </w:r>
      <w:r>
        <w:rPr>
          <w:rFonts w:ascii="Amiri" w:hAnsi="Amiri" w:eastAsia="Amiri" w:cs="Amiri"/>
          <w:color w:val="111111"/>
          <w:sz w:val="28"/>
          <w:sz w:val="28"/>
          <w:szCs w:val="28"/>
          <w:rtl w:val="true"/>
          <w:lang w:bidi="ar-SA"/>
        </w:rPr>
        <w:t>، وكذلك أكثر الأصحاب، فلا يتم إطلاق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بغيبوبة الهلال بعد الشفق ولا برؤيته يوم الثلاثين قبل الزوال ولا بتطوقه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بعض الأصحاب إلى ثبوته بذلك</w:t>
      </w:r>
      <w:r>
        <w:rPr>
          <w:rStyle w:val="FootnoteAnchor"/>
          <w:rtl w:val="true"/>
        </w:rPr>
        <w:footnoteReference w:id="1336"/>
      </w:r>
      <w:r>
        <w:rPr>
          <w:rFonts w:ascii="Amiri" w:hAnsi="Amiri" w:eastAsia="Amiri" w:cs="Amiri"/>
          <w:color w:val="111111"/>
          <w:sz w:val="28"/>
          <w:sz w:val="28"/>
          <w:szCs w:val="28"/>
          <w:rtl w:val="true"/>
          <w:lang w:bidi="ar-SA"/>
        </w:rPr>
        <w:t>، بمعنى أنه لو بقي الهلال إلى أن ذهب الشفق الأحمر حكم به لليلة الماضية، وكذا لو رُئي قبل الزوال يُحكم بأنّ ذلك اليوم منه، وأنه إذا لم يغب حتى تطوّق وتحقق جرمه مستديراً حكم به لليلة الماضية استناداً إلى أخبار شاذة</w:t>
      </w:r>
      <w:r>
        <w:rPr>
          <w:rStyle w:val="FootnoteAnchor"/>
          <w:rtl w:val="true"/>
        </w:rPr>
        <w:footnoteReference w:id="1337"/>
      </w:r>
      <w:r>
        <w:rPr>
          <w:rFonts w:ascii="Amiri" w:hAnsi="Amiri" w:eastAsia="Amiri" w:cs="Amiri"/>
          <w:color w:val="111111"/>
          <w:sz w:val="28"/>
          <w:sz w:val="28"/>
          <w:szCs w:val="28"/>
          <w:rtl w:val="true"/>
          <w:lang w:bidi="ar-SA"/>
        </w:rPr>
        <w:t>ومعارضة بما هو أصح</w:t>
      </w:r>
      <w:r>
        <w:rPr>
          <w:rStyle w:val="FootnoteAnchor"/>
          <w:rtl w:val="true"/>
        </w:rPr>
        <w:footnoteReference w:id="1338"/>
      </w:r>
      <w:r>
        <w:rPr>
          <w:rFonts w:ascii="IRNazanin" w:hAnsi="IRNazanin" w:eastAsia="IRNazanin"/>
          <w:color w:val="111111"/>
          <w:sz w:val="28"/>
          <w:sz w:val="28"/>
          <w:szCs w:val="28"/>
          <w:rtl w:val="true"/>
          <w:lang w:bidi="fa-IR"/>
        </w:rPr>
        <w:t>منها وأشهر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بعد خمسة أيام من أوّل الهلال في الماضية</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بمعنى أنه لو تحقق الهلال في السنة الماضية عدّ من أوله خمسة أيام وصام اليوم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صوم الثلاثين من شعبان بنية الندب، فإن انكشف من الشهر أجزاً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 كما لو أهل في الماضي يوم الأحد فيكون أوّل رمضان الثاني يوم الخميس، وبه روايات</w:t>
      </w:r>
      <w:r>
        <w:rPr>
          <w:rStyle w:val="FootnoteAnchor"/>
          <w:rtl w:val="true"/>
        </w:rPr>
        <w:footnoteReference w:id="1339"/>
      </w:r>
      <w:r>
        <w:rPr>
          <w:rFonts w:ascii="Amiri" w:hAnsi="Amiri" w:eastAsia="Amiri" w:cs="Amiri"/>
          <w:color w:val="111111"/>
          <w:sz w:val="28"/>
          <w:sz w:val="28"/>
          <w:szCs w:val="28"/>
          <w:rtl w:val="true"/>
          <w:lang w:bidi="ar-SA"/>
        </w:rPr>
        <w:t>لا تبلغ حد الصحة، فلا اعتبار بذلك شرعاً وإن كان الأغلب ذلك في غير السنة الكبيسيّة، وأما فيها فلا بد من عدسيّة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فساد اعتبار الخمسة عدم تعرّض قولها وروايتها لذلك، فهي مخالفة للشرع والاعتبار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صوم يوم الثلاثين من شعبان بنية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نبه بذلك على خلاف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كره صومه مع الصحو لمن لم يكن صائماً قبله </w:t>
      </w:r>
      <w:r>
        <w:rPr>
          <w:rStyle w:val="FootnoteAnchor"/>
          <w:rtl w:val="true"/>
        </w:rPr>
        <w:footnoteReference w:id="1340"/>
      </w:r>
      <w:r>
        <w:rPr>
          <w:rFonts w:ascii="IRNazanin" w:hAnsi="IRNazanin" w:eastAsia="IRNazanin"/>
          <w:color w:val="111111"/>
          <w:sz w:val="28"/>
          <w:sz w:val="28"/>
          <w:szCs w:val="28"/>
          <w:rtl w:val="true"/>
          <w:lang w:bidi="fa-IR"/>
        </w:rPr>
        <w:t>، محتجاً بنهي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صومه</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بين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النهي بأنّ المراد به مع صومه بنية رمضان</w:t>
      </w:r>
      <w:r>
        <w:rPr>
          <w:rStyle w:val="FootnoteAnchor"/>
          <w:rtl w:val="true"/>
        </w:rPr>
        <w:footnoteReference w:id="1342"/>
      </w:r>
      <w:r>
        <w:rPr>
          <w:rFonts w:ascii="Amiri" w:hAnsi="Amiri" w:eastAsia="Amiri" w:cs="Amiri"/>
          <w:color w:val="111111"/>
          <w:sz w:val="28"/>
          <w:sz w:val="28"/>
          <w:szCs w:val="28"/>
          <w:rtl w:val="true"/>
          <w:lang w:bidi="ar-SA"/>
        </w:rPr>
        <w:t>، فالأصح استحباب صومه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صمه فإن يك من شعبان كان تطوعاً، وإن يك من شهر رمضان فيوم وفقت له</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موضع الخلاف إنّما هو مع تحقق كونه شكاً لا مطلق يوم الثلاثين، ولا يتحقق كونه شكاً إلا مع تحدّث الناس برؤيته على وجه لا يثبت، أو شهادة الواحد ونحوه، وبدون ذلك لا يكون شكاً، فلا يتعلّق به حكمه من كراهة صومه ولا استحبابه على</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الوارد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صامه بنية رمضان لأمارة،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 وإن أفطره فأهل شوّال ليلة التاسع والعشرين من هلال رمضان قضاه، وكذا لو قامت بيّنة برؤيته ليلة الثلاثين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شهر يشتبه رؤيته يعد ما قبله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غُمَّت شهور السنة عدكلّ شهرٍ منها 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منها؛ لقضاء العادة بالنقيصة،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في ذلك برواية الخمسة،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صامه بنية رمضان لأمارة،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بالأمارة هنا نحو شهادة الواحد والعدد الذي لا يثبت به الشياع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يراد بها كلّ ما أفاد الظنّ بدخول شهر رمضان وإن كان بحساب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والأصح عدم الإجزاء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غمت شهور السنة عدكلّ شهر منها ثلاثين،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يُنقص منها؛ لقضاء العادة بالنقيصة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هو قول الأكثر؛ لأصالة عدم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ذلك خلاف الواقع في جميع الأزمان وبمنع كون التمام هو الأصل؛ إذ ليس للشهر وظيفة معينة حتى يكون خلافها خارجاً عن الأصل، وإنما المعتبر شرعاً الأهلة وهي محتملة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ويجاب بأنّ معنى الأصل أنّ الشهر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كشعبان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ثابت ، فالأصل استمراره إلى أن يتحقق زواله ولا يتم ذلك إلا بمضي ثلاثين، وكذا القول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حصلت الخفية للهلال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بقاؤها وعدم إمكان الرؤية إلى أن يتحقق خلافه بمضى الثلاثين</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ذلك متوجه في الشهرين والثلاثة، أما في جميع السنة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إشكال لبغده، وعدم وجود نظيره، ومن ثُمَّ قال جماعة من الأصحاب منهم العلامة والشهيد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كان بحيث لا يعلم الشهر كالأسير والمحبوس صام شهراً تغليباً، فإن استمر الاشتباه فهو برئ، وإن اتفق في شهر رمضان أو بعده أجزأه، وإن كان قبله قضاه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الدروس بالرجوع إلى رواية الخمسة </w:t>
      </w:r>
      <w:r>
        <w:rPr>
          <w:rStyle w:val="FootnoteAnchor"/>
          <w:rtl w:val="true"/>
        </w:rPr>
        <w:footnoteReference w:id="1344"/>
      </w:r>
      <w:r>
        <w:rPr>
          <w:rFonts w:ascii="Amiri" w:hAnsi="Amiri" w:eastAsia="Amiri" w:cs="Amiri"/>
          <w:color w:val="111111"/>
          <w:sz w:val="28"/>
          <w:sz w:val="28"/>
          <w:szCs w:val="28"/>
          <w:rtl w:val="true"/>
          <w:lang w:bidi="ar-SA"/>
        </w:rPr>
        <w:t>، ولا بأس به؛ عملاً بالرواية وقضاء العادة، لكن يبقى الإشكال فيما لو غمّ بعض السنة خاصةً، كما هو الواقع، وحينئذ فعد الثلاثين للشهرين والثلاثة أقوى، وفيما زاد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برواية الخمسة إلى ما رواه عمران الزعفراني أنه سأل الصادق أن السماء تطبق علينا بالعراق اليومين والثلاثة لا نرى السماء فأي يوم نصوم؟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أفطر اليوم الذي صمت فيه وصُمْ يوم الخامس</w:t>
      </w:r>
      <w:r>
        <w:rPr>
          <w:rFonts w:eastAsia="Amiri" w:cs="Amiri" w:ascii="Amiri" w:hAnsi="Amiri"/>
          <w:color w:val="111111"/>
          <w:sz w:val="28"/>
          <w:szCs w:val="28"/>
          <w:rtl w:val="true"/>
          <w:lang w:bidi="ar-SA"/>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وعمران مجهول، والرواية مرسلة في طريق وضعيفة في آخر، وغير مقيدة بغمة الجميع، ومحتاجة إلى تقييد الخمسة بغير السنة الكبيسيّة، وفيها ستة، عملاً بالعادة ومقتضى الحساب وأما القول بالنقيصة مطلقاً فليس فيه بيان الناقص، ولكن إحالته على العادة تقربه من رواية الخمسة،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بحيث لا يعلم الشهر كالأسير والمحبوس صام شهراً تغليباً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بالتغليب تحرّي شهرٍ يغلب على ظنه أنه شهر رمضان فيجب عليه صومه، ويلحقه حكم شهر رمضان من وجوب المتابعة، والكفّارة في إفساد يوم منه حيث يجب به، ولحوق أحكام العيد بعده من الصلاة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سقوط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تبين بعد ذلك تقدم الشهر أو يوم الإفساد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تقدّم مثلهما</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يظنّ شهراً تخيّر في كلّ سنةٍ شهراً، ويجب بين الشهرين مراعاة المطابقة بين الرمضانين ، ثمَّ إن ظهرت المطابقة أو استمر الاشتباه فلا كلام، ولو ظهر متقدماً لم يجزئ</w:t>
      </w:r>
      <w:r>
        <w:rPr>
          <w:rFonts w:eastAsia="Amiri" w:cs="Amiri" w:ascii="Amiri" w:hAnsi="Amiri"/>
          <w:color w:val="111111"/>
          <w:sz w:val="28"/>
          <w:szCs w:val="28"/>
          <w:rtl w:val="true"/>
          <w:lang w:bidi="ar-SA"/>
        </w:rPr>
        <w:t xml:space="preserve">. </w:t>
      </w:r>
      <w:bookmarkStart w:id="564" w:name="pg10210_97603"/>
    </w:p>
    <w:p>
      <w:pPr>
        <w:pStyle w:val="BookText"/>
        <w:rPr/>
      </w:pPr>
      <w:bookmarkEnd w:id="564"/>
      <w:r>
        <w:rPr>
          <w:rFonts w:ascii="Amiri" w:hAnsi="Amiri" w:eastAsia="Amiri" w:cs="Amiri"/>
          <w:color w:val="111111"/>
          <w:sz w:val="28"/>
          <w:sz w:val="28"/>
          <w:szCs w:val="28"/>
          <w:rtl w:val="true"/>
          <w:lang w:bidi="ar-SA"/>
        </w:rPr>
        <w:t>ووقت الإمساك طلوع الفجر الثاني، ووقت الإفطار غروب الشمس، وحده ذهاب الحمرة من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تأخير الإفطار حتى يصلّي المغرب، إلا أن تنازعه نفسه، أو يكون مَنْ يتوقعه للإفطار</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483016_1067777946"/>
      <w:bookmarkStart w:id="566" w:name="_Toc211"/>
      <w:bookmarkEnd w:id="565"/>
      <w:r>
        <w:rPr>
          <w:rtl w:val="true"/>
        </w:rPr>
        <w:t>شروط وجوب الصوم</w:t>
      </w:r>
      <w:bookmarkEnd w:id="566"/>
    </w:p>
    <w:p>
      <w:pPr>
        <w:pStyle w:val="Heading6"/>
        <w:numPr>
          <w:ilvl w:val="5"/>
          <w:numId w:val="1"/>
        </w:numPr>
        <w:rPr/>
      </w:pPr>
      <w:bookmarkStart w:id="567" w:name="__RefHeading___Toc2483018_1067777946"/>
      <w:bookmarkStart w:id="568" w:name="_Toc212"/>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الثاني في الشروط</w:t>
      </w:r>
    </w:p>
    <w:p>
      <w:pPr>
        <w:pStyle w:val="BookText"/>
        <w:rPr/>
      </w:pPr>
      <w:r>
        <w:rPr>
          <w:rFonts w:ascii="Amiri" w:hAnsi="Amiri" w:eastAsia="Amiri" w:cs="Amiri"/>
          <w:color w:val="111111"/>
          <w:sz w:val="28"/>
          <w:sz w:val="28"/>
          <w:szCs w:val="28"/>
          <w:rtl w:val="true"/>
          <w:lang w:bidi="ar-SA"/>
        </w:rPr>
        <w:t>وهي قسمان</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2483020_1067777946"/>
      <w:bookmarkStart w:id="570" w:name="_Toc213"/>
      <w:bookmarkEnd w:id="569"/>
      <w:r>
        <w:rPr>
          <w:rtl w:val="true"/>
        </w:rPr>
        <w:t>الأول</w:t>
      </w:r>
      <w:r>
        <w:rPr>
          <w:rtl w:val="true"/>
        </w:rPr>
        <w:t xml:space="preserve">: </w:t>
      </w:r>
      <w:r>
        <w:rPr>
          <w:rtl w:val="true"/>
        </w:rPr>
        <w:t>ما باعتباره يجب الصوم</w:t>
      </w:r>
      <w:bookmarkEnd w:id="570"/>
    </w:p>
    <w:p>
      <w:pPr>
        <w:pStyle w:val="BookText"/>
        <w:rPr/>
      </w:pPr>
      <w:r>
        <w:rPr>
          <w:rFonts w:ascii="Amiri" w:hAnsi="Amiri" w:eastAsia="Amiri" w:cs="Amiri"/>
          <w:color w:val="111111"/>
          <w:sz w:val="28"/>
          <w:sz w:val="28"/>
          <w:szCs w:val="28"/>
          <w:rtl w:val="true"/>
          <w:lang w:bidi="ar-SA"/>
        </w:rPr>
        <w:t xml:space="preserve">وهو 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البلوغ، وكمال العقل، فلا يجب على الصبي ولا على المجنون، إلا أن يكملا قبل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كملا بعد طلوعه لم يجب على الأظهر وكذا المغمى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نوى الصوم قبل الإغماء صح، وإلا كان عليه القضاء،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ظهر تقدم البعض اختص بعدم الإجزاء، ولو ظهر متأخراً أجزاً، لكن إن وقع شوّالاً أو ذا الحجة وجب قضاء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ظهر ناقصاً وشهر رمضان تاماً وجب قضاء يوم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 صيام شهر رمضان تطوعاً فالأقرب الإجزاء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 المحبوس الأشهر لكن لم يعلم ابتداء هلالها كان حكمه حكم ما لو غُمّت ،وقد تقدم</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كملا بعد طلوعه لم يجب على الأظهر</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الأظهر أظهر، وكذا المغمى عليه</w:t>
      </w:r>
      <w:r>
        <w:rPr>
          <w:rFonts w:eastAsia="Amiri" w:cs="Amiri" w:ascii="Amiri" w:hAnsi="Amiri"/>
          <w:color w:val="111111"/>
          <w:sz w:val="28"/>
          <w:szCs w:val="28"/>
          <w:rtl w:val="true"/>
          <w:lang w:bidi="ar-SA"/>
        </w:rPr>
        <w:t xml:space="preserve">. </w:t>
      </w:r>
      <w:bookmarkStart w:id="571" w:name="pg10210_97604"/>
    </w:p>
    <w:p>
      <w:pPr>
        <w:pStyle w:val="BookText"/>
        <w:rPr/>
      </w:pPr>
      <w:bookmarkEnd w:id="571"/>
      <w:r>
        <w:rPr>
          <w:rFonts w:ascii="Amiri" w:hAnsi="Amiri" w:eastAsia="Amiri" w:cs="Amiri"/>
          <w:color w:val="111111"/>
          <w:sz w:val="28"/>
          <w:sz w:val="28"/>
          <w:szCs w:val="28"/>
          <w:rtl w:val="true"/>
          <w:lang w:bidi="ar-SA"/>
        </w:rPr>
        <w:t>والصحة من المرض، فإن برئ قبل الزوال ولم يتناول وجب الصوم، وإن كان تناول أو كان برؤه بعد الزوال أمسك استحباباً ولزمه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والإقامة أو حكمها، فلا يجب على المسافر، ولا يصح منه بل يلزمه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لم يجزئه مع العلم، ويجزئه مع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حضر بلده أو بلداً يعزم فيه الإقامة عشرة كان حكمه حكم المريض في الوجوب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الإقامة كثرة السفر كالمكاري والملاح وشبههما ما لم يحصل لهم الإقامة 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والخلو من الحيض والنفاس، فلا يجب عليهما، ولا يصح منهما، وعليهما القضاء</w:t>
      </w:r>
      <w:r>
        <w:rPr>
          <w:rFonts w:eastAsia="Amiri" w:cs="Amiri" w:ascii="Amiri" w:hAnsi="Amiri"/>
          <w:color w:val="111111"/>
          <w:sz w:val="28"/>
          <w:szCs w:val="28"/>
          <w:rtl w:val="true"/>
          <w:lang w:bidi="ar-SA"/>
        </w:rPr>
        <w:t>.</w:t>
      </w:r>
    </w:p>
    <w:p>
      <w:pPr>
        <w:pStyle w:val="Heading6"/>
        <w:numPr>
          <w:ilvl w:val="5"/>
          <w:numId w:val="1"/>
        </w:numPr>
        <w:rPr/>
      </w:pPr>
      <w:bookmarkStart w:id="572" w:name="__RefHeading___Toc2483022_1067777946"/>
      <w:bookmarkStart w:id="573" w:name="_Toc214"/>
      <w:bookmarkEnd w:id="572"/>
      <w:r>
        <w:rPr>
          <w:rtl w:val="true"/>
        </w:rPr>
        <w:t>الثاني</w:t>
      </w:r>
      <w:r>
        <w:rPr>
          <w:rtl w:val="true"/>
        </w:rPr>
        <w:t xml:space="preserve">: </w:t>
      </w:r>
      <w:r>
        <w:rPr>
          <w:rtl w:val="true"/>
        </w:rPr>
        <w:t>ما باعتباره يجب القضاء</w:t>
      </w:r>
      <w:bookmarkEnd w:id="573"/>
    </w:p>
    <w:p>
      <w:pPr>
        <w:pStyle w:val="BookText"/>
        <w:rPr/>
      </w:pPr>
      <w:r>
        <w:rPr>
          <w:rFonts w:ascii="Amiri" w:hAnsi="Amiri" w:eastAsia="Amiri" w:cs="Amiri"/>
          <w:color w:val="111111"/>
          <w:sz w:val="28"/>
          <w:sz w:val="28"/>
          <w:szCs w:val="28"/>
          <w:rtl w:val="true"/>
          <w:lang w:bidi="ar-SA"/>
        </w:rPr>
        <w:t>وهو ثلاثة شروط البلوغ، وكمال العقل والإسلام فلا يجب على الصبيّ القضاء إلّا اليوم الذي بلغ فيه قبل طلوع فجره ، وكذا المجنون والكافر وإن وجب عليه، لكن لا يجب القضاء إلا ما أدرك فجره مسلماً، ولو أسلم في أثناء اليوم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 لم يجزئه مع العلم ويجزئه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أن الجاهل لم يعلم بوجوب الإفطار حتى خرج الوقت، أما لو ذكر في أثناء النهار وجب الإفطار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والناسي هنا كالجاهل وإن افترقا في الصلاة؛ إذ لا يتصوّر إعادة الناسي هنا في الوقت</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حضر بلده أو بلداً يعزم فيه الإقامة عشرة أيام كان حكمه حكم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نية الإقامة إن حصلت قبل الزوال ولم يتناول وجب عليه تجديد نية الصوم وأجزأه، وإلا فلا، ولو تقدّمت نيّة الإقامة على الوصول كان الاعتبار بالوصول إلى البلد قبل الزوال</w:t>
      </w:r>
      <w:r>
        <w:rPr>
          <w:rFonts w:eastAsia="Amiri" w:cs="Amiri" w:ascii="Amiri" w:hAnsi="Amiri"/>
          <w:color w:val="111111"/>
          <w:sz w:val="28"/>
          <w:szCs w:val="28"/>
          <w:rtl w:val="true"/>
          <w:lang w:bidi="ar-SA"/>
        </w:rPr>
        <w:t xml:space="preserve">. </w:t>
      </w:r>
      <w:bookmarkStart w:id="574" w:name="pg10210_97605"/>
    </w:p>
    <w:p>
      <w:pPr>
        <w:pStyle w:val="BookText"/>
        <w:rPr/>
      </w:pPr>
      <w:bookmarkEnd w:id="574"/>
      <w:r>
        <w:rPr>
          <w:rFonts w:ascii="Amiri" w:hAnsi="Amiri" w:eastAsia="Amiri" w:cs="Amiri"/>
          <w:color w:val="111111"/>
          <w:sz w:val="28"/>
          <w:sz w:val="28"/>
          <w:szCs w:val="28"/>
          <w:rtl w:val="true"/>
          <w:lang w:bidi="ar-SA"/>
        </w:rPr>
        <w:t xml:space="preserve">أمسك استحباباً، ويصوم ما يستقبله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إذا أسلم قبل الزوال، وإن ترك قضى والأوّل أشبه</w:t>
      </w:r>
      <w:r>
        <w:rPr>
          <w:rFonts w:eastAsia="Amiri" w:cs="Amiri" w:ascii="Amiri" w:hAnsi="Amiri"/>
          <w:color w:val="111111"/>
          <w:sz w:val="28"/>
          <w:szCs w:val="28"/>
          <w:rtl w:val="true"/>
          <w:lang w:bidi="ar-SA"/>
        </w:rPr>
        <w:t>.</w:t>
      </w:r>
    </w:p>
    <w:p>
      <w:pPr>
        <w:pStyle w:val="Heading6"/>
        <w:numPr>
          <w:ilvl w:val="5"/>
          <w:numId w:val="1"/>
        </w:numPr>
        <w:rPr/>
      </w:pPr>
      <w:bookmarkStart w:id="575" w:name="__RefHeading___Toc2483024_1067777946"/>
      <w:bookmarkStart w:id="576" w:name="_Toc215"/>
      <w:bookmarkEnd w:id="575"/>
      <w:r>
        <w:rPr>
          <w:rtl w:val="true"/>
        </w:rPr>
        <w:t>الثالث</w:t>
      </w:r>
      <w:r>
        <w:rPr>
          <w:rtl w:val="true"/>
        </w:rPr>
        <w:t xml:space="preserve">: </w:t>
      </w:r>
      <w:r>
        <w:rPr>
          <w:rtl w:val="true"/>
        </w:rPr>
        <w:t>أحكام قضاء صوم شهر رمضان</w:t>
      </w:r>
      <w:bookmarkEnd w:id="57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يلحقه من الأحكام</w:t>
      </w:r>
    </w:p>
    <w:p>
      <w:pPr>
        <w:pStyle w:val="BookText"/>
        <w:rPr/>
      </w:pPr>
      <w:r>
        <w:rPr>
          <w:rFonts w:ascii="Amiri" w:hAnsi="Amiri" w:eastAsia="Amiri" w:cs="Amiri"/>
          <w:color w:val="111111"/>
          <w:sz w:val="28"/>
          <w:sz w:val="28"/>
          <w:szCs w:val="28"/>
          <w:rtl w:val="true"/>
          <w:lang w:bidi="ar-SA"/>
        </w:rPr>
        <w:t xml:space="preserve">مَنْ فاته شهر رمضان أو شيء منه لصغر أو جنون أو كفر أصلي فلا قضاء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فاته لإغماء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ما لم يَنْو قبل إغمائه،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القضاء على المرتد، سواء كان عن فطرة أو عن كفر، والحائض،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يعتبر نفس البلد، أو موضع يسمع فيه أذانها أو يرى جدرانها؟ وجهان تقدما في باب السفر</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إذا أسلم قبل الزوال، وإن ترك قضى،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الأول؛ لصحيحة العيص بن القاسم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48"/>
      </w:r>
      <w:r>
        <w:rPr>
          <w:rFonts w:ascii="Amiri" w:hAnsi="Amiri" w:eastAsia="Amiri" w:cs="Amiri"/>
          <w:color w:val="111111"/>
          <w:sz w:val="28"/>
          <w:sz w:val="28"/>
          <w:szCs w:val="28"/>
          <w:rtl w:val="true"/>
          <w:lang w:bidi="ar-SA"/>
        </w:rPr>
        <w:t>، فعلى هذا يكون الكفر من موانع الصحة، كالحيض والنفاس والصغر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إن فاته لإغماء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أنّ المغمى عليه لا قضاء عليه، كالمجنون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الحكم وما قبله ليس تكراراً لما قبله في شرائط الوجوب؛ إذ لا ملازمة بين عدم الوجوب وعدم القضاء، بل قد يجب القضاء على مَنْ لا يجب عليه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القضاء على المرتدّ سواء كان عن فطرةٍ أو عن كفر</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وجوب القضاء على المرتد عن فطرة مع القول بقبول توبته باطناً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فيجب عليه القضاء، ويصح منه فيما بينه وبين الله تعالى وإن لم يحكم عليه ظاهراً </w:t>
      </w:r>
    </w:p>
    <w:p>
      <w:pPr>
        <w:pStyle w:val="BookText"/>
        <w:rPr/>
      </w:pPr>
      <w:r>
        <w:rPr>
          <w:rFonts w:ascii="Amiri" w:hAnsi="Amiri" w:eastAsia="Amiri" w:cs="Amiri"/>
          <w:color w:val="111111"/>
          <w:sz w:val="28"/>
          <w:sz w:val="28"/>
          <w:szCs w:val="28"/>
          <w:rtl w:val="true"/>
          <w:lang w:bidi="ar-SA"/>
        </w:rPr>
        <w:t>والنفساء،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تارك له بعد وجوبه عليه إذا لم يقم مقامه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الموالاة في القضاء احتياطاً للبراءة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يستحبّ التفريق؛ للفرق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يتابع في ستة ويفرّق الباقي؛ للرواية،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الباب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فاته شهر رمضان أو بعضه لمرض، فإن مات في مرضه لم يُقض عنه وجوبا ويستحب،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القول بعدم قبول توبته مطلقاً فيشكل الوجوب، فإنّه تكليف ما لا يطاق، كما أنّ تكليفه بالإسلام مع عدم قبول توبته كذلك ، وكأنّهم يريدون بذلك عقابه عليه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تارك له بعد وجوبه عليه إذا لم يقم مقامه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بذلك إخراج نحو الشيخ والشيخة وذي العطاش ومن استمر به المرض إلى رمضان آخر، فإنّ الفدية تقوم مقام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الموالاة في القضاء احتياطاً للبراءة،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يستحب التفريق؛ للفرق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استحباب المتابعة؛ لصحيحة عبد الله بن سنان</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تجب المتابعة لا يجب الترتيب، فلو قدم آخره جاز وإن كان تقديم الأوّل فالأوّل هو الأفضل، كما في المتابعة</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لا ترتيب بين القضاء والكفّارة وإن كانت صوماً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استمر به المرض إلى رمضان آخر سقط قضاؤه على الأظهر، وكفّر عن كلّ يوم من السالف بمد من طعام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استمرّ به المرض إلى رمضان آخر سقط قضاؤه على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المشهور، وبه وردت النصوص الصحيحة</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 xml:space="preserve">الأحكام،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الاستبصار،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وعليه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والقول الآخر وجوب قضائه</w:t>
      </w:r>
      <w:r>
        <w:rPr>
          <w:rStyle w:val="FootnoteAnchor"/>
          <w:rtl w:val="true"/>
        </w:rPr>
        <w:footnoteReference w:id="1351"/>
      </w:r>
      <w:r>
        <w:rPr>
          <w:rFonts w:ascii="Amiri" w:hAnsi="Amiri" w:eastAsia="Amiri" w:cs="Amiri"/>
          <w:color w:val="111111"/>
          <w:sz w:val="28"/>
          <w:sz w:val="28"/>
          <w:szCs w:val="28"/>
          <w:rtl w:val="true"/>
          <w:lang w:bidi="ar-SA"/>
        </w:rPr>
        <w:t>لعموم الآية</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ووجوب الجمع بين الخاص والعام يُخرجها عن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بالجمع بين القضاء والفدية؛ عملاً بروايةٍ </w:t>
      </w:r>
      <w:r>
        <w:rPr>
          <w:rStyle w:val="FootnoteAnchor"/>
          <w:rtl w:val="true"/>
        </w:rPr>
        <w:footnoteReference w:id="1353"/>
      </w:r>
      <w:r>
        <w:rPr>
          <w:rFonts w:ascii="IRNazanin" w:hAnsi="IRNazanin" w:eastAsia="IRNazanin"/>
          <w:color w:val="111111"/>
          <w:sz w:val="28"/>
          <w:sz w:val="28"/>
          <w:szCs w:val="28"/>
          <w:rtl w:val="true"/>
          <w:lang w:bidi="fa-IR"/>
        </w:rPr>
        <w:t>حملها على الاستحباب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تتكرّر الفدية بتكرّر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وقطع في التذكرة بالتعدّده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ومحلّها مستحق الزكاة لحاجته ، ولا يجب تعدّده ، وكذا القول في كل فديةٍ تجب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يتعدى الحكم إلى غير المرض كالسفر المستمر إلى رمضان وغيره؟ توقف فيه المصنّف في المعتبر</w:t>
      </w:r>
      <w:r>
        <w:rPr>
          <w:rStyle w:val="FootnoteAnchor"/>
          <w:rtl w:val="true"/>
        </w:rPr>
        <w:footnoteReference w:id="1355"/>
      </w:r>
      <w:r>
        <w:rPr>
          <w:rFonts w:ascii="Amiri" w:hAnsi="Amiri" w:eastAsia="Amiri" w:cs="Amiri"/>
          <w:color w:val="111111"/>
          <w:sz w:val="28"/>
          <w:sz w:val="28"/>
          <w:szCs w:val="28"/>
          <w:rtl w:val="true"/>
          <w:lang w:bidi="ar-SA"/>
        </w:rPr>
        <w:t>لعدم النص، والمشاركة في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وجوب الفدية على القادر على القضاء فيترك، وسقوط القضاء عن العاجز</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والأجود وجوب الكفّارة مع التأخير لغير عذر، ووجوب القضاء مع دوام العذر؛ أخذاً للأوّل من مفهوم الموافقة في المريض، وللثاني من عموم الآية</w:t>
      </w:r>
      <w:r>
        <w:rPr>
          <w:rStyle w:val="FootnoteAnchor"/>
          <w:rtl w:val="true"/>
        </w:rPr>
        <w:footnoteReference w:id="1356"/>
      </w:r>
      <w:r>
        <w:rPr>
          <w:rFonts w:ascii="Amiri" w:hAnsi="Amiri" w:eastAsia="Amiri" w:cs="Amiri"/>
          <w:color w:val="111111"/>
          <w:sz w:val="28"/>
          <w:sz w:val="28"/>
          <w:szCs w:val="28"/>
          <w:rtl w:val="true"/>
          <w:lang w:bidi="ar-SA"/>
        </w:rPr>
        <w:t>، وبطلان قياس الأضعف على الأقوى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برئ بينهما وأخره عازماً على القضاء قضاه ولا كفّارة، وإن تركه تهاوناً قضاه وكفّر عن كل يوم من السالف بمةٍ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أن يقضي ما فات الميت من صيام واجب، رمضان كان أو غيره، سواء فات لمرض أو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برئ بينهما وأخره عازماً على القضاء قضاه ولا كفارة، وإن تركه تهاوناً قضاه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التفصيل هو المشهور خصوصاً بين المتأخرين، وفسّروا التهاون بعدم العزم على القضاء، سواء عزم على الترك أم لم يعزم على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المتهاون هو الذي عزم على القضاء في حال السعة وأخر اعتماداً عليها، فلما ضاق الوقت عرض له المانع، كالحيض والمرض والسفر الضروري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استفادة هذا التفصيل من النصوص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ذهب إليه الصدوقان</w:t>
      </w:r>
      <w:r>
        <w:rPr>
          <w:rStyle w:val="FootnoteAnchor"/>
          <w:rtl w:val="true"/>
        </w:rPr>
        <w:footnoteReference w:id="1357"/>
      </w:r>
      <w:r>
        <w:rPr>
          <w:rFonts w:ascii="Amiri" w:hAnsi="Amiri" w:eastAsia="Amiri" w:cs="Amiri"/>
          <w:color w:val="111111"/>
          <w:sz w:val="28"/>
          <w:sz w:val="28"/>
          <w:szCs w:val="28"/>
          <w:rtl w:val="true"/>
          <w:lang w:bidi="ar-SA"/>
        </w:rPr>
        <w:t>، وقواه في الدروس</w:t>
      </w:r>
      <w:r>
        <w:rPr>
          <w:rStyle w:val="FootnoteAnchor"/>
          <w:rtl w:val="true"/>
        </w:rPr>
        <w:footnoteReference w:id="1358"/>
      </w:r>
      <w:r>
        <w:rPr>
          <w:rFonts w:ascii="Amiri" w:hAnsi="Amiri" w:eastAsia="Amiri" w:cs="Amiri"/>
          <w:color w:val="111111"/>
          <w:sz w:val="28"/>
          <w:sz w:val="28"/>
          <w:szCs w:val="28"/>
          <w:rtl w:val="true"/>
          <w:lang w:bidi="ar-SA"/>
        </w:rPr>
        <w:t>ودلّت عليه الأخبار الصحيحة كخبر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ومحمد بن مسلم</w:t>
      </w:r>
      <w:r>
        <w:rPr>
          <w:rStyle w:val="FootnoteAnchor"/>
          <w:rtl w:val="true"/>
        </w:rPr>
        <w:footnoteReference w:id="1359"/>
      </w:r>
      <w:r>
        <w:rPr>
          <w:rFonts w:ascii="Amiri" w:hAnsi="Amiri" w:eastAsia="Amiri" w:cs="Amiri"/>
          <w:color w:val="111111"/>
          <w:sz w:val="28"/>
          <w:sz w:val="28"/>
          <w:szCs w:val="28"/>
          <w:rtl w:val="true"/>
          <w:lang w:bidi="ar-SA"/>
        </w:rPr>
        <w:t xml:space="preserve">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القضاء مع الفدية على مَنْ قدر على القضاء فلم يقض حتى دخل رمضان الثاني، سواء عزم على القضاء أم لا، وهذا هو الأقوى</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واكتفى ابن إدريس بالقضاء وإن توانى</w:t>
      </w:r>
      <w:r>
        <w:rPr>
          <w:rStyle w:val="FootnoteAnchor"/>
          <w:rtl w:val="true"/>
        </w:rPr>
        <w:footnoteReference w:id="1360"/>
      </w:r>
      <w:r>
        <w:rPr>
          <w:rFonts w:ascii="Amiri" w:hAnsi="Amiri" w:eastAsia="Amiri" w:cs="Amiri"/>
          <w:color w:val="111111"/>
          <w:sz w:val="28"/>
          <w:sz w:val="28"/>
          <w:szCs w:val="28"/>
          <w:rtl w:val="true"/>
          <w:lang w:bidi="ar-SA"/>
        </w:rPr>
        <w:t>؛ عملاً بظاهر الآية</w:t>
      </w:r>
      <w:r>
        <w:rPr>
          <w:rStyle w:val="FootnoteAnchor"/>
          <w:rtl w:val="true"/>
        </w:rPr>
        <w:footnoteReference w:id="1361"/>
      </w:r>
      <w:r>
        <w:rPr>
          <w:rFonts w:ascii="Amiri" w:hAnsi="Amiri" w:eastAsia="Amiri" w:cs="Amiri"/>
          <w:color w:val="111111"/>
          <w:sz w:val="28"/>
          <w:sz w:val="28"/>
          <w:szCs w:val="28"/>
          <w:rtl w:val="true"/>
          <w:lang w:bidi="ar-SA"/>
        </w:rPr>
        <w:t>، كما مر في المسألة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w:t>
      </w:r>
      <w:r>
        <w:rPr>
          <w:rStyle w:val="FootnoteAnchor"/>
          <w:rtl w:val="true"/>
        </w:rPr>
        <w:footnoteReference w:id="1362"/>
      </w:r>
      <w:r>
        <w:rPr>
          <w:rFonts w:ascii="Amiri" w:hAnsi="Amiri" w:eastAsia="Amiri" w:cs="Amiri"/>
          <w:color w:val="111111"/>
          <w:sz w:val="28"/>
          <w:sz w:val="28"/>
          <w:szCs w:val="28"/>
          <w:rtl w:val="true"/>
          <w:lang w:bidi="ar-SA"/>
        </w:rPr>
        <w:t>يدفعه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يقضي الولي إلا ما تمكن الميت من قضائه وأهمله، إلا ما يفوت بالسفر فإنّه يقضى ولو مات مسافراً على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والوليّ هو أكبر أولاده الذكور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يقضي الولي إلا ما تمكن الميت من قضائه وأهمله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رواية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يسافر في شهر رمضان فيموت،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يُقضى عنه، وإن امرأة حاضت في شهر رمضان فماتت لم يقض عنها، وكذا المريض</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وجوب القضاء عن المسافر خاصةً تمكن المسافر من الأداء، وهو أبلغ من التمكن من القضاء، بخلاف المريض والحائض</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الفرق في السفر الواجب، ومن ثُمَّ ذهب جماعة من الأصحاب</w:t>
      </w:r>
      <w:r>
        <w:rPr>
          <w:rStyle w:val="FootnoteAnchor"/>
          <w:rtl w:val="true"/>
        </w:rPr>
        <w:footnoteReference w:id="1365"/>
      </w:r>
      <w:r>
        <w:rPr>
          <w:rFonts w:ascii="Amiri" w:hAnsi="Amiri" w:eastAsia="Amiri" w:cs="Amiri"/>
          <w:color w:val="111111"/>
          <w:sz w:val="28"/>
          <w:sz w:val="28"/>
          <w:szCs w:val="28"/>
          <w:rtl w:val="true"/>
          <w:lang w:bidi="ar-SA"/>
        </w:rPr>
        <w:t xml:space="preserve">إلى اعتبار التمكن من القضاء في وجوب القضاء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بالإقامة في أثناء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صحة سندها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حملها على الاستحباب، أو على الوجوب؛ لكون السفر معصيةٌ وإِن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والوليّ هو أكبر أولاده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المتأخرين، والمراد بالأكبر من ليس هناك ذكر أكبر منه فلو لم يخلّف الميت إلا ذكراً واحداً تعلّق به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تحمّله بلوغه حين موت أبيه، فلو كان صغيراً لم يجب عليه شيء وإن بلغ أم يراعى الوجوب ببلوغه، فيتعلق به حينئذ؟ قولان</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والمعتبر الأكبر بالسن عند الاشتراك في البلوغ وعدمه، أما لو اختص أحدهما بكبر السن والآخر بالبلوغ بالإنبات أو الاحتلام، ففي تقديم أيهما نظر، أقربه تقديم البالغ</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الأكبر أنثى لم يجب عليها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وليان أو أولياء متساوون في السن تساووا في القضاء، وفيه تردّد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يكن هناك وليُّ بالوصف المذكور لم يجب القضاء على باقي الوراث وإن كانوا أولاداً؛ اقتصاراً في وجوب ما خالف الأصل على موضع الوفاق، ولأنه في مقابلة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من القدماء </w:t>
      </w:r>
      <w:r>
        <w:rPr>
          <w:rStyle w:val="FootnoteAnchor"/>
          <w:rtl w:val="true"/>
        </w:rPr>
        <w:footnoteReference w:id="13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الشهيد في الدروس</w:t>
      </w:r>
      <w:r>
        <w:rPr>
          <w:rStyle w:val="FootnoteAnchor"/>
          <w:rtl w:val="true"/>
        </w:rPr>
        <w:footnoteReference w:id="1367"/>
      </w:r>
      <w:r>
        <w:rPr>
          <w:rFonts w:ascii="Amiri" w:hAnsi="Amiri" w:eastAsia="Amiri" w:cs="Amiri"/>
          <w:color w:val="111111"/>
          <w:sz w:val="28"/>
          <w:sz w:val="28"/>
          <w:szCs w:val="28"/>
          <w:rtl w:val="true"/>
          <w:lang w:bidi="ar-SA"/>
        </w:rPr>
        <w:t xml:space="preserve">وبعض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وجوب القضاء عند عدم الولد المذكور على كلّ وارث، حتى المعتق وضامن الجريرة والزوج والزوجة، ويُقدّم الأكبر فالأكبر من الذكور ثمَّ الإناث كذلك،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الأكبر أنثى سقط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بناءً على ما اختاره من اختصاص الولى بأكبر أولاده الذكور، وعلى القول الآخر يجب عليها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له وليّان أو أولياء متساوون في السنّ تساووا في القضاء،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منشؤه من انتفاء الأكبر في صورة الفرض لاستوائهم في السن، ومن صدقه على الجميع فإنّ كلّ واحدٍ لو انفرد تعلّق به الوجوب فلا يسقط ذلك بانضمام غيره إليه، وهو الأقوى فعلى هذا يقسط عليهم الفائت بالسوية، فإن انكسر منه شيء وجب عليهم كفاية، ويصير عينياً عند عدم قيام أحد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الفائت من قضاء رمضان فصاماه معاً وأفطرا فيه بعد الزوال ففى وجوب الكفّارة عليهما، أووجوب واحدة بالسوية، أو كونها فرض كفاية كالأصل أوجه أوجهها عدم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أفطر أحدهما فلا شيء عليه إذا ظنّ بقاء الآخر، وإلّا أثم</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تبرع أحدهما بالجميع أو استأجرا ثالثاً أو أحدهما الآخر فالأقرب الجواز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تبرع بالقضاء بعض سقط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وهل يقضى عن المرأة ما فاتها؟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له ولى أو كان الأكبر أنثى سقط القضاء،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يُتصدّق عنه عن كلّ يومٍ بمُةٍ من تركته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تبرّع بالقضاء بعض سقط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 أن يريد به تبرع بعض الأولياء المتساوين في السن بناءً على الوجوب عليهم جميعاً، وتبرع أجنبي عن الولي مطلقاً وما هو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السقوط حصول المقتضي وهو براءة ذمة الميت من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الإجزاء؛ لأنّ المكلف به هو الولي فلا يجزئ فعل غيره عنه؛ عملاً بظاهر الآية</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صام الأجنبي بإذن الوليّ أو أحد الوليين بإذن الآخر فأولى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وهل يقضى عن المرأة ما فاتها؟ 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منشؤه من اشتراك الذكور والإناث في الأحكام غالباً، وظاهر رواية أبي بصير</w:t>
      </w:r>
      <w:r>
        <w:rPr>
          <w:rStyle w:val="FootnoteAnchor"/>
          <w:rtl w:val="true"/>
        </w:rPr>
        <w:footnoteReference w:id="1369"/>
      </w:r>
      <w:r>
        <w:rPr>
          <w:rFonts w:ascii="Amiri" w:hAnsi="Amiri" w:eastAsia="Amiri" w:cs="Amiri"/>
          <w:color w:val="111111"/>
          <w:sz w:val="28"/>
          <w:sz w:val="28"/>
          <w:szCs w:val="28"/>
          <w:rtl w:val="true"/>
          <w:lang w:bidi="ar-SA"/>
        </w:rPr>
        <w:t>، ومن أصالة البراءة وانتفاء 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 والثاني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نوجب على الوارث القضاء، لو أوصى به الميت وجب إنفاذ وصيته وقضاؤه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يوص به فالمشهور عدم الوجوب؛ خلافاً لأبي الصلاح حيث جعله كالحج</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يكن له وليّ أو كان الأكبر أُنثى سقط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اختصاص الولي بالولد الذكر، كما مرّ</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سقوط القضاء حينئذ أصالة عدم الوجوب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عليه شهران متتابعان صام الولي شهراً وتصدق من مال الميت عن شهرٍ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الصدقة فأوجبها الشيخ </w:t>
      </w:r>
      <w:r>
        <w:rPr>
          <w:rStyle w:val="FootnoteAnchor"/>
          <w:rtl w:val="true"/>
        </w:rPr>
        <w:footnoteReference w:id="1372"/>
      </w:r>
      <w:r>
        <w:rPr>
          <w:rFonts w:ascii="Amiri" w:hAnsi="Amiri" w:eastAsia="Amiri" w:cs="Amiri"/>
          <w:color w:val="111111"/>
          <w:sz w:val="28"/>
          <w:sz w:val="28"/>
          <w:szCs w:val="28"/>
          <w:rtl w:val="true"/>
          <w:lang w:bidi="ar-SA"/>
        </w:rPr>
        <w:t>وجماعة</w:t>
      </w:r>
      <w:r>
        <w:rPr>
          <w:rStyle w:val="FootnoteAnchor"/>
          <w:rtl w:val="true"/>
        </w:rPr>
        <w:footnoteReference w:id="1373"/>
      </w:r>
      <w:r>
        <w:rPr>
          <w:rFonts w:ascii="Amiri" w:hAnsi="Amiri" w:eastAsia="Amiri" w:cs="Amiri"/>
          <w:color w:val="111111"/>
          <w:sz w:val="28"/>
          <w:sz w:val="28"/>
          <w:szCs w:val="28"/>
          <w:rtl w:val="true"/>
          <w:lang w:bidi="ar-SA"/>
        </w:rPr>
        <w:t>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وتوقف فيها المصنّف وجعلها قولاً لعدم النصّ الصريح بها على هذا الوجه، فإنّ الموجود في ذلك رواية أبي مريم الأنصاري وهي متضمنة لتقديم الصدقة على قضاء الولي</w:t>
      </w:r>
      <w:r>
        <w:rPr>
          <w:rStyle w:val="FootnoteAnchor"/>
          <w:rtl w:val="true"/>
        </w:rPr>
        <w:footnoteReference w:id="1374"/>
      </w:r>
      <w:r>
        <w:rPr>
          <w:rFonts w:ascii="IRNazanin" w:hAnsi="IRNazanin" w:eastAsia="IRNazanin"/>
          <w:color w:val="111111"/>
          <w:sz w:val="28"/>
          <w:sz w:val="28"/>
          <w:szCs w:val="28"/>
          <w:rtl w:val="true"/>
          <w:lang w:bidi="fa-IR"/>
        </w:rPr>
        <w:t>، وعمل بها المرتضى</w:t>
      </w:r>
      <w:r>
        <w:rPr>
          <w:rStyle w:val="FootnoteAnchor"/>
          <w:rtl w:val="true"/>
        </w:rPr>
        <w:footnoteReference w:id="1375"/>
      </w:r>
      <w:r>
        <w:rPr>
          <w:rFonts w:ascii="Amiri" w:hAnsi="Amiri" w:eastAsia="Amiri" w:cs="Amiri"/>
          <w:color w:val="111111"/>
          <w:sz w:val="28"/>
          <w:sz w:val="28"/>
          <w:szCs w:val="28"/>
          <w:rtl w:val="true"/>
          <w:lang w:bidi="ar-SA"/>
        </w:rPr>
        <w:t>، والجماعة لا يقولون بترتيبها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متى كان الأكبر أنثى وكان الذكر دونها في السن فالقضاء متعلق به مع بلوغه قطعاً، ومع عدمه عند بلوغه كما مر</w:t>
      </w:r>
      <w:r>
        <w:rPr>
          <w:rStyle w:val="FootnoteAnchor"/>
          <w:rtl w:val="true"/>
        </w:rPr>
        <w:footnoteReference w:id="1376"/>
      </w:r>
      <w:r>
        <w:rPr>
          <w:rFonts w:ascii="Amiri" w:hAnsi="Amiri" w:eastAsia="Amiri" w:cs="Amiri"/>
          <w:color w:val="111111"/>
          <w:sz w:val="28"/>
          <w:sz w:val="28"/>
          <w:szCs w:val="28"/>
          <w:rtl w:val="true"/>
          <w:lang w:bidi="ar-SA"/>
        </w:rPr>
        <w:t>، وإنما يسقط القضاء مع كون الأكبر أُنثى إذا لم يكن له إلا إناث أو لم يكن له غيرها على ما فسرنا به الأكبر من أن المراد به أنه ليس هناك أكبر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الصُوَر كلّها داخلة في عبارة المصنّف ومقتضية لسقوط القضاء في الجميع، وليس كذلك، فكان عليه أن يستثني الأوليين أو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يذهب المصنّف إلى أن المراد بالوليّ هو الأكبر إن كان ذكراً، وإلا فلا كما يظهر من كلامه هنا، فلا يجب على تقدير كون الأكبر أنثى عليها ولا على الذكر الصغير وإن كان بالغاً، فيتم إطلاقه هنا، إلا أن الأجود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كان عليه شهران متتابعان صام الولي شهراً وتصدق من مال الميت عن شهر</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فرق في الشهرين اللذين على الميت بين كونهما واجبين عليه على 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كالمنذورين، وكفّارة الظهار مع قدرته على الصوم في حال الحياة وعجزه عن 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التخيير ككفّارة رمضان على تقدير اختيار الولى الصوم، فإنّ التخيير ينتقل إليه كما كان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 يختار الأعلى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لشهر رمضان لا يحرم عليه الإفطار قبل الزوال لعذر وغيره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الحكم تخفيف على الولي بالصدقة عن أحد الشهرين من مال الميت، مع أن النصوص تقتضي وجوب قضاء الجميع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هذا الحكم المستثنى من صُوَر القضاء رواية الوشّاء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رجل وعليه صيام شهرين متتابعين من علّةٍ فعليه أن يتصدّق عن الشهر الأول ويقضي الثاني</w:t>
      </w:r>
      <w:r>
        <w:rPr>
          <w:rFonts w:eastAsia="Amiri" w:cs="Amiri" w:ascii="Amiri" w:hAnsi="Amiri"/>
          <w:color w:val="111111"/>
          <w:sz w:val="28"/>
          <w:szCs w:val="28"/>
          <w:rtl w:val="true"/>
          <w:lang w:bidi="ar-SA"/>
        </w:rPr>
        <w:t>»</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الرواية تحتّم الصدقة عن الشهر الأوّل، فلا يجزئه صوم الشهرين لو أراده، ولا الصدقة عن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الأصحاب إلى تخيير الوليّ بين الصوم والصدقة، كما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المصنّف في النافع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في سند الرواية ضعف، فالقول بتعين صوم الجميع على الولي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بها يقتصر على موردها فلا يتعدّى إلى غير الشهرين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لشهر رمضان لا يحرم عليه الإفطار قبل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الوقت متسعاً، أما لو تضيق برمضان الثاني حرم عليه الإفطار، لكن لا تجب الكفّارة، وكذا لو ظنّ الوفاة قبل فعله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أنّ كلّ مَنْ دخل في صوم واجب غير متعين كقضاء رمضان حيث لا يتضيق، والنذر المطلق وشبهه، والكفارة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له الخروج منه اختياراً، إلا في قضاء رمضان بعد الزوال ولو كان الواجب متعيّناً لم يجز له الخروج منه</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وخالف أبو الصلاح في الأول فأوجب المضي في كل صوم واجب شرع فيه وحرم قطعه مطلقاً</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ويحرم بعده ويجب معه الكفّارة، وهي إطعام عشرة مساكين لكلّ مسكينٍ مُد من طعام، فإن لم يمكنه صام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نسي غسل الجنابة ومرّ عليه أيام أو الشهر كلّه،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والصوم،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الصلاة حسب،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بعده ويجب معه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الإفطار بعد الزوال في قضاء رمضان والنصوص </w:t>
      </w:r>
      <w:r>
        <w:rPr>
          <w:rStyle w:val="FootnoteAnchor"/>
          <w:rtl w:val="true"/>
        </w:rPr>
        <w:footnoteReference w:id="1380"/>
      </w:r>
      <w:r>
        <w:rPr>
          <w:rFonts w:ascii="Amiri" w:hAnsi="Amiri" w:eastAsia="Amiri" w:cs="Amiri"/>
          <w:color w:val="111111"/>
          <w:sz w:val="28"/>
          <w:sz w:val="28"/>
          <w:szCs w:val="28"/>
          <w:rtl w:val="true"/>
          <w:lang w:bidi="ar-SA"/>
        </w:rPr>
        <w:t>واردة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بعض الأصحاب به قضاء كل صوم واجب كالنذر المعين</w:t>
      </w:r>
      <w:r>
        <w:rPr>
          <w:rStyle w:val="FootnoteAnchor"/>
          <w:rtl w:val="true"/>
        </w:rPr>
        <w:footnoteReference w:id="1381"/>
      </w:r>
      <w:r>
        <w:rPr>
          <w:rFonts w:ascii="Amiri" w:hAnsi="Amiri" w:eastAsia="Amiri" w:cs="Amiri"/>
          <w:color w:val="111111"/>
          <w:sz w:val="28"/>
          <w:sz w:val="28"/>
          <w:szCs w:val="28"/>
          <w:rtl w:val="true"/>
          <w:lang w:bidi="ar-SA"/>
        </w:rPr>
        <w:t xml:space="preserve">لصحيحة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جعل مناط الحكم قضاء الفريضة</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يحرم الإفطار يجب المضي فيه وإن فعل المفطر، كرمضان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تكرّر الكفّارة بتكرر السبب، كما مر</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من الكفّارة هو المشهور والأصح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كفّارة يمين </w:t>
      </w:r>
      <w:r>
        <w:rPr>
          <w:rStyle w:val="FootnoteAnchor"/>
          <w:rtl w:val="true"/>
        </w:rPr>
        <w:footnoteReference w:id="138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رمضان</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نسي غسل الجنابة ومضى عليه أيّام أو الشهر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بوجوب قضائهما هو الأقوى والأشهر الصحيحة الحلبي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6"/>
      </w:r>
      <w:r>
        <w:rPr>
          <w:rFonts w:ascii="Amiri" w:hAnsi="Amiri" w:eastAsia="Amiri" w:cs="Amiri"/>
          <w:color w:val="111111"/>
          <w:sz w:val="28"/>
          <w:sz w:val="28"/>
          <w:szCs w:val="28"/>
          <w:rtl w:val="true"/>
          <w:lang w:bidi="ar-SA"/>
        </w:rPr>
        <w:t xml:space="preserve">وغيرها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يوم الثلاثين من شهر رمضان صائماً، وثبتت الرؤية في الماضية، أفطر وصلّى العيد، وإن كان بعد الزوال فقد فاتت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ذلك بين اليوم والأيام وجميع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الجنابة الحيض والنفاس، وفي حكم رمضان المنذور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تبعاً لا بن إدريس يتمّ على أصل ابن إدريس من المنع من العمل بخبر الواحد، وكون الطهارة الكبرى ليست شرطاً في الصوم إلا مع العمد</w:t>
      </w:r>
      <w:r>
        <w:rPr>
          <w:rStyle w:val="FootnoteAnchor"/>
          <w:rtl w:val="true"/>
        </w:rPr>
        <w:footnoteReference w:id="1388"/>
      </w:r>
      <w:r>
        <w:rPr>
          <w:rFonts w:ascii="Amiri" w:hAnsi="Amiri" w:eastAsia="Amiri" w:cs="Amiri"/>
          <w:color w:val="111111"/>
          <w:sz w:val="28"/>
          <w:sz w:val="28"/>
          <w:szCs w:val="28"/>
          <w:rtl w:val="true"/>
          <w:lang w:bidi="ar-SA"/>
        </w:rPr>
        <w:t>، لا على أصول المصنف، فكان قوله به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ترك الغسل كذلك جهلاً بوجوبه للصوم وجب قضاؤه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وجوب الكفّارة الوجهان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في المسألة إشكال، وهو أنه قد تقدّم أن مَنْ نام جنباً أوّل مرّةٍ فأصبح لا يجب عليه القضاء ولا المبادرة إلى الغسل ذلك اليوم لأجل الصوم</w:t>
      </w:r>
      <w:r>
        <w:rPr>
          <w:rStyle w:val="FootnoteAnchor"/>
          <w:rtl w:val="true"/>
        </w:rPr>
        <w:footnoteReference w:id="1389"/>
      </w:r>
      <w:r>
        <w:rPr>
          <w:rFonts w:ascii="Amiri" w:hAnsi="Amiri" w:eastAsia="Amiri" w:cs="Amiri"/>
          <w:color w:val="111111"/>
          <w:sz w:val="28"/>
          <w:sz w:val="28"/>
          <w:szCs w:val="28"/>
          <w:rtl w:val="true"/>
          <w:lang w:bidi="ar-SA"/>
        </w:rPr>
        <w:t>، فلو ترك الغسل مجموع النهار صح الصوم، فكيف يتم الحكم بصحة الصوم ذلك اليوم مع تعمّد ترك الغسل ووجوب قضائه مع نسيانه ذلك اليوم مع فرض ذكره ليلاً ثم نسيانه إلى انقضاء النهار، حتى لو فرض أنّه نام النومة الأولى وأصبح ناسياً للجنابة فمقتضى ما هنا وجوب قضاء ذلك اليوم، وهو منافٍ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بحمل ما هنا على الناسي ليلاً بعد الانتباه، أو على ما عدا النوم الأول على تقدير النسيان بعد فوات محلّ الغسل</w:t>
      </w:r>
      <w:r>
        <w:rPr>
          <w:rStyle w:val="FootnoteAnchor"/>
          <w:rtl w:val="true"/>
        </w:rPr>
        <w:footnoteReference w:id="1390"/>
      </w:r>
      <w:r>
        <w:rPr>
          <w:rFonts w:ascii="Amiri" w:hAnsi="Amiri" w:eastAsia="Amiri" w:cs="Amiri"/>
          <w:color w:val="111111"/>
          <w:sz w:val="28"/>
          <w:sz w:val="28"/>
          <w:szCs w:val="28"/>
          <w:rtl w:val="true"/>
          <w:lang w:bidi="ar-SA"/>
        </w:rPr>
        <w:t>جمعاً بين النصوص</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مخالفة المصنّف في الحكم هنا لأجل ذلك حيث لم يجد قائلاً بالتفصيل ،ولم يمكن القول بالقضاء مطلقاً؛ لمنافاته ما مرّ</w:t>
      </w:r>
      <w:r>
        <w:rPr>
          <w:rStyle w:val="FootnoteAnchor"/>
          <w:rtl w:val="true"/>
        </w:rPr>
        <w:footnoteReference w:id="1391"/>
      </w:r>
      <w:r>
        <w:rPr>
          <w:rFonts w:ascii="IRNazanin" w:hAnsi="IRNazanin" w:eastAsia="IRNazanin"/>
          <w:color w:val="111111"/>
          <w:sz w:val="28"/>
          <w:sz w:val="28"/>
          <w:szCs w:val="28"/>
          <w:rtl w:val="true"/>
          <w:lang w:bidi="fa-IR"/>
        </w:rPr>
        <w:t>، والله أعلم</w:t>
      </w:r>
      <w:r>
        <w:rPr>
          <w:rFonts w:eastAsia="IRNazanin" w:cs="IRNazanin"/>
          <w:color w:val="111111"/>
          <w:sz w:val="28"/>
          <w:szCs w:val="28"/>
          <w:rtl w:val="true"/>
          <w:lang w:bidi="fa-IR"/>
        </w:rPr>
        <w:t xml:space="preserve">. </w:t>
      </w:r>
      <w:bookmarkStart w:id="577" w:name="pg10210_97616"/>
    </w:p>
    <w:p>
      <w:pPr>
        <w:pStyle w:val="Heading5"/>
        <w:numPr>
          <w:ilvl w:val="4"/>
          <w:numId w:val="1"/>
        </w:numPr>
        <w:rPr/>
      </w:pPr>
      <w:bookmarkStart w:id="578" w:name="__RefHeading___Toc2483026_1067777946"/>
      <w:bookmarkStart w:id="579" w:name="_Toc216"/>
      <w:bookmarkEnd w:id="577"/>
      <w:bookmarkEnd w:id="578"/>
      <w:r>
        <w:rPr>
          <w:rtl w:val="true"/>
        </w:rPr>
        <w:t>القول في صوم الكفارات</w:t>
      </w:r>
      <w:bookmarkEnd w:id="579"/>
    </w:p>
    <w:p>
      <w:pPr>
        <w:pStyle w:val="Heading6"/>
        <w:numPr>
          <w:ilvl w:val="5"/>
          <w:numId w:val="1"/>
        </w:numPr>
        <w:rPr/>
      </w:pPr>
      <w:bookmarkStart w:id="580" w:name="__RefHeading___Toc2483028_1067777946"/>
      <w:bookmarkStart w:id="581" w:name="_Toc217"/>
      <w:bookmarkEnd w:id="580"/>
      <w:r>
        <w:rPr>
          <w:rtl w:val="true"/>
        </w:rPr>
        <w:t>اشارة</w:t>
      </w:r>
      <w:bookmarkEnd w:id="581"/>
    </w:p>
    <w:p>
      <w:pPr>
        <w:pStyle w:val="BookText"/>
        <w:rPr/>
      </w:pPr>
      <w:r>
        <w:rPr>
          <w:rFonts w:ascii="Amiri" w:hAnsi="Amiri" w:eastAsia="Amiri" w:cs="Amiri"/>
          <w:color w:val="111111"/>
          <w:sz w:val="28"/>
          <w:sz w:val="28"/>
          <w:szCs w:val="28"/>
          <w:rtl w:val="true"/>
          <w:lang w:bidi="ar-SA"/>
        </w:rPr>
        <w:t>وهو 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وينقسم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فيه الصوم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كفّارة قتل العمد، فإنّ خصالها الثلاث تجب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وألحق بذلك مَنْ أفطر على محرَّم في شهر رمضان عامداً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الصوم فيه بعد العجز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قتل الخطأ، والظهار، والإفطار في قضاء شهر رمضان بعد الزوال، وكفّارة اليمين والإفاضة من عرفات عامداً قبل الغروب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كفّارة جزاء الصيد تردّد، وتنزيلها على الترتيب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بذلك مَنْ أفطر على محرَّم في شهر رمضان عامداً على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الكلام في ذلك وأن العمل بالرواية </w:t>
      </w:r>
      <w:r>
        <w:rPr>
          <w:rStyle w:val="FootnoteAnchor"/>
          <w:rtl w:val="true"/>
        </w:rPr>
        <w:footnoteReference w:id="1392"/>
      </w:r>
      <w:r>
        <w:rPr>
          <w:rFonts w:ascii="Amiri" w:hAnsi="Amiri" w:eastAsia="Amiri" w:cs="Amiri"/>
          <w:color w:val="111111"/>
          <w:sz w:val="28"/>
          <w:sz w:val="28"/>
          <w:szCs w:val="28"/>
          <w:rtl w:val="true"/>
          <w:lang w:bidi="ar-SA"/>
        </w:rPr>
        <w:t>أقوى، وإنما جعله إلحاقاً؛ لأنه لا يقول به أو للخلاف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وفى كفارة جزاء الصيد تردّد، وتنزيلها على الترتيب أظهر</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منشأ الخلاف من دلالة الآية</w:t>
      </w:r>
      <w:r>
        <w:rPr>
          <w:rStyle w:val="FootnoteAnchor"/>
          <w:rtl w:val="true"/>
        </w:rPr>
        <w:footnoteReference w:id="1393"/>
      </w:r>
      <w:r>
        <w:rPr>
          <w:rFonts w:ascii="Amiri" w:hAnsi="Amiri" w:eastAsia="Amiri" w:cs="Amiri"/>
          <w:color w:val="111111"/>
          <w:sz w:val="28"/>
          <w:sz w:val="28"/>
          <w:szCs w:val="28"/>
          <w:rtl w:val="true"/>
          <w:lang w:bidi="ar-SA"/>
        </w:rPr>
        <w:t>صريحاً على التخيير ويعضدها الرواية الصحيحة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للتخيير حيث وقع</w:t>
      </w:r>
      <w:r>
        <w:rPr>
          <w:rStyle w:val="FootnoteAnchor"/>
          <w:rtl w:val="true"/>
        </w:rPr>
        <w:footnoteReference w:id="1394"/>
      </w:r>
      <w:r>
        <w:rPr>
          <w:rFonts w:ascii="Amiri" w:hAnsi="Amiri" w:eastAsia="Amiri" w:cs="Amiri"/>
          <w:color w:val="111111"/>
          <w:sz w:val="28"/>
          <w:sz w:val="28"/>
          <w:szCs w:val="28"/>
          <w:rtl w:val="true"/>
          <w:lang w:bidi="ar-SA"/>
        </w:rPr>
        <w:t>، ومن دلالة الرواية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95"/>
      </w:r>
      <w:r>
        <w:rPr>
          <w:rFonts w:ascii="Amiri" w:hAnsi="Amiri" w:eastAsia="Amiri" w:cs="Amiri"/>
          <w:color w:val="111111"/>
          <w:sz w:val="28"/>
          <w:sz w:val="28"/>
          <w:szCs w:val="28"/>
          <w:rtl w:val="true"/>
          <w:lang w:bidi="ar-SA"/>
        </w:rPr>
        <w:t>على الترتيب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بهذا كفارة شق الرجل ثوبه على زوجته أو ولده، وكفارة خدش المرأة وجهها ونتفها شعررأسها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الصائم مخيراً فيه بينه وبين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كفّارة مَنْ أفطر فى يوم من شهر رمضان عامداً، وكفارة خُلف النذر والعهد ، والاعتكاف الواجب ، وكفّارة حلق الرأس في حال الإحرام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وأُلحق بهذا كفّارة جز المرأة شعر رأسها في المصاب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ريب أن القول بالترتيب أحوط وإن كان القول بالتخيير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بالصيد هنا النعامة والبقرة الوحشية والظبي وما الحق بها، لا مطلق الصيد؛ لأنّ منه ما هو مرتب قطعاً، كما سيأتي بيانه</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بهذا كفّارة شق الرجل ثوبه على زوجته أو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جعل هذه إلحاقاً؛ لأنّ في وجوب الكفّارة فيها خلافاً، فمَنْ أوجبها ألحقها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أن كفارتها كفّارة يمين، فيكون صومها مرتباً على غيره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خدش المرأة ونتفها في المصاب، لا في مطلق الأحوال، وإنما أجمله؛ لأن الكلام فيه يأتى فى باب الكفارات </w:t>
      </w:r>
      <w:r>
        <w:rPr>
          <w:rStyle w:val="FootnoteAnchor"/>
          <w:rtl w:val="true"/>
        </w:rPr>
        <w:footnoteReference w:id="1397"/>
      </w:r>
      <w:r>
        <w:rPr>
          <w:rFonts w:ascii="Amiri" w:hAnsi="Amiri" w:eastAsia="Amiri" w:cs="Amiri"/>
          <w:color w:val="111111"/>
          <w:sz w:val="28"/>
          <w:sz w:val="28"/>
          <w:szCs w:val="28"/>
          <w:rtl w:val="true"/>
          <w:lang w:bidi="ar-SA"/>
        </w:rPr>
        <w:t>، وإنما الغرض هنا مجرد ذكر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وألحق بهذا كفّارة جز المرأة شعر رأسها في المصاب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الكلام في الإلحاق كما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لوقوع الخلاف في هذه الكفارة دون ما سبق، فمن أوجبها وجعلها كفّارة رمضان ألحقها بالأقسام الماضية، وإلا فلا، وسيأتي الكلام فيها في محلّها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عليه أن يجعل كفّارة خلف النذر والعهد من الملحق؛ للخلاف فيه، فإنّ مَنْ جعلها كفارة يمين يكون عنده من القسم الثاني، ولعله أدرجها بغير إلحاق تبعاً لحكمه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يجب مرتباً على غيره مخيّراً بينه وبين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كفارة الواطئ أمَتَه المُحْرِمَة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صوم يلزم فيه التتابع إلا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صوم النذر المجرّد عن التتابع، وما في معناه من يمينٍ أو عهد، وصوم القضاء، وصوم جزاء الصيد، والسبعة في بدل الهدي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ما يشترط فيه التتابع إذا أفطر في أثنائه لعذرٍ بَنَى عند زواله، وإن أفطر لغير عذر استانف إلا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وجب عليه صوم شهرين متتابعين فصام شهراً ومن الثاني ولو يوماً بنى، ولو كان قبل ذلك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وجب عليه صوم شهر متتابع بنذر فصام خمسة عشر يوماً ثمَّ أفطر لم يبطل صومه وبنى عليه، ولو كان قبل ذلك استأنف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كفّارة الواطئ أمته المُحْرمة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كفارته بدنة أو بقرة أو شاة مخيّر في الثلاثة، فإن عجز عن الأوليين فشاة أو صيام ثلاثة أيام، فالصيام فيها مرتب على غيره، وهو البدنة والبقرة ، مخيّر بينه وبين غيره وهو الشاة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ما يشترط فيه التتابع إذا أفطر في أثنائه لعذر بنى عند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يستثنى من هذه الكلية ثلاثة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كفّارة اليمين، وقضاء رمضان، وثلاثة </w:t>
      </w:r>
      <w:r>
        <w:rPr>
          <w:rStyle w:val="FootnoteAnchor"/>
          <w:rtl w:val="true"/>
        </w:rPr>
        <w:footnoteReference w:id="1399"/>
      </w:r>
      <w:r>
        <w:rPr>
          <w:rFonts w:ascii="Amiri" w:hAnsi="Amiri" w:eastAsia="Amiri" w:cs="Amiri"/>
          <w:color w:val="111111"/>
          <w:sz w:val="28"/>
          <w:sz w:val="28"/>
          <w:szCs w:val="28"/>
          <w:rtl w:val="true"/>
          <w:lang w:bidi="ar-SA"/>
        </w:rPr>
        <w:t>الاعتكاف، فإنّ الإفطار في هذه الثلاثة يوجب الاستئناف مطلقاً</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ومتى جاز البناء مع العذر تجب المبادرة إليه بعد زواله على الأصح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صوم ثلاثة أيام عن الهدي إن صام يوم التروية وعرفة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أفطر يوم النحر، جاز أن يبني بعد انقضاء أيام التشريق، ولو كان أقل من ذلك استأنف وكذا لو فصل بين اليومين والثالث بإفطار غير العيد استأنف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به مَنْ وجب عليه شهر في كفّارة قتل الخطأ أو الظهار؛ لكونه مملوكاً، 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وجب عليه صوم متتابع لا يجوز أن يبتدئ زماناً لا يسلم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أفطر يوم النحر جاز أن يبني بعد انقضاء 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ظاهره أنّ التتابع لا ينقطع بالعيد بعد اليومين وإن كان يعلم أن العيد يأتي كذلك، وإطلاق الرواية </w:t>
      </w:r>
      <w:r>
        <w:rPr>
          <w:rStyle w:val="FootnoteAnchor"/>
          <w:rtl w:val="true"/>
        </w:rPr>
        <w:footnoteReference w:id="1400"/>
      </w:r>
      <w:r>
        <w:rPr>
          <w:rFonts w:ascii="Amiri" w:hAnsi="Amiri" w:eastAsia="Amiri" w:cs="Amiri"/>
          <w:color w:val="111111"/>
          <w:sz w:val="28"/>
          <w:sz w:val="28"/>
          <w:szCs w:val="28"/>
          <w:rtl w:val="true"/>
          <w:lang w:bidi="ar-SA"/>
        </w:rPr>
        <w:t>يدلّ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الأصحاب أن البناء مشروط بما لو ظهر العيد وكان ظنّه يقتضي خلافه، وإلا استأنف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وألحق به مَنْ وجب عليه صوم شهر في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العائد إلى الملحق به يعود إلى ما ذكر ممن وجب عليه صوم شهر متتابع بنذر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التردّد اشتراك الشهرين في الوجوب واشتراط التتابع، فالاكتفاء بالخمسة عشر في الأوّل يوجب إلحاق الثاني؛ للاشتراك، ومن اختصاص النص </w:t>
      </w:r>
      <w:r>
        <w:rPr>
          <w:rStyle w:val="FootnoteAnchor"/>
          <w:rtl w:val="true"/>
        </w:rPr>
        <w:footnoteReference w:id="1402"/>
      </w:r>
      <w:r>
        <w:rPr>
          <w:rFonts w:ascii="Amiri" w:hAnsi="Amiri" w:eastAsia="Amiri" w:cs="Amiri"/>
          <w:color w:val="111111"/>
          <w:sz w:val="28"/>
          <w:sz w:val="28"/>
          <w:szCs w:val="28"/>
          <w:rtl w:val="true"/>
          <w:lang w:bidi="ar-SA"/>
        </w:rPr>
        <w:t>بالمنذور، فإلحاق غيره به قياس، مع أنّ الأصل يقتضي متابعة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يعتنى بإدراجه في النص من حيث وروده فيمن جعل على نفسه شهراً، والجعل يتحقق في الظهار وقتل الخطأ باعتبار فعل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قيل من أنّ التردّد هنا في موضعين هذا أحدهما، والآخر التنصيف على العبد؛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وجب عليه شهران متتابعان لا يصوم شعبان، إلا أن يصوم قبله ولو يوماً، ولا شوّالاً مع يوم من ذي القعدة ويقتصر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الحكم في ذي الحجة مع يوم من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فى أشهر الحُرُم يصوم شهرين منها ولو دخل فيهما العيد وأيام التشريق،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يحتمله لمناسبة تنصيف الحدود، وعدمه؛ لعموم النصّ </w:t>
      </w:r>
      <w:r>
        <w:rPr>
          <w:rStyle w:val="FootnoteAnchor"/>
          <w:rtl w:val="true"/>
        </w:rPr>
        <w:footnoteReference w:id="1403"/>
      </w:r>
      <w:r>
        <w:rPr>
          <w:rFonts w:ascii="Amiri" w:hAnsi="Amiri" w:eastAsia="Amiri" w:cs="Amiri"/>
          <w:color w:val="111111"/>
          <w:sz w:val="28"/>
          <w:sz w:val="28"/>
          <w:szCs w:val="28"/>
          <w:rtl w:val="true"/>
          <w:lang w:bidi="ar-SA"/>
        </w:rPr>
        <w:t xml:space="preserve">، خروج بالبحث إلى ما لا يقتضيه المقام، ولا يناسب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وجب عليه شهران متتابعان لا يصوم شعبان، إلا أن يصوم قبله ولو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الاستثناء أنّه لو فَعَل ذلك صح لسلامة شهر شعبان مع اليوم السابق وهو يقتضي أنّ البدأة بالصوم في أثناء الشهر لا يوجب اعتبار كون الشهر ثلاثين 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أصح القولين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الآخر لا بد في الحكم بالصحة من فرض تمامية شعبان ليسلم له أحد وثلاثون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آت في جميع الآجال والعدة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الحكم في ذي الحجة مع يوم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يصح الاقتصار عليه بمعنى حصول الموالاة؛ لعدم تحقق الشهر واليوم بسبب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أنه لو ضمّ إليه يومين صح كغيره، وليس كذلك؛ لأنّ العيد هنا متوسط فلا يسلم معه العدد، بل لا بد من تتابع شهر ويوم كغيره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 في أشهر الحُرُم يصوم شهرين منها ولو دخل فيهما العيد</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أنّه يصوم شهرين من أشهر الحرم، وإن دخل بينهما </w:t>
      </w:r>
      <w:r>
        <w:rPr>
          <w:rStyle w:val="FootnoteAnchor"/>
          <w:rtl w:val="true"/>
        </w:rPr>
        <w:footnoteReference w:id="1404"/>
      </w:r>
      <w:r>
        <w:rPr>
          <w:rFonts w:ascii="Amiri" w:hAnsi="Amiri" w:eastAsia="Amiri" w:cs="Amiri"/>
          <w:color w:val="111111"/>
          <w:sz w:val="28"/>
          <w:sz w:val="28"/>
          <w:szCs w:val="28"/>
          <w:rtl w:val="true"/>
          <w:lang w:bidi="ar-SA"/>
        </w:rPr>
        <w:t xml:space="preserve">العيد وأيام التشريق صامها وأجزأت عنه وإن كان صومها محرماً لولا ذلك، وسياق الكلام لا يدل على هذا المعنى، بل </w:t>
      </w:r>
      <w:bookmarkStart w:id="582" w:name="pg10210_97621"/>
    </w:p>
    <w:p>
      <w:pPr>
        <w:pStyle w:val="Heading6"/>
        <w:numPr>
          <w:ilvl w:val="5"/>
          <w:numId w:val="1"/>
        </w:numPr>
        <w:rPr/>
      </w:pPr>
      <w:bookmarkStart w:id="583" w:name="__RefHeading___Toc2483030_1067777946"/>
      <w:bookmarkStart w:id="584" w:name="_Toc218"/>
      <w:bookmarkEnd w:id="582"/>
      <w:bookmarkEnd w:id="583"/>
      <w:r>
        <w:rPr>
          <w:rtl w:val="true"/>
        </w:rPr>
        <w:t>الصوم مندوب</w:t>
      </w:r>
      <w:bookmarkEnd w:id="584"/>
    </w:p>
    <w:p>
      <w:pPr>
        <w:pStyle w:val="BookText"/>
        <w:rPr/>
      </w:pPr>
      <w:r>
        <w:rPr>
          <w:rFonts w:ascii="Amiri" w:hAnsi="Amiri" w:eastAsia="Amiri" w:cs="Amiri"/>
          <w:color w:val="111111"/>
          <w:sz w:val="28"/>
          <w:sz w:val="28"/>
          <w:szCs w:val="28"/>
          <w:rtl w:val="true"/>
          <w:lang w:bidi="ar-SA"/>
        </w:rPr>
        <w:t xml:space="preserve">والندب من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يختص ،وقتاً، كصيام أيام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جُنّة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تخلّلها لا يقطع التتابع؛ لأنّ البحث إنّما هو عنه، وليس ذلك 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كان حق هذه المسألة أن تُذكر عند ذكر تحريم صوم العيد وأيام التشريق، وستأتي الإشارة إليها عنده </w:t>
      </w:r>
      <w:r>
        <w:rPr>
          <w:rStyle w:val="FootnoteAnchor"/>
          <w:rtl w:val="true"/>
        </w:rPr>
        <w:footnoteReference w:id="1405"/>
      </w:r>
      <w:r>
        <w:rPr>
          <w:rFonts w:ascii="Amiri" w:hAnsi="Amiri" w:eastAsia="Amiri" w:cs="Amiri"/>
          <w:color w:val="111111"/>
          <w:sz w:val="28"/>
          <w:sz w:val="28"/>
          <w:szCs w:val="28"/>
          <w:rtl w:val="true"/>
          <w:lang w:bidi="ar-SA"/>
        </w:rPr>
        <w:t>، لكن لما ذكر أنّ ذا الحجة لا يجزئ مع يوم آخر ناسب حكم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القول رواية زرارة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06"/>
      </w:r>
      <w:r>
        <w:rPr>
          <w:rFonts w:ascii="Amiri" w:hAnsi="Amiri" w:eastAsia="Amiri" w:cs="Amiri"/>
          <w:color w:val="111111"/>
          <w:sz w:val="28"/>
          <w:sz w:val="28"/>
          <w:szCs w:val="28"/>
          <w:rtl w:val="true"/>
          <w:lang w:bidi="ar-SA"/>
        </w:rPr>
        <w:t>بذلك، وظاهر الرواية تحتم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المنع، والحديث لا دلالة فيه على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لا يختص ،وقتاً، كصيام أيام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المراد بأيّام السنة غير الواجب منها والمحرَّم؛ لاستحالة اجتماع الوجوب العيني مع الندب كذلك، وكذا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فيها ما كره صومه؛ إذ يمكن اجتماع المكروه من العبادة والمندوب، فإنّهم لا يريدون بالمكروه منها ما كان تركه أرجح من فعله، كما هو المراد من المكروه بقول مطلق؛ لأنّ العبادة لا تكون إلا راجحة فضلاً عن أن تكون مرجوحة؛ لكونها قربةً، فلا بد فيها من الرجحان، وإنما يريدون بالمكروه فيها ما كان مرجوحاً بالإضافة إلى غيره وإن كان في نفسه راجحاً، ويُعبر عنه بخلاف الأولى، وهو اصطلاح خاص، فعلى هذا يمكن مجامعته للواجب والندب، وينعقد نذره ويثاب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لفظ الحديث النبوي </w:t>
      </w:r>
      <w:r>
        <w:rPr>
          <w:rStyle w:val="FootnoteAnchor"/>
          <w:rtl w:val="true"/>
        </w:rPr>
        <w:footnoteReference w:id="1407"/>
      </w:r>
      <w:r>
        <w:rPr>
          <w:rFonts w:ascii="Amiri" w:hAnsi="Amiri" w:eastAsia="Amiri" w:cs="Amiri"/>
          <w:color w:val="111111"/>
          <w:sz w:val="28"/>
          <w:sz w:val="28"/>
          <w:szCs w:val="28"/>
          <w:rtl w:val="true"/>
          <w:lang w:bidi="ar-SA"/>
        </w:rPr>
        <w:t xml:space="preserve">، والجنّة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استترت به من سلاح</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السترة، قاله الجوهري</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يختصّص وقتاً، والمؤكد منه أربعة عشر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صوم ثلاثة أيام من كلّ شهر، أوّل خميس منه، وآخر خميس، وأوّل أربعاء في العشر الثاني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والصوم في الحديث أعم من الواجب والندب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أنّه موجب للمغفرة والعفو عن الذنب الموجب للنار زيادة على غيره من العبادات، وإلا فكل واجب يقي من النار المستحقة بسبب تركه،وكل مندوب يرجی به تكفير الصغائر الموجبة لها، كما 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الْحَسَناتِ يُذْهِبْنَ السَّيِّئَاتِ</w:t>
      </w:r>
      <w:r>
        <w:rPr>
          <w:rStyle w:val="FootnoteAnchor"/>
          <w:rtl w:val="true"/>
        </w:rPr>
        <w:footnoteReference w:id="1409"/>
      </w:r>
      <w:r>
        <w:rPr>
          <w:rFonts w:ascii="Amiri" w:hAnsi="Amiri" w:eastAsia="Amiri" w:cs="Amiri"/>
          <w:color w:val="111111"/>
          <w:sz w:val="28"/>
          <w:sz w:val="28"/>
          <w:szCs w:val="28"/>
          <w:rtl w:val="true"/>
          <w:lang w:bidi="ar-SA"/>
        </w:rPr>
        <w:t>، فقد ورد أنّ أعمال الخير من الصوم والصلاة وغيرها تكفّر الذنوب الصغائر</w:t>
      </w:r>
      <w:r>
        <w:rPr>
          <w:rStyle w:val="FootnoteAnchor"/>
          <w:rtl w:val="true"/>
        </w:rPr>
        <w:footnoteReference w:id="1410"/>
      </w:r>
      <w:r>
        <w:rPr>
          <w:rFonts w:ascii="Amiri" w:hAnsi="Amiri" w:eastAsia="Amiri" w:cs="Amiri"/>
          <w:color w:val="111111"/>
          <w:sz w:val="28"/>
          <w:sz w:val="28"/>
          <w:szCs w:val="28"/>
          <w:rtl w:val="true"/>
          <w:lang w:bidi="ar-SA"/>
        </w:rPr>
        <w:t>، فبقي أنّ للصوم خصوصيّةً زائدة على غيره في حصول المغفرة ورفع العذاب لا يحصل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ورد 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ابن آدم له إلا الصوم فإنّه لي وأنا أجزي به</w:t>
      </w:r>
      <w:r>
        <w:rPr>
          <w:rFonts w:eastAsia="Amiri" w:cs="Amiri" w:ascii="Amiri" w:hAnsi="Amiri"/>
          <w:color w:val="111111"/>
          <w:sz w:val="28"/>
          <w:szCs w:val="28"/>
          <w:rtl w:val="true"/>
          <w:lang w:bidi="ar-SA"/>
        </w:rPr>
        <w:t>»</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قيل في وجه اختصاصه بذلك من بين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أعمال ابن آدم كلّها لله وكلّ نفعها عائد على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اختصاصه بترك الشهوات ووقوع التقرّب بغيره لغير الله، والتشبه بصفات الإلهية وهي الصمدية، وإيجابه صفاء العقل والفكر بواسطة ضعف القوى الشهوية الموجب لحصول المعارف الإلهية التي هي أشرف أحوال النفس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الحكمة جوفاً مليء طعاماً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2"/>
      </w:r>
      <w:r>
        <w:rPr>
          <w:rFonts w:ascii="Amiri" w:hAnsi="Amiri" w:eastAsia="Amiri" w:cs="Amiri"/>
          <w:color w:val="111111"/>
          <w:sz w:val="28"/>
          <w:sz w:val="28"/>
          <w:szCs w:val="28"/>
          <w:rtl w:val="true"/>
          <w:lang w:bidi="ar-SA"/>
        </w:rPr>
        <w:t xml:space="preserve">واشتماله على العبادة الخفية التي لا يطلع عليها سوى الله، وهذه الخواص بأجمعها لا توجد في غيره من العبادات وإن وُجد آحادها في آحاده، فاستحق بذلك مزيّة على غيره وإن كان لغيره مزيّة من جهةٍ أخرى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ثلاثة أيام 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أخرها استحب له القضاء، ويجوز تأخيرها اختياراً من الصيف إلى الشتاء، وإن عجز استحب له أن يتصدق عن كل يوم بدرهم أو مُد من طعام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أيام البيض وهي الثالث عشر والرابع عشروالخامس عشر،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ذكر هو المشهور رواية</w:t>
      </w:r>
      <w:r>
        <w:rPr>
          <w:rStyle w:val="FootnoteAnchor"/>
          <w:rtl w:val="true"/>
        </w:rPr>
        <w:footnoteReference w:id="1414"/>
      </w:r>
      <w:r>
        <w:rPr>
          <w:rFonts w:ascii="IRNazanin" w:hAnsi="IRNazanin" w:eastAsia="IRNazanin"/>
          <w:color w:val="111111"/>
          <w:sz w:val="28"/>
          <w:sz w:val="28"/>
          <w:szCs w:val="28"/>
          <w:rtl w:val="true"/>
          <w:lang w:bidi="fa-IR"/>
        </w:rPr>
        <w:t>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أربعاء بين خميسين ثمَّ خميس بين أربعاءين في الشهر الآخر</w:t>
      </w:r>
      <w:r>
        <w:rPr>
          <w:rStyle w:val="FootnoteAnchor"/>
          <w:rtl w:val="true"/>
        </w:rPr>
        <w:footnoteReference w:id="1415"/>
      </w:r>
      <w:r>
        <w:rPr>
          <w:rFonts w:ascii="Amiri" w:hAnsi="Amiri" w:eastAsia="Amiri" w:cs="Amiri"/>
          <w:color w:val="111111"/>
          <w:sz w:val="28"/>
          <w:sz w:val="28"/>
          <w:szCs w:val="28"/>
          <w:rtl w:val="true"/>
          <w:lang w:bidi="ar-SA"/>
        </w:rPr>
        <w:t>، وهكذا، وعمل به ابن الجنيد</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ثلاثة أيام من كلّ شهرٍ خميس في أوّله، وأربعاء في و وسطه، وخميس في آخره</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مستحبُّ، غير أنّ الأفضل الأوّل، رواها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وعللها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مَنْ قبلنا من الأمم كانوا إذا نزل على أحدهم العذاب ينزل في هذه الأيام، فصامها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على صومها،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إنّهنّ يعدلن صوم الدهر ويذهبن بوحر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حماد الوحر الوسوسة </w:t>
      </w:r>
      <w:r>
        <w:rPr>
          <w:rStyle w:val="FootnoteAnchor"/>
          <w:rtl w:val="true"/>
        </w:rPr>
        <w:footnoteReference w:id="14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وتختص هذه الأيام باستحباب قضائها لمن فاتته، ولو قضاها في مثلها حصل على فضيلتي الأداء والقضاء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أيام البيض</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الكلام حذف الموصوف تقديره أيّام الليالي البيض، فإنّ العرب سمّواكلّ ثلاث ليال من الشهر باسم، وستوا هذه الليالي بيضاً؛ لبياضها أجمع بضوء القمر، فإنّه يطلع فيها أوّل الليل ولا يغيب حتى يطلع الفجر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وصوم يوم الغدير، ويوم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ومبعثه، ويوم دحو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وصوم يوم عرفة لمن لم يضعفه عن الدعاء وتحقق الهلال،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أن لا يكون في العبارة حذف، بل إضافة الموصوف إلى الصفة، أي الأيام البيض؛ لما ذكره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كتاب العلل بإسناده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أكل من الشجرة اسود لونه، فلما أراد التوبة عليه ناداه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 لربّك، فصام هذه الأيام الثلاثة فابيض منه في كل يوم منها ثلث، وذهب سواده في آخرها، فسمّيت أيام البيض؛ لردّ الله تعالى فيها على آدم بياضه في حديث طويل، 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ذكرت الحديث لما فيه من ذكر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وليعلم السبب في ذلك؛ لأن الناس أكثرهم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إنّما سُمّيت بيضاً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لياليها مقمرة</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هذا التفسير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الأيام البيض بالوصف خلافاً لمن منع منه من أهل اللغة </w:t>
      </w:r>
      <w:r>
        <w:rPr>
          <w:rStyle w:val="FootnoteAnchor"/>
          <w:rtl w:val="true"/>
        </w:rPr>
        <w:footnoteReference w:id="1420"/>
      </w:r>
      <w:r>
        <w:rPr>
          <w:rFonts w:ascii="Amiri" w:hAnsi="Amiri" w:eastAsia="Amiri" w:cs="Amiri"/>
          <w:color w:val="111111"/>
          <w:sz w:val="28"/>
          <w:sz w:val="28"/>
          <w:szCs w:val="28"/>
          <w:rtl w:val="true"/>
          <w:lang w:bidi="ar-SA"/>
        </w:rPr>
        <w:t>بناءً على التفسير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يوم الغدير، ويوم مولد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ومبعثه، ويوم دحو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الغدير هو ثامن عشر ذي الحجة، روي أنّ صومه يعدل العبادة من ابتداء الدنيا إلى تقضيها</w:t>
      </w:r>
      <w:r>
        <w:rPr>
          <w:rStyle w:val="FootnoteAnchor"/>
          <w:rtl w:val="true"/>
        </w:rPr>
        <w:footnoteReference w:id="1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عشر شهر ربيع الأول، ومبعثه سابع عشري</w:t>
      </w:r>
      <w:r>
        <w:rPr>
          <w:rStyle w:val="FootnoteAnchor"/>
          <w:rtl w:val="true"/>
        </w:rPr>
        <w:footnoteReference w:id="1422"/>
      </w:r>
      <w:r>
        <w:rPr>
          <w:rFonts w:ascii="Amiri" w:hAnsi="Amiri" w:eastAsia="Amiri" w:cs="Amiri"/>
          <w:color w:val="111111"/>
          <w:sz w:val="28"/>
          <w:sz w:val="28"/>
          <w:szCs w:val="28"/>
          <w:rtl w:val="true"/>
          <w:lang w:bidi="ar-SA"/>
        </w:rPr>
        <w:t>، شهر رجب، ودحو الأرض يوم الخامس والعشرين من ذي القعدة، ومعنى دحو الأرض بسطها من تحت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عرفة لمن لم يضعفه عن الدعاء وتحقق الهلال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بذلك إلى أنّ استحباب صومه مشروط بشرطين</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يضعفه عن الدعاء، بمعنى أنه ينقص عمّا هو عازم عليه منه في الكمية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وصوم عاشوراء على وجه الحزن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المباهلة ، وصوم يوم كلّ خميس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الكيفية، كمنافاة الخشوع بسبب الجوع والعطش، فإنّ الخشوع وإقبال القلب روح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دلالة على أنّ الدعاء في ذلك اليوم أفضل من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يتحقق الهلال، بمعنى أن يرى في أول الشهر رؤية لا يحصل فيها التباسر واحتمال كونه لليلة الماضية حذراً من صوم العيد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القاف المضعفة وفتح الأخيرة ليكون فعلاً ماضياً معطوفاً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يضعفه أي لمن اجتمع له الأمران، فيكون الضمير المستكن في الفعل عائداً على الموصول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عاشوراء على وجه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صومه ليس صوماً معتبراً شرعاً، بل هو إمساك بدون نية الصوم؛ لأنّ صومه متروك ، كما وردت به الرواية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 xml:space="preserve">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 وينبه على ذلك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صمه من غير تبييتٍ وأفطره من غير تشميتٍ، وليكن فطرك بعد العصر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فهو عبارة عن ترك المفطرات اشتغالاً عنها بالحزن والمصيبة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يكون الإمساك المذكور بالنية؛ لأنه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ويوم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الرابع والعشرون من ذي الحجة، وهو يوم صدقة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بخاتمه مصلّياً حتى نزلت فيه الآية</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المباهلة هو الخامس والعشرون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bookmarkStart w:id="585" w:name="pg10210_97626"/>
    </w:p>
    <w:p>
      <w:pPr>
        <w:pStyle w:val="Heading6"/>
        <w:numPr>
          <w:ilvl w:val="5"/>
          <w:numId w:val="1"/>
        </w:numPr>
        <w:rPr/>
      </w:pPr>
      <w:bookmarkStart w:id="586" w:name="__RefHeading___Toc2483032_1067777946"/>
      <w:bookmarkStart w:id="587" w:name="_Toc219"/>
      <w:bookmarkEnd w:id="585"/>
      <w:bookmarkEnd w:id="586"/>
      <w:r>
        <w:rPr>
          <w:rtl w:val="true"/>
        </w:rPr>
        <w:t>الصوم المكروه</w:t>
      </w:r>
      <w:bookmarkEnd w:id="587"/>
    </w:p>
    <w:p>
      <w:pPr>
        <w:pStyle w:val="Heading6"/>
        <w:numPr>
          <w:ilvl w:val="5"/>
          <w:numId w:val="1"/>
        </w:numPr>
        <w:rPr/>
      </w:pPr>
      <w:bookmarkStart w:id="588" w:name="__RefHeading___Toc2483034_1067777946"/>
      <w:bookmarkStart w:id="589" w:name="_Toc220"/>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 xml:space="preserve">وكلّ جمعةٍ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 ذي الحجة، وصوم رجب، وصوم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الإمساك تأديباً وإن لم يكن صوماً في سبعة مواطن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المسافر إذا قدم أهله أو بلداً يعزم فيه الإقامة عشرةً فما زاد بعد الزوال أو قبله وقد أفطر، وكذا المريض إذا 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وتُمْسِكُ الحائض والنفساء إذا طهرتا في أثناء النهار، والكافر إذا أسلم، والصبى إذا بلغ ، والمجنون إذا أفاق، وكذا المغمى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يجب صوم النافلة بالدخول فيه، وله الإفطار أي وقت 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والمكروه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صوم عرفة لمن يضعفه عن الدعاء، ومع الشكّ في الهلال، وصوم النافلة في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 ذي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مولد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صومه يعدل ثمانين شهراً، وصوم التسعة إلى العيد</w:t>
      </w:r>
    </w:p>
    <w:p>
      <w:pPr>
        <w:pStyle w:val="BookText"/>
        <w:rPr/>
      </w:pPr>
      <w:r>
        <w:rPr>
          <w:rFonts w:ascii="Amiri" w:hAnsi="Amiri" w:eastAsia="Amiri" w:cs="Amiri"/>
          <w:color w:val="111111"/>
          <w:sz w:val="28"/>
          <w:sz w:val="28"/>
          <w:szCs w:val="28"/>
          <w:rtl w:val="true"/>
          <w:lang w:bidi="ar-SA"/>
        </w:rPr>
        <w:t>يعدل صوم الدهر</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وتمسك الحائض والنفساء إذا طهرتا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الطاهر إذا حاضت أو نفست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صوم النافلة بالدخول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القول في جميع النوافل عدا الحج والعمرة؛ فإنّهما يجبان بالدخول فينوي بباقي أفعالهما بعد الإحرام الوجوب، والاعتكاف على تفصيل يأتي</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بعد الزوال</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إفطاره اقتراحاً، وإلا فقد لا يكره بل يستحب كالمدعو إلى طعام، وسيأتي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السفر، عدا ثلاثة أيام بالمدينة للحاجة،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وصوم الضيف نافلة من غير إذن مضيفه، والأظهر أنّه لا ينعقد مع النهى وكذا يكره صوم الولد من غير إذن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والصوم ندباً لمن دعي إلى طعام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الضيف نافلة من غير إذن مضيفه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اختلف كلام الأصحاب في الضيف والولد، فذهب المصنّف إلى كراهة صومهما بدون الإذن من غير تحريم، وخص التحريم بالضيف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النافع اشترط الإذن في صحة صومهما</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أطلق جماعة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 اشترط الإذن في الولد خاصةً، محتجاً برواية هشام بن الحكم</w:t>
      </w:r>
      <w:r>
        <w:rPr>
          <w:rStyle w:val="FootnoteAnchor"/>
          <w:rtl w:val="true"/>
        </w:rPr>
        <w:footnoteReference w:id="1430"/>
      </w:r>
      <w:r>
        <w:rPr>
          <w:rFonts w:ascii="Amiri" w:hAnsi="Amiri" w:eastAsia="Amiri" w:cs="Amiri"/>
          <w:color w:val="111111"/>
          <w:sz w:val="28"/>
          <w:sz w:val="28"/>
          <w:szCs w:val="28"/>
          <w:rtl w:val="true"/>
          <w:lang w:bidi="ar-SA"/>
        </w:rPr>
        <w:t>، المصرحة بعقوقه من دون الإذن</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الزهري عن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2"/>
      </w:r>
      <w:r>
        <w:rPr>
          <w:rFonts w:ascii="Amiri" w:hAnsi="Amiri" w:eastAsia="Amiri" w:cs="Amiri"/>
          <w:color w:val="111111"/>
          <w:sz w:val="28"/>
          <w:sz w:val="28"/>
          <w:szCs w:val="28"/>
          <w:rtl w:val="true"/>
          <w:lang w:bidi="ar-SA"/>
        </w:rPr>
        <w:t>مطلقة في اشتراط الإذن في الجميع، لكن في طريقها ضعف كرواية هشام، فالأولى حينئذ الكراهة بدون الإذن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يكره صوم المضيف بدون إذن الضيف؛ للرواية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والصوم ندباً لمن دعي إلى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فرق بين دعائه في أول النهار وآخره، ولا بين مهيء الطعام له ولغيره، ولا بين من يشق عليه المخالفة وغيره؛ لإطلاق النصّ</w:t>
      </w:r>
      <w:r>
        <w:rPr>
          <w:rStyle w:val="FootnoteAnchor"/>
          <w:rtl w:val="true"/>
        </w:rPr>
        <w:footnoteReference w:id="1434"/>
      </w:r>
      <w:r>
        <w:rPr>
          <w:rFonts w:ascii="Amiri" w:hAnsi="Amiri" w:eastAsia="Amiri" w:cs="Amiri"/>
          <w:color w:val="111111"/>
          <w:sz w:val="28"/>
          <w:sz w:val="28"/>
          <w:szCs w:val="28"/>
          <w:rtl w:val="true"/>
          <w:lang w:bidi="ar-SA"/>
        </w:rPr>
        <w:t>نعم، يشترط كونه مؤمناً</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والحكمة في أفضليّة الإفطار على الصوم إجابة دعوة المؤمن وإدخال السرور عليه </w:t>
      </w:r>
      <w:bookmarkStart w:id="590" w:name="pg10210_97628"/>
    </w:p>
    <w:p>
      <w:pPr>
        <w:pStyle w:val="BookText"/>
        <w:rPr/>
      </w:pPr>
      <w:bookmarkEnd w:id="590"/>
      <w:r>
        <w:rPr>
          <w:rFonts w:ascii="Amiri" w:hAnsi="Amiri" w:eastAsia="Amiri" w:cs="Amiri"/>
          <w:color w:val="111111"/>
          <w:sz w:val="28"/>
          <w:sz w:val="28"/>
          <w:szCs w:val="28"/>
          <w:rtl w:val="true"/>
          <w:lang w:bidi="ar-SA"/>
        </w:rPr>
        <w:t xml:space="preserve">والمحظور تسعة </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2483036_1067777946"/>
      <w:bookmarkStart w:id="592" w:name="_Toc221"/>
      <w:bookmarkEnd w:id="591"/>
      <w:r>
        <w:rPr>
          <w:rtl w:val="true"/>
        </w:rPr>
        <w:t>الصوم المحرم</w:t>
      </w:r>
      <w:bookmarkEnd w:id="5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 العيدين، وأيام التشريق لمن كان بمنى على الأشهر، وصوم يوم الثلاثين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وعدم ردّ قوله، لا مجرد كونه أكلاً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داود الرقى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لإفطارك في منزل أخيك المسلم أفضل من صيامك سبعين ضعفاً أو تسعين ضعفاً</w:t>
      </w:r>
      <w:r>
        <w:rPr>
          <w:rFonts w:eastAsia="Amiri" w:cs="Amiri" w:ascii="Amiri" w:hAnsi="Amiri"/>
          <w:color w:val="111111"/>
          <w:sz w:val="28"/>
          <w:szCs w:val="28"/>
          <w:rtl w:val="true"/>
          <w:lang w:bidi="ar-SA"/>
        </w:rPr>
        <w:t>»</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جميل بن درّاج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دخل على أخيه وهو صائم فأفطر عنده ولم يُعْلِمْهُ بصومه فَيمُنَّ عليه كتب الله له صوم سنة</w:t>
      </w:r>
      <w:r>
        <w:rPr>
          <w:rFonts w:eastAsia="Amiri" w:cs="Amiri" w:ascii="Amiri" w:hAnsi="Amiri"/>
          <w:color w:val="111111"/>
          <w:sz w:val="28"/>
          <w:szCs w:val="28"/>
          <w:rtl w:val="true"/>
          <w:lang w:bidi="ar-SA"/>
        </w:rPr>
        <w:t>»</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صوم العيدين وأيام التشريق لمن كان بمنى على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كون الخلاف إشارة إلى ما تقدم من الخلاف</w:t>
      </w:r>
      <w:r>
        <w:rPr>
          <w:rStyle w:val="FootnoteAnchor"/>
          <w:rtl w:val="true"/>
        </w:rPr>
        <w:footnoteReference w:id="1437"/>
      </w:r>
      <w:r>
        <w:rPr>
          <w:rFonts w:ascii="Amiri" w:hAnsi="Amiri" w:eastAsia="Amiri" w:cs="Amiri"/>
          <w:color w:val="111111"/>
          <w:sz w:val="28"/>
          <w:sz w:val="28"/>
          <w:szCs w:val="28"/>
          <w:rtl w:val="true"/>
          <w:lang w:bidi="ar-SA"/>
        </w:rPr>
        <w:t>في أن القاتل في أشهر الحرم يجوز له صوم العيدين وأيام التشريق في كفّارته، كما رواه زرارة</w:t>
      </w:r>
      <w:r>
        <w:rPr>
          <w:rStyle w:val="FootnoteAnchor"/>
          <w:rtl w:val="true"/>
        </w:rPr>
        <w:footnoteReference w:id="1438"/>
      </w:r>
      <w:r>
        <w:rPr>
          <w:rFonts w:ascii="Amiri" w:hAnsi="Amiri" w:eastAsia="Amiri" w:cs="Amiri"/>
          <w:color w:val="111111"/>
          <w:sz w:val="28"/>
          <w:sz w:val="28"/>
          <w:szCs w:val="28"/>
          <w:rtl w:val="true"/>
          <w:lang w:bidi="ar-SA"/>
        </w:rPr>
        <w:t>، فتكون المسألة مكرّرة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صيام أيام التشريق بدلاً من الهدي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بعض الأصحاب أنّ به قائلاً، فيجوز الإشارة بالأشهر إلى خلافه</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يعود إلى ما دلّ عليه إطلاق الحكم لمن كان بمنى، فيكون إشارة إلى خلاف مَنْ شرط في تحريم أيام التشريق كونه ناسكاً</w:t>
      </w:r>
      <w:r>
        <w:rPr>
          <w:rStyle w:val="FootnoteAnchor"/>
          <w:rtl w:val="true"/>
        </w:rPr>
        <w:footnoteReference w:id="1440"/>
      </w:r>
      <w:r>
        <w:rPr>
          <w:rFonts w:ascii="Amiri" w:hAnsi="Amiri" w:eastAsia="Amiri" w:cs="Amiri"/>
          <w:color w:val="111111"/>
          <w:sz w:val="28"/>
          <w:sz w:val="28"/>
          <w:szCs w:val="28"/>
          <w:rtl w:val="true"/>
          <w:lang w:bidi="ar-SA"/>
        </w:rPr>
        <w:t xml:space="preserve">، فلا يحرم صومها على غيره وإن كان بمنى وقد تقدم أيضاً الكلام فيه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شعبان بنية الفرض، </w:t>
      </w:r>
      <w:r>
        <w:rPr>
          <w:rFonts w:ascii="Amiri" w:hAnsi="Amiri" w:eastAsia="Amiri" w:cs="Amiri"/>
          <w:i/>
          <w:i/>
          <w:iCs/>
          <w:color w:val="111111"/>
          <w:sz w:val="28"/>
          <w:sz w:val="28"/>
          <w:szCs w:val="28"/>
          <w:rtl w:val="true"/>
          <w:lang w:bidi="ar-SA"/>
        </w:rPr>
        <w:t xml:space="preserve">وصوم نذر المعصية، </w:t>
      </w:r>
      <w:r>
        <w:rPr>
          <w:rFonts w:ascii="IRNazanin" w:hAnsi="IRNazanin" w:eastAsia="IRNazanin"/>
          <w:i/>
          <w:i/>
          <w:iCs/>
          <w:color w:val="111111"/>
          <w:sz w:val="28"/>
          <w:sz w:val="28"/>
          <w:szCs w:val="28"/>
          <w:rtl w:val="true"/>
          <w:lang w:bidi="fa-IR"/>
        </w:rPr>
        <w:t>وصوم الصمت،</w:t>
      </w:r>
      <w:r>
        <w:rPr>
          <w:rFonts w:ascii="Amiri" w:hAnsi="Amiri" w:eastAsia="Amiri" w:cs="Amiri"/>
          <w:i/>
          <w:i/>
          <w:iCs/>
          <w:color w:val="111111"/>
          <w:sz w:val="28"/>
          <w:sz w:val="28"/>
          <w:szCs w:val="28"/>
          <w:rtl w:val="true"/>
          <w:lang w:bidi="ar-SA"/>
        </w:rPr>
        <w:t xml:space="preserve"> وصوم الوصال، وهو أن ينوي صوم يوم وليلة إلى السحر، وقيل</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هو أن يصوم يومين مع ليلةٍ بينهما،</w:t>
      </w:r>
      <w:r>
        <w:rPr>
          <w:rFonts w:ascii="Amiri" w:hAnsi="Amiri" w:eastAsia="Amiri" w:cs="Amiri"/>
          <w:color w:val="111111"/>
          <w:sz w:val="28"/>
          <w:sz w:val="28"/>
          <w:szCs w:val="28"/>
          <w:rtl w:val="true"/>
          <w:lang w:bidi="ar-SA"/>
        </w:rPr>
        <w:t xml:space="preserve"> وأن تصوم المرأة ندباً بغير إذن زوجها أو مع نهيه لها، وكذا المملوك،</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المصنّف في النافع أنّ الخلاف إشارة إلى الأوّل؛ لأنه عقبه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نذر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ينذر الصوم عند فعله المحرَّم شكراً، أو تركه الطاعة كذلك، أو فعلها زجراً، أو ترك المحرم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في الأولين الزجر ، وفي الأخيرين الشكر كان النذر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والفارق بين الطاعة والمعصية في الجميع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لم ينعقد النذر فأوقع الصوم مع حصول الشرط على ذلك الوجه كان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وصوم الصمت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أن ينوي الصوم ساكتاً، فإنه محرَّم في شرعنا وإن كان ترك الكلام في جميع النهار صائماً غير محرم مع عدم ضمه إلى الصوم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الوصال، وهو أن ينوي صوم يوم وليلة إلى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عندنا من التفسيرين هو الأول، والأجود تحققه بالتفسيرين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يحرم مع نية ذلك، أما لو أخر الصائم عشاء، ولم يكن قد نوى ذلك في الابتداء لم يحرم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ترك الإفطار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المرأة ندباً بغير إذن زوجها أو مع نهيه لها، وكذا المملوك</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اختاره المصنف هنا هو الأجود، ولا فرق في الزوجة بين كون الزوج حاضراً أو غائباً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الواجب سفراً عدا ما استثني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في المملوك بين أن يضعفه عن حق مولاه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وصوم الواجب سفراً عدا ما استثني</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المستثنى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المنذور سفراً وحضراً، والثلاثة في بدل الهدي، والثمانية عشر في بدل البدنة، وصوم كثير السفر، وناوي الإقامة عشراً، والعاصي به، وفي كفّارة الصيد قول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bookmarkStart w:id="593" w:name="pg10210_97631"/>
    </w:p>
    <w:p>
      <w:pPr>
        <w:pStyle w:val="Heading4"/>
        <w:numPr>
          <w:ilvl w:val="3"/>
          <w:numId w:val="1"/>
        </w:numPr>
        <w:rPr/>
      </w:pPr>
      <w:bookmarkStart w:id="594" w:name="__RefHeading___Toc2483038_1067777946"/>
      <w:bookmarkStart w:id="595" w:name="_Toc222"/>
      <w:bookmarkEnd w:id="593"/>
      <w:bookmarkEnd w:id="594"/>
      <w:r>
        <w:rPr>
          <w:rtl w:val="true"/>
        </w:rPr>
        <w:t>النظر الثالث في اللواحق</w:t>
      </w:r>
      <w:bookmarkEnd w:id="595"/>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الذي يجب معه الإفطار ما يخاف به الزيادة بالصوم، ويبني في ذلك على ما يعلمه من نفسه أو يظنّه لأمارة، كقول عارف ولو صام مع تحقق الضرر متكلّفاً، قضاه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المسافر إذا اجتمعت فيه شرائط القصر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صام عالماً بوجوبه قضاه، وإن كان جاهلاً لم يقض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المرض الذي يجب معه الإفطار ما يخاف به الزيادة بالصوم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تصدق الزيادة بزيادة المرض وزيادة مدة بقائه، وهو بطء برئه، والأمر فيهما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العارف الذي يجوز الرجوع إليه دعواه ذلك مع ظنّ صدقه وإن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صام عالماً بوجوبه قضاه، ولو كان جاهلاً لم يقض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إشكال في القضاء على العالم بالوجوب حالة الصوم، وعدمه على الجاهل بأصل وجوب الإفطار، وإنّما الكلام في الناسي فإنّ الأكثر لم يتعرضوا له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اللمعة ألحقه بالعامد</w:t>
      </w:r>
      <w:r>
        <w:rPr>
          <w:rStyle w:val="FootnoteAnchor"/>
          <w:rtl w:val="true"/>
        </w:rPr>
        <w:footnoteReference w:id="1444"/>
      </w:r>
      <w:r>
        <w:rPr>
          <w:rFonts w:ascii="Amiri" w:hAnsi="Amiri" w:eastAsia="Amiri" w:cs="Amiri"/>
          <w:color w:val="111111"/>
          <w:sz w:val="28"/>
          <w:sz w:val="28"/>
          <w:szCs w:val="28"/>
          <w:rtl w:val="true"/>
          <w:lang w:bidi="ar-SA"/>
        </w:rPr>
        <w:t>وهو أولى وقد تقدم ذكره</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علما في أثناء النهار أفطرا وقضيا قطعاً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الشرائط المعتبرة في قصر الصلاة معتبرة في قصر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على ذلك تبييت النية،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 بل يكفي خروجه قبل الزوال،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أيضاً، بل يجب القصر ولو خرج قبل الغروب، والأول أشبه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سفر يجب قصر الصلاة فيه يجب قصر الصوم، وبالعكس، إلا لصيد التجارة على 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 على ذلك تبييت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نية السفر ليلاً، فلو طرأت نهاراً وسافر لم يفطر ذلك اليوم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الأوسط أعدل فيجب الإفطار مع خروجه قبل الزوال بحيث يتجاوز حدود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خفاء الجدران والأذان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ولا اعتبار بأوّل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القول باعتبار تبييت نية السفر أنّ نية الصوم ليلاً واجبة ليتحقق كونه صائماً، فيحكم عليه بوجوب الإفطار بعد الشروع في السفر، ونيّة السفر ليلاً مضادة له، فلو اعتبر تبييت نية السفر امتنع اعتبار تبييت نية الصوم عليه؛ لأنه حاضر مكلف به، فامتنع القول باعتبار تبييت نيّة السفر</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ويجاب بمنع كون نية السفر ليلاً 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كونه يخرج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منافية لنية الصوم؛ لأن نية السفر غير كافية في جواز الإفطار، بل لا بد معها من الخروج إلى السفر بل من مجاوزة الحدود معه فقبل حصول الشرط واجتماع شرائط وجوب الصوم من التكليف ونحوه تجب نية الصوم إلى أن يتحقق المبطل له، فإنّ من الممكن عدم السفر وإن نواه ليلاً إمّا اقتراحاً أو لمانع، فعلى هذا يجب على مبيت السفر نية الصوم جازماً ؛ عملاً بالاستصحاب؛ لعدم المعارض له الأن، وإن كان أيضاً جازماً بالسفر في ثاني الحال، فإذا سافر بالفعل لزمه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سفر يجب قصر الصلاة فيه يجب قصر الصوم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يستثنى من الكلّية الثانية نية السفر في مواضع التخيير الأربعة، فإن قصر الصلاة فيها غير متعيّن، بخلاف الصوم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يلزمهم إتمام الصلاة سفراً يلزمهم الصوم، وهم الذين سفرهم أكثر من حضرهم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يحصل لأحدهم إقامة عشرة أيام في بلده أو غيره،وقيل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يلزمهم الإتمام مطلقا، عدا المكاري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لا يفطر المسافر حتى يتوارى عنه جدران بلده أو يخفى أذانه ،</w:t>
      </w:r>
      <w:r>
        <w:rPr>
          <w:rFonts w:ascii="Amiri" w:hAnsi="Amiri" w:eastAsia="Amiri" w:cs="Amiri"/>
          <w:color w:val="111111"/>
          <w:sz w:val="28"/>
          <w:sz w:val="28"/>
          <w:szCs w:val="28"/>
          <w:rtl w:val="true"/>
          <w:lang w:bidi="ar-SA"/>
        </w:rPr>
        <w:t xml:space="preserve"> فلو أفطر قبل ذلك، كان عليه مع القضاء الكفّارة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تكلّف الغني عن الاستثناء بالتزام كون قصر الصلاة في هذه الأربعة واجباً تخييراً بينه وبين التمام؛ 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يتأدّى إلا بأحدهما، فيكون كلّ واحدٍ منهما موصوفاً بالوجوب، كالجهر والإخفات في بسملة القراءة الواجبة 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فيها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أن يحمل العكس المذكور على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العكس المستوي لتكون القضيّة فيه جزئيّةً؛ لأنّ المعكوس موجبة كلّيّة فلا ينافيه خروج بعض الأفراد؛ لأنّ الاستثناء الذي بعده يدلّ على كلّيّة العكس، لأنه استثناء منه، والاستثناء إخراج ما لولاه لدخل، فتعين إرادة العكس اللغوي والقول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قصر الصوم، دون الصلاة في سفر التجارة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المشهور، والأجود القصر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يحصل لأحدهم إقامة عشرة أيام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سبق الكلام في ذلك مستوفي في قصر الصلاة</w:t>
      </w:r>
      <w:r>
        <w:rPr>
          <w:rStyle w:val="FootnoteAnchor"/>
          <w:rtl w:val="true"/>
        </w:rPr>
        <w:footnoteReference w:id="1446"/>
      </w:r>
      <w:r>
        <w:rPr>
          <w:rFonts w:ascii="Amiri" w:hAnsi="Amiri" w:eastAsia="Amiri" w:cs="Amiri"/>
          <w:color w:val="111111"/>
          <w:sz w:val="28"/>
          <w:sz w:val="28"/>
          <w:szCs w:val="28"/>
          <w:rtl w:val="true"/>
          <w:lang w:bidi="ar-SA"/>
        </w:rPr>
        <w:t>، وأنّه لا فرق بين المكاري وغيره ،وأنّ إقامة العشرة في غير البلد لا بد فيها من النية، وإلا لم تعتبر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يفطر</w:t>
      </w:r>
      <w:r>
        <w:rPr>
          <w:rStyle w:val="FootnoteAnchor"/>
          <w:rtl w:val="true"/>
        </w:rPr>
        <w:footnoteReference w:id="1447"/>
      </w:r>
      <w:r>
        <w:rPr>
          <w:rFonts w:ascii="Amiri" w:hAnsi="Amiri" w:eastAsia="Amiri" w:cs="Amiri"/>
          <w:color w:val="111111"/>
          <w:sz w:val="28"/>
          <w:sz w:val="28"/>
          <w:szCs w:val="28"/>
          <w:rtl w:val="true"/>
          <w:lang w:bidi="ar-SA"/>
        </w:rPr>
        <w:t>المسافر حتى يتوارى عنه جدران بلده أو يخفى أذانه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أنّ الأقوى اعتبار خفائهما معاً في الذهاب والعود</w:t>
      </w:r>
      <w:r>
        <w:rPr>
          <w:rStyle w:val="FootnoteAnchor"/>
          <w:rtl w:val="true"/>
        </w:rPr>
        <w:footnoteReference w:id="1448"/>
      </w:r>
      <w:r>
        <w:rPr>
          <w:rFonts w:ascii="Amiri" w:hAnsi="Amiri" w:eastAsia="Amiri" w:cs="Amiri"/>
          <w:color w:val="111111"/>
          <w:sz w:val="28"/>
          <w:sz w:val="28"/>
          <w:szCs w:val="28"/>
          <w:rtl w:val="true"/>
          <w:lang w:bidi="ar-SA"/>
        </w:rPr>
        <w:t>، وحكم البلد الذي لزمه فيه الإتمام حكم بلده في ذلك</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أفطر قبل ذلك كان عليه مع القضاء الكفّارة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 والكبيرة وذو العطاش يفطرون في رمضان ويتصدقون عن كلّ يومٍ بمُةٍ من طعام، ثمَّ إن أمكن القضاء وجب، وإلا سقط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 الشيخ والشيخة سقط التكفير كما يسقط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أطاقا بمشقة كفّرا،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إشكال في وجوب الكفّارة بالإفطار قبل الخفاء؛ لإفساده صوماً واجباً من شهر رمضان، ولا يقدح في هذا الوجوب ما بعده من السفر؛ لعدم وقوعه حالة الإفساد، وإنما هو متجدّد، ومن الممكن أن يرجع عن السفر قبل الخفاء وبعد الإفساد فتستقر الكفّارة، وإنما الكلام في ثبوتها بعد الخفاء ووجوب الإفطار، وقد تقدّم الخلاف في ذلك</w:t>
      </w:r>
      <w:r>
        <w:rPr>
          <w:rStyle w:val="FootnoteAnchor"/>
          <w:rtl w:val="true"/>
        </w:rPr>
        <w:footnoteReference w:id="1449"/>
      </w:r>
      <w:r>
        <w:rPr>
          <w:rFonts w:ascii="Amiri" w:hAnsi="Amiri" w:eastAsia="Amiri" w:cs="Amiri"/>
          <w:color w:val="111111"/>
          <w:sz w:val="28"/>
          <w:sz w:val="28"/>
          <w:szCs w:val="28"/>
          <w:rtl w:val="true"/>
          <w:lang w:bidi="ar-SA"/>
        </w:rPr>
        <w:t>، وأن الأقوى عدم سقوطها بذلك، وهو موافق لما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عليه مع القضاء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فحكاه قولاً مشعراً بتردّده في حكمه، وهومخالف لما تقدم، فكان تركه أولى، ليتفق كلاماه، ويجوز أن يكون رجع عن ذلك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هذا القيل هنا يفسد المعنى؛ لأنّ موضوع المسألة الأكل قبل الخفاء، وهذا لا إشكال في إيجابه الكفّارة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وسقوطها بتجدد الخفاء وعدمه غير مذكور هنا، وقد تقدم الكلام فيه، فتكون المسألتان متغايرتين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ذلك كله مع العلم بتحريم الإفطار، فلو أكل ناسياً لم يكن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الجاهل الوجهان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الهِم والكبيرة وذو العُطاش يفطرون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العُطاش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لا يروى صاحبه، ولا يتمكن من ترك شرب الماء طويلاً</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في حكمه وحكم الشيخ والكبيرة أنهم إن عجزوا عن الصوم أصلاً بحيث خرجوا عن حد القدرة عليه ولو بمشقة شديدة، سقط عنهم أداءً وقضاء ولا كفارة، وإن </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الحامل المُقرب والمرضع القليلة اللبن يجوز لهما الإفطار في رمضان، وتقضيان مع الصدقة عن كلّ يومٍ بمُةٍ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في رمضان واستمرّ ،نومه فإن كان نوى الصوم فلا قضاء عليه، وإن لم ينو فعليه 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أطاقوه بمشقة شديدة لا يتحمّل مثلها عادةً فعليهم الكفارة للإفطار عن كلّ يوم بمد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على ذي العطاش الاقتصار من الشرب على ما يسدّ به الرمق أم يجوز له التملّي من الشرب وغيره ؟ رواية عمار مصرحة بالأوّل</w:t>
      </w:r>
      <w:r>
        <w:rPr>
          <w:rStyle w:val="FootnoteAnchor"/>
          <w:rtl w:val="true"/>
        </w:rPr>
        <w:footnoteReference w:id="1450"/>
      </w:r>
      <w:r>
        <w:rPr>
          <w:rFonts w:ascii="IRNazanin" w:hAnsi="IRNazanin" w:eastAsia="IRNazanin"/>
          <w:color w:val="111111"/>
          <w:sz w:val="28"/>
          <w:sz w:val="28"/>
          <w:szCs w:val="28"/>
          <w:rtl w:val="true"/>
          <w:lang w:bidi="fa-IR"/>
        </w:rPr>
        <w:t>، واختاره بعض الأصحاب</w:t>
      </w:r>
      <w:r>
        <w:rPr>
          <w:rStyle w:val="FootnoteAnchor"/>
          <w:rtl w:val="true"/>
        </w:rPr>
        <w:footnoteReference w:id="1451"/>
      </w:r>
      <w:r>
        <w:rPr>
          <w:rFonts w:ascii="Amiri" w:hAnsi="Amiri" w:eastAsia="Amiri" w:cs="Amiri"/>
          <w:color w:val="111111"/>
          <w:sz w:val="28"/>
          <w:sz w:val="28"/>
          <w:szCs w:val="28"/>
          <w:rtl w:val="true"/>
          <w:lang w:bidi="ar-SA"/>
        </w:rPr>
        <w:t>، ولا ريب أنه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اختار الثاني، وَجَعَله ممّا لا ينبغي</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إذا كان العطاش ممّا لا يرجى برؤه، وإلا وجب القضاء مع التمكن والأولى وجوب الفدية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الحامل المُقرب والمرضع القليلة اللبن يجوز لهما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خافتا على الولد، أما لو خافتا على أنفسهما فالمشهور أنهما تفطران وتقضيان ولا كفّارة كالمريض وكلّ مَنْ خاف على نفسه والنصوص</w:t>
      </w:r>
      <w:r>
        <w:rPr>
          <w:rStyle w:val="FootnoteAnchor"/>
          <w:rtl w:val="true"/>
        </w:rPr>
        <w:footnoteReference w:id="1453"/>
      </w:r>
      <w:r>
        <w:rPr>
          <w:rFonts w:ascii="Amiri" w:hAnsi="Amiri" w:eastAsia="Amiri" w:cs="Amiri"/>
          <w:color w:val="111111"/>
          <w:sz w:val="28"/>
          <w:sz w:val="28"/>
          <w:szCs w:val="28"/>
          <w:rtl w:val="true"/>
          <w:lang w:bidi="ar-SA"/>
        </w:rPr>
        <w:t>، مطلقة في الحكم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الخوف لجوع أو عطش، ولا بين كون الولد من النسب أو من الرضاع، ولا بين المستأجرة والمتبرعة</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قام غيرها مقامها بحيث لا يحصل على الطفل ضرر، فالأجود عدم جواز الإفطار؛ لعدم تحقق الخوف على الولد هذا مع تبرّع القائم أو أخذه ما تأخذه الأ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والمجنون والمغمى عليه لا يجب على أحدهما القضاء، سواء عرض ذلك أياماً أو بعض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سبقت منهما النية أو لم تسبق، وسواء عولج بما يفطر أو لم يعالج 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يسوغ له الإفطار في شهر رمضان يكره له التملّي من الطعام والشراب، وكذا الجماع،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ومتى جاز لها الإفطار وجب؛ لأنه دافع للضرر والفدية من مالها وإن كان لها 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بالطعام في جميع هذه المسائل هو الواجب في الكفارات ومصرفه مصرفها، ولا يجب فيه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وسواء سبقت منهما نية أو لم تسبق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 بذلك على خلاف الشيخ رحمه الله في المبسوط، حيث أوجب القضاء بالإخلال بالنية للصوم من المجنون والمغمى عليه وبمعالجتهما بالمفطر إذا بلغ الحلق</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 xml:space="preserve">ومختار المصنّف واضح؛ لانتفاء التكليف عنهما، وثبوت الفرق بينهما وبين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وانتفاء اختيارهما في المعالجة بالمفطر، بل هما في ذلك كمن وُجر في حلقه الطعام فلا يجب القضاء لو فرض وجوبه عليهما بدونه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يسوغ له الإفطار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له التملّى، وكذا الجماع وقيل يحرم،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فيمن يسوغ له الإفطار الشيخ والشيخة والحامل والمرضع وذو العطاش</w:t>
      </w:r>
      <w:r>
        <w:rPr>
          <w:rFonts w:eastAsia="Amiri" w:cs="Amiri" w:ascii="Amiri" w:hAnsi="Amiri"/>
          <w:color w:val="111111"/>
          <w:sz w:val="28"/>
          <w:szCs w:val="28"/>
          <w:rtl w:val="true"/>
          <w:lang w:bidi="ar-SA"/>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خلاف في غير ذي العطاش في جميع ذلك، عدا الجماع، فقد قيل بتحريمه</w:t>
      </w:r>
      <w:r>
        <w:rPr>
          <w:rStyle w:val="FootnoteAnchor"/>
          <w:rtl w:val="true"/>
        </w:rPr>
        <w:footnoteReference w:id="1456"/>
      </w:r>
      <w:r>
        <w:rPr>
          <w:rFonts w:ascii="Amiri" w:hAnsi="Amiri" w:eastAsia="Amiri" w:cs="Amiri"/>
          <w:color w:val="111111"/>
          <w:sz w:val="28"/>
          <w:sz w:val="28"/>
          <w:szCs w:val="28"/>
          <w:rtl w:val="true"/>
          <w:lang w:bidi="ar-SA"/>
        </w:rPr>
        <w:t>، والأصح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القول المحكيّ يعود إلى الجماع، لا إلى جميع ما سبق منه ومن التملي؛ إذ لا خلاف في جواز غير الجماع كما قلناه والله الموفق</w:t>
      </w:r>
      <w:r>
        <w:rPr>
          <w:rFonts w:eastAsia="Amiri" w:cs="Amiri" w:ascii="Amiri" w:hAnsi="Amiri"/>
          <w:color w:val="111111"/>
          <w:sz w:val="28"/>
          <w:szCs w:val="28"/>
          <w:rtl w:val="true"/>
          <w:lang w:bidi="ar-SA"/>
        </w:rPr>
        <w:t xml:space="preserve">. </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6" w:name="pg10210_97638"/>
      <w:bookmarkStart w:id="597" w:name="pg10210_97638"/>
      <w:bookmarkEnd w:id="597"/>
    </w:p>
    <w:p>
      <w:pPr>
        <w:pStyle w:val="Heading3"/>
        <w:numPr>
          <w:ilvl w:val="2"/>
          <w:numId w:val="1"/>
        </w:numPr>
        <w:rPr/>
      </w:pPr>
      <w:bookmarkStart w:id="598" w:name="pg10210_97638"/>
      <w:bookmarkStart w:id="599" w:name="__RefHeading___Toc2483040_1067777946"/>
      <w:bookmarkStart w:id="600" w:name="_Toc223"/>
      <w:bookmarkEnd w:id="598"/>
      <w:bookmarkEnd w:id="599"/>
      <w:r>
        <w:rPr>
          <w:rtl w:val="true"/>
        </w:rPr>
        <w:t>كتاب الاعتكاف</w:t>
      </w:r>
      <w:bookmarkEnd w:id="600"/>
    </w:p>
    <w:p>
      <w:pPr>
        <w:pStyle w:val="Heading4"/>
        <w:numPr>
          <w:ilvl w:val="3"/>
          <w:numId w:val="1"/>
        </w:numPr>
        <w:rPr/>
      </w:pPr>
      <w:bookmarkStart w:id="601" w:name="__RefHeading___Toc2483042_1067777946"/>
      <w:bookmarkStart w:id="602" w:name="_Toc224"/>
      <w:bookmarkEnd w:id="601"/>
      <w:r>
        <w:rPr>
          <w:rtl w:val="true"/>
        </w:rPr>
        <w:t>اشارة</w:t>
      </w:r>
      <w:bookmarkEnd w:id="602"/>
    </w:p>
    <w:p>
      <w:pPr>
        <w:pStyle w:val="BookText"/>
        <w:rPr/>
      </w:pPr>
      <w:r>
        <w:rPr>
          <w:rFonts w:ascii="Amiri" w:hAnsi="Amiri" w:eastAsia="Amiri" w:cs="Amiri"/>
          <w:color w:val="111111"/>
          <w:sz w:val="28"/>
          <w:sz w:val="28"/>
          <w:szCs w:val="28"/>
          <w:rtl w:val="true"/>
          <w:lang w:bidi="ar-SA"/>
        </w:rPr>
        <w:t>والكلام فيه، وفي أقسامه، وأحكامه</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2483044_1067777946"/>
      <w:bookmarkStart w:id="604" w:name="_Toc225"/>
      <w:bookmarkEnd w:id="603"/>
      <w:r>
        <w:rPr>
          <w:rtl w:val="true"/>
        </w:rPr>
        <w:t>تعريف الاعتكاف</w:t>
      </w:r>
      <w:bookmarkEnd w:id="60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الاعتكاف هو اللبث المتطاول للعبادة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الاعتكاف</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الاعتكاف هو اللبث المتطاول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التعريف ليس بجيد؛ لأنه يدخل فيه مطلق اللبث الطويل لأجلها، سواء كان في مسجد أم في غيره، صائماً أم غير صائم، بنية الاعتكاف وعدمها، وليس كلّ ذلك اعتكافاً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عرّفه العلّامة بأنّه لبث مخصوص للعبادة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تعريف جيد؛ لأن المخصوص يخرج منه ما ليس بمرادٍ وإن كان موجباً للإجمال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وعرفه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اللبث في مسجد جامع ثلاثة أيام فصاعداً صائماً للعبادة</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أزال الإبهام ورفع الإجمال إلا أن ذكر شرائط المحدود في الحد معيب، ولكنه لما وجد</w:t>
      </w:r>
      <w:r>
        <w:rPr>
          <w:rStyle w:val="FootnoteAnchor"/>
          <w:rtl w:val="true"/>
        </w:rPr>
        <w:footnoteReference w:id="1459"/>
      </w:r>
      <w:r>
        <w:rPr>
          <w:rFonts w:ascii="Amiri" w:hAnsi="Amiri" w:eastAsia="Amiri" w:cs="Amiri"/>
          <w:color w:val="111111"/>
          <w:sz w:val="28"/>
          <w:sz w:val="28"/>
          <w:szCs w:val="28"/>
          <w:rtl w:val="true"/>
          <w:lang w:bidi="ar-SA"/>
        </w:rPr>
        <w:t>الحقيقة إنما تنكشف بذكرها أدخلها، كما يعرف بالأمور العرضية إذا كانت كاشفةً عن الحقيقة</w:t>
      </w:r>
      <w:r>
        <w:rPr>
          <w:rFonts w:eastAsia="Amiri" w:cs="Amiri" w:ascii="Amiri" w:hAnsi="Amiri"/>
          <w:color w:val="111111"/>
          <w:sz w:val="28"/>
          <w:szCs w:val="28"/>
          <w:rtl w:val="true"/>
          <w:lang w:bidi="ar-SA"/>
        </w:rPr>
        <w:t xml:space="preserve">. </w:t>
      </w:r>
      <w:bookmarkStart w:id="605" w:name="pg10210_97639"/>
    </w:p>
    <w:p>
      <w:pPr>
        <w:pStyle w:val="BookText"/>
        <w:rPr/>
      </w:pPr>
      <w:bookmarkEnd w:id="60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يصح إلا من مكلّفٍ مسلم</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2483046_1067777946"/>
      <w:bookmarkStart w:id="607" w:name="_Toc226"/>
      <w:bookmarkEnd w:id="606"/>
      <w:r>
        <w:rPr>
          <w:rtl w:val="true"/>
        </w:rPr>
        <w:t>شرائط الاعتكاف</w:t>
      </w:r>
      <w:bookmarkEnd w:id="607"/>
    </w:p>
    <w:p>
      <w:pPr>
        <w:pStyle w:val="Heading5"/>
        <w:numPr>
          <w:ilvl w:val="4"/>
          <w:numId w:val="1"/>
        </w:numPr>
        <w:rPr/>
      </w:pPr>
      <w:bookmarkStart w:id="608" w:name="__RefHeading___Toc2483048_1067777946"/>
      <w:bookmarkStart w:id="609" w:name="_Toc227"/>
      <w:bookmarkEnd w:id="608"/>
      <w:r>
        <w:rPr>
          <w:rtl w:val="true"/>
        </w:rPr>
        <w:t>اشارة</w:t>
      </w:r>
      <w:bookmarkEnd w:id="609"/>
    </w:p>
    <w:p>
      <w:pPr>
        <w:pStyle w:val="BookText"/>
        <w:rPr/>
      </w:pPr>
      <w:r>
        <w:rPr>
          <w:rFonts w:ascii="Amiri" w:hAnsi="Amiri" w:eastAsia="Amiri" w:cs="Amiri"/>
          <w:color w:val="111111"/>
          <w:sz w:val="28"/>
          <w:sz w:val="28"/>
          <w:szCs w:val="28"/>
          <w:rtl w:val="true"/>
          <w:lang w:bidi="ar-SA"/>
        </w:rPr>
        <w:t>وشرائطه ستة</w:t>
      </w:r>
      <w:r>
        <w:rPr>
          <w:rFonts w:eastAsia="Amiri" w:cs="Amiri" w:ascii="Amiri" w:hAnsi="Amiri"/>
          <w:color w:val="111111"/>
          <w:sz w:val="28"/>
          <w:szCs w:val="28"/>
          <w:rtl w:val="true"/>
          <w:lang w:bidi="ar-SA"/>
        </w:rPr>
        <w:t>:</w:t>
      </w:r>
    </w:p>
    <w:p>
      <w:pPr>
        <w:pStyle w:val="Heading5"/>
        <w:numPr>
          <w:ilvl w:val="4"/>
          <w:numId w:val="1"/>
        </w:numPr>
        <w:rPr/>
      </w:pPr>
      <w:bookmarkStart w:id="610" w:name="__RefHeading___Toc2483050_1067777946"/>
      <w:bookmarkStart w:id="611" w:name="_Toc228"/>
      <w:bookmarkEnd w:id="610"/>
      <w:r>
        <w:rPr>
          <w:rtl w:val="true"/>
        </w:rPr>
        <w:t>الأوّل</w:t>
      </w:r>
      <w:r>
        <w:rPr>
          <w:rtl w:val="true"/>
        </w:rPr>
        <w:t xml:space="preserve">: </w:t>
      </w:r>
      <w:r>
        <w:rPr>
          <w:rtl w:val="true"/>
        </w:rPr>
        <w:t>النية</w:t>
      </w:r>
      <w:bookmarkEnd w:id="611"/>
    </w:p>
    <w:p>
      <w:pPr>
        <w:pStyle w:val="BookText"/>
        <w:rPr/>
      </w:pPr>
      <w:r>
        <w:rPr>
          <w:rFonts w:ascii="Amiri" w:hAnsi="Amiri" w:eastAsia="Amiri" w:cs="Amiri"/>
          <w:color w:val="111111"/>
          <w:sz w:val="28"/>
          <w:sz w:val="28"/>
          <w:szCs w:val="28"/>
          <w:rtl w:val="true"/>
          <w:lang w:bidi="ar-SA"/>
        </w:rPr>
        <w:t>وتجب فيه نية القربة، ثمَّ إن كان منذوراً نواه واجباً، وإن كان مندوبا نوى الندب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مضى له يومان وجب الثالث على الأظهر، وجدد نية الوجوب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فجعل الصوم حالاً من اللابث المدلول عليه التزاماً يقتضي تخصيص اللبث بحالة الصوم؛ لأنّ ذلك هو مقتضى الحال، فإنّه وصف لصاحبه، لأنّ التقدير هو اللبث ثلاثة أيام في حالة كونه صائماً، فلا تدخل الليالي في الاعتكاف، ولا يغني عنه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لأنّ اليوم يطلق على النهار خاصةً، خصوصاً عنده، فإنه لا يوجب دخول الليلة الأولى فيه</w:t>
      </w:r>
      <w:r>
        <w:rPr>
          <w:rStyle w:val="FootnoteAnchor"/>
          <w:rtl w:val="true"/>
        </w:rPr>
        <w:footnoteReference w:id="1460"/>
      </w:r>
      <w:r>
        <w:rPr>
          <w:rFonts w:ascii="Amiri" w:hAnsi="Amiri" w:eastAsia="Amiri" w:cs="Amiri"/>
          <w:color w:val="111111"/>
          <w:sz w:val="28"/>
          <w:sz w:val="28"/>
          <w:szCs w:val="28"/>
          <w:rtl w:val="true"/>
          <w:lang w:bidi="ar-SA"/>
        </w:rPr>
        <w:t>،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وينتقض في طرده أيضاً باللبث في المسجد ثلاثة أيام صائماً لأجل طلب العلم أو قراءة القرآن أو غيرهما من العبادات من غير أن يقصد الاعتكاف، فإنّه يصدق عليه التعريف وليس باعتكاف، فلا بد من قيد اللبث بالمخصوص ونحوه، ومع ذكره يستغنى عن بقية القيود، فيصير التعريف الأوسط أوسط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يصح إلا من مكلّفٍ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اشتراط الإسلام فظاهر؛ لأنه عبادة يتوقف على الصوم واللبث في المساجد والقربة ،وكلّها متعدّرة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التكليف فيبنى على أن أفعال الصبي المميز ليست شرعيّة، فلا توصف بالصحة، وقد تقدّم في كلامه أنّ صومه صحيح شرعي</w:t>
      </w:r>
      <w:r>
        <w:rPr>
          <w:rStyle w:val="FootnoteAnchor"/>
          <w:rtl w:val="true"/>
        </w:rPr>
        <w:footnoteReference w:id="1461"/>
      </w:r>
      <w:r>
        <w:rPr>
          <w:rFonts w:ascii="Amiri" w:hAnsi="Amiri" w:eastAsia="Amiri" w:cs="Amiri"/>
          <w:color w:val="111111"/>
          <w:sz w:val="28"/>
          <w:sz w:val="28"/>
          <w:szCs w:val="28"/>
          <w:rtl w:val="true"/>
          <w:lang w:bidi="ar-SA"/>
        </w:rPr>
        <w:t>، فليكن الاعتكاف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صحته من المميز تمريناً على العبادة، كغيره</w:t>
      </w:r>
      <w:r>
        <w:rPr>
          <w:rFonts w:eastAsia="Amiri" w:cs="Amiri" w:ascii="Amiri" w:hAnsi="Amiri"/>
          <w:color w:val="111111"/>
          <w:sz w:val="28"/>
          <w:szCs w:val="28"/>
          <w:rtl w:val="true"/>
          <w:lang w:bidi="ar-SA"/>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مضى له يومان وجب الثالث على الأظهر وجدد نيّة الوجوب</w:t>
      </w:r>
      <w:r>
        <w:rPr>
          <w:rFonts w:eastAsia="Amiri" w:cs="Amiri" w:ascii="Amiri" w:hAnsi="Amiri"/>
          <w:color w:val="111111"/>
          <w:sz w:val="28"/>
          <w:szCs w:val="28"/>
          <w:rtl w:val="true"/>
          <w:lang w:bidi="ar-SA"/>
        </w:rPr>
        <w:t xml:space="preserve">». </w:t>
      </w:r>
      <w:bookmarkStart w:id="612" w:name="pg10210_97640"/>
    </w:p>
    <w:p>
      <w:pPr>
        <w:pStyle w:val="Heading5"/>
        <w:numPr>
          <w:ilvl w:val="4"/>
          <w:numId w:val="1"/>
        </w:numPr>
        <w:rPr/>
      </w:pPr>
      <w:bookmarkStart w:id="613" w:name="__RefHeading___Toc2483052_1067777946"/>
      <w:bookmarkStart w:id="614" w:name="_Toc229"/>
      <w:bookmarkEnd w:id="612"/>
      <w:bookmarkEnd w:id="613"/>
      <w:r>
        <w:rPr>
          <w:rtl w:val="true"/>
        </w:rPr>
        <w:t xml:space="preserve">الثاني </w:t>
      </w:r>
      <w:r>
        <w:rPr>
          <w:rtl w:val="true"/>
        </w:rPr>
        <w:t xml:space="preserve">:* </w:t>
      </w:r>
      <w:r>
        <w:rPr>
          <w:rtl w:val="true"/>
        </w:rPr>
        <w:t>الصوم</w:t>
      </w:r>
      <w:bookmarkEnd w:id="614"/>
    </w:p>
    <w:p>
      <w:pPr>
        <w:pStyle w:val="BookText"/>
        <w:rPr/>
      </w:pPr>
      <w:r>
        <w:rPr>
          <w:rFonts w:ascii="Amiri" w:hAnsi="Amiri" w:eastAsia="Amiri" w:cs="Amiri"/>
          <w:color w:val="111111"/>
          <w:sz w:val="28"/>
          <w:sz w:val="28"/>
          <w:szCs w:val="28"/>
          <w:rtl w:val="true"/>
          <w:lang w:bidi="ar-SA"/>
        </w:rPr>
        <w:t>فلا يصح إلا في زمان يصح فيه الصوم ممّن يصح منه، فإن اعتكف في العيدين لم يصح ، وكذا لو اعتكف الحائض والنفساء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اختاره المصنّف هو الأجود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القول الوسط، وله طرفان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وجوبه بالشروع فيه كالحج، وهو قول الشيخ رحمه الله في المبسوط</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الوجوب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الأوّل إلى الروايات </w:t>
      </w:r>
      <w:r>
        <w:rPr>
          <w:rStyle w:val="FootnoteAnchor"/>
          <w:rtl w:val="true"/>
        </w:rPr>
        <w:footnoteReference w:id="1463"/>
      </w:r>
      <w:r>
        <w:rPr>
          <w:rFonts w:ascii="Amiri" w:hAnsi="Amiri" w:eastAsia="Amiri" w:cs="Amiri"/>
          <w:color w:val="111111"/>
          <w:sz w:val="28"/>
          <w:sz w:val="28"/>
          <w:szCs w:val="28"/>
          <w:rtl w:val="true"/>
          <w:lang w:bidi="ar-SA"/>
        </w:rPr>
        <w:t>الدالّة عليه، لكنّها ليست نقيّة في طريقها، والثاني إلى إطلاق وجوب الكفّارة بفعل موجبها فيه، وحمل على الواجب جمعاً، والثالث إلى أصالة عدم الوجوب، والقدح في الأخبار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فمحل التجديد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تحققه، وهو غروب اليوم الثاني ، فتكون النية بعد الغروب ؛ لأنّه وقت المخاطبة به؛ إذ لا وجوب قبله حتى ينوي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كونها قبل الغروب بلحظة ليتقدّم على الفعل الواجب كما هو شأنها، ولئلا يخلو جزء منه بغير نية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الصوم، فلا يصح إلا في زمان يصح فيه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المعتبر كون المعتكف صائماً، سواء كان الصوم لأجل الاعتكاف أم لا، فيجوز جعله في صيام مستحق وإن كان قد نذر الاعتكاف</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يصح جعل صوم الاعتكاف المنذور مندوباً؛ للتنافي بين وجوب المضيّ على الاعتكاف الواجب، وجواز قطع الصوم المندوب</w:t>
      </w:r>
      <w:r>
        <w:rPr>
          <w:rFonts w:eastAsia="Amiri" w:cs="Amiri" w:ascii="Amiri" w:hAnsi="Amiri"/>
          <w:color w:val="111111"/>
          <w:sz w:val="28"/>
          <w:szCs w:val="28"/>
          <w:rtl w:val="true"/>
          <w:lang w:bidi="ar-SA"/>
        </w:rPr>
        <w:t xml:space="preserve">. </w:t>
      </w:r>
      <w:bookmarkStart w:id="615" w:name="pg10210_97641"/>
    </w:p>
    <w:p>
      <w:pPr>
        <w:pStyle w:val="Heading5"/>
        <w:numPr>
          <w:ilvl w:val="4"/>
          <w:numId w:val="1"/>
        </w:numPr>
        <w:rPr/>
      </w:pPr>
      <w:bookmarkStart w:id="616" w:name="__RefHeading___Toc2483054_1067777946"/>
      <w:bookmarkStart w:id="617" w:name="_Toc230"/>
      <w:bookmarkEnd w:id="615"/>
      <w:bookmarkEnd w:id="616"/>
      <w:r>
        <w:rPr>
          <w:rtl w:val="true"/>
        </w:rPr>
        <w:t>الثالث</w:t>
      </w:r>
      <w:r>
        <w:rPr>
          <w:rtl w:val="true"/>
        </w:rPr>
        <w:t xml:space="preserve">: </w:t>
      </w:r>
      <w:r>
        <w:rPr>
          <w:rtl w:val="true"/>
        </w:rPr>
        <w:t>العدد</w:t>
      </w:r>
      <w:bookmarkEnd w:id="6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الاعتكاف إلا ثلاثة ، فمَنْ نذر اعتكافاً مطلقاً وجب عليه أن يأتي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الاعتكاف إلا ثلاثة ، فمن نذر اعتكافاً مطلقاً وجب عليه أن يأتي بثلاثة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عندنا في أن أقل الاعتكاف ثلاثة أيام، إنّما الكلام في مسمّى هذه الأيام، هل هو النهار ؛ لأنّه المعروف منها عند الإطلاق لغةً </w:t>
      </w:r>
      <w:r>
        <w:rPr>
          <w:rStyle w:val="FootnoteAnchor"/>
          <w:rtl w:val="true"/>
        </w:rPr>
        <w:footnoteReference w:id="1465"/>
      </w:r>
      <w:r>
        <w:rPr>
          <w:rFonts w:ascii="Amiri" w:hAnsi="Amiri" w:eastAsia="Amiri" w:cs="Amiri"/>
          <w:color w:val="111111"/>
          <w:sz w:val="28"/>
          <w:sz w:val="28"/>
          <w:szCs w:val="28"/>
          <w:rtl w:val="true"/>
          <w:lang w:bidi="ar-SA"/>
        </w:rPr>
        <w:t>واستعمالاً حتى في القرآن الكريم ؛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وَثَمَنِيَةَ أَيَّامٍ</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المركب منه ومن الليل ؛ لاستعماله شرعاً فيهما أيضاً في بعض الموارد، ولدخوله في اليومين الأخيرين؛ فعلى الأوّل مبدأ الثلاثة طلوع الفجر، وعلى الثاني الغروب والنصوص مطلقة</w:t>
      </w:r>
      <w:r>
        <w:rPr>
          <w:rStyle w:val="FootnoteAnchor"/>
          <w:rtl w:val="true"/>
        </w:rPr>
        <w:footnoteReference w:id="1467"/>
      </w:r>
      <w:r>
        <w:rPr>
          <w:rFonts w:ascii="Amiri" w:hAnsi="Amiri" w:eastAsia="Amiri" w:cs="Amiri"/>
          <w:color w:val="111111"/>
          <w:sz w:val="28"/>
          <w:sz w:val="28"/>
          <w:szCs w:val="28"/>
          <w:rtl w:val="true"/>
          <w:lang w:bidi="ar-SA"/>
        </w:rPr>
        <w:t>، وكذا كثير من عبارات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المصنف في المعتبر والشهيد في الدروس الأوّل</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ورجح العلّامة </w:t>
      </w:r>
      <w:r>
        <w:rPr>
          <w:rStyle w:val="FootnoteAnchor"/>
          <w:rtl w:val="true"/>
        </w:rPr>
        <w:footnoteReference w:id="1469"/>
      </w:r>
      <w:r>
        <w:rPr>
          <w:rFonts w:ascii="Amiri" w:hAnsi="Amiri" w:eastAsia="Amiri" w:cs="Amiri"/>
          <w:color w:val="111111"/>
          <w:sz w:val="28"/>
          <w:sz w:val="28"/>
          <w:szCs w:val="28"/>
          <w:rtl w:val="true"/>
          <w:lang w:bidi="ar-SA"/>
        </w:rPr>
        <w:t>وجماعة الثاني، وهو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 منه أن يجمع بين النية عند الغروب وقبل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فروعه ما لو نذر اعتكافاً مطلقاً، فإنّه ينصرف إلى ثلاثة أيام؛ لأنّها أقل ما يمكن جعله اعتكافاً، ومبدؤها الغروب أو الفجر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زماناً كرجب والعشر الأخير من شهر رمضان ونحو ذلك، دخلت الليلة الأولى وإن لم نقل بدخولها ثُمَّ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أنّ الشهر والعشر اسم مركب من جميع الزمان المعين الشامل 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اليوم؛ فإن فيه الإشكال</w:t>
      </w:r>
      <w:r>
        <w:rPr>
          <w:rFonts w:eastAsia="Amiri" w:cs="Amiri" w:ascii="Amiri" w:hAnsi="Amiri"/>
          <w:color w:val="111111"/>
          <w:sz w:val="28"/>
          <w:szCs w:val="28"/>
          <w:rtl w:val="true"/>
          <w:lang w:bidi="ar-SA"/>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بد من إدخال لحظة بعد اليوم الثالث من باب المقدّمة مطلقاً، ومن لحظةٍ أخرى سابقةٍ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إذا وجب عليه قضاء يوم من اعتكاف اعتكف ثلاثة ليصح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ابتدأ اعتكافاً مندوباً كان بالخيار في المضي فيه وفي الرجوع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المنذور وجوباً، وفي المندوب شرطاً ليتحقق الزمان المقدر، فإطلاق الثلاثة الأصالة، فلا ينافي الزائد بحسب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وكذا إذا وجب عليه قضاء يوم من اعتكاف اعتكف ثلاثة ليصح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وجه لتخصيص اليوم بالقضاء، بل متى وجب عليه اعتكاف يوم بنذرٍ، إما لكونه لم ينذر سواه ولم ينف الزائد، أو لكونه نذر أربعة فاعتكف منها ثلاثة متتالية وأخر عنها الرابع ونحو ذلك، فإنّه يضم إليه يومين ليتحقق معه أقل زمان الاعتكاف، وكذا لو وجب عليه يومان أضاف إليهما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القضاء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ويتخير بين تقديم الزائد على الواجب وتأخيره عنه وتوسيطه، فإذا كان الواجب يوماً فأخّر عنه اليومين نوى بهما الوجوب وكذا إن وسطه بينهما ؛ لأنّ صحة الواجب مقيّدة بفعلهما فيجبان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قدمهما جاز أن ينوي بهما الوجوب أيضاً من باب مقدمة الواجب، وأن ينوي بهما الندب؛ لعدم تعيّن الزمان لذلك، والواجب يحصل مع الندب؛ لأن الشرط تحقق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فيه إشكال، وهو أنّ اعتكاف اليومين المندوبين يوجب الثالث بهذا السبب ،فلا يجزئ عن ذلك الواجب؛ لأصالة عدم تداخل المسببات عند اختلاف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بالأوّل الندب وجعل ما في ذمته وسطاً، زال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فيهما إشكال آخر، وهو الصوم ندباً لمن في ذمته واجب، فإنّ فيه خلافاً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الفرضان لو قلنا بجوازه</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والأصح العدم؛ للنصوص الصحيحة </w:t>
      </w:r>
      <w:r>
        <w:rPr>
          <w:rStyle w:val="FootnoteAnchor"/>
          <w:rtl w:val="true"/>
        </w:rPr>
        <w:footnoteReference w:id="1470"/>
      </w:r>
      <w:r>
        <w:rPr>
          <w:rFonts w:ascii="Amiri" w:hAnsi="Amiri" w:eastAsia="Amiri" w:cs="Amiri"/>
          <w:color w:val="111111"/>
          <w:sz w:val="28"/>
          <w:sz w:val="28"/>
          <w:szCs w:val="28"/>
          <w:rtl w:val="true"/>
          <w:lang w:bidi="ar-SA"/>
        </w:rPr>
        <w:t>الدالة عليه، وحينئذ فينوي الوجوب فيهما، سواء قدمهما أم أخرهما أم وسطه بينهما، وسيأتي في ذلك بحث آخر</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اعتكف يومين وجب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اعتكف ثلاثة ثم اعتكف يومين بعدها وجب السادس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دخل في الاعتكاف قبل العيد بيوم أو يومين لم يصح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نذر اعتكاف ثلاثة من دون لياليها قيل 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بخروجه عن قيد الاعتكاف يبطل اعتكاف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وكذا لو اعتكف ثلاثةً ثمَّ اعتكف يومين بعدها وجب السادس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وجوب الثالث، فإن لم نوجبه لم يجب السادس بطريق أولى، وإن أو جبناه وجب ثالث كلّ ثلاثة بعده، أما السادس فهو منصوص في خبر أبي عبيدة عن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472"/>
      </w:r>
      <w:r>
        <w:rPr>
          <w:rFonts w:ascii="IRNazanin" w:hAnsi="IRNazanin" w:eastAsia="IRNazanin"/>
          <w:color w:val="111111"/>
          <w:sz w:val="28"/>
          <w:sz w:val="28"/>
          <w:szCs w:val="28"/>
          <w:rtl w:val="true"/>
          <w:lang w:bidi="fa-IR"/>
        </w:rPr>
        <w:t>، وأما ما بعده فلعدم القائل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الشهيد</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شيخه عميد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الميل إلى عدم وجوب السادس وإن أوجبنا الثالث؛ معتذراً له بالوقوف على مورد النص، والتمسك بالأصل، وكأنه يريد بالنص خبر محمّد بن مسلم </w:t>
      </w:r>
      <w:r>
        <w:rPr>
          <w:rStyle w:val="FootnoteAnchor"/>
          <w:rtl w:val="true"/>
        </w:rPr>
        <w:footnoteReference w:id="1474"/>
      </w:r>
      <w:r>
        <w:rPr>
          <w:rFonts w:ascii="Amiri" w:hAnsi="Amiri" w:eastAsia="Amiri" w:cs="Amiri"/>
          <w:color w:val="111111"/>
          <w:sz w:val="28"/>
          <w:sz w:val="28"/>
          <w:szCs w:val="28"/>
          <w:rtl w:val="true"/>
          <w:lang w:bidi="ar-SA"/>
        </w:rPr>
        <w:t>، فإنّه مختص بالثالث، وإلا فخبر أبي عبيدة مصرح بوجوب السادس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نذر اعتكاف ثلاثة من دون لياليها،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يخرجه عن قيد الاعتكاف فيبطل</w:t>
      </w:r>
      <w:r>
        <w:rPr>
          <w:rStyle w:val="FootnoteAnchor"/>
          <w:rtl w:val="true"/>
        </w:rPr>
        <w:footnoteReference w:id="1475"/>
      </w:r>
      <w:r>
        <w:rPr>
          <w:rFonts w:ascii="Amiri" w:hAnsi="Amiri" w:eastAsia="Amiri" w:cs="Amiri"/>
          <w:color w:val="111111"/>
          <w:sz w:val="28"/>
          <w:sz w:val="28"/>
          <w:szCs w:val="28"/>
          <w:rtl w:val="true"/>
          <w:lang w:bidi="ar-SA"/>
        </w:rPr>
        <w:t>اعتكاف ذلك اليوم</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بالصحة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76"/>
      </w:r>
      <w:r>
        <w:rPr>
          <w:rFonts w:ascii="Amiri" w:hAnsi="Amiri" w:eastAsia="Amiri" w:cs="Amiri"/>
          <w:color w:val="111111"/>
          <w:sz w:val="28"/>
          <w:sz w:val="28"/>
          <w:szCs w:val="28"/>
          <w:rtl w:val="true"/>
          <w:lang w:bidi="ar-SA"/>
        </w:rPr>
        <w:t xml:space="preserve">وهو مبني على أنّ الليل لا يدخل في مسمّى اليوم،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نذر ثلاثة أيام لم تدخل لياليها إلا مع ملاحظة إدخالها ،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الأواخر ونحوه، فيلزمه الليالي أيضاً، وألحق بذلك 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 متتابعة، فإنّه يلزمه الليلتان ليتحقق التتابع، وحيث لم تدخل الليالي في الإطلاق المذكور ويصح الاعتكاف بدونها عنده</w:t>
      </w:r>
    </w:p>
    <w:p>
      <w:pPr>
        <w:pStyle w:val="BookText"/>
        <w:rPr/>
      </w:pPr>
      <w:r>
        <w:rPr>
          <w:rFonts w:ascii="Amiri" w:hAnsi="Amiri" w:eastAsia="Amiri" w:cs="Amiri"/>
          <w:color w:val="111111"/>
          <w:sz w:val="28"/>
          <w:sz w:val="28"/>
          <w:szCs w:val="28"/>
          <w:rtl w:val="true"/>
          <w:lang w:bidi="ar-SA"/>
        </w:rPr>
        <w:t xml:space="preserve">يصح أيضاً لو صرّح بإخراجها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حكاه عنه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دخول الليالي المتوسطة ما أشار إليه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يخرجه عن قيد الاعتكاف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وبيانه إن الليالي إذا لم تدخل في الاعتكاف تخرج منه بدخول الليل، فيجوز الخروج عنه وفعل ما ينافيه فينقطع اعتكاف ذلك اليوم عن غيره، ويصير منفرداً، فلو صح ذلك لصح اعتكاف أقل من ثلاثة، وهو باطل إجماعاً، وذلك يستلزم بطلان اعتكاف ذلك اليوم والليل وإن لم يدخل في مسمّى اليوم، لكنّه هنا يدخل تبعاً لتتحقق الثلاثة المتوالية، ومن ثُمَّ لا يوجب مخرج الليل إلا الليلتين المتوسطتين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تحقق التوالي باعتكاف النهار خاصةً، ولا يخرجه خروج الليل عن اسم الموالاة كما تتحقق الموالاة في الصوم مع خروج الليل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الاعتكاف والصوم، فإنّ الاعتكاف يتحقق ليلاً ونهاراً، ومن ثُمَّ لو صرّح بإدخال الليالي أو أتى بلفظ يستلزم إدخالها دخلت كما مرّ، فإذا لم تدخل الليالي كان قد فرّق الاعتكاف فلا يكون متتالياً، بخلاف الصوم فإنّه لما لم يتحقق في الليل تعين حمل الموالاة فيه على توالي نهار الأيام خاصةً لامتناع غيره</w:t>
      </w:r>
      <w:r>
        <w:rPr>
          <w:rFonts w:eastAsia="Amiri" w:cs="Amiri" w:ascii="Amiri" w:hAnsi="Amiri"/>
          <w:color w:val="111111"/>
          <w:sz w:val="28"/>
          <w:szCs w:val="28"/>
          <w:rtl w:val="true"/>
          <w:lang w:bidi="ar-SA"/>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 الأصل في الموالاة متابعة الفعل الموصوف بها بعضه لبعض بحسب الإمكان، فلما أمكن في الاعتكاف دخول الليالي المتخلّلة لم تتحقق الموالاة بدونها، ولمّا لم يمكن ذلك في الصوم حمل على أقرب أحوال الإمكان، وهو متابعة النهار في جملة الأيام بعضه البعض، وحينئذ فلا يصح إخراج الليالي عن الاعتكاف بوجه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يجب التوالى فيما نذره من الزيادة على الثلاثة، بل لا بد أن يعتكف ثلاثةٌ ثلاثة فما زاد، إلا أن يشترط التتابع لفظاً أو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يجب التوالي فيما نذره من الزيادة على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نذر اعتكاف أيام معينة فإما أن يعين مع ذلك زمانها كرجب أو لا، وعلى التقديرين إما أن يشترط فيها التتابع أو لا، فالصور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الزمان ويشترط التتابع كاعتكاف رجب متتابعاً، وهذا القسم يُسمّى المتتابع لفظاً ومعنى، أمّا اللفظ فظاهر؛ لتصريحه بكونه متتابعاً، وأما المعنى فلأن اعتكاف رجب لا يتحقق إلا مع متابعته؛ لأنه اسم مركب من الأيام المذكورة، فإذا أخل ببعضه لم يتحقق المركب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يعيّن الزمان ولا يشترط فيه التتابع، وهو المتتابع معنى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 هاتين الصورتين من كون الزمان مطابقاً للأيام المنذورة، فلو نذر اعتكاف عشرة أيام في رجب لم يكن من هذا الباب وإن كان الزمان متعيّناً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 الزمان مع اشتراط التتابع، كما لو نذر اعتكاف ستة أيام متتابعة، وهذا هو المتتابع لفظاً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يعينه ولا يشترط التتابع كستة أيام، وهذا غير متتابع لفظاً ولا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تقرر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اعتكاف ثلاثة أيام وجب كونها متتابعةً؛ لأنّها أقلّ عددٍ يتحقق معه 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نذر أزيد من ثلاثة، فإن كانت متوالية لفظاً أو معنى أو هما وجب موالاة الجميع، وإن انتفى الأمران معاً جاز جمعها وتفريقها ثلاثة ثلاثة فصاعداً، فإن بقي أقل من ثلاثة جاز تفريقه عنها أيضاً، ويجب أن يضيف إليه ما يكمل به الثلاثة، كما مرّ، هذا هو المشهور</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بعدم وجوب كون الثلاثة ابتداءً من النذر المعين، بل الواجب كونها ثلاثة معتكفاً فيها متوالية، فيجوز أن يعتكف يوماً عن نذره ثم يضم إليه يومين من غيره أو مندوبين إن جوزناه لمن عليه صوم واجب، فيكون حكمه هنا حكم ما لو نذر أن يعتكف </w:t>
      </w:r>
      <w:bookmarkStart w:id="618" w:name="pg10210_97646"/>
    </w:p>
    <w:p>
      <w:pPr>
        <w:pStyle w:val="Heading5"/>
        <w:numPr>
          <w:ilvl w:val="4"/>
          <w:numId w:val="1"/>
        </w:numPr>
        <w:rPr/>
      </w:pPr>
      <w:bookmarkStart w:id="619" w:name="__RefHeading___Toc2483056_1067777946"/>
      <w:bookmarkStart w:id="620" w:name="_Toc231"/>
      <w:bookmarkEnd w:id="618"/>
      <w:bookmarkEnd w:id="619"/>
      <w:r>
        <w:rPr>
          <w:rtl w:val="true"/>
        </w:rPr>
        <w:t>الرابع</w:t>
      </w:r>
      <w:r>
        <w:rPr>
          <w:rtl w:val="true"/>
        </w:rPr>
        <w:t xml:space="preserve">: </w:t>
      </w:r>
      <w:r>
        <w:rPr>
          <w:rtl w:val="true"/>
        </w:rPr>
        <w:t>المكان</w:t>
      </w:r>
      <w:bookmarkEnd w:id="6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يصح إلا في مسجد جامع،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 إلا في المساجد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مكة ومسجد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الجامع بالكوفة ومسجد البصرة، وقائلٌ جَعَل موضعه مسجد المدائن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يوماً وسكت عن الزيادة، فلا فرق حينئذ بين الثلاثة والزائد إذا لم تكن متتابعةً بأحد الوصفين</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يقال بجواز ضم اليومين المندوبين إليه وإن منعنا من الصوم المندوب لمن عليه صوم واجب؛ لأن نذر الاعتكاف يستلزم فعله في صوم واجب لا وجوب الصوم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إليه</w:t>
      </w:r>
      <w:r>
        <w:rPr>
          <w:rStyle w:val="FootnoteAnchor"/>
          <w:rtl w:val="true"/>
        </w:rPr>
        <w:footnoteReference w:id="1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يتحقق من إطلاق نذر الاعتكاف وجوب الصوم حتى يمتنع المندوب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التذكرة أطلق جواز ضمّ المندوبين إليه مع أنه منع فيها من الصوم المندوب لمن عليه واجب</w:t>
      </w:r>
      <w:r>
        <w:rPr>
          <w:rStyle w:val="FootnoteAnchor"/>
          <w:rtl w:val="true"/>
        </w:rPr>
        <w:footnoteReference w:id="14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يؤيد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يصح إلا في مسجد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الأصح جوازه في كلّ مسجد جامع، كما اختاره المصنف؛ لدلالة النصوص </w:t>
      </w:r>
      <w:r>
        <w:rPr>
          <w:rStyle w:val="FootnoteAnchor"/>
          <w:rtl w:val="true"/>
        </w:rPr>
        <w:footnoteReference w:id="1480"/>
      </w:r>
      <w:r>
        <w:rPr>
          <w:rFonts w:ascii="Amiri" w:hAnsi="Amiri" w:eastAsia="Amiri" w:cs="Amiri"/>
          <w:color w:val="111111"/>
          <w:sz w:val="28"/>
          <w:sz w:val="28"/>
          <w:szCs w:val="28"/>
          <w:rtl w:val="true"/>
          <w:lang w:bidi="ar-SA"/>
        </w:rPr>
        <w:t>عليه، و ما استدل به على تلك الأقوال غير منافٍ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بالجامع المسجد الذي يجمع فيه في البلد جمعة أو جماعة، ولو تعدّد في البلد جاز في الجميع، ويخرج نحو مسجد القبيلة فإنّه لا يُسمّى جامعاً وإن صلّي فيه جماعةً</w:t>
      </w:r>
      <w:r>
        <w:rPr>
          <w:rFonts w:eastAsia="Amiri" w:cs="Amiri" w:ascii="Amiri" w:hAnsi="Amiri"/>
          <w:color w:val="111111"/>
          <w:sz w:val="28"/>
          <w:szCs w:val="28"/>
          <w:rtl w:val="true"/>
          <w:lang w:bidi="ar-SA"/>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باشتراط المساجد الأربعة، أو إضافة مسجد المدائن إليها، أو حذف البصرة وعده موضعه وإن كان مشهوراً بين الأصحاب إلا أن مستنده غير صريح فيه، فلا يخصص الآية </w:t>
      </w:r>
      <w:r>
        <w:rPr>
          <w:rStyle w:val="FootnoteAnchor"/>
          <w:rtl w:val="true"/>
        </w:rPr>
        <w:footnoteReference w:id="1481"/>
      </w:r>
      <w:r>
        <w:rPr>
          <w:rFonts w:ascii="IRNazanin" w:hAnsi="IRNazanin" w:eastAsia="IRNazanin"/>
          <w:color w:val="111111"/>
          <w:sz w:val="28"/>
          <w:sz w:val="28"/>
          <w:szCs w:val="28"/>
          <w:rtl w:val="true"/>
          <w:lang w:bidi="fa-IR"/>
        </w:rPr>
        <w:t>والأخبار الأخرى</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621" w:name="pg10210_97647"/>
    </w:p>
    <w:p>
      <w:pPr>
        <w:pStyle w:val="BookText"/>
        <w:rPr/>
      </w:pPr>
      <w:bookmarkEnd w:id="62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مسجد جمع فيه نبي أو وصيّ جماعةً ومنهم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ويستوي في ذلك الرجل والمرأة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2483058_1067777946"/>
      <w:bookmarkStart w:id="623" w:name="_Toc232"/>
      <w:bookmarkEnd w:id="622"/>
      <w:r>
        <w:rPr>
          <w:rtl w:val="true"/>
        </w:rPr>
        <w:t xml:space="preserve">الخامس </w:t>
      </w:r>
      <w:r>
        <w:rPr>
          <w:rtl w:val="true"/>
        </w:rPr>
        <w:t xml:space="preserve">:* </w:t>
      </w:r>
      <w:r>
        <w:rPr>
          <w:rtl w:val="true"/>
        </w:rPr>
        <w:t>إذن مَنْ له ولاية</w:t>
      </w:r>
      <w:bookmarkEnd w:id="623"/>
    </w:p>
    <w:p>
      <w:pPr>
        <w:pStyle w:val="BookText"/>
        <w:rPr/>
      </w:pPr>
      <w:r>
        <w:rPr>
          <w:rFonts w:ascii="Amiri" w:hAnsi="Amiri" w:eastAsia="Amiri" w:cs="Amiri"/>
          <w:color w:val="111111"/>
          <w:sz w:val="28"/>
          <w:sz w:val="28"/>
          <w:szCs w:val="28"/>
          <w:rtl w:val="true"/>
          <w:lang w:bidi="ar-SA"/>
        </w:rPr>
        <w:t>كالمولى لعبده، والزوج لزوجته، وإذا أذن مَنْ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والقائل بإبدال مسجد المدائن بمسجد البصرة هو عليّ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Style w:val="FootnoteAnchor"/>
          <w:rtl w:val="true"/>
        </w:rPr>
        <w:footnoteReference w:id="1483"/>
      </w:r>
      <w:r>
        <w:rPr>
          <w:rFonts w:ascii="Amiri" w:hAnsi="Amiri" w:eastAsia="Amiri" w:cs="Amiri"/>
          <w:color w:val="111111"/>
          <w:sz w:val="28"/>
          <w:sz w:val="28"/>
          <w:szCs w:val="28"/>
          <w:rtl w:val="true"/>
          <w:lang w:bidi="ar-SA"/>
        </w:rPr>
        <w:t>وجوزه ولده في الخمسة</w:t>
      </w:r>
      <w:r>
        <w:rPr>
          <w:rStyle w:val="FootnoteAnchor"/>
          <w:rtl w:val="true"/>
        </w:rPr>
        <w:footnoteReference w:id="1484"/>
      </w:r>
      <w:r>
        <w:rPr>
          <w:rFonts w:ascii="Amiri" w:hAnsi="Amiri" w:eastAsia="Amiri" w:cs="Amiri"/>
          <w:color w:val="111111"/>
          <w:sz w:val="28"/>
          <w:sz w:val="28"/>
          <w:szCs w:val="28"/>
          <w:rtl w:val="true"/>
          <w:lang w:bidi="ar-SA"/>
        </w:rPr>
        <w:t>، ولم يحكه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وضابطه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مسجد جمع فيه نبي أو وصي جماعة،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الضابط لأصحاب القولين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وفائدة الاختلاف بين الجمعة والجماعة تظهر في مسجد المدائن؛ لما روي أنّ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فيه جماعة</w:t>
      </w:r>
      <w:r>
        <w:rPr>
          <w:rStyle w:val="FootnoteAnchor"/>
          <w:rtl w:val="true"/>
        </w:rPr>
        <w:footnoteReference w:id="1485"/>
      </w:r>
      <w:r>
        <w:rPr>
          <w:rFonts w:ascii="Amiri" w:hAnsi="Amiri" w:eastAsia="Amiri" w:cs="Amiri"/>
          <w:color w:val="111111"/>
          <w:sz w:val="28"/>
          <w:sz w:val="28"/>
          <w:szCs w:val="28"/>
          <w:rtl w:val="true"/>
          <w:lang w:bidi="ar-SA"/>
        </w:rPr>
        <w:t>لا جمعة، وعلى هذا فقول الصدوق أوضح من قول والده؛ لأنّ صلاة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البصرة</w:t>
      </w:r>
      <w:r>
        <w:rPr>
          <w:rStyle w:val="FootnoteAnchor"/>
          <w:rtl w:val="true"/>
        </w:rPr>
        <w:footnoteReference w:id="1486"/>
      </w:r>
      <w:r>
        <w:rPr>
          <w:rFonts w:ascii="Amiri" w:hAnsi="Amiri" w:eastAsia="Amiri" w:cs="Amiri"/>
          <w:color w:val="111111"/>
          <w:sz w:val="28"/>
          <w:sz w:val="28"/>
          <w:szCs w:val="28"/>
          <w:rtl w:val="true"/>
          <w:lang w:bidi="ar-SA"/>
        </w:rPr>
        <w:t>أشهر من صلاة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المدائن، فضلاً عن أن تكون مساويةً، فكان اعتبار الخمسة أولى إن لم يشترط الجمعة، وإلا فالأربعة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ويستوي في ذلك الرجل والمرأة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يستويان في اشتراط اعتكافهما بالمسجد الجامع أو المساجد المخصوصة، ولا خلاف في ذلك عندنا، وإنّما نبه به على خلاف بعض العامة حيث جوّز للمرأة الاعتكاف في مسجد بیتها</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مَنْ له ولاية كالمولى لعبده والزوج لزوجته</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في اشتراط الإذن في هذين؛ لمنافاة الاعتكاف للخدمة المستحقة على العبد والاستمتاع المستحق على الزوجة، وإنّما الكلام في اعتبار إذن مَنْ يعتبر إذنه في الصوم، كالولد والضيف؛ إذ لا نص هنا على 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ولاية كان له المنع قبل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 ما لم يمض يومان، أو يكون واجباً بنذرٍ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 يأه مولاه جاز له الاعتكاف في أيامه وإن لم يأذن له مولاه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ذلك إن وقع في صوم مندوب بني على ما تقدم، وأولى بالمنع هنا، وإن وقع في غیره کصوم شهر رمضان فالأقوى عدم اشتراط الإذن؛ لعدم الدليل الدال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وأطلق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الدروس اشتراط إذن الأب من غير نقل خلافٍ، وقرّب توقف الضيف والأجير على الاستئذان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والحكم في الأجير واضح إذا كان خاصاً، دون الضيف، إلا أن يكون الاعتكاف متوقفاً على صوم مندوب فيبني حكمه وحكم الولد والضيف أيضاً على ما تقدّم في الصوم </w:t>
      </w:r>
      <w:r>
        <w:rPr>
          <w:rStyle w:val="FootnoteAnchor"/>
          <w:rtl w:val="true"/>
        </w:rPr>
        <w:footnoteReference w:id="1489"/>
      </w:r>
      <w:r>
        <w:rPr>
          <w:rFonts w:ascii="Amiri" w:hAnsi="Amiri" w:eastAsia="Amiri" w:cs="Amiri"/>
          <w:color w:val="111111"/>
          <w:sz w:val="28"/>
          <w:sz w:val="28"/>
          <w:szCs w:val="28"/>
          <w:rtl w:val="true"/>
          <w:lang w:bidi="ar-SA"/>
        </w:rPr>
        <w:t>، إلا أنّ هذا خروج عن توقف الاعتكاف لذاته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المصنّف هنا محتمل للأمرين؛ لإطلاقه إذن من له الولاية، وإن كان إلى الاختصاص بالأوّلين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وبعده ما لم يمض يومان أو يكون واجباً بنذرٍ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إطلاقه عدم توقف الواجب على الإذن يقتضي عدم الفرق بين الواجب المعين والمطلق الذي وقته متسع كالنذر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المنع هنا إلى وقت الضيق</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ها ياه مولاه كان له الاعتكاف في أيامه وإن لم يأذن له مولاه</w:t>
      </w:r>
      <w:r>
        <w:rPr>
          <w:rFonts w:eastAsia="Amiri" w:cs="Amiri" w:ascii="Amiri" w:hAnsi="Amiri"/>
          <w:color w:val="111111"/>
          <w:sz w:val="28"/>
          <w:szCs w:val="28"/>
          <w:rtl w:val="true"/>
          <w:lang w:bidi="ar-SA"/>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كانت المهايأة تفي بأقل مدة الاعتكاف، ولم يضعفه الاعتكاف عن الخدمة في </w:t>
      </w:r>
      <w:bookmarkStart w:id="624" w:name="pg10210_97649"/>
    </w:p>
    <w:p>
      <w:pPr>
        <w:pStyle w:val="BookText"/>
        <w:rPr/>
      </w:pPr>
      <w:bookmarkEnd w:id="62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أعتق في أثناء الاعتكاف لم يلزمه المضي فيه، إلا أن يكون شرع بإذن المولى</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2483060_1067777946"/>
      <w:bookmarkStart w:id="626" w:name="_Toc233"/>
      <w:bookmarkEnd w:id="625"/>
      <w:r>
        <w:rPr>
          <w:rtl w:val="true"/>
        </w:rPr>
        <w:t>السادس</w:t>
      </w:r>
      <w:r>
        <w:rPr>
          <w:rtl w:val="true"/>
        </w:rPr>
        <w:t xml:space="preserve">: * </w:t>
      </w:r>
      <w:r>
        <w:rPr>
          <w:rtl w:val="true"/>
        </w:rPr>
        <w:t>استدامة اللبث في المسجد</w:t>
      </w:r>
      <w:bookmarkEnd w:id="626"/>
    </w:p>
    <w:p>
      <w:pPr>
        <w:pStyle w:val="BookText"/>
        <w:rPr/>
      </w:pPr>
      <w:r>
        <w:rPr>
          <w:rFonts w:ascii="Amiri" w:hAnsi="Amiri" w:eastAsia="Amiri" w:cs="Amiri"/>
          <w:color w:val="111111"/>
          <w:sz w:val="28"/>
          <w:sz w:val="28"/>
          <w:szCs w:val="28"/>
          <w:rtl w:val="true"/>
          <w:lang w:bidi="ar-SA"/>
        </w:rPr>
        <w:t>فلو خرج لغير الأسباب المبيحة بطل اعتكافه، طوعاً خرج أو كرهاً، فإن لم يمض ثلاثة أيام بطل الاعتكاف، وإن مضت فهي صحيحة إلى حين 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نوبة المولى، ولم يكن الاعتكاف بصوم مندوب، وإلا لم يجز إلا بالإذن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وشرط بعضهم رابعاً، وهو أن لا ينهاه المولى، وإلا لم يجز</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أعتق في أثناء الاعتكاف لم يلزمه المضي فيه، إلا أن يكون شرع بإذن المولى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مقتضى الاستثناء من النفي أنه لو شرع فيه بإذن المولى لزمه المضي فيه، ولا يتم ذلك مطلقاً، بل مع وجوبه بنذر وشبهه أو مضي يومين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استدامة اللبث في المسجد، فلو خرج لغير الأسباب المبيحة بطل اعتكافه طوعاً خرج أو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يتحقق الخروج من المسجد بخروج جزء من بدن المعتكف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يتحقق بصعود سطحه من داخل ؟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آتيان في صعوده للجنب من 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الشهيد عدم دخول السطح في مسمّاه</w:t>
      </w:r>
      <w:r>
        <w:rPr>
          <w:rStyle w:val="FootnoteAnchor"/>
          <w:rtl w:val="true"/>
        </w:rPr>
        <w:footnoteReference w:id="1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كلام الفاضل</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يتحقق الإبطال مع الخروج طوعاً وكرهاً مع طول الزمان بحيث يخرج عن كونه معتكفاً، وإلا بطل مع الاختيار خاصة؛ لأن المكره معذور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نذر اعتكاف أيام معيّنة ثم خرج قبل إكمالها بطل الجميع إن شرط التتابع ويستأنف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الخروج للأمور الضرورية،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العذر خروجه لدعوى باطل أو حق هو عاجز عنه، ولو قدر على أدائه بطل اعتكافه بمجرد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نذر اعتكاف أيّام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المراد بالتعيين حصرها في زمان معين كالعشرة الأولى من رجب، وقد عرفت أن مثل ذلك يقتضي التتابع معنى،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شرط التتابع يريد به شرطه لفظاً مع كونه متتابعاً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الاستئناف إخلاله بالصفة المشترطة، فيجب قضاؤه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قد شرط التتابع لم يبطل ما فَعَل وسيأتي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اختاره هنا من الاستئناف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1495"/>
      </w:r>
      <w:r>
        <w:rPr>
          <w:rFonts w:ascii="Amiri" w:hAnsi="Amiri" w:eastAsia="Amiri" w:cs="Amiri"/>
          <w:color w:val="111111"/>
          <w:sz w:val="28"/>
          <w:sz w:val="28"/>
          <w:szCs w:val="28"/>
          <w:rtl w:val="true"/>
          <w:lang w:bidi="ar-SA"/>
        </w:rPr>
        <w:t>وجماعة</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والأصح أنه يأتي بما بقي من الأيام، ويقضي ما أهمل وما مضى إن قصر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الأيام المشروطة التتابع مطلقة، كعشرة أيام متتابعة، وجب الاستئناف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الخروج في المعين اختياراً وجبت الكفارة،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الخروج للأمور الضرورية</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الأمور الضرورية الخروج لشراء المأكول وتحصيل المشروب إذا لم يكن له من يأتيه بهما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كقضاء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والاغتسال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عليه في الأكل فيه غضاضة جاز الخروج له، بخلاف الشرب؛ إذ لا غضاضة فيه، ولا يُعد تركه من المروءة بخلاف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جواز الخروج إلى كلّ ما لا بد منه ولا يمكن فعله في المسجد بحسب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كقضاء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بالحاجة هنا التخلّي، كما يشعر به عطف الاغتسال عليها مع أنه من جملة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يريد مطلق الحاجة ويكون الاغتسال من باب عطف الخاص على العام، أو الاغتسال المندوب، فإنّه غير محتاج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الحاجة بالمعنى الثانى بين أن تكون له أو لغيره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تحرّي أقرب الطرق والمواضع التي تصلح لقضاء الحاجة بحسب حاله، والعود متى زالت الضرورة، فإن توانى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 عن كونه معتكفاً لطول الحاجة بطل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إلى جانب المسجد سقاية خرج إليها، ولم يجز له التجاوز، إلا أن يجد غضاضة بأن يكون من أهل الاحتشام فيحصل له مشقة بدخولها، فيجوز العدول إلى منزله وإن كان 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بذل له صديق منزله وهو قريب من المسجد لقضاء الحاجة لم يلزمه الإجابة؛ لما فيه من المشقة بالاحتشام، بل يمضي إلى منزل نفسه، سواء كان قريباً أم بعيداً، متفاحشاً أم غير متفاحش، إلا أن يخرج بالبعد عن مسمى الاعتكاف </w:t>
      </w:r>
      <w:r>
        <w:rPr>
          <w:rStyle w:val="FootnoteAnchor"/>
          <w:rtl w:val="true"/>
        </w:rPr>
        <w:footnoteReference w:id="1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والاغتسال</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قيده في التذكرة بكونه للاحتلام </w:t>
      </w:r>
      <w:r>
        <w:rPr>
          <w:rStyle w:val="FootnoteAnchor"/>
          <w:rtl w:val="true"/>
        </w:rPr>
        <w:footnoteReference w:id="1498"/>
      </w:r>
      <w:r>
        <w:rPr>
          <w:rFonts w:ascii="Amiri" w:hAnsi="Amiri" w:eastAsia="Amiri" w:cs="Amiri"/>
          <w:color w:val="111111"/>
          <w:sz w:val="28"/>
          <w:sz w:val="28"/>
          <w:szCs w:val="28"/>
          <w:rtl w:val="true"/>
          <w:lang w:bidi="ar-SA"/>
        </w:rPr>
        <w:t>، فلا يجوز الخروج للغسل المندوب، وهو أولى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وشهادة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وعود المرضى وتشييع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وإقامة الشهادة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حكم الاحتلام غسل المرأة للاستحاضة، فإنه يجوز لها الاعتكاف، وتخرج للغسل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أمكنهما الغسل في المسجد على وجه لا يوجب تلويثه بالنجاسة جاز ، وفي تعينه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وشهادة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للصلاة عليها وتشييعها ودفنها وشرط في التذكرة تعيّن ذلك عليه، فلا يجوز الخروج بدونه</w:t>
      </w:r>
      <w:r>
        <w:rPr>
          <w:rStyle w:val="FootnoteAnchor"/>
          <w:rtl w:val="true"/>
        </w:rPr>
        <w:footnoteReference w:id="1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والنصوص</w:t>
      </w:r>
      <w:r>
        <w:rPr>
          <w:rStyle w:val="FootnoteAnchor"/>
          <w:rtl w:val="true"/>
        </w:rPr>
        <w:footnoteReference w:id="1500"/>
      </w:r>
    </w:p>
    <w:p>
      <w:pPr>
        <w:pStyle w:val="BookText"/>
        <w:rPr/>
      </w:pPr>
      <w:r>
        <w:rPr>
          <w:rFonts w:ascii="Amiri" w:hAnsi="Amiri" w:eastAsia="Amiri" w:cs="Amiri"/>
          <w:color w:val="111111"/>
          <w:sz w:val="28"/>
          <w:sz w:val="28"/>
          <w:szCs w:val="28"/>
          <w:rtl w:val="true"/>
          <w:lang w:bidi="ar-SA"/>
        </w:rPr>
        <w:t>الهامش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مطلقة، وفي 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إلا لجنازة أو يعود مريضاً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العيادة يوجب جواز أحكام الميت بطريق أولى، فإنّ العيادة ليست واجبة بوجه، مضافاً إلى إطلاق استثناء الجنازة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وعود المرضى وتشييع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يقيد المرضى بالإيمان كما صنع في التشييع؛ تبعاً للنصوص</w:t>
      </w:r>
      <w:r>
        <w:rPr>
          <w:rStyle w:val="FootnoteAnchor"/>
          <w:rtl w:val="true"/>
        </w:rPr>
        <w:footnoteReference w:id="1501"/>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وردت في قضاء الحاجة مقيّدة به</w:t>
      </w:r>
      <w:r>
        <w:rPr>
          <w:rStyle w:val="FootnoteAnchor"/>
          <w:rtl w:val="true"/>
        </w:rPr>
        <w:footnoteReference w:id="1502"/>
      </w:r>
      <w:r>
        <w:rPr>
          <w:rFonts w:ascii="Amiri" w:hAnsi="Amiri" w:eastAsia="Amiri" w:cs="Amiri"/>
          <w:color w:val="111111"/>
          <w:sz w:val="28"/>
          <w:sz w:val="28"/>
          <w:szCs w:val="28"/>
          <w:rtl w:val="true"/>
          <w:lang w:bidi="ar-SA"/>
        </w:rPr>
        <w:t>، وفي بعضها حاجة المسلم</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 المطلق على المقيد بخلاف المريض فإنّه لم يوجد فيه تقييد يوجب حمل ما أُطلق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وإقامة الشهادة</w:t>
      </w:r>
      <w:r>
        <w:rPr>
          <w:rFonts w:eastAsia="Amiri" w:cs="Amiri" w:ascii="Amiri" w:hAnsi="Amiri"/>
          <w:color w:val="111111"/>
          <w:sz w:val="28"/>
          <w:szCs w:val="28"/>
          <w:rtl w:val="true"/>
          <w:lang w:bidi="ar-SA"/>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في الجواز هنا بين أن يتعين عليه وعدمه ولا بين كونه قد تحمّلها متعيّناً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خرج لشيءٍ من ذلك لم يجز له الجلوس ولا المشي تحت الظلال،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الصلاة خارج المسجد إلا بمكة فإنّه يصلّى بها أين 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خرج من المسجد ساهياً لم يبطل اعتكافه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لأنّ أداءها عند الحاكم واجب في الجملة لكن بشرط عدم إمكان إقامتها بدون الخروج،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الإقامة التحمّل؛ لوجوبه أيضاً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يجمع قضاء حاجة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خرج لشيءٍ من ذلك لم يجز له الجلوس ولا المشي تحت الظلال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المصنف وجماعة </w:t>
      </w:r>
      <w:r>
        <w:rPr>
          <w:rStyle w:val="FootnoteAnchor"/>
          <w:rtl w:val="true"/>
        </w:rPr>
        <w:footnoteReference w:id="1504"/>
      </w:r>
      <w:r>
        <w:rPr>
          <w:rFonts w:ascii="Amiri" w:hAnsi="Amiri" w:eastAsia="Amiri" w:cs="Amiri"/>
          <w:color w:val="111111"/>
          <w:sz w:val="28"/>
          <w:sz w:val="28"/>
          <w:szCs w:val="28"/>
          <w:rtl w:val="true"/>
          <w:lang w:bidi="ar-SA"/>
        </w:rPr>
        <w:t>تحريم المشي تحت الظلال، والموجود في النصوص هو الجلوس تحت الظلال</w:t>
      </w:r>
      <w:r>
        <w:rPr>
          <w:rStyle w:val="FootnoteAnchor"/>
          <w:rtl w:val="true"/>
        </w:rPr>
        <w:footnoteReference w:id="1505"/>
      </w:r>
      <w:r>
        <w:rPr>
          <w:rFonts w:ascii="Amiri" w:hAnsi="Amiri" w:eastAsia="Amiri" w:cs="Amiri"/>
          <w:color w:val="111111"/>
          <w:sz w:val="28"/>
          <w:sz w:val="28"/>
          <w:szCs w:val="28"/>
          <w:rtl w:val="true"/>
          <w:lang w:bidi="ar-SA"/>
        </w:rPr>
        <w:t>، وأما المشي تحتها فلا تعرّض له، ولا ريب أن ما ذكره الجماعة أحوط وإن كان الوقوف مع النص أقوى، وهو خيرة المختلف</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مع الاختيار، أما لو اضطر إليه بأن لا يكون له طريق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وكذا القول في الجلوس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الصلاة خارج المسجد إلا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يتضيق الوقت عن فعلها في المسجد، وإلا صلاها حيث أمكن، ولا يبطل اعتكافه بذلك؛ لأنه قد صار ضرورياً فيكون معذوراً فيه، كما يمضي إلى صلاة الجمعة لو أقيمت بغيره وإن كان في ابتداء الخروج هنا لم تكن الضرورة حاصلة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خرج من المسجد ساهياً لم يبطل اعتكافه</w:t>
      </w:r>
      <w:r>
        <w:rPr>
          <w:rFonts w:eastAsia="Amiri" w:cs="Amiri" w:ascii="Amiri" w:hAnsi="Amiri"/>
          <w:color w:val="111111"/>
          <w:sz w:val="28"/>
          <w:szCs w:val="28"/>
          <w:rtl w:val="true"/>
          <w:lang w:bidi="ar-SA"/>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لم يطل الزمان بحيث يخرج عن كونه معتكفاً، وإلا بطل وإن انتفى الإثم، وحيث </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نذر اعتكاف شهر معيّن ولم يشترط التتابع، فاعتكف بعضه وأخلّ بالباقي صح ما فعل وقضى ما أهمل، ولو تلفظ فيه بالتتابع استأنف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نذر اعتکاف شهر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 يعلم به حتّى خرج كالمحبوس أو الناسي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يبطل يجب عليه المبادرة حين الذكر، فلو أخر لحظة اختياراً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اعتكاف شهرٍ معين ولم يشترط التتابع فاعتكف بعضه وأخل بالباقي، صح ما فعل وقضى ما أهمل، ولو تلفظ فيه بالتتابع استأنف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أنّه لم يشترط التتابع لفظاً، كما يدلّ عليه قوله في قسيمه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تلفظ فيه بالتتابع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فنذر الشهر المعيّن يوجب اشتراط التتابع معنى، كما مرّ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بقضاء ما أهمل تداركه، فإنّه قد يبقى من الشهر المنذور بقية، فلا يكون فعلها قضاء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التتابع فيما يبقى منه بعد انقضاء الشهر المنذور وإن كانت المتابعة واجبة في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ما فعل إذا كان ثلاثة فصاعداً، وإلا قضى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إخلاله بالباقي عمداً وجب مع التدارك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الحكم في مشروط التتابع لفظاً كذلك، فيتدارك ما بقي من الشهر ويقضي ما حكم ببطلانه وإن لم يكن متتابعاً،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يعلم به حتى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قضاه</w:t>
      </w:r>
      <w:r>
        <w:rPr>
          <w:rFonts w:eastAsia="Amiri" w:cs="Amiri" w:ascii="Amiri" w:hAnsi="Amiri"/>
          <w:color w:val="111111"/>
          <w:sz w:val="28"/>
          <w:szCs w:val="28"/>
          <w:rtl w:val="true"/>
          <w:lang w:bidi="ar-SA"/>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قضائه مع العلم بفواته، لكن لو لم يعلم هل فات أم لا، لنسيانه أو غمّة </w:t>
      </w:r>
      <w:bookmarkStart w:id="627" w:name="pg10210_97655"/>
    </w:p>
    <w:p>
      <w:pPr>
        <w:pStyle w:val="BookText"/>
        <w:rPr/>
      </w:pPr>
      <w:bookmarkEnd w:id="627"/>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اعتكاف أربعة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 بيوم قضاه، لكن يفتقر أن يضم إليه آخرين ليصح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نذر اعتكاف يوم لا أزيد لم ينعقد، ولو نذر اعتكاف ثاني قدوم زيدٍ صح، ويضيف إليه آخرين</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2483062_1067777946"/>
      <w:bookmarkStart w:id="629" w:name="_Toc234"/>
      <w:bookmarkEnd w:id="628"/>
      <w:r>
        <w:rPr>
          <w:rtl w:val="true"/>
        </w:rPr>
        <w:t>أقسام الاعتكاف</w:t>
      </w:r>
      <w:r>
        <w:rPr>
          <w:rtl w:val="true"/>
        </w:rPr>
        <w:t>(</w:t>
      </w:r>
      <w:r>
        <w:rPr>
          <w:rtl w:val="true"/>
        </w:rPr>
        <w:t>واجب وک مندوب</w:t>
      </w:r>
      <w:r>
        <w:rPr>
          <w:rtl w:val="true"/>
        </w:rPr>
        <w:t>)</w:t>
      </w:r>
      <w:bookmarkEnd w:id="629"/>
    </w:p>
    <w:p>
      <w:pPr>
        <w:pStyle w:val="BookText"/>
        <w:rPr/>
      </w:pPr>
      <w:r>
        <w:rPr>
          <w:rFonts w:ascii="Amiri" w:hAnsi="Amiri" w:eastAsia="Amiri" w:cs="Amiri"/>
          <w:color w:val="111111"/>
          <w:sz w:val="28"/>
          <w:sz w:val="28"/>
          <w:szCs w:val="28"/>
          <w:rtl w:val="true"/>
          <w:lang w:bidi="ar-SA"/>
        </w:rPr>
        <w:t>وأمّا أقسامه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ينقسم إلى واجب وندب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فالواجب ما وجب بنذر وشبهه والمندوب ما تبرع به، فالأول يجب بالشروع ،والثاني لا يجب المضي فيه حتى يمضي يومان فيجب الثالث،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والأوّل أظهر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الشهور على المحبوس، فهل يكون الحكم فيه كرمضان في التخيير والتفصيل؟ الظاهر ذلك، واختاره في الدروس</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فأخلّ بيوم قضاه، لكن يفتقر أن يضم إليه يومين</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في اليومين كما مرّ في جواز تقديمهما عليه وتأخيرهما</w:t>
      </w:r>
      <w:r>
        <w:rPr>
          <w:rStyle w:val="FootnoteAnchor"/>
          <w:rtl w:val="true"/>
        </w:rPr>
        <w:footnoteReference w:id="1510"/>
      </w:r>
      <w:r>
        <w:rPr>
          <w:rFonts w:ascii="Amiri" w:hAnsi="Amiri" w:eastAsia="Amiri" w:cs="Amiri"/>
          <w:color w:val="111111"/>
          <w:sz w:val="28"/>
          <w:sz w:val="28"/>
          <w:szCs w:val="28"/>
          <w:rtl w:val="true"/>
          <w:lang w:bidi="ar-SA"/>
        </w:rPr>
        <w:t>، ونيّة الوجوب في الثاني، والتخيير بينه وبين الندب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المنذور خمسة وجب أن يضم إليها سادساً، سواء أفرد اليومين أم ضمّهما إلى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اعتكف منها أربعةً وأفرد يوماً ضمّ إليه يومين كما مر</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نذر اعتكاف يوم لا أزيد لم ينعقد</w:t>
      </w:r>
      <w:r>
        <w:rPr>
          <w:rFonts w:eastAsia="Amiri" w:cs="Amiri" w:ascii="Amiri" w:hAnsi="Amiri"/>
          <w:color w:val="111111"/>
          <w:sz w:val="28"/>
          <w:szCs w:val="28"/>
          <w:rtl w:val="true"/>
          <w:lang w:bidi="ar-SA"/>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المراد أنه جعل نفي الزيادة قيداً في اعتكاف اليوم، أي ملاحظاً فيه عدم الزيادة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شرط في حال نذره الرجوع إذا شاء كان له ذلك أيّ وقت شاء ولا قضاء ،ولو لم يشترط وجب استئناف ما نذره إذا قطعه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جعله قيداً فى النذر خاصةً بمعنى أنه نذره لا غير، فإن ذلك جائز ، ويضم إليه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نبه على حكم الثاني بقوله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 اعتكاف ثاني قدوم زيد صح، ويضيف إليه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شرط في حال نذره الرجوع إذا شاء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الاشتراط فى الاعتكاف بأن يحله حيث حبسه جائز كالحج وفائدته تسويغ الخروج منه عند العذر الطارئ بغير اختياره كالمرض والخوف ونحوهما، فلا يجوز اشتراط الخروج بالاختيار أو إيقاع المنافي كذلك، ومحلّه في عقد النذر، فلو أطلقه من الاشتراط لم يصح عند إيقاع الاعتكاف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الاعتكاف المنذور ينقسم باعتبار الشرط وعدمه ثمانية أقسام ؛ لأنّه إما أن يكون مستعيناً بزمانٍ أو لا، وعلى التقديرين إما أن يشترط فيه التتابع لفظاً أو لا، وعلى التقادير الأربعة إما أن يشترط على ربِّه الرجوع إن عرض له عارض أو لا، فالأقسام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حكم الأربعة التي لم يشترط فيها، وأما مع الشرط فله الرجوع مع العارض ثمَّ إن كان الزمان معيناً لم يجب قضاء ما فات في زمن العارض، سواء اشترط التتابع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مطلقاً ولم يشترط التتابع ففي وجوب قضاء ما فات أو الجميع إن نقص ما فعله عن ثلاثة قولان أجودهما القضاء، وفاقاً للمصنّف في المعتبر</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ولو شرط التتابع فالوجهان </w:t>
      </w:r>
      <w:r>
        <w:rPr>
          <w:rFonts w:eastAsia="IRNazanin" w:cs="IRNazanin"/>
          <w:color w:val="111111"/>
          <w:sz w:val="28"/>
          <w:szCs w:val="28"/>
          <w:rtl w:val="true"/>
          <w:lang w:bidi="fa-IR"/>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تقرّر ذلك فقول المصنف كان له ذلك أي وقت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به مع حصول العارض ، </w:t>
      </w:r>
      <w:bookmarkStart w:id="630" w:name="pg10210_97657"/>
    </w:p>
    <w:p>
      <w:pPr>
        <w:pStyle w:val="Heading4"/>
        <w:numPr>
          <w:ilvl w:val="3"/>
          <w:numId w:val="1"/>
        </w:numPr>
        <w:rPr/>
      </w:pPr>
      <w:bookmarkStart w:id="631" w:name="__RefHeading___Toc2483064_1067777946"/>
      <w:bookmarkStart w:id="632" w:name="_Toc235"/>
      <w:bookmarkEnd w:id="630"/>
      <w:bookmarkEnd w:id="631"/>
      <w:r>
        <w:rPr>
          <w:rtl w:val="true"/>
        </w:rPr>
        <w:t>أحكام الاعتكاف</w:t>
      </w:r>
      <w:bookmarkEnd w:id="632"/>
    </w:p>
    <w:p>
      <w:pPr>
        <w:pStyle w:val="Heading5"/>
        <w:numPr>
          <w:ilvl w:val="4"/>
          <w:numId w:val="1"/>
        </w:numPr>
        <w:rPr/>
      </w:pPr>
      <w:bookmarkStart w:id="633" w:name="__RefHeading___Toc2483066_1067777946"/>
      <w:bookmarkStart w:id="634" w:name="_Toc236"/>
      <w:bookmarkEnd w:id="633"/>
      <w:r>
        <w:rPr>
          <w:rtl w:val="true"/>
        </w:rPr>
        <w:t>اشارة</w:t>
      </w:r>
      <w:bookmarkEnd w:id="634"/>
    </w:p>
    <w:p>
      <w:pPr>
        <w:pStyle w:val="BookText"/>
        <w:rPr/>
      </w:pPr>
      <w:r>
        <w:rPr>
          <w:rFonts w:ascii="Amiri" w:hAnsi="Amiri" w:eastAsia="Amiri" w:cs="Amiri"/>
          <w:color w:val="111111"/>
          <w:sz w:val="28"/>
          <w:sz w:val="28"/>
          <w:szCs w:val="28"/>
          <w:rtl w:val="true"/>
          <w:lang w:bidi="ar-SA"/>
        </w:rPr>
        <w:t>وأمّا أحكامه فقسمان</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2483068_1067777946"/>
      <w:bookmarkStart w:id="636" w:name="_Toc237"/>
      <w:bookmarkEnd w:id="635"/>
      <w:r>
        <w:rPr>
          <w:rtl w:val="true"/>
        </w:rPr>
        <w:t>ما يحرم على المعتكف</w:t>
      </w:r>
      <w:bookmarkEnd w:id="63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على المعتكف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لمساً وتقبيلاً وجماعاً،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 الطيب على الأظهر، واستدعاء المني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اقتراحاً، كما أسلفناء، أو يريد به ما إذا اشترط في المندوب، فإن الخروج جائز منه وإن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أراد به على وجه الإطلاق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الشرط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والأصح أن النذر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أيضاً في المندوب والواجب المعين، أما المطلق ففيه ما مرّ من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في المعتبر بوجوب قضائه</w:t>
      </w:r>
      <w:r>
        <w:rPr>
          <w:rStyle w:val="FootnoteAnchor"/>
          <w:rtl w:val="true"/>
        </w:rPr>
        <w:footnoteReference w:id="1513"/>
      </w:r>
      <w:r>
        <w:rPr>
          <w:rFonts w:ascii="Amiri" w:hAnsi="Amiri" w:eastAsia="Amiri" w:cs="Amiri"/>
          <w:color w:val="111111"/>
          <w:sz w:val="28"/>
          <w:sz w:val="28"/>
          <w:szCs w:val="28"/>
          <w:rtl w:val="true"/>
          <w:lang w:bidi="ar-SA"/>
        </w:rPr>
        <w:t>، فكأنه يرى هنا عدم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ولو لم يشترط وجب استئناف ما نذره إذا قطعه يتم في المطلق المشروط التتابع ، أما المعيّن والمطلق بعد مضي ثلاثة فقد تقدّم ما فيه من التفصيل</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لمساً وتقبيلاً وجماعاً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في تحريم الجماع وفساد الاعتكاف به، أما مقدّماته من اللمس والتقبيل فإن لم يكن بشهوة كما لو وقع التقبيل على سبيل الشفقة والإكرام لم يحرم ومعها يأثم؛ للنهي عن مباشرتهنّ فيه </w:t>
      </w:r>
      <w:r>
        <w:rPr>
          <w:rStyle w:val="FootnoteAnchor"/>
          <w:rtl w:val="true"/>
        </w:rPr>
        <w:footnoteReference w:id="1515"/>
      </w:r>
      <w:r>
        <w:rPr>
          <w:rFonts w:ascii="Amiri" w:hAnsi="Amiri" w:eastAsia="Amiri" w:cs="Amiri"/>
          <w:color w:val="111111"/>
          <w:sz w:val="28"/>
          <w:sz w:val="28"/>
          <w:szCs w:val="28"/>
          <w:rtl w:val="true"/>
          <w:lang w:bidi="ar-SA"/>
        </w:rPr>
        <w:t>الشاملة لمحل النزاع، ولكن لا يفسد به الاعتكاف؛ لعدم الدليل على أصح القولين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وشم الطيب على الأظهر</w:t>
      </w:r>
      <w:r>
        <w:rPr>
          <w:rFonts w:eastAsia="Amiri" w:cs="Amiri" w:ascii="Amiri" w:hAnsi="Amiri"/>
          <w:color w:val="111111"/>
          <w:sz w:val="28"/>
          <w:szCs w:val="28"/>
          <w:rtl w:val="true"/>
          <w:lang w:bidi="ar-SA"/>
        </w:rPr>
        <w:t>».</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الأصح، وفي حكمه الرياحين على الأقوى، لوروده معه في الخبر</w:t>
      </w:r>
      <w:r>
        <w:rPr>
          <w:rStyle w:val="FootnoteAnchor"/>
          <w:rtl w:val="true"/>
        </w:rPr>
        <w:footnoteReference w:id="15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والبيع والشراء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والمماراة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والبيع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خصهما بالذكر لأنهما مورد النص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تعديته إلى ما يساويهما في المعنى من أنواع التجارة كالصلح والإجارة قولان، منشؤهما المشاركة في الحكمة الصالحة لعلّيّة الحكم، وهو الاشتغال عن العبادة المطلوبة من الاعتكاف، وبطلان القياس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وبالغ العلّامة فعدّى التحريم إلى جميع التجارات والصنائع المشغلة عن العبادة، كالحياكة والخياطة وأشباههما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ويستثنى من ذلك كله ما تمسّ إليه الحاجة، كشراء ما يضطر إليه من المأكول والملبوس ،وبيع ما يشتري 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وشرط في الدروس تعذر المعاطاة في جواز شراء ما يضطر إليه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وبالغ ابن إدريس فمنع من كلّ مباح لا يحتاج إليه، ويظهر منه فساد الاعتكاف به </w:t>
      </w:r>
      <w:r>
        <w:rPr>
          <w:rStyle w:val="FootnoteAnchor"/>
          <w:rtl w:val="true"/>
        </w:rPr>
        <w:footnoteReference w:id="1520"/>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والمماراة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المراء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الجدال، والمماراة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المجادلة</w:t>
      </w:r>
      <w:r>
        <w:rPr>
          <w:rStyle w:val="FootnoteAnchor"/>
          <w:rtl w:val="true"/>
        </w:rPr>
        <w:footnoteReference w:id="1521"/>
      </w:r>
      <w:r>
        <w:rPr>
          <w:rFonts w:ascii="Amiri" w:hAnsi="Amiri" w:eastAsia="Amiri" w:cs="Amiri"/>
          <w:color w:val="111111"/>
          <w:sz w:val="28"/>
          <w:sz w:val="28"/>
          <w:szCs w:val="28"/>
          <w:rtl w:val="true"/>
          <w:lang w:bidi="ar-SA"/>
        </w:rPr>
        <w:t>، والمراد به هنا المجادلة على أمر دنيوي أو دينى لمجرد إثبات الغلبة أو الفضيلة، كما يتفق للكثير من المتسمين بالعلم</w:t>
      </w:r>
      <w:r>
        <w:rPr>
          <w:rFonts w:eastAsia="Amiri" w:cs="Amiri" w:ascii="Amiri" w:hAnsi="Amiri"/>
          <w:color w:val="111111"/>
          <w:sz w:val="28"/>
          <w:szCs w:val="28"/>
          <w:rtl w:val="true"/>
          <w:lang w:bidi="ar-SA"/>
        </w:rPr>
        <w:t>.</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النوع محرَّم في غير الاعتكاف، وقد ورد التأكيد في تحريمه في النصوص</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ولم يثبت، فلا يحرم عليه لبس المخيط، ولا إزالة الشعر، ولا أكل الصيد ولا عقد 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وإدخاله في محرّمات الاعتكاف إما بسبب عموم مفهومه، أو لزيادة تحريمه في هذه العبادة، كما ورد في تحريم الكذب على الله ورسوله في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بفساد الاعتكاف بكل ما حرم فيه تتضح فائدته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الغرض من الجدال في المسألة العلمية مجرّد إظهار الحق ورد الخصم عن الخطأ كان من أفضل الطاعات، فالمائز بين ما يحرم منه و ما يجب أو يستحب النية، فليحترز المكلّف من تحويل الشيء من كونه واجباً إلى جعله من كبار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عليه ما يحرم على المُحرم، ولم يثبت، فلا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القول للشيخ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w:t>
      </w:r>
      <w:r>
        <w:rPr>
          <w:rStyle w:val="FootnoteAnchor"/>
          <w:rtl w:val="true"/>
        </w:rPr>
        <w:footnoteReference w:id="1523"/>
      </w:r>
      <w:r>
        <w:rPr>
          <w:rFonts w:ascii="Amiri" w:hAnsi="Amiri" w:eastAsia="Amiri" w:cs="Amiri"/>
          <w:color w:val="111111"/>
          <w:sz w:val="28"/>
          <w:sz w:val="28"/>
          <w:szCs w:val="28"/>
          <w:rtl w:val="true"/>
          <w:lang w:bidi="ar-SA"/>
        </w:rPr>
        <w:t>، ولم يُعلم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المبسوط جَعَله روايةً،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مخصوصة بما ذكر من المحرمات</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 هذا القول تحريم كلّ ما يحرم على المُحْرم؛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صيغ العموم، وينبه عليه عطف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تحريم المخيط وما بعده بالفاء تفريعاً على عدم ثبوته؛ إذ مقتضاه أنه لو ثبت حرمت 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القول ليس على وجه العموم؛ لأنه لا يحرم عليه لبس المخيط إجماعاً، ولا إزالة الشعر، ولا أكل الصيد، ولا عقد النكاح</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هذا التخصيص وتفريع المصنف بعد إطلاق القول تدافع، وما حكيناه عن المبسوط مشعر بتخصيص العلامة</w:t>
      </w:r>
      <w:r>
        <w:rPr>
          <w:rFonts w:eastAsia="Amiri" w:cs="Amiri" w:ascii="Amiri" w:hAnsi="Amiri"/>
          <w:color w:val="111111"/>
          <w:sz w:val="28"/>
          <w:szCs w:val="28"/>
          <w:rtl w:val="true"/>
          <w:lang w:bidi="ar-SA"/>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فالقول ،ضعيف، وهذه المستثنيات جائزة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له النظر في معاشه والخوض 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ذكرناه من المحرمات عليه نهاراً يحرم عليه ليلاً عدا الإفطار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مات قبل انقضاء الاعتكاف الواجب،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الولي القيام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يستأجر مَنْ يقوم به، والأوّل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ويجوز له النظر في معاشه والخوض في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النظر فيما يضطر إليه من المعاش فلا ريب في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لا يحتاج إليه والخوض في المباح بغير فائدة دينية فينبغي للمعتكف تجنّبه، بل قيل بتحريمه عليه </w:t>
      </w:r>
      <w:r>
        <w:rPr>
          <w:rStyle w:val="FootnoteAnchor"/>
          <w:rtl w:val="true"/>
        </w:rPr>
        <w:footnoteReference w:id="1526"/>
      </w:r>
      <w:r>
        <w:rPr>
          <w:rFonts w:ascii="Amiri" w:hAnsi="Amiri" w:eastAsia="Amiri" w:cs="Amiri"/>
          <w:color w:val="111111"/>
          <w:sz w:val="28"/>
          <w:sz w:val="28"/>
          <w:szCs w:val="28"/>
          <w:rtl w:val="true"/>
          <w:lang w:bidi="ar-SA"/>
        </w:rPr>
        <w:t>، ووظيفته أن يشتغل بالعبادة من دعاء وذكر وقراءة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الاشتغال بالدرس والتدريس ومطالعة العلم الديني فمن أفضل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مات قبل انقضاء الاعتكاف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الشيخ وجوب قضاء الوليّ ذلك عنه؛ لعموم ما روي من أنّ مَنْ مات وعليه صوم واجب يجب على وليّه قضاؤه </w:t>
      </w:r>
      <w:r>
        <w:rPr>
          <w:rStyle w:val="FootnoteAnchor"/>
          <w:rtl w:val="true"/>
        </w:rPr>
        <w:footnoteReference w:id="1527"/>
      </w:r>
      <w:r>
        <w:rPr>
          <w:rFonts w:ascii="IRNazanin" w:hAnsi="IRNazanin" w:eastAsia="IRNazanin"/>
          <w:color w:val="111111"/>
          <w:sz w:val="28"/>
          <w:sz w:val="28"/>
          <w:szCs w:val="28"/>
          <w:rtl w:val="true"/>
          <w:lang w:bidi="fa-IR"/>
        </w:rPr>
        <w:t xml:space="preserve">و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تقييده بما إذا كان قد استقر في ذمته قبل ذلك، أو تمكن من قضائه فلم يفعل، كما هو المعتبر في الصوم، وإلا لم يتجه الوجوب على الوليّ؛ إذ ليس للاعتكاف نص على الخصوص</w:t>
      </w:r>
      <w:r>
        <w:rPr>
          <w:rFonts w:eastAsia="Amiri" w:cs="Amiri" w:ascii="Amiri" w:hAnsi="Amiri"/>
          <w:color w:val="111111"/>
          <w:sz w:val="28"/>
          <w:szCs w:val="28"/>
          <w:rtl w:val="true"/>
          <w:lang w:bidi="ar-SA"/>
        </w:rPr>
        <w:t>.</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في أصل المسألة بحث آخر قد سبق التنبيه عليه </w:t>
      </w:r>
      <w:r>
        <w:rPr>
          <w:rStyle w:val="FootnoteAnchor"/>
          <w:rtl w:val="true"/>
        </w:rPr>
        <w:footnoteReference w:id="1529"/>
      </w:r>
      <w:r>
        <w:rPr>
          <w:rFonts w:ascii="Amiri" w:hAnsi="Amiri" w:eastAsia="Amiri" w:cs="Amiri"/>
          <w:color w:val="111111"/>
          <w:sz w:val="28"/>
          <w:sz w:val="28"/>
          <w:szCs w:val="28"/>
          <w:rtl w:val="true"/>
          <w:lang w:bidi="ar-SA"/>
        </w:rPr>
        <w:t xml:space="preserve">، وهو أن نذر الاعتكاف أو مطلق الاعتكاف الواجب لا يستلزم إيجاب الصوم وإن اقتضى فعله فيه، فيجوز إيقاعه في صوم شهر رمضان وغيره، وحينئذ لا يتم القول بالوجوب على الولي هنا بمجرد وجوب الاعتكاف؛ إذ ليس هناك صوم واجب يدخل في عموم الأخبار المتقدمة، وإنّما يتمّ فيما إذا كان قد نذر الصوم معتكفاً، فحينئذ يتعذر قضاء الصوم من دون الاعتكاف، فيجب على الوليّ </w:t>
      </w:r>
      <w:bookmarkStart w:id="637" w:name="pg10210_97661"/>
    </w:p>
    <w:p>
      <w:pPr>
        <w:pStyle w:val="BookText"/>
        <w:rPr/>
      </w:pPr>
      <w:bookmarkEnd w:id="637"/>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يفسده</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2483070_1067777946"/>
      <w:bookmarkStart w:id="639" w:name="_Toc238"/>
      <w:bookmarkEnd w:id="638"/>
      <w:r>
        <w:rPr>
          <w:rtl w:val="true"/>
        </w:rPr>
        <w:t>ما یفسد الاعتكاف</w:t>
      </w:r>
      <w:bookmarkEnd w:id="639"/>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يُفسد الصوم يُفسد الاعتكاف كالجماع والأكل والشرب والاستمناء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أفطر في اليوم الأوّل أو الثاني لم يجب به كفّارة، إلا أن يكون واجباً، وإن أفطر فى الثالث وجبت الكفّارة، ومنهم مَنْ خصّ الكفارة بالجماع حسب، واقتصر في غيره من المفطرات على القضاء،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الصوم مع تمكنه من فعله قبل الموت، ويتبعه الاعتكاف من باب المقدمة، وحيث وجب على الولى القضاء هنا، فحكمه حكم ما سبق من جواز الاستنابة، ووجوبه على الأولياء المتعدّدين، وكون المنكسر كفرض الكفاية، إلى غير ذلك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فمتى أفطر في اليوم الأوّل أو الثانى لم يجب به 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فساد الاعتكاف بما يفسد به الصوم؛ لأنه شرطه، وفساد الشرط يقتضي فساد المشروط، ولا في وجوب الكفّارة إذا كان الإفساد بالجماع في اعتكاف واجب، سواء كان متعيّناً أم لا، وإنما الخلاف في وجوبها بإفساد المندوب، وهو قبل دخول الثالث وما في حكمه، وبإفساده مطلقاً بغير الجماع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ومنشؤه إطلاق النصوص بوجوب الكفّارة بالجماع </w:t>
      </w:r>
      <w:r>
        <w:rPr>
          <w:rStyle w:val="FootnoteAnchor"/>
          <w:rtl w:val="true"/>
        </w:rPr>
        <w:footnoteReference w:id="1530"/>
      </w:r>
      <w:r>
        <w:rPr>
          <w:rFonts w:ascii="Amiri" w:hAnsi="Amiri" w:eastAsia="Amiri" w:cs="Amiri"/>
          <w:color w:val="111111"/>
          <w:sz w:val="28"/>
          <w:sz w:val="28"/>
          <w:szCs w:val="28"/>
          <w:rtl w:val="true"/>
          <w:lang w:bidi="ar-SA"/>
        </w:rPr>
        <w:t>من غير تقييد بالواجب، وعدم ذكر غيره من المفسدات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التفصيل، وهو أنّ إفساد المندوب لا يوجب شيئاً بالجماع وغيره؛ لجواز قطعه اختياراً فكيف يتوجه وجوب الكفّارة به، نعم، ذلك يتجه على مذهب الشيخ في المبسوط حيث أوجبه بالشروع</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واجباً وأفسده بالجماع وجبت الكفارة؛ لإطلاق</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النصوص بذلك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تجب كفارة واحدة إن جامع ليلاً، وكذا إن جامع نهاراً في غير رمضان، ولو كان فيه لزمه كفارتان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إفساده بغيره من مفسدات الصوم، فإن كان متعيّناً بنذرٍ وشبهه وجبت كفارة سبب الوجوب من نذر أو عهد أو يمين، فالكفّارة ليست من جهة كونه اعتكافاً، بل من جهة مخالفة السبب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الواجب غير متعيّن وجب قضاؤه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وتجب كفارة واحدة إن جامع ليلاً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أنّ الجماع في المندوب لا يوجب شيئاً </w:t>
      </w:r>
      <w:r>
        <w:rPr>
          <w:rStyle w:val="FootnoteAnchor"/>
          <w:rtl w:val="true"/>
        </w:rPr>
        <w:footnoteReference w:id="1532"/>
      </w:r>
      <w:r>
        <w:rPr>
          <w:rFonts w:ascii="Amiri" w:hAnsi="Amiri" w:eastAsia="Amiri" w:cs="Amiri"/>
          <w:color w:val="111111"/>
          <w:sz w:val="28"/>
          <w:sz w:val="28"/>
          <w:szCs w:val="28"/>
          <w:rtl w:val="true"/>
          <w:lang w:bidi="ar-SA"/>
        </w:rPr>
        <w:t xml:space="preserve">، وفي الواجب يوجبها، وحينئذ فيجب تقييد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إن جامع نهاراً في غير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لم يكن الصوم متعيّناً بالنذر و شبهه، كالثالث للمندوب والنذر المطلق، وإلا وجب عليه كفّارتان كرمضان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للاعتكاف والأُخرى للصوم الواجب، لكن كفّارة الصوم تجب بحسب سببها حتى لو كان قضاء رمضان بعد الزوال والاعتكاف واجب وجب عليه كفّارة الاعتكاف، وكفارة مَنْ أفطر في قضاء رمضان كذلك، وتقييد قوله ولو كان فيه لزمه كفارتان بما إذا كان الاعتكاف فيه واجباً بالنذر وشبهه أو كونه ثالثاً، وإلا فكفارة واحدة لأجل الصوم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الأمر أنّ الجماع إن كان نهاراً في اعتكاف واجب في شهر رمضان أو ما تعين صومه فكفّارتان؛ لاختلاف الأسباب المقتضي لتعدّد المسبّبات، والتداخل على خلاف الأصل، وإن كان الجماع ليلاً فكفارة واحدة للاعتكاف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الإفساد بباقي أسباب فساد الصوم وجب نهاراً كفارة واحدة ، ولا شيء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فعل غير ذلك من المحرمات على المعتكف كالتطيب والمماراة أثم ولا كفّارة</w:t>
      </w:r>
      <w:r>
        <w:rPr>
          <w:rFonts w:eastAsia="Amiri" w:cs="Amiri" w:ascii="Amiri" w:hAnsi="Amiri"/>
          <w:color w:val="111111"/>
          <w:sz w:val="28"/>
          <w:szCs w:val="28"/>
          <w:rtl w:val="true"/>
          <w:lang w:bidi="ar-SA"/>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بالخروج في واجب متعيّن بالنذر وشبهه وجبت كفارته، ولو كان بالخروج في ثالث المندوب فالإثم والقضاء لا غير، وكذا لو أفسده بغير الجماع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الارتداد موجب للخروج من المسجد، ويُبطل الاعتكاف،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 وإن عاد بنى،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امرأته على الجماع وهما معتكفان نهاراً في شهر رمضان لزمه أربع كفّارات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كفارتان، وهو الأشبه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في كفّارة الاعتكاف قولين مرويين، أحدهما كفّارة رمضان، والآخر كفارة ظهار</w:t>
      </w:r>
      <w:r>
        <w:rPr>
          <w:rStyle w:val="FootnoteAnchor"/>
          <w:rtl w:val="true"/>
        </w:rPr>
        <w:footnoteReference w:id="1533"/>
      </w:r>
      <w:r>
        <w:rPr>
          <w:rFonts w:ascii="Amiri" w:hAnsi="Amiri" w:eastAsia="Amiri" w:cs="Amiri"/>
          <w:color w:val="111111"/>
          <w:sz w:val="28"/>
          <w:sz w:val="28"/>
          <w:szCs w:val="28"/>
          <w:rtl w:val="true"/>
          <w:lang w:bidi="ar-SA"/>
        </w:rPr>
        <w:t>، والثاني أصح روايةً، والأوّل أشهر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الارتداد موجب للخروج من المسجد، ويُبطل الاعتكاف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وإن عاد بنى، والأوّل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الإبطال إذا لم يكن قد اعتكف ثلاثة؛ لامتناع القربة من الكافر، ولأنّه نجس يجب إخراجه من المسجد، وهو منافٍ للاعتكاف، فيبطل؛ لاستحالة اجتماع المتنافيين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مضى ثلاثة بنى عليها بعد الإسلام إن كان بقي عليه من الواجب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أكره امرأته على الجماع وهما معتكفان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تقدّم في الصوم أنّ المكره لزوجته يتحمّل عنها الكفارة</w:t>
      </w:r>
      <w:r>
        <w:rPr>
          <w:rStyle w:val="FootnoteAnchor"/>
          <w:rtl w:val="true"/>
        </w:rPr>
        <w:footnoteReference w:id="1534"/>
      </w:r>
      <w:r>
        <w:rPr>
          <w:rFonts w:ascii="Amiri" w:hAnsi="Amiri" w:eastAsia="Amiri" w:cs="Amiri"/>
          <w:color w:val="111111"/>
          <w:sz w:val="28"/>
          <w:sz w:val="28"/>
          <w:szCs w:val="28"/>
          <w:rtl w:val="true"/>
          <w:lang w:bidi="ar-SA"/>
        </w:rPr>
        <w:t>، وهنا لا نص على الخصوص، وحينئذ فتحمّل كفّارة الصوم هنا واضح، وأما الاعتكاف فالأصل يقتضي عدم التحمّل، ومن ثَمَّ ذهب إليه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حقه أن يوجب عليه ثلاث كفارات اثنتان عنه لرمضان والاعتكاف، والأخرى لتحمّل كفّارة الصوم</w:t>
      </w:r>
      <w:r>
        <w:rPr>
          <w:rFonts w:eastAsia="Amiri" w:cs="Amiri" w:ascii="Amiri" w:hAnsi="Amiri"/>
          <w:color w:val="111111"/>
          <w:sz w:val="28"/>
          <w:szCs w:val="28"/>
          <w:rtl w:val="true"/>
          <w:lang w:bidi="ar-SA"/>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يتوجه على القول بعدم تحمّل كفّارة الصوم أيضاً، فإن فيه خلافاً، إلا أنّ المصنّف لا يقول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أطلق الكفّارتين أيضاً في المعتبر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طلقت المعتكفة رجعيّةً خرجت إلى منزلها ثم قضت واجباً إن كان واجباً أو مضى يومان، وإلا ندباً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والمشهور التحمّل هنا أيضاً، بل قال العلّامة في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بذلك لم يظهر له مخالف</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فيه مخالفاً سوى المعتبر</w:t>
      </w:r>
      <w:r>
        <w:rPr>
          <w:rStyle w:val="FootnoteAnchor"/>
          <w:rtl w:val="true"/>
        </w:rPr>
        <w:footnoteReference w:id="1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أراد صاحب المعتبر، وإلا فقد صرّح هنا أيضاً بالخلاف، وحكاه قولاً سابقاً، لكن لم نعلم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ما ذكره الأصحاب متعيّن وإن كان العدم أقوى 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الجماع ليلاً فكفّارتان، وكذا يتضاعف لو كان في واجب غير شهر رمضان، وإنما خصه هنا بالذكر تفريعاً على ما أسلفه من عدم تعدّد الكفّارة إلا في نهاره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طُلّقت المعتكفة رجعيّة خرجت إلى منزلها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لتعين الاعتداد عليها فيه، ولا يتم إلا بالخروج فيجب، وهذا يتم مع كون الاعتكاف مندوباً أو واجباً غير متعيّن، أو مع شرطها الحلّ عند 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معيّناً من غير شرط فالأقوى اعتدادها في المسجد زمن الاعتكاف، فإنّ دين الله أحق أن يقضى</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 الخروج يقضي ما فات مع وجوبه بعد انقضاء العدة إن لم تكن قد اشترطت وإلا لم يجب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اختاره المصنف في المعتبر </w:t>
      </w:r>
      <w:r>
        <w:rPr>
          <w:rStyle w:val="FootnoteAnchor"/>
          <w:rtl w:val="true"/>
        </w:rPr>
        <w:footnoteReference w:id="1539"/>
      </w:r>
      <w:r>
        <w:rPr>
          <w:rFonts w:ascii="Amiri" w:hAnsi="Amiri" w:eastAsia="Amiri" w:cs="Amiri"/>
          <w:color w:val="111111"/>
          <w:sz w:val="28"/>
          <w:sz w:val="28"/>
          <w:szCs w:val="28"/>
          <w:rtl w:val="true"/>
          <w:lang w:bidi="ar-SA"/>
        </w:rPr>
        <w:t>يقضي الواجب المطلق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إطلاق المصنف القضاء عليها ليس بجيد</w:t>
      </w:r>
      <w:r>
        <w:rPr>
          <w:rFonts w:eastAsia="Amiri" w:cs="Amiri" w:ascii="Amiri" w:hAnsi="Amiri"/>
          <w:color w:val="111111"/>
          <w:sz w:val="28"/>
          <w:szCs w:val="28"/>
          <w:rtl w:val="true"/>
          <w:lang w:bidi="ar-SA"/>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المقضي هو جميع زمن الاعتكاف إن كان واجباً ولم يمض منه ثلاثة، وإلا فالمتروك </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باع أو اشترى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اعتكافه،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يأثم ولا يبطل، وهو الأشبه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اعتكف ثلاثةٌ متفرّقةً،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لأنّ التتابع لا يجب إلا بالاشتراط،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وهو الأصح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خاصةً، ولو كان ثالث المندوب قضته مضافاً إلى يومين، كما مرّ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باع أو اشترى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اعتكافه،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يأثم ولا يبطل، وهو الأشبه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الأصح عدم البطلان، وكذا لا يبطل العقد أيضاً على الأقوى؛ لأن النهي في المعاملات لا يدلّ على الفساد وغير البيع من العقود والإيقاعات حكمه في عدم البطلان والإبطال حكم البيع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اعتكف ثلاثةً متفرّقةً،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التفريق هنا يحتمل معنيين، وكلُّ منهما مختلف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يعتكف النهار خاصّةً في الثلاثة ويترك الليل، فإنّ الشيخ يجيزه مع الإطلاق</w:t>
      </w:r>
      <w:r>
        <w:rPr>
          <w:rStyle w:val="FootnoteAnchor"/>
          <w:rtl w:val="true"/>
        </w:rPr>
        <w:footnoteReference w:id="1541"/>
      </w:r>
      <w:r>
        <w:rPr>
          <w:rFonts w:ascii="Amiri" w:hAnsi="Amiri" w:eastAsia="Amiri" w:cs="Amiri"/>
          <w:color w:val="111111"/>
          <w:sz w:val="28"/>
          <w:sz w:val="28"/>
          <w:szCs w:val="28"/>
          <w:rtl w:val="true"/>
          <w:lang w:bidi="ar-SA"/>
        </w:rPr>
        <w:t>، وإن كان المصنف قد حكاه عنه مع اشتراطه، وقد تقدم تحقيقه</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يعتكف يوماً عن نذره مثلاً، ويوماً عن عهده ثم الثالث عن النذر وهكذا، وهذا يصدق عليه التفريق باعتبار اختلاف الأنواع، وقد تقدم الخلاف في جوازه أيضاً </w:t>
      </w:r>
      <w:r>
        <w:rPr>
          <w:rStyle w:val="FootnoteAnchor"/>
          <w:rtl w:val="true"/>
        </w:rPr>
        <w:footnoteReference w:id="1543"/>
      </w:r>
      <w:r>
        <w:rPr>
          <w:rFonts w:ascii="Amiri" w:hAnsi="Amiri" w:eastAsia="Amiri" w:cs="Amiri"/>
          <w:color w:val="111111"/>
          <w:sz w:val="28"/>
          <w:sz w:val="28"/>
          <w:szCs w:val="28"/>
          <w:rtl w:val="true"/>
          <w:lang w:bidi="ar-SA"/>
        </w:rPr>
        <w:t>، وإن كانت الصحة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الأوّل أدخل في هذه العبارة، وأوفق للفتوى بعدم الصحة</w:t>
      </w:r>
      <w:r>
        <w:rPr>
          <w:rFonts w:eastAsia="Amiri" w:cs="Amiri" w:ascii="Amiri" w:hAnsi="Amiri"/>
          <w:color w:val="111111"/>
          <w:sz w:val="28"/>
          <w:szCs w:val="28"/>
          <w:rtl w:val="true"/>
          <w:lang w:bidi="ar-SA"/>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الثاني كتاب الحج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76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6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يوم الخميس ثالث شهر ربيع الآخر سنة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بعد أن سقط من أعلى درجة في داره فخر ميتاً لوقته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 في الحلة في مشهد أمير المؤمنين، المعروف بمشهد الشمس، ومزاره معروف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قبة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في خطبة المؤلّف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1435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قصص العلماء،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وفهرست مخطوطات جامعة طهران،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طبقات أعلام الشيعة، الحقائق الراهنة في المائة الثامنة،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وفهرست جامعة طهران،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الأنوار الساطعة في المائة السابعة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فهرست جامعة طهران،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 xml:space="preserve">؛ وأحوال و آثار محقق حلّي،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حدائق المقرّبين، ص </w:t>
      </w:r>
      <w:r>
        <w:rPr>
          <w:rFonts w:eastAsia="IRNazanin" w:cs="IRNazanin"/>
          <w:b w:val="false"/>
          <w:bCs w:val="false"/>
          <w:i w:val="false"/>
          <w:iCs w:val="false"/>
          <w:color w:val="333333"/>
          <w:sz w:val="20"/>
          <w:szCs w:val="20"/>
        </w:rPr>
        <w:t>330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الأخيرة من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ستأتي في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الإجازات،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آستانه حضرت عبدالعظیم،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أعلام الشيعة، المائة الثانية عشرة،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أعلام الشيعة، المائة الثانية عشرة،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أعلام الشيعة، المائة الثانية عشرة،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المائة الثانية عشرة،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چاپی ،عربی خان بابا مشار،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و آثار محقق حلّي،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های خطی کتابخانه مرکزی دانشگاه تهران،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702/1928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ص </w:t>
      </w:r>
      <w:r>
        <w:rPr>
          <w:rFonts w:eastAsia="IRNazanin" w:cs="IRNazanin"/>
          <w:b w:val="false"/>
          <w:bCs w:val="false"/>
          <w:i w:val="false"/>
          <w:iCs w:val="false"/>
          <w:color w:val="333333"/>
          <w:sz w:val="20"/>
          <w:szCs w:val="20"/>
        </w:rPr>
        <w:t>703/1933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کتابهای چاپی ،عربی ص </w:t>
      </w:r>
      <w:r>
        <w:rPr>
          <w:rFonts w:eastAsia="IRNazanin" w:cs="IRNazanin"/>
          <w:b w:val="false"/>
          <w:bCs w:val="false"/>
          <w:i w:val="false"/>
          <w:iCs w:val="false"/>
          <w:color w:val="333333"/>
          <w:sz w:val="20"/>
          <w:szCs w:val="20"/>
        </w:rPr>
        <w:t>838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التعريف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والطبعة الحجرية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أوقات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الماتن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الأصحاب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العزّيّة، ضمن الرسائل التسع، ص </w:t>
      </w:r>
      <w:r>
        <w:rPr>
          <w:rFonts w:eastAsia="IRNazanin" w:cs="IRNazanin"/>
          <w:b w:val="false"/>
          <w:bCs w:val="false"/>
          <w:i w:val="false"/>
          <w:iCs w:val="false"/>
          <w:color w:val="333333"/>
          <w:sz w:val="20"/>
          <w:szCs w:val="20"/>
        </w:rPr>
        <w:t>91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وساوى زمانه زمان التيمم أو قصر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استحقاقه عرفاً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والأنسب تأنيث الضمير باعتبار العود إلى البئر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متح</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البئر وما يقع فيها،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في الثاني إلى الصهرشتي، وفي الأول إلى الراوندي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ماء الحمام والماء الذي تسخنه الشمس،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سُؤْرُ الفَأْرَةِ وغيرها، والجمع الأشار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شربت فأسير، أي أبق شيئاً من الشراب في قعر الإناء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بهم الدروز لاحظ كلمة التيم في الهامش التالي</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فرقة إسماعيلية باطنية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أبي محمد عبد الله الدرزي وقد انتشر هذا المذهب في أول أمره في وادي التيم إلى الجنوب الشرقي من لبنان في زمن الفاطميين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الفرق الإسلامية،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قول الماتن في الصفحة السالفة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وكذا لو خرج الحدث من جُرح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إلا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شرع</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الموضع الذي يكره أن يتغوط فيه أو يبال،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الموضع الذي يكره أن يتغوط فيه أو يبال،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الجُحْرُ كُلُّ شيء تحتفره الهوام والسباع لأنفسها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جحرة وأجحار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ذقن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صدغ</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القائلين بعدم وجوب التخليل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ومن القائلين بالوجوب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لم يرد في بعض النسخ</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الروايات الدالة بإطلاقها على وجوب مسح الرجلين؛ إذ الشعر لا يُسمّى رجلاً ولا جزءاً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غسلاً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المفيد في المقنعة،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لحوق</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 على حاله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صرح به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الماتن أيضاً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الإجماع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27337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17323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17357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الجنب يأكل ويشرب ويقرأ ويدخل المسجد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الجعفي كما حكاه عنه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بعض النسخ</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الشرح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القول الأول هو الأصح؛ لامتناع خلوّ الحدث الواقع عن أثر، وكون بعض السبب سبباً، ومجامعة الوضوء الواجب لغسل الجنابة، ولو كان الحدث في أثناء غسل غير الجنابة كفى إتمامه مع الوضوء كما اختاره المصنف، وأما القول بعدم تأثير الحدث هنا أو مطلقاً فلا وجه 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لَذَعَتْهُ النار لَدْعاً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ولَذَعَهُ بلسانه، أي أوجعه بكلام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لذع</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عذر</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والعذرة والقرحة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لما في المتن ؛ وفي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معرفة دم الحيض والعذرة والقرحة،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مخالفة له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المرأة يرتفع طمئها ثم يعود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ذكرها المفيد في المقنعة،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نسخ المتن والمثبت من باقي النسخ وحاشية الشرائع للشارح</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ياتي في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استبراء الحائض،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مؤداه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الحائض والنفساء تقرآن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عزائم السجود،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المتن</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الالتباس،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الحائض تقضي الصوم ولا تقضي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البدع والرأي والمقائيس،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الحائض تقضي الصوم ولا تقضي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الطيب والريحان للصائم،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أوقات الصلاة،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ما يجب على الحائض في أوقات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أول ما تحيض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وبدلها 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جعلت حيضها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جامع في الحائض والمستحاضة،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المفيد في المقنعة،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موافق لما في المتن</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الصدقة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عادة أهلها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تلقين الميت ذيل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إذا عسر على الميت الموت واشتد عليه النزع،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أن الميت يؤذن به الناس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تفضیل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تفصیل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اقتصر على لفه في خرقة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عُدم الكافور والسدر</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باب حد الماء الذي يغسل به الميت والكافور،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ميّت، حه؛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تحنيط الميت وتكفينه،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نمط</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والشهيد في البيان،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5708</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5780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2065</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للكفن وما يكره ،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عرياناً</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ثواب مَنْ حمل 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السنة في حمل الجنازة،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531</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خرم</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2686/15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2684/15</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وجدناه عن علي في تنبيه الخواطر،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مَنْ يدخل القبر ومن لا يدخل،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أن يُوارى </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وكما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الاقتصاد،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من حثا على الميت وكيف يحثى،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حثا على الميت وكيف يحثى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ثواب مَنْ عزّى حزيناً،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ثواب التعزية،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لم ترد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تطيين القبر وتجصيصه،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رممت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أصلحته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يُبنى طولاً 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أزج</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6812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القتلى،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وجوب الغسل يوم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الغناء،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الحوائج،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ما يجزئ الغسل منه إذا اجتمع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يخاف ضياع مال</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ولم نعثر على دعوى الشيخ الإجماع في كتبه، ونسبه إليهما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جسده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112</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وهو على غير وضوء،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الكلب يصيب الثوب والجسد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بنجسة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نجسة</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باب العصير الذي قد مسته النار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وهو غير طاهر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الفقاع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الثوب الذي يصيبه الدم والمدّة،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سلار في المراسم،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البول يصيب الثوب أو الجسد،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0585</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وجامع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وشرح الألفية،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392</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أنواع</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النهاية، ص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والسيد المرتضى على ما حكاه عنه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ولغ</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الفرع الثالث</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65</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صلاة النوافل،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 من المشرق</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وقت الإفطار،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التطوع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المتن</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نحوه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السيد المرتضى على ما حكاه عنه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الأصحاب</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أدرك الطهارة و</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رسائله،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وبعد صلاة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المقنع،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مواقيت الصلاة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السيد المرتضى ؛ ونسبه في كشف الرموز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وإلى ابن الجنيد</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النهاية،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أربع</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والريح ومَنْ صلّى لغير القبلة،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وقت الصلاة في يوم الغيم والريح ومَنْ صلّى لغير القبلة،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لما بين القوسين شرح مختصر في بعض النسخ، ومشطوب عليه في نسخةٍ أُخرى، وفي حاشية نسخة مصححة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وهل يفتقر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مضروبة في الأصل بخط المصنّف والعبارة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وهل يفتقر استعماله في غيرها إلى الدباغ؟ الأجود عدم الافتقار مطلقاً وإن كرهت الصلاة فيه بدونه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لبس الخز،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وما لا تكره،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مضروب عليه في بعض النسخ</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زيق القميص ما أحاط بالعنق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زوق</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2069/10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درع المرأة قميصها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درع</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ويومى في الحالين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العمائم،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9594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يصلي الرجل إلا وهو محترم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وأورده كما في شرح الشهيد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وما لا تكره،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والطبعة الحجرية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يستبد بنقله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يستند بثقله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فخر المحققين عن والده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وفوقها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1560</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ascii="IRNazanin" w:hAnsi="IRNazanin" w:eastAsia="IRNazanin"/>
          <w:b w:val="false"/>
          <w:b w:val="false"/>
          <w:bCs w:val="false"/>
          <w:i w:val="false"/>
          <w:i w:val="false"/>
          <w:iCs w:val="false"/>
          <w:color w:val="333333"/>
          <w:sz w:val="20"/>
          <w:sz w:val="20"/>
          <w:szCs w:val="20"/>
        </w:rPr>
        <w:t>۱</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الأحكام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داود بن يزيد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بعمار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المجيب هو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العلم والعمل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حركة مختلسة مختفاة لضرب من التخفيف وهي أكثر من الإشمام ؛ لأنها تسمع 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874</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الجنيد والسيد المرتضى والمفيد على ما حكاه عنهم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الأذان والإقامة</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بتدبير المصلين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علي ابن الشيخ الطوسي في شرح النهاية على ما حكاه عنه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بكلّه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79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حديث إنما الأعمال بالنيات كما في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وردت في جميع النسخ من دون تعليق، والظاهر أنّها زائدة؛ لأنّ الشارح بين الحكم قبلها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إلحاقها بما قبلها من العبارة المنقولة من المتن</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في الفقه، ص </w:t>
      </w:r>
      <w:r>
        <w:rPr>
          <w:rFonts w:eastAsia="IRNazanin" w:cs="IRNazanin"/>
          <w:b w:val="false"/>
          <w:bCs w:val="false"/>
          <w:i w:val="false"/>
          <w:iCs w:val="false"/>
          <w:color w:val="333333"/>
          <w:sz w:val="20"/>
          <w:szCs w:val="20"/>
        </w:rPr>
        <w:t>139</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وردت في جميع النسخ من دون تعليق ولكن شرحها في حاشية شرائع الإسلام،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 كبر تكبيرة الافتتاح ونوى بها تنبيه غيره على شيء، أو هوى للركوع أو السجود بنية أخذ شيء،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وأولى منه ما لو نوى بشيءٍ من أفعالها ما ينافي القربة كالرياء، فإنّ ذلك كله غير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ما لو نوى بفعل واجب الندب أو بالعكس سواء كان ذكراً أم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يشترط في البطلان به بلوغ حد الكثرة مطلقاً على الأقوى، بل يبطل بمسمّاه؛ للنهي</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218</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قراءة القرآن، 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ه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البزنطي</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20684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أشار إليه العلّامة في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الركوع وما يقال فيه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ما يجزئ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الركوع وما يقال فيه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أدنى ما يجزئ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مدارك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سيبويه، ولم نجده في كتابه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411/77</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التحميد والتمجيد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أيضاً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العاملي في مفتاح الكرامة،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بعض نسخ البيان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يزيد بلبنة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وكذا باقي المساجد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الطبعة الحجرية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كيف ما اتفق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الترتيب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التشهد في الركعتين الأولتين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ولقول الصدوق راجع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ascii="IRNazanin" w:hAnsi="IRNazanin" w:eastAsia="IRNazanin"/>
          <w:b w:val="false"/>
          <w:b w:val="false"/>
          <w:bCs w:val="false"/>
          <w:i w:val="false"/>
          <w:i w:val="false"/>
          <w:iCs w:val="false"/>
          <w:color w:val="333333"/>
          <w:sz w:val="20"/>
          <w:sz w:val="20"/>
          <w:szCs w:val="20"/>
          <w:rtl w:val="true"/>
        </w:rPr>
        <w:t xml:space="preserve">؛ والمقنع،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مقصد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قصد الإمام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يقطع الصلاة من 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543/41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920</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فخر المحققين على ما حكاه عنه 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الطبراني،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وما بين المعقوفين من المصدر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يبصق</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550/53</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2072</w:t>
      </w:r>
      <w:r>
        <w:rPr>
          <w:rFonts w:ascii="IRNazanin" w:hAnsi="IRNazanin" w:eastAsia="IRNazanin"/>
          <w:b w:val="false"/>
          <w:b w:val="false"/>
          <w:bCs w:val="false"/>
          <w:i w:val="false"/>
          <w:i w:val="false"/>
          <w:iCs w:val="false"/>
          <w:color w:val="333333"/>
          <w:sz w:val="20"/>
          <w:sz w:val="20"/>
          <w:szCs w:val="20"/>
          <w:rtl w:val="true"/>
        </w:rPr>
        <w:t xml:space="preserve">؛ ولسان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وراجع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21648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بناء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تسميته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يسمّته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والبيان،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وابن سعيد في الجامع للشرائع،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والعلّامة في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يدرك مع الإمام بعض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395</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مما يتم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402</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ترك الكلام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باب التطوع يوم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بدل ما في المتن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في النهاية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عليّ بن بابويه على ما حكاه عنه 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155</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تكبيرتي الركوعين</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مولد أبي الحسن الرضا،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49/78</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10766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کسف</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كسف</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904/10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0402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ص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مالك الأشتر</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المصلوب والمرجوم والمقتص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المؤمن والتكبير والدعاء،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الشيخ الصدوق،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الناصب،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هو الصحيح الموافق مع المصادر</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من لا يعرف،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من لا يعرف،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الصلاة على المستضعف وعلى من لا يعرف،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449</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 يصلى على الجنازة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السكاكي،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شطر بيتٍ للقطامي، حكاه عنه ابن منظور في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سیع</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السكاكي، ص </w:t>
      </w:r>
      <w:r>
        <w:rPr>
          <w:rFonts w:eastAsia="IRNazanin" w:cs="IRNazanin"/>
          <w:b w:val="false"/>
          <w:bCs w:val="false"/>
          <w:i w:val="false"/>
          <w:iCs w:val="false"/>
          <w:color w:val="333333"/>
          <w:sz w:val="20"/>
          <w:szCs w:val="20"/>
        </w:rPr>
        <w:t>91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من أبطأت عليه الإجابة،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323</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الرسائل العشر، ص </w:t>
      </w:r>
      <w:r>
        <w:rPr>
          <w:rFonts w:eastAsia="IRNazanin" w:cs="IRNazanin"/>
          <w:b w:val="false"/>
          <w:bCs w:val="false"/>
          <w:i w:val="false"/>
          <w:iCs w:val="false"/>
          <w:color w:val="333333"/>
          <w:sz w:val="20"/>
          <w:szCs w:val="20"/>
        </w:rPr>
        <w:t>193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والشهيد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نافلة شهر رمضان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292</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والشهيد الأول في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1558</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باب صلاة التسبيح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باب صلاة الشيخ الكبير والمريض ،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باب ثواب قراءة القرآن،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كما في المتن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سها في الأربع والخمس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محتمل العلّامة في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السيد المرتضى في جُمل العلم والعمل،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رکع</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أحدهما</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305</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المتن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الَّذِينَ ءَامَنُواْ ثُمَّ كَفَرُواْ ثُمَّ ءَامَنُوا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أثبت لهم إيماناً بعد كفر وهو شامل لذي الفطرة وغيرها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778</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قريب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مغني اللبيب،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923</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أو يقوم خلف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الصلاة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أبي الصلاح الحلبي في الكافي في الفقه،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ثم يعيد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الصلاة في الجماعة،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الشهيد في 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ونقله أيضاً عن ابن الجنيد</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والمراد بمن ليس كذلك حينئذ القارئ، وهو الذي يُحسنهما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فأفاً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لثغ</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ليغ</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السنن والآثار،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الحلبي في الكافي في الفقه،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نعم حكاه عنه 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مالك الأشتر</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5342</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وتهذيب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مع المتن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الرجل يصلّي وحده ثم يعيد في الجماعة أو يصلي بقوم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استقر به العلّامة في نهاية الإحكام،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مع المتن</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يدرك مع الإمام بعض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الصلاح الحلبي في الكافي في الفقه،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باب بناء 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بتفاوت فيهما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109</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کنس</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بناء مسجد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نسخ الشرح ونسخ المطبوعة من شرائع الإسلام، ولم يرد في المخطوطين منه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والاختصاص، ص </w:t>
      </w:r>
      <w:r>
        <w:rPr>
          <w:rFonts w:eastAsia="IRNazanin" w:cs="IRNazanin"/>
          <w:b w:val="false"/>
          <w:bCs w:val="false"/>
          <w:i w:val="false"/>
          <w:iCs w:val="false"/>
          <w:color w:val="333333"/>
          <w:sz w:val="20"/>
          <w:szCs w:val="20"/>
        </w:rPr>
        <w:t>302</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منها والحدث فيها من النوم وغيره،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خذف</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الخوف،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 الشرح الكبير المطبوع مع المغني،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619</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مع المتن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الجهاد ولقاء العدوّ في الحرب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زحف</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391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باب مَنْ يريد السفر أو يقدم من 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والبحراني في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والشهيد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البيان،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الوسخ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المجازات النبوية،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الصدقة تزيد في المال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أن الصدقة تزيد في المال،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الحقد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مال المملوك والمكاتب والمجنون،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ما بين القوسين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اعتبرت قدرة المعير، لا المستعير، فلو أخر المستعير التخليص مع قدرته لم تجب الزكاة على المعير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الحِصْرِمُ أوّل العنب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حصرم</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فصص</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القوسين 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 مضافاً إلى أن التفسير الآتي ذكره هو للفتّ لا للفت</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باب صدقة البقر،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الشيرازي،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صدقة الإبل،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باب المال الذي لا يحول عليه الحول في يد صاحبه،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7273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باب المال الذي لا يحول عليه الحول في يد صاحبه،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 في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مخيّراً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تخيّر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المالك على ما حكاه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أدب المصدق،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 الشيخ 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اللغة الثعالبي،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ربب</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يدفع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أن يخرج</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سبك</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زكاة المال الغائب والدين والوديعة الأحاديث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باب زكاة المال الغائب والدين والوديعة،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باب الرجل يخلف عند أهله من النفقة ما يكون في مثلها الزكاة،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باب أوقات الزكاة،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خرف</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قطف</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78</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سیح</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بعل</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أقل ما يجب فيه الزكاة من الحرث،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والصحيح كما في المتن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138</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وما تستحبّ فيه</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149</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7814</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زكاة التجارة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ترتيب العبارة هنا على خلاف ما في نسخ الشرائع</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فيه الزكاة وما تستحب فيه</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من الشرائع</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المعارضة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 أثبتناه هو الصحيح</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 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هو الظاهر من عبارة الكتاب</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نضض</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1314</w:t>
      </w:r>
      <w:r>
        <w:rPr>
          <w:rFonts w:ascii="IRNazanin" w:hAnsi="IRNazanin" w:eastAsia="IRNazanin"/>
          <w:b w:val="false"/>
          <w:b w:val="false"/>
          <w:bCs w:val="false"/>
          <w:i w:val="false"/>
          <w:i w:val="false"/>
          <w:iCs w:val="false"/>
          <w:color w:val="333333"/>
          <w:sz w:val="20"/>
          <w:sz w:val="20"/>
          <w:szCs w:val="20"/>
          <w:rtl w:val="true"/>
        </w:rPr>
        <w:t>؛ وحكاه قولاً فخر المحققين في إيضاح ا</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برذن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118</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تعذرها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والمثبت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المسألة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الزكاة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تعطى غير أهل الولاية،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الصدقة لبني هاشم ومواليهم وصلتهم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اشتراط</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مغني اللبيب،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311</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المفيد على ما حكاه عنه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واختاره أيضاً</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172</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الجنيد على ما 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سبل</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وعنه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المستضعفين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كما في المتن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الزكاة لا تعطى غير أهل الولاية،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وأبو الصلاح في الكافي في الفقه،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باب فرض الزكاة وما يجب في المال من الحقوق،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قول الحسن البصري حكاه عنه الفخر الرازي في التفسير الكبير،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والمثبت هو الصحيح</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وتفسير الخمس وحدوده وما يجب فيه،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الزكاة تبعث من بلد إلى بلدٍ أو تدفع إلى من يقسمها فتضيع،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نما كان له</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يحج من الزكاة أو يعتق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78</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باب أقل ما يعطى من الزكاة وأكثر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المراسم،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احتمله 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 البيهقي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باب أوقات الزكاة،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الشيخ في الخلاف والمبسوط السيوري في التنقيح الرائع،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ما وجدناه فيهما خلاف ذلك راجع 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291</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242</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الكامل على ما 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قواه الشيخ في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ضيف</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زكاة الفطرة</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الصدوق في المقنع،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والهداية،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وعلي بن بابويه وابن أبي عقيل على ما حكاه عنهما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125</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الفطرة ،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وفيها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أصاب</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الفطرة،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باب الفطرة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وأبو الصلاح الحلبي في الكافي في الفقه،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وحكاه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 وجماعة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وإحدى الحجريتين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 الخمس</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وهو أحد قولي المفيد، على ما حكاه عنهما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الغضاضة ذلّة ومنقصة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غضض</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المَغَرَةُ والمَغْرَةُ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طين أحمر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زبرجد</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نفط</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والعلّامة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بن جعفر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اللقطة والضالة،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374</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عن قريب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بالتقديم والتأخير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314</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في تذكرة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علمائنا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الفيء والأنفال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162</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أحاديث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المستحقين للزكاة</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سیف</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1970</w:t>
      </w:r>
      <w:r>
        <w:rPr>
          <w:rFonts w:ascii="IRNazanin" w:hAnsi="IRNazanin" w:eastAsia="IRNazanin"/>
          <w:b w:val="false"/>
          <w:b w:val="false"/>
          <w:bCs w:val="false"/>
          <w:i w:val="false"/>
          <w:i w:val="false"/>
          <w:iCs w:val="false"/>
          <w:color w:val="333333"/>
          <w:sz w:val="20"/>
          <w:sz w:val="20"/>
          <w:szCs w:val="20"/>
          <w:rtl w:val="true"/>
        </w:rPr>
        <w:t xml:space="preserve">؛ المصباح المنير،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المرتضى في جمل العلم والعمل،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أوردها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الرجل يصبح وهو يريد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 الرجل يصبح وهو يريد الصيام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باب الرجل يصبح وهو يريد الصيام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رسائل الشريف المرتضى،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العلّامة المنع من ذلك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المفيد في المقنعة،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وجوه الصوم،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المتن</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129</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كراهية الارتماس في الماء للصائم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والعلّامة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فيمن أجنب بالليل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189</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519</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247</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32</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عن أبي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الحبير،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في الصائم يذوق القدر ويزق الفرخ،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في الصائم يذوق القدر ويزق الفرخ،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1894</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المشيخة</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مَنْ أكل أو شرب وهو شالك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187</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ظنّ أنّه ليل فأفطر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وقت المغرب والعشاء الآخرة،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صحيحة أبي بصير، المتقدمة في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النجاشي في رجاله،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896</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في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السهو في الثلاث والأربع،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1869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المضمضة والاستنشاق،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999</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تخريجها في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علي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قريب</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في الصائم يز درد نخامته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الشرح الكبير المطبوع مع المغني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على خبر لزرارة في الموضوع المزبور، وهو في خبر عبدالله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من أفطر متعمداً من غير عذر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 xml:space="preserve">؛ والاستبصار،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وسكون الراء وقيل بفتحتين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الحاجة أي المالك نفسه وهواه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الصائم يقبل أو يباشر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الطيب والريحان للصائم،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الطيب والريحان للصائم،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في الكافي في الفقه،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الطيب والريحان للصائم،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حاشية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الشيخ علي رحمه الله 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509</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499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جُمل العلم والعمل،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51</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العزيز شرح الوجيز،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صوم التطوع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من بلغه ثواب من الله على عمل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فيمن أجنب بالليل في شهر رمضان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فيمن أجنب بالليل في شهر رمضان وغيره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روايته في المصادر الحديثية</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 القائل به</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حد الغلام والجارية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صوم الصبيان ومتى يؤخذون به ،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96</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الأهلة والشهادة عليها،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7944</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اليوم الذي يشك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تقدما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أسلم في شهر رمضان،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قضاء شهر رمضان،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توالى عليه رمضانان،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وابن أبي عقيل على ما حكاه عنه العلّامة في مختلف الشيعة،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في المقنع،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وحكاه عن والده ابن إدريس في 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مَنْ توالى عليه رمضانان،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120</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الجنيد وعليّ بن بابويه على ما حكاه عنهما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والشيخ الصدوق في المقنع،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xml:space="preserve">؛ والشيخ المفيد في المقنعة، ص </w:t>
      </w:r>
      <w:r>
        <w:rPr>
          <w:rFonts w:eastAsia="IRNazanin" w:cs="IRNazanin"/>
          <w:b w:val="false"/>
          <w:bCs w:val="false"/>
          <w:i w:val="false"/>
          <w:iCs w:val="false"/>
          <w:color w:val="333333"/>
          <w:sz w:val="20"/>
          <w:szCs w:val="20"/>
        </w:rPr>
        <w:t>353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صوم الحائض والمستحاضة،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189</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فى الوسيلة،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الرجل يموت وعليه من صيام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بابويه على ما حكاه عنه 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مرفي ص </w:t>
      </w:r>
      <w:r>
        <w:rPr>
          <w:rFonts w:eastAsia="IRNazanin" w:cs="IRNazanin"/>
          <w:b w:val="false"/>
          <w:bCs w:val="false"/>
          <w:i w:val="false"/>
          <w:iCs w:val="false"/>
          <w:color w:val="333333"/>
          <w:sz w:val="20"/>
          <w:szCs w:val="20"/>
        </w:rPr>
        <w:t>530</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الصدوق في المقنع،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ووالده على ما حكاه عنه العلامة في مختلف الشيعة،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فيمن أجنب بالليل في شهر رمضان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95</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العلاج المُحرم إذا مرض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كفارات ما أصاب المحرم من الوحش،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1711</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الروضة البهيّة،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أن يكون الصوم ثلاثة، فيجب استئنافها مطلقاً كصوم كفّارة اليمين، وكفارة قضاء رمضان، وثلاثة الاعتكاف، وثلاثة المتعة</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3103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وجب عليه صوم شهرين متتابعين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864</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باب مَنْ وجب عليه صوم شهرين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جاء في فضل الصوم والصائم، 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233/16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1151/163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القرافي في الفروق،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الفرق العشرون</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صوم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بيض</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حذف النون للإضافة أي السابع والعشرين من رجب راجع 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صوم عرفة وعاشوراء،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910</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759</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وجوه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لا يجوز له صيام التطوع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إفطار الرجل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1800</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روايته في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في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علي بن بابويه على ما حكاه عنه أبن إدريس في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والعلّامة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150</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المحقق الكركي في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مطابق للمتن</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الشيخ والعجوز يضعفان عن الصوم،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150</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الحامل والمرضع تضعفان عن الصوم،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أبو الصلاح في الكافي في الفقه،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1788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زيادة، وشطب عليها في نسخة قوبلت على نسخة المؤلّف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أوّلها وابتداء كل 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آخرها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حاشية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حاشية على الدروس</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بخروجه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الاعتكاف</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في 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732</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1812</w:t>
      </w:r>
      <w:r>
        <w:rPr>
          <w:rFonts w:ascii="IRNazanin" w:hAnsi="IRNazanin" w:eastAsia="IRNazanin"/>
          <w:b w:val="false"/>
          <w:b w:val="false"/>
          <w:bCs w:val="false"/>
          <w:i w:val="false"/>
          <w:i w:val="false"/>
          <w:iCs w:val="false"/>
          <w:color w:val="333333"/>
          <w:sz w:val="20"/>
          <w:sz w:val="20"/>
          <w:szCs w:val="20"/>
          <w:rtl w:val="true"/>
        </w:rPr>
        <w:t xml:space="preserve">؛ ومنتهى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وتذكرة الفقهاء،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208</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الشهيد 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باب المعتكف لا يخرج من المسجد إلا لحاجة،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وأيضاً ما يأتي في</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ما تقدم تخريجه في الهامش السابق</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في النهاية،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والجُمل والعقود، ضمن الرسائل العشر،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وابن إدريس في 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المعتكف لا يخرج من المسجد إلا لحاجة،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870</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597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يومين</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594</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2099</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المراء والخصومة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والعقود، ضمن الرسائل العشر، ص </w:t>
      </w:r>
      <w:r>
        <w:rPr>
          <w:rFonts w:eastAsia="IRNazanin" w:cs="IRNazanin"/>
          <w:b w:val="false"/>
          <w:bCs w:val="false"/>
          <w:i w:val="false"/>
          <w:iCs w:val="false"/>
          <w:color w:val="333333"/>
          <w:sz w:val="20"/>
          <w:szCs w:val="20"/>
        </w:rPr>
        <w:t>222</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الرجل يموت وعليه من صيام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الأصحاب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الاعتكاف </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أقل ما يكون الاعتكاف،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المعتكف يجامع أهله،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وص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الحديث المروي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1148/155</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image" Target="media/image3.jpeg"/><Relationship Id="rId62" Type="http://schemas.openxmlformats.org/officeDocument/2006/relationships/image" Target="media/image3.jpeg"/><Relationship Id="rId63" Type="http://schemas.openxmlformats.org/officeDocument/2006/relationships/footer" Target="footer56.xml"/><Relationship Id="rId64" Type="http://schemas.openxmlformats.org/officeDocument/2006/relationships/image" Target="media/image4.jpeg"/><Relationship Id="rId65" Type="http://schemas.openxmlformats.org/officeDocument/2006/relationships/image" Target="media/image4.jpeg"/><Relationship Id="rId66" Type="http://schemas.openxmlformats.org/officeDocument/2006/relationships/footer" Target="footer57.xml"/><Relationship Id="rId67" Type="http://schemas.openxmlformats.org/officeDocument/2006/relationships/image" Target="media/image5.jpeg"/><Relationship Id="rId68" Type="http://schemas.openxmlformats.org/officeDocument/2006/relationships/image" Target="media/image5.jpeg"/><Relationship Id="rId69" Type="http://schemas.openxmlformats.org/officeDocument/2006/relationships/footer" Target="footer58.xml"/><Relationship Id="rId70" Type="http://schemas.openxmlformats.org/officeDocument/2006/relationships/image" Target="media/image6.jpeg"/><Relationship Id="rId71" Type="http://schemas.openxmlformats.org/officeDocument/2006/relationships/image" Target="media/image6.jpeg"/><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image" Target="media/image8.jpeg"/><Relationship Id="rId77" Type="http://schemas.openxmlformats.org/officeDocument/2006/relationships/image" Target="media/image8.jpeg"/><Relationship Id="rId78" Type="http://schemas.openxmlformats.org/officeDocument/2006/relationships/footer" Target="footer61.xml"/><Relationship Id="rId79" Type="http://schemas.openxmlformats.org/officeDocument/2006/relationships/image" Target="media/image9.jpeg"/><Relationship Id="rId80" Type="http://schemas.openxmlformats.org/officeDocument/2006/relationships/image" Target="media/image9.jpeg"/><Relationship Id="rId81" Type="http://schemas.openxmlformats.org/officeDocument/2006/relationships/footer" Target="footer62.xml"/><Relationship Id="rId82" Type="http://schemas.openxmlformats.org/officeDocument/2006/relationships/image" Target="media/image10.jpeg"/><Relationship Id="rId83" Type="http://schemas.openxmlformats.org/officeDocument/2006/relationships/image" Target="media/image10.jpeg"/><Relationship Id="rId84" Type="http://schemas.openxmlformats.org/officeDocument/2006/relationships/footer" Target="footer63.xml"/><Relationship Id="rId85" Type="http://schemas.openxmlformats.org/officeDocument/2006/relationships/image" Target="media/image11.jpeg"/><Relationship Id="rId86" Type="http://schemas.openxmlformats.org/officeDocument/2006/relationships/image" Target="media/image11.jpeg"/><Relationship Id="rId87" Type="http://schemas.openxmlformats.org/officeDocument/2006/relationships/footer" Target="footer64.xml"/><Relationship Id="rId88" Type="http://schemas.openxmlformats.org/officeDocument/2006/relationships/image" Target="media/image12.jpeg"/><Relationship Id="rId89" Type="http://schemas.openxmlformats.org/officeDocument/2006/relationships/image" Target="media/image12.jpeg"/><Relationship Id="rId90" Type="http://schemas.openxmlformats.org/officeDocument/2006/relationships/footer" Target="footer65.xml"/><Relationship Id="rId91" Type="http://schemas.openxmlformats.org/officeDocument/2006/relationships/image" Target="media/image13.jpeg"/><Relationship Id="rId92" Type="http://schemas.openxmlformats.org/officeDocument/2006/relationships/image" Target="media/image13.jpeg"/><Relationship Id="rId93" Type="http://schemas.openxmlformats.org/officeDocument/2006/relationships/footer" Target="footer66.xml"/><Relationship Id="rId94" Type="http://schemas.openxmlformats.org/officeDocument/2006/relationships/image" Target="media/image14.jpeg"/><Relationship Id="rId95" Type="http://schemas.openxmlformats.org/officeDocument/2006/relationships/image" Target="media/image14.jpeg"/><Relationship Id="rId96" Type="http://schemas.openxmlformats.org/officeDocument/2006/relationships/footer" Target="footer67.xml"/><Relationship Id="rId97" Type="http://schemas.openxmlformats.org/officeDocument/2006/relationships/image" Target="media/image15.jpeg"/><Relationship Id="rId98" Type="http://schemas.openxmlformats.org/officeDocument/2006/relationships/image" Target="media/image15.jpeg"/><Relationship Id="rId99" Type="http://schemas.openxmlformats.org/officeDocument/2006/relationships/footer" Target="footer68.xml"/><Relationship Id="rId100" Type="http://schemas.openxmlformats.org/officeDocument/2006/relationships/image" Target="media/image16.jpeg"/><Relationship Id="rId101" Type="http://schemas.openxmlformats.org/officeDocument/2006/relationships/image" Target="media/image16.jpeg"/><Relationship Id="rId102" Type="http://schemas.openxmlformats.org/officeDocument/2006/relationships/footer" Target="footer69.xml"/><Relationship Id="rId103" Type="http://schemas.openxmlformats.org/officeDocument/2006/relationships/image" Target="media/image17.jpeg"/><Relationship Id="rId104" Type="http://schemas.openxmlformats.org/officeDocument/2006/relationships/image" Target="media/image17.jpeg"/><Relationship Id="rId105" Type="http://schemas.openxmlformats.org/officeDocument/2006/relationships/footer" Target="footer70.xml"/><Relationship Id="rId106" Type="http://schemas.openxmlformats.org/officeDocument/2006/relationships/image" Target="media/image18.jpeg"/><Relationship Id="rId107" Type="http://schemas.openxmlformats.org/officeDocument/2006/relationships/image" Target="media/image18.jpeg"/><Relationship Id="rId108" Type="http://schemas.openxmlformats.org/officeDocument/2006/relationships/footer" Target="footer71.xml"/><Relationship Id="rId109" Type="http://schemas.openxmlformats.org/officeDocument/2006/relationships/image" Target="media/image19.jpeg"/><Relationship Id="rId110" Type="http://schemas.openxmlformats.org/officeDocument/2006/relationships/image" Target="media/image19.jpeg"/><Relationship Id="rId111" Type="http://schemas.openxmlformats.org/officeDocument/2006/relationships/footer" Target="footer72.xml"/><Relationship Id="rId112" Type="http://schemas.openxmlformats.org/officeDocument/2006/relationships/image" Target="media/image20.jpeg"/><Relationship Id="rId113" Type="http://schemas.openxmlformats.org/officeDocument/2006/relationships/image" Target="media/image20.jpeg"/><Relationship Id="rId114" Type="http://schemas.openxmlformats.org/officeDocument/2006/relationships/footer" Target="footer73.xml"/><Relationship Id="rId115" Type="http://schemas.openxmlformats.org/officeDocument/2006/relationships/image" Target="media/image21.jpeg"/><Relationship Id="rId116" Type="http://schemas.openxmlformats.org/officeDocument/2006/relationships/image" Target="media/image21.jpeg"/><Relationship Id="rId117" Type="http://schemas.openxmlformats.org/officeDocument/2006/relationships/footer" Target="footer74.xml"/><Relationship Id="rId118" Type="http://schemas.openxmlformats.org/officeDocument/2006/relationships/image" Target="media/image22.jpeg"/><Relationship Id="rId119" Type="http://schemas.openxmlformats.org/officeDocument/2006/relationships/image" Target="media/image22.jpeg"/><Relationship Id="rId120" Type="http://schemas.openxmlformats.org/officeDocument/2006/relationships/footer" Target="footer75.xml"/><Relationship Id="rId121" Type="http://schemas.openxmlformats.org/officeDocument/2006/relationships/image" Target="media/image23.jpeg"/><Relationship Id="rId122" Type="http://schemas.openxmlformats.org/officeDocument/2006/relationships/image" Target="media/image23.jpeg"/><Relationship Id="rId123" Type="http://schemas.openxmlformats.org/officeDocument/2006/relationships/footer" Target="footer76.xml"/><Relationship Id="rId124" Type="http://schemas.openxmlformats.org/officeDocument/2006/relationships/image" Target="media/image24.jpeg"/><Relationship Id="rId125" Type="http://schemas.openxmlformats.org/officeDocument/2006/relationships/image" Target="media/image24.jpeg"/><Relationship Id="rId126" Type="http://schemas.openxmlformats.org/officeDocument/2006/relationships/footer" Target="footer77.xml"/><Relationship Id="rId127" Type="http://schemas.openxmlformats.org/officeDocument/2006/relationships/image" Target="media/image25.jpeg"/><Relationship Id="rId128" Type="http://schemas.openxmlformats.org/officeDocument/2006/relationships/image" Target="media/image25.jpeg"/><Relationship Id="rId129" Type="http://schemas.openxmlformats.org/officeDocument/2006/relationships/footer" Target="footer78.xml"/><Relationship Id="rId130" Type="http://schemas.openxmlformats.org/officeDocument/2006/relationships/image" Target="media/image26.jpeg"/><Relationship Id="rId131" Type="http://schemas.openxmlformats.org/officeDocument/2006/relationships/image" Target="media/image26.jpeg"/><Relationship Id="rId132" Type="http://schemas.openxmlformats.org/officeDocument/2006/relationships/footer" Target="footer79.xml"/><Relationship Id="rId133" Type="http://schemas.openxmlformats.org/officeDocument/2006/relationships/image" Target="media/image27.jpeg"/><Relationship Id="rId134" Type="http://schemas.openxmlformats.org/officeDocument/2006/relationships/image" Target="media/image27.jpeg"/><Relationship Id="rId135" Type="http://schemas.openxmlformats.org/officeDocument/2006/relationships/footer" Target="footer80.xml"/><Relationship Id="rId136" Type="http://schemas.openxmlformats.org/officeDocument/2006/relationships/image" Target="media/image28.jpeg"/><Relationship Id="rId137" Type="http://schemas.openxmlformats.org/officeDocument/2006/relationships/image" Target="media/image28.jpeg"/><Relationship Id="rId138" Type="http://schemas.openxmlformats.org/officeDocument/2006/relationships/footer" Target="footer81.xml"/><Relationship Id="rId139" Type="http://schemas.openxmlformats.org/officeDocument/2006/relationships/image" Target="media/image29.jpeg"/><Relationship Id="rId140" Type="http://schemas.openxmlformats.org/officeDocument/2006/relationships/image" Target="media/image29.jpeg"/><Relationship Id="rId141" Type="http://schemas.openxmlformats.org/officeDocument/2006/relationships/footer" Target="footer82.xml"/><Relationship Id="rId142" Type="http://schemas.openxmlformats.org/officeDocument/2006/relationships/image" Target="media/image30.jpeg"/><Relationship Id="rId143" Type="http://schemas.openxmlformats.org/officeDocument/2006/relationships/image" Target="media/image30.jpeg"/><Relationship Id="rId144" Type="http://schemas.openxmlformats.org/officeDocument/2006/relationships/footer" Target="footer83.xml"/><Relationship Id="rId145" Type="http://schemas.openxmlformats.org/officeDocument/2006/relationships/image" Target="media/image31.jpeg"/><Relationship Id="rId146" Type="http://schemas.openxmlformats.org/officeDocument/2006/relationships/image" Target="media/image31.jpeg"/><Relationship Id="rId147" Type="http://schemas.openxmlformats.org/officeDocument/2006/relationships/footer" Target="footer84.xml"/><Relationship Id="rId148" Type="http://schemas.openxmlformats.org/officeDocument/2006/relationships/footer" Target="footer85.xml"/><Relationship Id="rId149" Type="http://schemas.openxmlformats.org/officeDocument/2006/relationships/footer" Target="footer86.xml"/><Relationship Id="rId150" Type="http://schemas.openxmlformats.org/officeDocument/2006/relationships/footer" Target="footer87.xml"/><Relationship Id="rId151" Type="http://schemas.openxmlformats.org/officeDocument/2006/relationships/footer" Target="footer88.xml"/><Relationship Id="rId152" Type="http://schemas.openxmlformats.org/officeDocument/2006/relationships/footer" Target="footer89.xml"/><Relationship Id="rId153" Type="http://schemas.openxmlformats.org/officeDocument/2006/relationships/footer" Target="footer90.xml"/><Relationship Id="rId154" Type="http://schemas.openxmlformats.org/officeDocument/2006/relationships/footer" Target="footer91.xml"/><Relationship Id="rId155" Type="http://schemas.openxmlformats.org/officeDocument/2006/relationships/footer" Target="footer92.xml"/><Relationship Id="rId156" Type="http://schemas.openxmlformats.org/officeDocument/2006/relationships/footer" Target="footer93.xml"/><Relationship Id="rId157" Type="http://schemas.openxmlformats.org/officeDocument/2006/relationships/footer" Target="footer94.xml"/><Relationship Id="rId158" Type="http://schemas.openxmlformats.org/officeDocument/2006/relationships/footer" Target="footer95.xml"/><Relationship Id="rId159" Type="http://schemas.openxmlformats.org/officeDocument/2006/relationships/footer" Target="footer96.xml"/><Relationship Id="rId160" Type="http://schemas.openxmlformats.org/officeDocument/2006/relationships/footer" Target="footer97.xml"/><Relationship Id="rId161" Type="http://schemas.openxmlformats.org/officeDocument/2006/relationships/footer" Target="footer98.xml"/><Relationship Id="rId162" Type="http://schemas.openxmlformats.org/officeDocument/2006/relationships/footer" Target="footer99.xml"/><Relationship Id="rId163" Type="http://schemas.openxmlformats.org/officeDocument/2006/relationships/footer" Target="footer100.xml"/><Relationship Id="rId164" Type="http://schemas.openxmlformats.org/officeDocument/2006/relationships/footer" Target="footer101.xml"/><Relationship Id="rId165" Type="http://schemas.openxmlformats.org/officeDocument/2006/relationships/footer" Target="footer102.xml"/><Relationship Id="rId166" Type="http://schemas.openxmlformats.org/officeDocument/2006/relationships/footer" Target="footer103.xml"/><Relationship Id="rId167" Type="http://schemas.openxmlformats.org/officeDocument/2006/relationships/footer" Target="footer104.xml"/><Relationship Id="rId168" Type="http://schemas.openxmlformats.org/officeDocument/2006/relationships/footer" Target="footer105.xml"/><Relationship Id="rId169" Type="http://schemas.openxmlformats.org/officeDocument/2006/relationships/footer" Target="footer106.xml"/><Relationship Id="rId170" Type="http://schemas.openxmlformats.org/officeDocument/2006/relationships/footer" Target="footer107.xml"/><Relationship Id="rId171" Type="http://schemas.openxmlformats.org/officeDocument/2006/relationships/footer" Target="footer108.xml"/><Relationship Id="rId172" Type="http://schemas.openxmlformats.org/officeDocument/2006/relationships/footer" Target="footer109.xml"/><Relationship Id="rId173" Type="http://schemas.openxmlformats.org/officeDocument/2006/relationships/footer" Target="footer110.xml"/><Relationship Id="rId174" Type="http://schemas.openxmlformats.org/officeDocument/2006/relationships/footer" Target="footer111.xml"/><Relationship Id="rId175" Type="http://schemas.openxmlformats.org/officeDocument/2006/relationships/footer" Target="footer112.xml"/><Relationship Id="rId176" Type="http://schemas.openxmlformats.org/officeDocument/2006/relationships/footer" Target="footer113.xml"/><Relationship Id="rId177" Type="http://schemas.openxmlformats.org/officeDocument/2006/relationships/footer" Target="footer114.xml"/><Relationship Id="rId178" Type="http://schemas.openxmlformats.org/officeDocument/2006/relationships/footer" Target="footer115.xml"/><Relationship Id="rId179" Type="http://schemas.openxmlformats.org/officeDocument/2006/relationships/footer" Target="footer116.xml"/><Relationship Id="rId180" Type="http://schemas.openxmlformats.org/officeDocument/2006/relationships/footer" Target="footer117.xml"/><Relationship Id="rId181" Type="http://schemas.openxmlformats.org/officeDocument/2006/relationships/footer" Target="footer118.xml"/><Relationship Id="rId182" Type="http://schemas.openxmlformats.org/officeDocument/2006/relationships/footer" Target="footer119.xml"/><Relationship Id="rId183" Type="http://schemas.openxmlformats.org/officeDocument/2006/relationships/footer" Target="footer120.xml"/><Relationship Id="rId184" Type="http://schemas.openxmlformats.org/officeDocument/2006/relationships/footer" Target="footer121.xml"/><Relationship Id="rId185" Type="http://schemas.openxmlformats.org/officeDocument/2006/relationships/footer" Target="footer122.xml"/><Relationship Id="rId186" Type="http://schemas.openxmlformats.org/officeDocument/2006/relationships/footer" Target="footer123.xml"/><Relationship Id="rId187" Type="http://schemas.openxmlformats.org/officeDocument/2006/relationships/footer" Target="footer124.xml"/><Relationship Id="rId188" Type="http://schemas.openxmlformats.org/officeDocument/2006/relationships/footer" Target="footer125.xml"/><Relationship Id="rId189" Type="http://schemas.openxmlformats.org/officeDocument/2006/relationships/footer" Target="footer126.xml"/><Relationship Id="rId190" Type="http://schemas.openxmlformats.org/officeDocument/2006/relationships/footer" Target="footer127.xml"/><Relationship Id="rId191" Type="http://schemas.openxmlformats.org/officeDocument/2006/relationships/footer" Target="footer128.xml"/><Relationship Id="rId192" Type="http://schemas.openxmlformats.org/officeDocument/2006/relationships/footer" Target="footer129.xml"/><Relationship Id="rId193" Type="http://schemas.openxmlformats.org/officeDocument/2006/relationships/footer" Target="footer130.xml"/><Relationship Id="rId194" Type="http://schemas.openxmlformats.org/officeDocument/2006/relationships/footer" Target="footer131.xml"/><Relationship Id="rId195" Type="http://schemas.openxmlformats.org/officeDocument/2006/relationships/footer" Target="footer132.xml"/><Relationship Id="rId196" Type="http://schemas.openxmlformats.org/officeDocument/2006/relationships/footer" Target="footer133.xml"/><Relationship Id="rId197" Type="http://schemas.openxmlformats.org/officeDocument/2006/relationships/footer" Target="footer134.xml"/><Relationship Id="rId198" Type="http://schemas.openxmlformats.org/officeDocument/2006/relationships/footer" Target="footer135.xml"/><Relationship Id="rId199" Type="http://schemas.openxmlformats.org/officeDocument/2006/relationships/footer" Target="footer136.xml"/><Relationship Id="rId200" Type="http://schemas.openxmlformats.org/officeDocument/2006/relationships/footer" Target="footer137.xml"/><Relationship Id="rId201" Type="http://schemas.openxmlformats.org/officeDocument/2006/relationships/footer" Target="footer138.xml"/><Relationship Id="rId202" Type="http://schemas.openxmlformats.org/officeDocument/2006/relationships/footer" Target="footer139.xml"/><Relationship Id="rId203" Type="http://schemas.openxmlformats.org/officeDocument/2006/relationships/footer" Target="footer140.xml"/><Relationship Id="rId204" Type="http://schemas.openxmlformats.org/officeDocument/2006/relationships/footer" Target="footer141.xml"/><Relationship Id="rId205" Type="http://schemas.openxmlformats.org/officeDocument/2006/relationships/footer" Target="footer142.xml"/><Relationship Id="rId206" Type="http://schemas.openxmlformats.org/officeDocument/2006/relationships/footer" Target="footer143.xml"/><Relationship Id="rId207" Type="http://schemas.openxmlformats.org/officeDocument/2006/relationships/footer" Target="footer144.xml"/><Relationship Id="rId208" Type="http://schemas.openxmlformats.org/officeDocument/2006/relationships/footer" Target="footer145.xml"/><Relationship Id="rId209" Type="http://schemas.openxmlformats.org/officeDocument/2006/relationships/footer" Target="footer146.xml"/><Relationship Id="rId210" Type="http://schemas.openxmlformats.org/officeDocument/2006/relationships/footer" Target="footer147.xml"/><Relationship Id="rId211" Type="http://schemas.openxmlformats.org/officeDocument/2006/relationships/footer" Target="footer148.xml"/><Relationship Id="rId212" Type="http://schemas.openxmlformats.org/officeDocument/2006/relationships/footer" Target="footer149.xml"/><Relationship Id="rId213" Type="http://schemas.openxmlformats.org/officeDocument/2006/relationships/footer" Target="footer150.xml"/><Relationship Id="rId214" Type="http://schemas.openxmlformats.org/officeDocument/2006/relationships/footer" Target="footer151.xml"/><Relationship Id="rId215" Type="http://schemas.openxmlformats.org/officeDocument/2006/relationships/footer" Target="footer152.xml"/><Relationship Id="rId216" Type="http://schemas.openxmlformats.org/officeDocument/2006/relationships/footer" Target="footer153.xml"/><Relationship Id="rId217" Type="http://schemas.openxmlformats.org/officeDocument/2006/relationships/footer" Target="footer154.xml"/><Relationship Id="rId218" Type="http://schemas.openxmlformats.org/officeDocument/2006/relationships/footer" Target="footer155.xml"/><Relationship Id="rId219" Type="http://schemas.openxmlformats.org/officeDocument/2006/relationships/footer" Target="footer156.xml"/><Relationship Id="rId220" Type="http://schemas.openxmlformats.org/officeDocument/2006/relationships/footer" Target="footer157.xml"/><Relationship Id="rId221" Type="http://schemas.openxmlformats.org/officeDocument/2006/relationships/footer" Target="footer158.xml"/><Relationship Id="rId222" Type="http://schemas.openxmlformats.org/officeDocument/2006/relationships/footer" Target="footer159.xml"/><Relationship Id="rId223" Type="http://schemas.openxmlformats.org/officeDocument/2006/relationships/footer" Target="footer160.xml"/><Relationship Id="rId224" Type="http://schemas.openxmlformats.org/officeDocument/2006/relationships/footer" Target="footer161.xml"/><Relationship Id="rId225" Type="http://schemas.openxmlformats.org/officeDocument/2006/relationships/footer" Target="footer162.xml"/><Relationship Id="rId226" Type="http://schemas.openxmlformats.org/officeDocument/2006/relationships/footer" Target="footer163.xml"/><Relationship Id="rId227" Type="http://schemas.openxmlformats.org/officeDocument/2006/relationships/footer" Target="footer164.xml"/><Relationship Id="rId228" Type="http://schemas.openxmlformats.org/officeDocument/2006/relationships/footer" Target="footer165.xml"/><Relationship Id="rId229" Type="http://schemas.openxmlformats.org/officeDocument/2006/relationships/footer" Target="footer166.xml"/><Relationship Id="rId230" Type="http://schemas.openxmlformats.org/officeDocument/2006/relationships/footer" Target="footer167.xml"/><Relationship Id="rId231" Type="http://schemas.openxmlformats.org/officeDocument/2006/relationships/footer" Target="footer168.xml"/><Relationship Id="rId232" Type="http://schemas.openxmlformats.org/officeDocument/2006/relationships/footer" Target="footer169.xml"/><Relationship Id="rId233" Type="http://schemas.openxmlformats.org/officeDocument/2006/relationships/footer" Target="footer170.xml"/><Relationship Id="rId234" Type="http://schemas.openxmlformats.org/officeDocument/2006/relationships/footer" Target="footer171.xml"/><Relationship Id="rId235" Type="http://schemas.openxmlformats.org/officeDocument/2006/relationships/footer" Target="footer172.xml"/><Relationship Id="rId236" Type="http://schemas.openxmlformats.org/officeDocument/2006/relationships/footer" Target="footer173.xml"/><Relationship Id="rId237" Type="http://schemas.openxmlformats.org/officeDocument/2006/relationships/footer" Target="footer174.xml"/><Relationship Id="rId238" Type="http://schemas.openxmlformats.org/officeDocument/2006/relationships/footer" Target="footer175.xml"/><Relationship Id="rId239" Type="http://schemas.openxmlformats.org/officeDocument/2006/relationships/footer" Target="footer176.xml"/><Relationship Id="rId240" Type="http://schemas.openxmlformats.org/officeDocument/2006/relationships/footer" Target="footer177.xml"/><Relationship Id="rId241" Type="http://schemas.openxmlformats.org/officeDocument/2006/relationships/footer" Target="footer178.xml"/><Relationship Id="rId242" Type="http://schemas.openxmlformats.org/officeDocument/2006/relationships/footer" Target="footer179.xml"/><Relationship Id="rId243" Type="http://schemas.openxmlformats.org/officeDocument/2006/relationships/footer" Target="footer180.xml"/><Relationship Id="rId244" Type="http://schemas.openxmlformats.org/officeDocument/2006/relationships/footer" Target="footer181.xml"/><Relationship Id="rId245" Type="http://schemas.openxmlformats.org/officeDocument/2006/relationships/footer" Target="footer182.xml"/><Relationship Id="rId246" Type="http://schemas.openxmlformats.org/officeDocument/2006/relationships/footer" Target="footer183.xml"/><Relationship Id="rId247" Type="http://schemas.openxmlformats.org/officeDocument/2006/relationships/footer" Target="footer184.xml"/><Relationship Id="rId248" Type="http://schemas.openxmlformats.org/officeDocument/2006/relationships/footer" Target="footer185.xml"/><Relationship Id="rId249" Type="http://schemas.openxmlformats.org/officeDocument/2006/relationships/footer" Target="footer186.xml"/><Relationship Id="rId250" Type="http://schemas.openxmlformats.org/officeDocument/2006/relationships/footer" Target="footer187.xml"/><Relationship Id="rId251" Type="http://schemas.openxmlformats.org/officeDocument/2006/relationships/footer" Target="footer188.xml"/><Relationship Id="rId252" Type="http://schemas.openxmlformats.org/officeDocument/2006/relationships/footer" Target="footer189.xml"/><Relationship Id="rId253" Type="http://schemas.openxmlformats.org/officeDocument/2006/relationships/footer" Target="footer190.xml"/><Relationship Id="rId254" Type="http://schemas.openxmlformats.org/officeDocument/2006/relationships/footer" Target="footer191.xml"/><Relationship Id="rId255" Type="http://schemas.openxmlformats.org/officeDocument/2006/relationships/footer" Target="footer192.xml"/><Relationship Id="rId256" Type="http://schemas.openxmlformats.org/officeDocument/2006/relationships/footer" Target="footer193.xml"/><Relationship Id="rId257" Type="http://schemas.openxmlformats.org/officeDocument/2006/relationships/footer" Target="footer194.xml"/><Relationship Id="rId258" Type="http://schemas.openxmlformats.org/officeDocument/2006/relationships/footer" Target="footer195.xml"/><Relationship Id="rId259" Type="http://schemas.openxmlformats.org/officeDocument/2006/relationships/footer" Target="footer196.xml"/><Relationship Id="rId260" Type="http://schemas.openxmlformats.org/officeDocument/2006/relationships/footer" Target="footer197.xml"/><Relationship Id="rId261" Type="http://schemas.openxmlformats.org/officeDocument/2006/relationships/footer" Target="footer198.xml"/><Relationship Id="rId262" Type="http://schemas.openxmlformats.org/officeDocument/2006/relationships/footer" Target="footer199.xml"/><Relationship Id="rId263" Type="http://schemas.openxmlformats.org/officeDocument/2006/relationships/footer" Target="footer200.xml"/><Relationship Id="rId264" Type="http://schemas.openxmlformats.org/officeDocument/2006/relationships/footer" Target="footer201.xml"/><Relationship Id="rId265" Type="http://schemas.openxmlformats.org/officeDocument/2006/relationships/footer" Target="footer202.xml"/><Relationship Id="rId266" Type="http://schemas.openxmlformats.org/officeDocument/2006/relationships/footer" Target="footer203.xml"/><Relationship Id="rId267" Type="http://schemas.openxmlformats.org/officeDocument/2006/relationships/footer" Target="footer204.xml"/><Relationship Id="rId268" Type="http://schemas.openxmlformats.org/officeDocument/2006/relationships/footer" Target="footer205.xml"/><Relationship Id="rId269" Type="http://schemas.openxmlformats.org/officeDocument/2006/relationships/footer" Target="footer206.xml"/><Relationship Id="rId270" Type="http://schemas.openxmlformats.org/officeDocument/2006/relationships/footer" Target="footer207.xml"/><Relationship Id="rId271" Type="http://schemas.openxmlformats.org/officeDocument/2006/relationships/footer" Target="footer208.xml"/><Relationship Id="rId272" Type="http://schemas.openxmlformats.org/officeDocument/2006/relationships/footer" Target="footer209.xml"/><Relationship Id="rId273" Type="http://schemas.openxmlformats.org/officeDocument/2006/relationships/footer" Target="footer210.xml"/><Relationship Id="rId274" Type="http://schemas.openxmlformats.org/officeDocument/2006/relationships/footer" Target="footer211.xml"/><Relationship Id="rId275" Type="http://schemas.openxmlformats.org/officeDocument/2006/relationships/footer" Target="footer212.xml"/><Relationship Id="rId276" Type="http://schemas.openxmlformats.org/officeDocument/2006/relationships/footer" Target="footer213.xml"/><Relationship Id="rId277" Type="http://schemas.openxmlformats.org/officeDocument/2006/relationships/footer" Target="footer214.xml"/><Relationship Id="rId278" Type="http://schemas.openxmlformats.org/officeDocument/2006/relationships/footer" Target="footer215.xml"/><Relationship Id="rId279" Type="http://schemas.openxmlformats.org/officeDocument/2006/relationships/footer" Target="footer216.xml"/><Relationship Id="rId280" Type="http://schemas.openxmlformats.org/officeDocument/2006/relationships/footer" Target="footer217.xml"/><Relationship Id="rId281" Type="http://schemas.openxmlformats.org/officeDocument/2006/relationships/footer" Target="footer218.xml"/><Relationship Id="rId282" Type="http://schemas.openxmlformats.org/officeDocument/2006/relationships/footer" Target="footer219.xml"/><Relationship Id="rId283" Type="http://schemas.openxmlformats.org/officeDocument/2006/relationships/footer" Target="footer220.xml"/><Relationship Id="rId284" Type="http://schemas.openxmlformats.org/officeDocument/2006/relationships/footer" Target="footer221.xml"/><Relationship Id="rId285" Type="http://schemas.openxmlformats.org/officeDocument/2006/relationships/footer" Target="footer222.xml"/><Relationship Id="rId286" Type="http://schemas.openxmlformats.org/officeDocument/2006/relationships/footer" Target="footer223.xml"/><Relationship Id="rId287" Type="http://schemas.openxmlformats.org/officeDocument/2006/relationships/footer" Target="footer224.xml"/><Relationship Id="rId288" Type="http://schemas.openxmlformats.org/officeDocument/2006/relationships/footer" Target="footer225.xml"/><Relationship Id="rId289" Type="http://schemas.openxmlformats.org/officeDocument/2006/relationships/footer" Target="footer226.xml"/><Relationship Id="rId290" Type="http://schemas.openxmlformats.org/officeDocument/2006/relationships/footer" Target="footer227.xml"/><Relationship Id="rId291" Type="http://schemas.openxmlformats.org/officeDocument/2006/relationships/footer" Target="footer228.xml"/><Relationship Id="rId292" Type="http://schemas.openxmlformats.org/officeDocument/2006/relationships/footer" Target="footer229.xml"/><Relationship Id="rId293" Type="http://schemas.openxmlformats.org/officeDocument/2006/relationships/footer" Target="footer230.xml"/><Relationship Id="rId294" Type="http://schemas.openxmlformats.org/officeDocument/2006/relationships/footer" Target="footer231.xml"/><Relationship Id="rId295" Type="http://schemas.openxmlformats.org/officeDocument/2006/relationships/footer" Target="footer232.xml"/><Relationship Id="rId296" Type="http://schemas.openxmlformats.org/officeDocument/2006/relationships/footer" Target="footer233.xml"/><Relationship Id="rId297" Type="http://schemas.openxmlformats.org/officeDocument/2006/relationships/footer" Target="footer234.xml"/><Relationship Id="rId298" Type="http://schemas.openxmlformats.org/officeDocument/2006/relationships/footer" Target="footer235.xml"/><Relationship Id="rId299" Type="http://schemas.openxmlformats.org/officeDocument/2006/relationships/footer" Target="footer236.xml"/><Relationship Id="rId300" Type="http://schemas.openxmlformats.org/officeDocument/2006/relationships/footer" Target="footer237.xml"/><Relationship Id="rId301" Type="http://schemas.openxmlformats.org/officeDocument/2006/relationships/footer" Target="footer238.xml"/><Relationship Id="rId302" Type="http://schemas.openxmlformats.org/officeDocument/2006/relationships/footer" Target="footer239.xml"/><Relationship Id="rId303" Type="http://schemas.openxmlformats.org/officeDocument/2006/relationships/footer" Target="footer240.xml"/><Relationship Id="rId304" Type="http://schemas.openxmlformats.org/officeDocument/2006/relationships/footer" Target="footer241.xml"/><Relationship Id="rId305" Type="http://schemas.openxmlformats.org/officeDocument/2006/relationships/footer" Target="footer242.xml"/><Relationship Id="rId306" Type="http://schemas.openxmlformats.org/officeDocument/2006/relationships/footer" Target="footer243.xml"/><Relationship Id="rId307" Type="http://schemas.openxmlformats.org/officeDocument/2006/relationships/footer" Target="footer244.xml"/><Relationship Id="rId308" Type="http://schemas.openxmlformats.org/officeDocument/2006/relationships/footer" Target="footer245.xml"/><Relationship Id="rId309" Type="http://schemas.openxmlformats.org/officeDocument/2006/relationships/footer" Target="footer246.xml"/><Relationship Id="rId310" Type="http://schemas.openxmlformats.org/officeDocument/2006/relationships/footer" Target="footer247.xml"/><Relationship Id="rId311" Type="http://schemas.openxmlformats.org/officeDocument/2006/relationships/footer" Target="footer248.xml"/><Relationship Id="rId312" Type="http://schemas.openxmlformats.org/officeDocument/2006/relationships/footer" Target="footer249.xml"/><Relationship Id="rId313" Type="http://schemas.openxmlformats.org/officeDocument/2006/relationships/footer" Target="footer250.xml"/><Relationship Id="rId314" Type="http://schemas.openxmlformats.org/officeDocument/2006/relationships/footer" Target="footer251.xml"/><Relationship Id="rId315" Type="http://schemas.openxmlformats.org/officeDocument/2006/relationships/footer" Target="footer252.xml"/><Relationship Id="rId316" Type="http://schemas.openxmlformats.org/officeDocument/2006/relationships/footer" Target="footer253.xml"/><Relationship Id="rId317" Type="http://schemas.openxmlformats.org/officeDocument/2006/relationships/footer" Target="footer254.xml"/><Relationship Id="rId318" Type="http://schemas.openxmlformats.org/officeDocument/2006/relationships/footer" Target="footer255.xml"/><Relationship Id="rId319" Type="http://schemas.openxmlformats.org/officeDocument/2006/relationships/footer" Target="footer256.xml"/><Relationship Id="rId320" Type="http://schemas.openxmlformats.org/officeDocument/2006/relationships/footer" Target="footer257.xml"/><Relationship Id="rId321" Type="http://schemas.openxmlformats.org/officeDocument/2006/relationships/footer" Target="footer258.xml"/><Relationship Id="rId322" Type="http://schemas.openxmlformats.org/officeDocument/2006/relationships/footer" Target="footer259.xml"/><Relationship Id="rId323" Type="http://schemas.openxmlformats.org/officeDocument/2006/relationships/footer" Target="footer260.xml"/><Relationship Id="rId324" Type="http://schemas.openxmlformats.org/officeDocument/2006/relationships/footer" Target="footer261.xml"/><Relationship Id="rId325" Type="http://schemas.openxmlformats.org/officeDocument/2006/relationships/footer" Target="footer262.xml"/><Relationship Id="rId326" Type="http://schemas.openxmlformats.org/officeDocument/2006/relationships/footer" Target="footer263.xml"/><Relationship Id="rId327" Type="http://schemas.openxmlformats.org/officeDocument/2006/relationships/footer" Target="footer264.xml"/><Relationship Id="rId328" Type="http://schemas.openxmlformats.org/officeDocument/2006/relationships/footer" Target="footer265.xml"/><Relationship Id="rId329" Type="http://schemas.openxmlformats.org/officeDocument/2006/relationships/footer" Target="footer266.xml"/><Relationship Id="rId330" Type="http://schemas.openxmlformats.org/officeDocument/2006/relationships/footer" Target="footer267.xml"/><Relationship Id="rId331" Type="http://schemas.openxmlformats.org/officeDocument/2006/relationships/footer" Target="footer268.xml"/><Relationship Id="rId332" Type="http://schemas.openxmlformats.org/officeDocument/2006/relationships/footer" Target="footer269.xml"/><Relationship Id="rId333" Type="http://schemas.openxmlformats.org/officeDocument/2006/relationships/footer" Target="footer270.xml"/><Relationship Id="rId334" Type="http://schemas.openxmlformats.org/officeDocument/2006/relationships/footer" Target="footer271.xml"/><Relationship Id="rId335" Type="http://schemas.openxmlformats.org/officeDocument/2006/relationships/footer" Target="footer272.xml"/><Relationship Id="rId336" Type="http://schemas.openxmlformats.org/officeDocument/2006/relationships/footer" Target="footer273.xml"/><Relationship Id="rId337" Type="http://schemas.openxmlformats.org/officeDocument/2006/relationships/footer" Target="footer274.xml"/><Relationship Id="rId338" Type="http://schemas.openxmlformats.org/officeDocument/2006/relationships/footer" Target="footer275.xml"/><Relationship Id="rId339" Type="http://schemas.openxmlformats.org/officeDocument/2006/relationships/footer" Target="footer276.xml"/><Relationship Id="rId340" Type="http://schemas.openxmlformats.org/officeDocument/2006/relationships/footer" Target="footer277.xml"/><Relationship Id="rId341" Type="http://schemas.openxmlformats.org/officeDocument/2006/relationships/footer" Target="footer278.xml"/><Relationship Id="rId342" Type="http://schemas.openxmlformats.org/officeDocument/2006/relationships/footer" Target="footer279.xml"/><Relationship Id="rId343" Type="http://schemas.openxmlformats.org/officeDocument/2006/relationships/footer" Target="footer280.xml"/><Relationship Id="rId344" Type="http://schemas.openxmlformats.org/officeDocument/2006/relationships/footer" Target="footer281.xml"/><Relationship Id="rId345" Type="http://schemas.openxmlformats.org/officeDocument/2006/relationships/footer" Target="footer282.xml"/><Relationship Id="rId346" Type="http://schemas.openxmlformats.org/officeDocument/2006/relationships/footer" Target="footer283.xml"/><Relationship Id="rId347" Type="http://schemas.openxmlformats.org/officeDocument/2006/relationships/footer" Target="footer284.xml"/><Relationship Id="rId348" Type="http://schemas.openxmlformats.org/officeDocument/2006/relationships/footer" Target="footer285.xml"/><Relationship Id="rId349" Type="http://schemas.openxmlformats.org/officeDocument/2006/relationships/footer" Target="footer286.xml"/><Relationship Id="rId350" Type="http://schemas.openxmlformats.org/officeDocument/2006/relationships/footer" Target="footer287.xml"/><Relationship Id="rId351" Type="http://schemas.openxmlformats.org/officeDocument/2006/relationships/footer" Target="footer288.xml"/><Relationship Id="rId352" Type="http://schemas.openxmlformats.org/officeDocument/2006/relationships/footer" Target="footer289.xml"/><Relationship Id="rId353" Type="http://schemas.openxmlformats.org/officeDocument/2006/relationships/footer" Target="footer290.xml"/><Relationship Id="rId354" Type="http://schemas.openxmlformats.org/officeDocument/2006/relationships/footer" Target="footer291.xml"/><Relationship Id="rId355" Type="http://schemas.openxmlformats.org/officeDocument/2006/relationships/footer" Target="footer292.xml"/><Relationship Id="rId356" Type="http://schemas.openxmlformats.org/officeDocument/2006/relationships/footer" Target="footer293.xml"/><Relationship Id="rId357" Type="http://schemas.openxmlformats.org/officeDocument/2006/relationships/footer" Target="footer294.xml"/><Relationship Id="rId358" Type="http://schemas.openxmlformats.org/officeDocument/2006/relationships/footer" Target="footer295.xml"/><Relationship Id="rId359" Type="http://schemas.openxmlformats.org/officeDocument/2006/relationships/footer" Target="footer296.xml"/><Relationship Id="rId360" Type="http://schemas.openxmlformats.org/officeDocument/2006/relationships/footer" Target="footer297.xml"/><Relationship Id="rId361" Type="http://schemas.openxmlformats.org/officeDocument/2006/relationships/footer" Target="footer298.xml"/><Relationship Id="rId362" Type="http://schemas.openxmlformats.org/officeDocument/2006/relationships/footer" Target="footer299.xml"/><Relationship Id="rId363" Type="http://schemas.openxmlformats.org/officeDocument/2006/relationships/footer" Target="footer300.xml"/><Relationship Id="rId364" Type="http://schemas.openxmlformats.org/officeDocument/2006/relationships/footer" Target="footer301.xml"/><Relationship Id="rId365" Type="http://schemas.openxmlformats.org/officeDocument/2006/relationships/footer" Target="footer302.xml"/><Relationship Id="rId366" Type="http://schemas.openxmlformats.org/officeDocument/2006/relationships/footer" Target="footer303.xml"/><Relationship Id="rId367" Type="http://schemas.openxmlformats.org/officeDocument/2006/relationships/footer" Target="footer304.xml"/><Relationship Id="rId368" Type="http://schemas.openxmlformats.org/officeDocument/2006/relationships/footer" Target="footer305.xml"/><Relationship Id="rId369" Type="http://schemas.openxmlformats.org/officeDocument/2006/relationships/footer" Target="footer306.xml"/><Relationship Id="rId370" Type="http://schemas.openxmlformats.org/officeDocument/2006/relationships/footer" Target="footer307.xml"/><Relationship Id="rId371" Type="http://schemas.openxmlformats.org/officeDocument/2006/relationships/footer" Target="footer308.xml"/><Relationship Id="rId372" Type="http://schemas.openxmlformats.org/officeDocument/2006/relationships/footer" Target="footer309.xml"/><Relationship Id="rId373" Type="http://schemas.openxmlformats.org/officeDocument/2006/relationships/footer" Target="footer310.xml"/><Relationship Id="rId374" Type="http://schemas.openxmlformats.org/officeDocument/2006/relationships/footer" Target="footer311.xml"/><Relationship Id="rId375" Type="http://schemas.openxmlformats.org/officeDocument/2006/relationships/footer" Target="footer312.xml"/><Relationship Id="rId376" Type="http://schemas.openxmlformats.org/officeDocument/2006/relationships/footer" Target="footer313.xml"/><Relationship Id="rId377" Type="http://schemas.openxmlformats.org/officeDocument/2006/relationships/footer" Target="footer314.xml"/><Relationship Id="rId378" Type="http://schemas.openxmlformats.org/officeDocument/2006/relationships/footer" Target="footer315.xml"/><Relationship Id="rId379" Type="http://schemas.openxmlformats.org/officeDocument/2006/relationships/footer" Target="footer316.xml"/><Relationship Id="rId380" Type="http://schemas.openxmlformats.org/officeDocument/2006/relationships/footer" Target="footer317.xml"/><Relationship Id="rId381" Type="http://schemas.openxmlformats.org/officeDocument/2006/relationships/footer" Target="footer318.xml"/><Relationship Id="rId382" Type="http://schemas.openxmlformats.org/officeDocument/2006/relationships/footer" Target="footer319.xml"/><Relationship Id="rId383" Type="http://schemas.openxmlformats.org/officeDocument/2006/relationships/footer" Target="footer320.xml"/><Relationship Id="rId384" Type="http://schemas.openxmlformats.org/officeDocument/2006/relationships/footer" Target="footer321.xml"/><Relationship Id="rId385" Type="http://schemas.openxmlformats.org/officeDocument/2006/relationships/footer" Target="footer322.xml"/><Relationship Id="rId386" Type="http://schemas.openxmlformats.org/officeDocument/2006/relationships/footer" Target="footer323.xml"/><Relationship Id="rId387" Type="http://schemas.openxmlformats.org/officeDocument/2006/relationships/footer" Target="footer324.xml"/><Relationship Id="rId388" Type="http://schemas.openxmlformats.org/officeDocument/2006/relationships/footer" Target="footer325.xml"/><Relationship Id="rId389" Type="http://schemas.openxmlformats.org/officeDocument/2006/relationships/footer" Target="footer326.xml"/><Relationship Id="rId390" Type="http://schemas.openxmlformats.org/officeDocument/2006/relationships/footer" Target="footer327.xml"/><Relationship Id="rId391" Type="http://schemas.openxmlformats.org/officeDocument/2006/relationships/footer" Target="footer328.xml"/><Relationship Id="rId392" Type="http://schemas.openxmlformats.org/officeDocument/2006/relationships/footer" Target="footer329.xml"/><Relationship Id="rId393" Type="http://schemas.openxmlformats.org/officeDocument/2006/relationships/footer" Target="footer330.xml"/><Relationship Id="rId394" Type="http://schemas.openxmlformats.org/officeDocument/2006/relationships/footer" Target="footer331.xml"/><Relationship Id="rId395" Type="http://schemas.openxmlformats.org/officeDocument/2006/relationships/footer" Target="footer332.xml"/><Relationship Id="rId396" Type="http://schemas.openxmlformats.org/officeDocument/2006/relationships/footer" Target="footer333.xml"/><Relationship Id="rId397" Type="http://schemas.openxmlformats.org/officeDocument/2006/relationships/footer" Target="footer334.xml"/><Relationship Id="rId398" Type="http://schemas.openxmlformats.org/officeDocument/2006/relationships/footer" Target="footer335.xml"/><Relationship Id="rId399" Type="http://schemas.openxmlformats.org/officeDocument/2006/relationships/footer" Target="footer336.xml"/><Relationship Id="rId400" Type="http://schemas.openxmlformats.org/officeDocument/2006/relationships/footer" Target="footer337.xml"/><Relationship Id="rId401" Type="http://schemas.openxmlformats.org/officeDocument/2006/relationships/footer" Target="footer338.xml"/><Relationship Id="rId402" Type="http://schemas.openxmlformats.org/officeDocument/2006/relationships/footer" Target="footer339.xml"/><Relationship Id="rId403" Type="http://schemas.openxmlformats.org/officeDocument/2006/relationships/footer" Target="footer340.xml"/><Relationship Id="rId404" Type="http://schemas.openxmlformats.org/officeDocument/2006/relationships/footer" Target="footer341.xml"/><Relationship Id="rId405" Type="http://schemas.openxmlformats.org/officeDocument/2006/relationships/footer" Target="footer342.xml"/><Relationship Id="rId406" Type="http://schemas.openxmlformats.org/officeDocument/2006/relationships/footer" Target="footer343.xml"/><Relationship Id="rId407" Type="http://schemas.openxmlformats.org/officeDocument/2006/relationships/footer" Target="footer344.xml"/><Relationship Id="rId408" Type="http://schemas.openxmlformats.org/officeDocument/2006/relationships/footer" Target="footer345.xml"/><Relationship Id="rId409" Type="http://schemas.openxmlformats.org/officeDocument/2006/relationships/footer" Target="footer346.xml"/><Relationship Id="rId410" Type="http://schemas.openxmlformats.org/officeDocument/2006/relationships/footer" Target="footer347.xml"/><Relationship Id="rId411" Type="http://schemas.openxmlformats.org/officeDocument/2006/relationships/footer" Target="footer348.xml"/><Relationship Id="rId412" Type="http://schemas.openxmlformats.org/officeDocument/2006/relationships/footer" Target="footer349.xml"/><Relationship Id="rId413" Type="http://schemas.openxmlformats.org/officeDocument/2006/relationships/footer" Target="footer350.xml"/><Relationship Id="rId414" Type="http://schemas.openxmlformats.org/officeDocument/2006/relationships/footer" Target="footer351.xml"/><Relationship Id="rId415" Type="http://schemas.openxmlformats.org/officeDocument/2006/relationships/footer" Target="footer352.xml"/><Relationship Id="rId416" Type="http://schemas.openxmlformats.org/officeDocument/2006/relationships/footer" Target="footer353.xml"/><Relationship Id="rId417" Type="http://schemas.openxmlformats.org/officeDocument/2006/relationships/footer" Target="footer354.xml"/><Relationship Id="rId418" Type="http://schemas.openxmlformats.org/officeDocument/2006/relationships/footer" Target="footer355.xml"/><Relationship Id="rId419" Type="http://schemas.openxmlformats.org/officeDocument/2006/relationships/footer" Target="footer356.xml"/><Relationship Id="rId420" Type="http://schemas.openxmlformats.org/officeDocument/2006/relationships/footer" Target="footer357.xml"/><Relationship Id="rId421" Type="http://schemas.openxmlformats.org/officeDocument/2006/relationships/footer" Target="footer358.xml"/><Relationship Id="rId422" Type="http://schemas.openxmlformats.org/officeDocument/2006/relationships/footer" Target="footer359.xml"/><Relationship Id="rId423" Type="http://schemas.openxmlformats.org/officeDocument/2006/relationships/footer" Target="footer360.xml"/><Relationship Id="rId424" Type="http://schemas.openxmlformats.org/officeDocument/2006/relationships/footer" Target="footer361.xml"/><Relationship Id="rId425" Type="http://schemas.openxmlformats.org/officeDocument/2006/relationships/footer" Target="footer362.xml"/><Relationship Id="rId426" Type="http://schemas.openxmlformats.org/officeDocument/2006/relationships/footer" Target="footer363.xml"/><Relationship Id="rId427" Type="http://schemas.openxmlformats.org/officeDocument/2006/relationships/footer" Target="footer364.xml"/><Relationship Id="rId428" Type="http://schemas.openxmlformats.org/officeDocument/2006/relationships/footer" Target="footer365.xml"/><Relationship Id="rId429" Type="http://schemas.openxmlformats.org/officeDocument/2006/relationships/footer" Target="footer366.xml"/><Relationship Id="rId430" Type="http://schemas.openxmlformats.org/officeDocument/2006/relationships/footer" Target="footer367.xml"/><Relationship Id="rId431" Type="http://schemas.openxmlformats.org/officeDocument/2006/relationships/footer" Target="footer368.xml"/><Relationship Id="rId432" Type="http://schemas.openxmlformats.org/officeDocument/2006/relationships/footer" Target="footer369.xml"/><Relationship Id="rId433" Type="http://schemas.openxmlformats.org/officeDocument/2006/relationships/footer" Target="footer370.xml"/><Relationship Id="rId434" Type="http://schemas.openxmlformats.org/officeDocument/2006/relationships/footer" Target="footer371.xml"/><Relationship Id="rId435" Type="http://schemas.openxmlformats.org/officeDocument/2006/relationships/footer" Target="footer372.xml"/><Relationship Id="rId436" Type="http://schemas.openxmlformats.org/officeDocument/2006/relationships/footer" Target="footer373.xml"/><Relationship Id="rId437" Type="http://schemas.openxmlformats.org/officeDocument/2006/relationships/footer" Target="footer374.xml"/><Relationship Id="rId438" Type="http://schemas.openxmlformats.org/officeDocument/2006/relationships/footer" Target="footer375.xml"/><Relationship Id="rId439" Type="http://schemas.openxmlformats.org/officeDocument/2006/relationships/footer" Target="footer376.xml"/><Relationship Id="rId440" Type="http://schemas.openxmlformats.org/officeDocument/2006/relationships/footer" Target="footer377.xml"/><Relationship Id="rId441" Type="http://schemas.openxmlformats.org/officeDocument/2006/relationships/footer" Target="footer378.xml"/><Relationship Id="rId442" Type="http://schemas.openxmlformats.org/officeDocument/2006/relationships/footer" Target="footer379.xml"/><Relationship Id="rId443" Type="http://schemas.openxmlformats.org/officeDocument/2006/relationships/footer" Target="footer380.xml"/><Relationship Id="rId444" Type="http://schemas.openxmlformats.org/officeDocument/2006/relationships/footer" Target="footer381.xml"/><Relationship Id="rId445" Type="http://schemas.openxmlformats.org/officeDocument/2006/relationships/footer" Target="footer382.xml"/><Relationship Id="rId446" Type="http://schemas.openxmlformats.org/officeDocument/2006/relationships/footer" Target="footer383.xml"/><Relationship Id="rId447" Type="http://schemas.openxmlformats.org/officeDocument/2006/relationships/footer" Target="footer384.xml"/><Relationship Id="rId448" Type="http://schemas.openxmlformats.org/officeDocument/2006/relationships/footer" Target="footer385.xml"/><Relationship Id="rId449" Type="http://schemas.openxmlformats.org/officeDocument/2006/relationships/footer" Target="footer386.xml"/><Relationship Id="rId450" Type="http://schemas.openxmlformats.org/officeDocument/2006/relationships/footer" Target="footer387.xml"/><Relationship Id="rId451" Type="http://schemas.openxmlformats.org/officeDocument/2006/relationships/footer" Target="footer388.xml"/><Relationship Id="rId452" Type="http://schemas.openxmlformats.org/officeDocument/2006/relationships/footer" Target="footer389.xml"/><Relationship Id="rId453" Type="http://schemas.openxmlformats.org/officeDocument/2006/relationships/footer" Target="footer390.xml"/><Relationship Id="rId454" Type="http://schemas.openxmlformats.org/officeDocument/2006/relationships/footer" Target="footer391.xml"/><Relationship Id="rId455" Type="http://schemas.openxmlformats.org/officeDocument/2006/relationships/footer" Target="footer392.xml"/><Relationship Id="rId456" Type="http://schemas.openxmlformats.org/officeDocument/2006/relationships/footer" Target="footer393.xml"/><Relationship Id="rId457" Type="http://schemas.openxmlformats.org/officeDocument/2006/relationships/footer" Target="footer394.xml"/><Relationship Id="rId458" Type="http://schemas.openxmlformats.org/officeDocument/2006/relationships/footer" Target="footer395.xml"/><Relationship Id="rId459" Type="http://schemas.openxmlformats.org/officeDocument/2006/relationships/footer" Target="footer396.xml"/><Relationship Id="rId460" Type="http://schemas.openxmlformats.org/officeDocument/2006/relationships/footer" Target="footer397.xml"/><Relationship Id="rId461" Type="http://schemas.openxmlformats.org/officeDocument/2006/relationships/footer" Target="footer398.xml"/><Relationship Id="rId462" Type="http://schemas.openxmlformats.org/officeDocument/2006/relationships/footer" Target="footer399.xml"/><Relationship Id="rId463" Type="http://schemas.openxmlformats.org/officeDocument/2006/relationships/footer" Target="footer400.xml"/><Relationship Id="rId464" Type="http://schemas.openxmlformats.org/officeDocument/2006/relationships/footer" Target="footer401.xml"/><Relationship Id="rId465" Type="http://schemas.openxmlformats.org/officeDocument/2006/relationships/footer" Target="footer402.xml"/><Relationship Id="rId466" Type="http://schemas.openxmlformats.org/officeDocument/2006/relationships/footer" Target="footer403.xml"/><Relationship Id="rId467" Type="http://schemas.openxmlformats.org/officeDocument/2006/relationships/footer" Target="footer404.xml"/><Relationship Id="rId468" Type="http://schemas.openxmlformats.org/officeDocument/2006/relationships/footer" Target="footer405.xml"/><Relationship Id="rId469" Type="http://schemas.openxmlformats.org/officeDocument/2006/relationships/footer" Target="footer406.xml"/><Relationship Id="rId470" Type="http://schemas.openxmlformats.org/officeDocument/2006/relationships/footer" Target="footer407.xml"/><Relationship Id="rId471" Type="http://schemas.openxmlformats.org/officeDocument/2006/relationships/footer" Target="footer408.xml"/><Relationship Id="rId472" Type="http://schemas.openxmlformats.org/officeDocument/2006/relationships/footer" Target="footer409.xml"/><Relationship Id="rId473" Type="http://schemas.openxmlformats.org/officeDocument/2006/relationships/footer" Target="footer410.xml"/><Relationship Id="rId474" Type="http://schemas.openxmlformats.org/officeDocument/2006/relationships/footer" Target="footer411.xml"/><Relationship Id="rId475" Type="http://schemas.openxmlformats.org/officeDocument/2006/relationships/footer" Target="footer412.xml"/><Relationship Id="rId476" Type="http://schemas.openxmlformats.org/officeDocument/2006/relationships/footer" Target="footer413.xml"/><Relationship Id="rId477" Type="http://schemas.openxmlformats.org/officeDocument/2006/relationships/footer" Target="footer414.xml"/><Relationship Id="rId478" Type="http://schemas.openxmlformats.org/officeDocument/2006/relationships/footer" Target="footer415.xml"/><Relationship Id="rId479" Type="http://schemas.openxmlformats.org/officeDocument/2006/relationships/footer" Target="footer416.xml"/><Relationship Id="rId480" Type="http://schemas.openxmlformats.org/officeDocument/2006/relationships/footer" Target="footer417.xml"/><Relationship Id="rId481" Type="http://schemas.openxmlformats.org/officeDocument/2006/relationships/footer" Target="footer418.xml"/><Relationship Id="rId482" Type="http://schemas.openxmlformats.org/officeDocument/2006/relationships/footer" Target="footer419.xml"/><Relationship Id="rId483" Type="http://schemas.openxmlformats.org/officeDocument/2006/relationships/footer" Target="footer420.xml"/><Relationship Id="rId484" Type="http://schemas.openxmlformats.org/officeDocument/2006/relationships/footer" Target="footer421.xml"/><Relationship Id="rId485" Type="http://schemas.openxmlformats.org/officeDocument/2006/relationships/footer" Target="footer422.xml"/><Relationship Id="rId486" Type="http://schemas.openxmlformats.org/officeDocument/2006/relationships/footer" Target="footer423.xml"/><Relationship Id="rId487" Type="http://schemas.openxmlformats.org/officeDocument/2006/relationships/footer" Target="footer424.xml"/><Relationship Id="rId488" Type="http://schemas.openxmlformats.org/officeDocument/2006/relationships/footer" Target="footer425.xml"/><Relationship Id="rId489" Type="http://schemas.openxmlformats.org/officeDocument/2006/relationships/footer" Target="footer426.xml"/><Relationship Id="rId490" Type="http://schemas.openxmlformats.org/officeDocument/2006/relationships/footer" Target="footer427.xml"/><Relationship Id="rId491" Type="http://schemas.openxmlformats.org/officeDocument/2006/relationships/footer" Target="footer428.xml"/><Relationship Id="rId492" Type="http://schemas.openxmlformats.org/officeDocument/2006/relationships/footer" Target="footer429.xml"/><Relationship Id="rId493" Type="http://schemas.openxmlformats.org/officeDocument/2006/relationships/footer" Target="footer430.xml"/><Relationship Id="rId494" Type="http://schemas.openxmlformats.org/officeDocument/2006/relationships/footer" Target="footer431.xml"/><Relationship Id="rId495" Type="http://schemas.openxmlformats.org/officeDocument/2006/relationships/footer" Target="footer432.xml"/><Relationship Id="rId496" Type="http://schemas.openxmlformats.org/officeDocument/2006/relationships/footer" Target="footer433.xml"/><Relationship Id="rId497" Type="http://schemas.openxmlformats.org/officeDocument/2006/relationships/footer" Target="footer434.xml"/><Relationship Id="rId498" Type="http://schemas.openxmlformats.org/officeDocument/2006/relationships/footer" Target="footer435.xml"/><Relationship Id="rId499" Type="http://schemas.openxmlformats.org/officeDocument/2006/relationships/footer" Target="footer436.xml"/><Relationship Id="rId500" Type="http://schemas.openxmlformats.org/officeDocument/2006/relationships/footer" Target="footer437.xml"/><Relationship Id="rId501" Type="http://schemas.openxmlformats.org/officeDocument/2006/relationships/footer" Target="footer438.xml"/><Relationship Id="rId502" Type="http://schemas.openxmlformats.org/officeDocument/2006/relationships/footer" Target="footer439.xml"/><Relationship Id="rId503" Type="http://schemas.openxmlformats.org/officeDocument/2006/relationships/footer" Target="footer440.xml"/><Relationship Id="rId504" Type="http://schemas.openxmlformats.org/officeDocument/2006/relationships/footer" Target="footer441.xml"/><Relationship Id="rId505" Type="http://schemas.openxmlformats.org/officeDocument/2006/relationships/footer" Target="footer442.xml"/><Relationship Id="rId506" Type="http://schemas.openxmlformats.org/officeDocument/2006/relationships/footer" Target="footer443.xml"/><Relationship Id="rId507" Type="http://schemas.openxmlformats.org/officeDocument/2006/relationships/footer" Target="footer444.xml"/><Relationship Id="rId508" Type="http://schemas.openxmlformats.org/officeDocument/2006/relationships/footer" Target="footer445.xml"/><Relationship Id="rId509" Type="http://schemas.openxmlformats.org/officeDocument/2006/relationships/footer" Target="footer446.xml"/><Relationship Id="rId510" Type="http://schemas.openxmlformats.org/officeDocument/2006/relationships/footer" Target="footer447.xml"/><Relationship Id="rId511" Type="http://schemas.openxmlformats.org/officeDocument/2006/relationships/footer" Target="footer448.xml"/><Relationship Id="rId512" Type="http://schemas.openxmlformats.org/officeDocument/2006/relationships/footer" Target="footer449.xml"/><Relationship Id="rId513" Type="http://schemas.openxmlformats.org/officeDocument/2006/relationships/footer" Target="footer450.xml"/><Relationship Id="rId514" Type="http://schemas.openxmlformats.org/officeDocument/2006/relationships/footer" Target="footer451.xml"/><Relationship Id="rId515" Type="http://schemas.openxmlformats.org/officeDocument/2006/relationships/footer" Target="footer452.xml"/><Relationship Id="rId516" Type="http://schemas.openxmlformats.org/officeDocument/2006/relationships/footer" Target="footer453.xml"/><Relationship Id="rId517" Type="http://schemas.openxmlformats.org/officeDocument/2006/relationships/footer" Target="footer454.xml"/><Relationship Id="rId518" Type="http://schemas.openxmlformats.org/officeDocument/2006/relationships/footer" Target="footer455.xml"/><Relationship Id="rId519" Type="http://schemas.openxmlformats.org/officeDocument/2006/relationships/footer" Target="footer456.xml"/><Relationship Id="rId520" Type="http://schemas.openxmlformats.org/officeDocument/2006/relationships/footer" Target="footer457.xml"/><Relationship Id="rId521" Type="http://schemas.openxmlformats.org/officeDocument/2006/relationships/footer" Target="footer458.xml"/><Relationship Id="rId522" Type="http://schemas.openxmlformats.org/officeDocument/2006/relationships/footer" Target="footer459.xml"/><Relationship Id="rId523" Type="http://schemas.openxmlformats.org/officeDocument/2006/relationships/footer" Target="footer460.xml"/><Relationship Id="rId524" Type="http://schemas.openxmlformats.org/officeDocument/2006/relationships/footer" Target="footer461.xml"/><Relationship Id="rId525" Type="http://schemas.openxmlformats.org/officeDocument/2006/relationships/footer" Target="footer462.xml"/><Relationship Id="rId526" Type="http://schemas.openxmlformats.org/officeDocument/2006/relationships/footer" Target="footer463.xml"/><Relationship Id="rId527" Type="http://schemas.openxmlformats.org/officeDocument/2006/relationships/footer" Target="footer464.xml"/><Relationship Id="rId528" Type="http://schemas.openxmlformats.org/officeDocument/2006/relationships/footer" Target="footer465.xml"/><Relationship Id="rId529" Type="http://schemas.openxmlformats.org/officeDocument/2006/relationships/footer" Target="footer466.xml"/><Relationship Id="rId530" Type="http://schemas.openxmlformats.org/officeDocument/2006/relationships/footer" Target="footer467.xml"/><Relationship Id="rId531" Type="http://schemas.openxmlformats.org/officeDocument/2006/relationships/footer" Target="footer468.xml"/><Relationship Id="rId532" Type="http://schemas.openxmlformats.org/officeDocument/2006/relationships/footer" Target="footer469.xml"/><Relationship Id="rId533" Type="http://schemas.openxmlformats.org/officeDocument/2006/relationships/footer" Target="footer470.xml"/><Relationship Id="rId534" Type="http://schemas.openxmlformats.org/officeDocument/2006/relationships/footer" Target="footer471.xml"/><Relationship Id="rId535" Type="http://schemas.openxmlformats.org/officeDocument/2006/relationships/footer" Target="footer472.xml"/><Relationship Id="rId536" Type="http://schemas.openxmlformats.org/officeDocument/2006/relationships/footer" Target="footer473.xml"/><Relationship Id="rId537" Type="http://schemas.openxmlformats.org/officeDocument/2006/relationships/footer" Target="footer474.xml"/><Relationship Id="rId538" Type="http://schemas.openxmlformats.org/officeDocument/2006/relationships/footer" Target="footer475.xml"/><Relationship Id="rId539" Type="http://schemas.openxmlformats.org/officeDocument/2006/relationships/footer" Target="footer476.xml"/><Relationship Id="rId540" Type="http://schemas.openxmlformats.org/officeDocument/2006/relationships/footer" Target="footer477.xml"/><Relationship Id="rId541" Type="http://schemas.openxmlformats.org/officeDocument/2006/relationships/footer" Target="footer478.xml"/><Relationship Id="rId542" Type="http://schemas.openxmlformats.org/officeDocument/2006/relationships/footer" Target="footer479.xml"/><Relationship Id="rId543" Type="http://schemas.openxmlformats.org/officeDocument/2006/relationships/footer" Target="footer480.xml"/><Relationship Id="rId544" Type="http://schemas.openxmlformats.org/officeDocument/2006/relationships/footer" Target="footer481.xml"/><Relationship Id="rId545" Type="http://schemas.openxmlformats.org/officeDocument/2006/relationships/footer" Target="footer482.xml"/><Relationship Id="rId546" Type="http://schemas.openxmlformats.org/officeDocument/2006/relationships/footer" Target="footer483.xml"/><Relationship Id="rId547" Type="http://schemas.openxmlformats.org/officeDocument/2006/relationships/footer" Target="footer484.xml"/><Relationship Id="rId548" Type="http://schemas.openxmlformats.org/officeDocument/2006/relationships/footer" Target="footer485.xml"/><Relationship Id="rId549" Type="http://schemas.openxmlformats.org/officeDocument/2006/relationships/footer" Target="footer486.xml"/><Relationship Id="rId550" Type="http://schemas.openxmlformats.org/officeDocument/2006/relationships/footer" Target="footer487.xml"/><Relationship Id="rId551" Type="http://schemas.openxmlformats.org/officeDocument/2006/relationships/footer" Target="footer488.xml"/><Relationship Id="rId552" Type="http://schemas.openxmlformats.org/officeDocument/2006/relationships/footer" Target="footer489.xml"/><Relationship Id="rId553" Type="http://schemas.openxmlformats.org/officeDocument/2006/relationships/footer" Target="footer490.xml"/><Relationship Id="rId554" Type="http://schemas.openxmlformats.org/officeDocument/2006/relationships/footer" Target="footer491.xml"/><Relationship Id="rId555" Type="http://schemas.openxmlformats.org/officeDocument/2006/relationships/footer" Target="footer492.xml"/><Relationship Id="rId556" Type="http://schemas.openxmlformats.org/officeDocument/2006/relationships/footer" Target="footer493.xml"/><Relationship Id="rId557" Type="http://schemas.openxmlformats.org/officeDocument/2006/relationships/footer" Target="footer494.xml"/><Relationship Id="rId558" Type="http://schemas.openxmlformats.org/officeDocument/2006/relationships/footer" Target="footer495.xml"/><Relationship Id="rId559" Type="http://schemas.openxmlformats.org/officeDocument/2006/relationships/footer" Target="footer496.xml"/><Relationship Id="rId560" Type="http://schemas.openxmlformats.org/officeDocument/2006/relationships/footer" Target="footer497.xml"/><Relationship Id="rId561" Type="http://schemas.openxmlformats.org/officeDocument/2006/relationships/footer" Target="footer498.xml"/><Relationship Id="rId562" Type="http://schemas.openxmlformats.org/officeDocument/2006/relationships/footer" Target="footer499.xml"/><Relationship Id="rId563" Type="http://schemas.openxmlformats.org/officeDocument/2006/relationships/footer" Target="footer500.xml"/><Relationship Id="rId564" Type="http://schemas.openxmlformats.org/officeDocument/2006/relationships/footer" Target="footer501.xml"/><Relationship Id="rId565" Type="http://schemas.openxmlformats.org/officeDocument/2006/relationships/footer" Target="footer502.xml"/><Relationship Id="rId566" Type="http://schemas.openxmlformats.org/officeDocument/2006/relationships/footer" Target="footer503.xml"/><Relationship Id="rId567" Type="http://schemas.openxmlformats.org/officeDocument/2006/relationships/footer" Target="footer504.xml"/><Relationship Id="rId568" Type="http://schemas.openxmlformats.org/officeDocument/2006/relationships/footer" Target="footer505.xml"/><Relationship Id="rId569" Type="http://schemas.openxmlformats.org/officeDocument/2006/relationships/footer" Target="footer506.xml"/><Relationship Id="rId570" Type="http://schemas.openxmlformats.org/officeDocument/2006/relationships/footer" Target="footer507.xml"/><Relationship Id="rId571" Type="http://schemas.openxmlformats.org/officeDocument/2006/relationships/footer" Target="footer508.xml"/><Relationship Id="rId572" Type="http://schemas.openxmlformats.org/officeDocument/2006/relationships/footer" Target="footer509.xml"/><Relationship Id="rId573" Type="http://schemas.openxmlformats.org/officeDocument/2006/relationships/footer" Target="footer510.xml"/><Relationship Id="rId574" Type="http://schemas.openxmlformats.org/officeDocument/2006/relationships/footer" Target="footer511.xml"/><Relationship Id="rId575" Type="http://schemas.openxmlformats.org/officeDocument/2006/relationships/footer" Target="footer512.xml"/><Relationship Id="rId576" Type="http://schemas.openxmlformats.org/officeDocument/2006/relationships/footer" Target="footer513.xml"/><Relationship Id="rId577" Type="http://schemas.openxmlformats.org/officeDocument/2006/relationships/footer" Target="footer514.xml"/><Relationship Id="rId578" Type="http://schemas.openxmlformats.org/officeDocument/2006/relationships/footer" Target="footer515.xml"/><Relationship Id="rId579" Type="http://schemas.openxmlformats.org/officeDocument/2006/relationships/footer" Target="footer516.xml"/><Relationship Id="rId580" Type="http://schemas.openxmlformats.org/officeDocument/2006/relationships/footer" Target="footer517.xml"/><Relationship Id="rId581" Type="http://schemas.openxmlformats.org/officeDocument/2006/relationships/footer" Target="footer518.xml"/><Relationship Id="rId582" Type="http://schemas.openxmlformats.org/officeDocument/2006/relationships/footer" Target="footer519.xml"/><Relationship Id="rId583" Type="http://schemas.openxmlformats.org/officeDocument/2006/relationships/footer" Target="footer520.xml"/><Relationship Id="rId584" Type="http://schemas.openxmlformats.org/officeDocument/2006/relationships/footer" Target="footer521.xml"/><Relationship Id="rId585" Type="http://schemas.openxmlformats.org/officeDocument/2006/relationships/footer" Target="footer522.xml"/><Relationship Id="rId586" Type="http://schemas.openxmlformats.org/officeDocument/2006/relationships/footer" Target="footer523.xml"/><Relationship Id="rId587" Type="http://schemas.openxmlformats.org/officeDocument/2006/relationships/footer" Target="footer524.xml"/><Relationship Id="rId588" Type="http://schemas.openxmlformats.org/officeDocument/2006/relationships/footer" Target="footer525.xml"/><Relationship Id="rId589" Type="http://schemas.openxmlformats.org/officeDocument/2006/relationships/footer" Target="footer526.xml"/><Relationship Id="rId590" Type="http://schemas.openxmlformats.org/officeDocument/2006/relationships/footer" Target="footer527.xml"/><Relationship Id="rId591" Type="http://schemas.openxmlformats.org/officeDocument/2006/relationships/footer" Target="footer528.xml"/><Relationship Id="rId592" Type="http://schemas.openxmlformats.org/officeDocument/2006/relationships/footer" Target="footer529.xml"/><Relationship Id="rId593" Type="http://schemas.openxmlformats.org/officeDocument/2006/relationships/footer" Target="footer530.xml"/><Relationship Id="rId594" Type="http://schemas.openxmlformats.org/officeDocument/2006/relationships/footer" Target="footer531.xml"/><Relationship Id="rId595" Type="http://schemas.openxmlformats.org/officeDocument/2006/relationships/footer" Target="footer532.xml"/><Relationship Id="rId596" Type="http://schemas.openxmlformats.org/officeDocument/2006/relationships/footer" Target="footer533.xml"/><Relationship Id="rId597" Type="http://schemas.openxmlformats.org/officeDocument/2006/relationships/footer" Target="footer534.xml"/><Relationship Id="rId598" Type="http://schemas.openxmlformats.org/officeDocument/2006/relationships/footer" Target="footer535.xml"/><Relationship Id="rId599" Type="http://schemas.openxmlformats.org/officeDocument/2006/relationships/footer" Target="footer536.xml"/><Relationship Id="rId600" Type="http://schemas.openxmlformats.org/officeDocument/2006/relationships/footer" Target="footer537.xml"/><Relationship Id="rId601" Type="http://schemas.openxmlformats.org/officeDocument/2006/relationships/footer" Target="footer538.xml"/><Relationship Id="rId602" Type="http://schemas.openxmlformats.org/officeDocument/2006/relationships/footer" Target="footer539.xml"/><Relationship Id="rId603" Type="http://schemas.openxmlformats.org/officeDocument/2006/relationships/footer" Target="footer540.xml"/><Relationship Id="rId604" Type="http://schemas.openxmlformats.org/officeDocument/2006/relationships/footer" Target="footer541.xml"/><Relationship Id="rId605" Type="http://schemas.openxmlformats.org/officeDocument/2006/relationships/footer" Target="footer542.xml"/><Relationship Id="rId606" Type="http://schemas.openxmlformats.org/officeDocument/2006/relationships/footer" Target="footer543.xml"/><Relationship Id="rId607" Type="http://schemas.openxmlformats.org/officeDocument/2006/relationships/footer" Target="footer544.xml"/><Relationship Id="rId608" Type="http://schemas.openxmlformats.org/officeDocument/2006/relationships/footer" Target="footer545.xml"/><Relationship Id="rId609" Type="http://schemas.openxmlformats.org/officeDocument/2006/relationships/footer" Target="footer546.xml"/><Relationship Id="rId610" Type="http://schemas.openxmlformats.org/officeDocument/2006/relationships/footer" Target="footer547.xml"/><Relationship Id="rId611" Type="http://schemas.openxmlformats.org/officeDocument/2006/relationships/footer" Target="footer548.xml"/><Relationship Id="rId612" Type="http://schemas.openxmlformats.org/officeDocument/2006/relationships/footer" Target="footer549.xml"/><Relationship Id="rId613" Type="http://schemas.openxmlformats.org/officeDocument/2006/relationships/footer" Target="footer550.xml"/><Relationship Id="rId614" Type="http://schemas.openxmlformats.org/officeDocument/2006/relationships/footer" Target="footer551.xml"/><Relationship Id="rId615" Type="http://schemas.openxmlformats.org/officeDocument/2006/relationships/footer" Target="footer552.xml"/><Relationship Id="rId616" Type="http://schemas.openxmlformats.org/officeDocument/2006/relationships/footer" Target="footer553.xml"/><Relationship Id="rId617" Type="http://schemas.openxmlformats.org/officeDocument/2006/relationships/footer" Target="footer554.xml"/><Relationship Id="rId618" Type="http://schemas.openxmlformats.org/officeDocument/2006/relationships/footer" Target="footer555.xml"/><Relationship Id="rId619" Type="http://schemas.openxmlformats.org/officeDocument/2006/relationships/footer" Target="footer556.xml"/><Relationship Id="rId620" Type="http://schemas.openxmlformats.org/officeDocument/2006/relationships/footer" Target="footer557.xml"/><Relationship Id="rId621" Type="http://schemas.openxmlformats.org/officeDocument/2006/relationships/footer" Target="footer558.xml"/><Relationship Id="rId622" Type="http://schemas.openxmlformats.org/officeDocument/2006/relationships/footer" Target="footer559.xml"/><Relationship Id="rId623" Type="http://schemas.openxmlformats.org/officeDocument/2006/relationships/footer" Target="footer560.xml"/><Relationship Id="rId624" Type="http://schemas.openxmlformats.org/officeDocument/2006/relationships/footer" Target="footer561.xml"/><Relationship Id="rId625" Type="http://schemas.openxmlformats.org/officeDocument/2006/relationships/footer" Target="footer562.xml"/><Relationship Id="rId626" Type="http://schemas.openxmlformats.org/officeDocument/2006/relationships/footer" Target="footer563.xml"/><Relationship Id="rId627" Type="http://schemas.openxmlformats.org/officeDocument/2006/relationships/footer" Target="footer564.xml"/><Relationship Id="rId628" Type="http://schemas.openxmlformats.org/officeDocument/2006/relationships/footer" Target="footer565.xml"/><Relationship Id="rId629" Type="http://schemas.openxmlformats.org/officeDocument/2006/relationships/footer" Target="footer566.xml"/><Relationship Id="rId630" Type="http://schemas.openxmlformats.org/officeDocument/2006/relationships/footer" Target="footer567.xml"/><Relationship Id="rId631" Type="http://schemas.openxmlformats.org/officeDocument/2006/relationships/footer" Target="footer568.xml"/><Relationship Id="rId632" Type="http://schemas.openxmlformats.org/officeDocument/2006/relationships/footer" Target="footer569.xml"/><Relationship Id="rId633" Type="http://schemas.openxmlformats.org/officeDocument/2006/relationships/footer" Target="footer570.xml"/><Relationship Id="rId634" Type="http://schemas.openxmlformats.org/officeDocument/2006/relationships/footer" Target="footer571.xml"/><Relationship Id="rId635" Type="http://schemas.openxmlformats.org/officeDocument/2006/relationships/footer" Target="footer572.xml"/><Relationship Id="rId636" Type="http://schemas.openxmlformats.org/officeDocument/2006/relationships/footer" Target="footer573.xml"/><Relationship Id="rId637" Type="http://schemas.openxmlformats.org/officeDocument/2006/relationships/footer" Target="footer574.xml"/><Relationship Id="rId638" Type="http://schemas.openxmlformats.org/officeDocument/2006/relationships/footer" Target="footer575.xml"/><Relationship Id="rId639" Type="http://schemas.openxmlformats.org/officeDocument/2006/relationships/footer" Target="footer576.xml"/><Relationship Id="rId640" Type="http://schemas.openxmlformats.org/officeDocument/2006/relationships/footer" Target="footer577.xml"/><Relationship Id="rId641" Type="http://schemas.openxmlformats.org/officeDocument/2006/relationships/footer" Target="footer578.xml"/><Relationship Id="rId642" Type="http://schemas.openxmlformats.org/officeDocument/2006/relationships/footer" Target="footer579.xml"/><Relationship Id="rId643" Type="http://schemas.openxmlformats.org/officeDocument/2006/relationships/footer" Target="footer580.xml"/><Relationship Id="rId644" Type="http://schemas.openxmlformats.org/officeDocument/2006/relationships/footer" Target="footer581.xml"/><Relationship Id="rId645" Type="http://schemas.openxmlformats.org/officeDocument/2006/relationships/footer" Target="footer582.xml"/><Relationship Id="rId646" Type="http://schemas.openxmlformats.org/officeDocument/2006/relationships/footer" Target="footer583.xml"/><Relationship Id="rId647" Type="http://schemas.openxmlformats.org/officeDocument/2006/relationships/footer" Target="footer584.xml"/><Relationship Id="rId648" Type="http://schemas.openxmlformats.org/officeDocument/2006/relationships/footer" Target="footer585.xml"/><Relationship Id="rId649" Type="http://schemas.openxmlformats.org/officeDocument/2006/relationships/footer" Target="footer586.xml"/><Relationship Id="rId650" Type="http://schemas.openxmlformats.org/officeDocument/2006/relationships/footer" Target="footer587.xml"/><Relationship Id="rId651" Type="http://schemas.openxmlformats.org/officeDocument/2006/relationships/footer" Target="footer588.xml"/><Relationship Id="rId652" Type="http://schemas.openxmlformats.org/officeDocument/2006/relationships/footer" Target="footer589.xml"/><Relationship Id="rId653" Type="http://schemas.openxmlformats.org/officeDocument/2006/relationships/footer" Target="footer590.xml"/><Relationship Id="rId654" Type="http://schemas.openxmlformats.org/officeDocument/2006/relationships/footer" Target="footer591.xml"/><Relationship Id="rId655" Type="http://schemas.openxmlformats.org/officeDocument/2006/relationships/footer" Target="footer592.xml"/><Relationship Id="rId656" Type="http://schemas.openxmlformats.org/officeDocument/2006/relationships/footer" Target="footer593.xml"/><Relationship Id="rId657" Type="http://schemas.openxmlformats.org/officeDocument/2006/relationships/footer" Target="footer594.xml"/><Relationship Id="rId658" Type="http://schemas.openxmlformats.org/officeDocument/2006/relationships/footer" Target="footer595.xml"/><Relationship Id="rId659" Type="http://schemas.openxmlformats.org/officeDocument/2006/relationships/footer" Target="footer596.xml"/><Relationship Id="rId660" Type="http://schemas.openxmlformats.org/officeDocument/2006/relationships/footer" Target="footer597.xml"/><Relationship Id="rId661" Type="http://schemas.openxmlformats.org/officeDocument/2006/relationships/footer" Target="footer598.xml"/><Relationship Id="rId662" Type="http://schemas.openxmlformats.org/officeDocument/2006/relationships/footer" Target="footer599.xml"/><Relationship Id="rId663" Type="http://schemas.openxmlformats.org/officeDocument/2006/relationships/footer" Target="footer600.xml"/><Relationship Id="rId664" Type="http://schemas.openxmlformats.org/officeDocument/2006/relationships/footer" Target="footer601.xml"/><Relationship Id="rId665" Type="http://schemas.openxmlformats.org/officeDocument/2006/relationships/footer" Target="footer602.xml"/><Relationship Id="rId666" Type="http://schemas.openxmlformats.org/officeDocument/2006/relationships/footer" Target="footer603.xml"/><Relationship Id="rId667" Type="http://schemas.openxmlformats.org/officeDocument/2006/relationships/footer" Target="footer604.xml"/><Relationship Id="rId668" Type="http://schemas.openxmlformats.org/officeDocument/2006/relationships/footer" Target="footer605.xml"/><Relationship Id="rId669" Type="http://schemas.openxmlformats.org/officeDocument/2006/relationships/footer" Target="footer606.xml"/><Relationship Id="rId670" Type="http://schemas.openxmlformats.org/officeDocument/2006/relationships/footer" Target="footer607.xml"/><Relationship Id="rId671" Type="http://schemas.openxmlformats.org/officeDocument/2006/relationships/footer" Target="footer608.xml"/><Relationship Id="rId672" Type="http://schemas.openxmlformats.org/officeDocument/2006/relationships/footer" Target="footer609.xml"/><Relationship Id="rId673" Type="http://schemas.openxmlformats.org/officeDocument/2006/relationships/footer" Target="footer610.xml"/><Relationship Id="rId674" Type="http://schemas.openxmlformats.org/officeDocument/2006/relationships/footer" Target="footer611.xml"/><Relationship Id="rId675" Type="http://schemas.openxmlformats.org/officeDocument/2006/relationships/footer" Target="footer612.xml"/><Relationship Id="rId676" Type="http://schemas.openxmlformats.org/officeDocument/2006/relationships/footer" Target="footer613.xml"/><Relationship Id="rId677" Type="http://schemas.openxmlformats.org/officeDocument/2006/relationships/footer" Target="footer614.xml"/><Relationship Id="rId678" Type="http://schemas.openxmlformats.org/officeDocument/2006/relationships/footer" Target="footer615.xml"/><Relationship Id="rId679" Type="http://schemas.openxmlformats.org/officeDocument/2006/relationships/footer" Target="footer616.xml"/><Relationship Id="rId680" Type="http://schemas.openxmlformats.org/officeDocument/2006/relationships/footer" Target="footer617.xml"/><Relationship Id="rId681" Type="http://schemas.openxmlformats.org/officeDocument/2006/relationships/footer" Target="footer618.xml"/><Relationship Id="rId682" Type="http://schemas.openxmlformats.org/officeDocument/2006/relationships/footer" Target="footer619.xml"/><Relationship Id="rId683" Type="http://schemas.openxmlformats.org/officeDocument/2006/relationships/footer" Target="footer620.xml"/><Relationship Id="rId684" Type="http://schemas.openxmlformats.org/officeDocument/2006/relationships/footer" Target="footer621.xml"/><Relationship Id="rId685" Type="http://schemas.openxmlformats.org/officeDocument/2006/relationships/footer" Target="footer622.xml"/><Relationship Id="rId686" Type="http://schemas.openxmlformats.org/officeDocument/2006/relationships/footer" Target="footer623.xml"/><Relationship Id="rId687" Type="http://schemas.openxmlformats.org/officeDocument/2006/relationships/footer" Target="footer624.xml"/><Relationship Id="rId688" Type="http://schemas.openxmlformats.org/officeDocument/2006/relationships/footer" Target="footer625.xml"/><Relationship Id="rId689" Type="http://schemas.openxmlformats.org/officeDocument/2006/relationships/footer" Target="footer626.xml"/><Relationship Id="rId690" Type="http://schemas.openxmlformats.org/officeDocument/2006/relationships/footer" Target="footer627.xml"/><Relationship Id="rId691" Type="http://schemas.openxmlformats.org/officeDocument/2006/relationships/footer" Target="footer628.xml"/><Relationship Id="rId692" Type="http://schemas.openxmlformats.org/officeDocument/2006/relationships/footer" Target="footer629.xml"/><Relationship Id="rId693" Type="http://schemas.openxmlformats.org/officeDocument/2006/relationships/footer" Target="footer630.xml"/><Relationship Id="rId694" Type="http://schemas.openxmlformats.org/officeDocument/2006/relationships/footer" Target="footer631.xml"/><Relationship Id="rId695" Type="http://schemas.openxmlformats.org/officeDocument/2006/relationships/footer" Target="footer632.xml"/><Relationship Id="rId696" Type="http://schemas.openxmlformats.org/officeDocument/2006/relationships/footer" Target="footer633.xml"/><Relationship Id="rId697" Type="http://schemas.openxmlformats.org/officeDocument/2006/relationships/footer" Target="footer634.xml"/><Relationship Id="rId698" Type="http://schemas.openxmlformats.org/officeDocument/2006/relationships/footer" Target="footer635.xml"/><Relationship Id="rId699" Type="http://schemas.openxmlformats.org/officeDocument/2006/relationships/footer" Target="footer636.xml"/><Relationship Id="rId700" Type="http://schemas.openxmlformats.org/officeDocument/2006/relationships/footer" Target="footer637.xml"/><Relationship Id="rId701" Type="http://schemas.openxmlformats.org/officeDocument/2006/relationships/footer" Target="footer638.xml"/><Relationship Id="rId702" Type="http://schemas.openxmlformats.org/officeDocument/2006/relationships/footer" Target="footer639.xml"/><Relationship Id="rId703" Type="http://schemas.openxmlformats.org/officeDocument/2006/relationships/footer" Target="footer640.xml"/><Relationship Id="rId704" Type="http://schemas.openxmlformats.org/officeDocument/2006/relationships/footer" Target="footer641.xml"/><Relationship Id="rId705" Type="http://schemas.openxmlformats.org/officeDocument/2006/relationships/footer" Target="footer642.xml"/><Relationship Id="rId706" Type="http://schemas.openxmlformats.org/officeDocument/2006/relationships/footer" Target="footer643.xml"/><Relationship Id="rId707" Type="http://schemas.openxmlformats.org/officeDocument/2006/relationships/footer" Target="footer644.xml"/><Relationship Id="rId708" Type="http://schemas.openxmlformats.org/officeDocument/2006/relationships/footer" Target="footer645.xml"/><Relationship Id="rId709" Type="http://schemas.openxmlformats.org/officeDocument/2006/relationships/footer" Target="footer646.xml"/><Relationship Id="rId710" Type="http://schemas.openxmlformats.org/officeDocument/2006/relationships/footer" Target="footer647.xml"/><Relationship Id="rId711" Type="http://schemas.openxmlformats.org/officeDocument/2006/relationships/footer" Target="footer648.xml"/><Relationship Id="rId712" Type="http://schemas.openxmlformats.org/officeDocument/2006/relationships/footer" Target="footer649.xml"/><Relationship Id="rId713" Type="http://schemas.openxmlformats.org/officeDocument/2006/relationships/footer" Target="footer650.xml"/><Relationship Id="rId714" Type="http://schemas.openxmlformats.org/officeDocument/2006/relationships/footer" Target="footer651.xml"/><Relationship Id="rId715" Type="http://schemas.openxmlformats.org/officeDocument/2006/relationships/footer" Target="footer652.xml"/><Relationship Id="rId716" Type="http://schemas.openxmlformats.org/officeDocument/2006/relationships/footer" Target="footer653.xml"/><Relationship Id="rId717" Type="http://schemas.openxmlformats.org/officeDocument/2006/relationships/footer" Target="footer654.xml"/><Relationship Id="rId718" Type="http://schemas.openxmlformats.org/officeDocument/2006/relationships/footer" Target="footer655.xml"/><Relationship Id="rId719" Type="http://schemas.openxmlformats.org/officeDocument/2006/relationships/footer" Target="footer656.xml"/><Relationship Id="rId720" Type="http://schemas.openxmlformats.org/officeDocument/2006/relationships/footer" Target="footer657.xml"/><Relationship Id="rId721" Type="http://schemas.openxmlformats.org/officeDocument/2006/relationships/footer" Target="footer658.xml"/><Relationship Id="rId722" Type="http://schemas.openxmlformats.org/officeDocument/2006/relationships/footer" Target="footer659.xml"/><Relationship Id="rId723" Type="http://schemas.openxmlformats.org/officeDocument/2006/relationships/footer" Target="footer660.xml"/><Relationship Id="rId724" Type="http://schemas.openxmlformats.org/officeDocument/2006/relationships/footer" Target="footer661.xml"/><Relationship Id="rId725" Type="http://schemas.openxmlformats.org/officeDocument/2006/relationships/footer" Target="footer662.xml"/><Relationship Id="rId726" Type="http://schemas.openxmlformats.org/officeDocument/2006/relationships/footer" Target="footer663.xml"/><Relationship Id="rId727" Type="http://schemas.openxmlformats.org/officeDocument/2006/relationships/footer" Target="footer664.xml"/><Relationship Id="rId728" Type="http://schemas.openxmlformats.org/officeDocument/2006/relationships/footer" Target="footer665.xml"/><Relationship Id="rId729" Type="http://schemas.openxmlformats.org/officeDocument/2006/relationships/footer" Target="footer666.xml"/><Relationship Id="rId730" Type="http://schemas.openxmlformats.org/officeDocument/2006/relationships/footer" Target="footer667.xml"/><Relationship Id="rId731" Type="http://schemas.openxmlformats.org/officeDocument/2006/relationships/footer" Target="footer668.xml"/><Relationship Id="rId732" Type="http://schemas.openxmlformats.org/officeDocument/2006/relationships/footer" Target="footer669.xml"/><Relationship Id="rId733" Type="http://schemas.openxmlformats.org/officeDocument/2006/relationships/footer" Target="footer670.xml"/><Relationship Id="rId734" Type="http://schemas.openxmlformats.org/officeDocument/2006/relationships/footer" Target="footer671.xml"/><Relationship Id="rId735" Type="http://schemas.openxmlformats.org/officeDocument/2006/relationships/footer" Target="footer672.xml"/><Relationship Id="rId736" Type="http://schemas.openxmlformats.org/officeDocument/2006/relationships/footer" Target="footer673.xml"/><Relationship Id="rId737" Type="http://schemas.openxmlformats.org/officeDocument/2006/relationships/footer" Target="footer674.xml"/><Relationship Id="rId738" Type="http://schemas.openxmlformats.org/officeDocument/2006/relationships/footer" Target="footer675.xml"/><Relationship Id="rId739" Type="http://schemas.openxmlformats.org/officeDocument/2006/relationships/footer" Target="footer676.xml"/><Relationship Id="rId740" Type="http://schemas.openxmlformats.org/officeDocument/2006/relationships/footer" Target="footer677.xml"/><Relationship Id="rId741" Type="http://schemas.openxmlformats.org/officeDocument/2006/relationships/footer" Target="footer678.xml"/><Relationship Id="rId742" Type="http://schemas.openxmlformats.org/officeDocument/2006/relationships/footer" Target="footer679.xml"/><Relationship Id="rId743" Type="http://schemas.openxmlformats.org/officeDocument/2006/relationships/footer" Target="footer680.xml"/><Relationship Id="rId744" Type="http://schemas.openxmlformats.org/officeDocument/2006/relationships/footer" Target="footer681.xml"/><Relationship Id="rId745" Type="http://schemas.openxmlformats.org/officeDocument/2006/relationships/footer" Target="footer682.xml"/><Relationship Id="rId746" Type="http://schemas.openxmlformats.org/officeDocument/2006/relationships/footer" Target="footer683.xml"/><Relationship Id="rId747" Type="http://schemas.openxmlformats.org/officeDocument/2006/relationships/footer" Target="footer684.xml"/><Relationship Id="rId748" Type="http://schemas.openxmlformats.org/officeDocument/2006/relationships/footer" Target="footer685.xml"/><Relationship Id="rId749" Type="http://schemas.openxmlformats.org/officeDocument/2006/relationships/footer" Target="footer686.xml"/><Relationship Id="rId750" Type="http://schemas.openxmlformats.org/officeDocument/2006/relationships/footer" Target="footer687.xml"/><Relationship Id="rId751" Type="http://schemas.openxmlformats.org/officeDocument/2006/relationships/footer" Target="footer688.xml"/><Relationship Id="rId752" Type="http://schemas.openxmlformats.org/officeDocument/2006/relationships/footer" Target="footer689.xml"/><Relationship Id="rId753" Type="http://schemas.openxmlformats.org/officeDocument/2006/relationships/footer" Target="footer690.xml"/><Relationship Id="rId754" Type="http://schemas.openxmlformats.org/officeDocument/2006/relationships/footer" Target="footer691.xml"/><Relationship Id="rId755" Type="http://schemas.openxmlformats.org/officeDocument/2006/relationships/footer" Target="footer692.xml"/><Relationship Id="rId756" Type="http://schemas.openxmlformats.org/officeDocument/2006/relationships/footer" Target="footer693.xml"/><Relationship Id="rId757" Type="http://schemas.openxmlformats.org/officeDocument/2006/relationships/footer" Target="footer694.xml"/><Relationship Id="rId758" Type="http://schemas.openxmlformats.org/officeDocument/2006/relationships/footer" Target="footer695.xml"/><Relationship Id="rId759" Type="http://schemas.openxmlformats.org/officeDocument/2006/relationships/footer" Target="footer696.xml"/><Relationship Id="rId760" Type="http://schemas.openxmlformats.org/officeDocument/2006/relationships/footer" Target="footer697.xml"/><Relationship Id="rId761" Type="http://schemas.openxmlformats.org/officeDocument/2006/relationships/footer" Target="footer698.xml"/><Relationship Id="rId762" Type="http://schemas.openxmlformats.org/officeDocument/2006/relationships/footer" Target="footer699.xml"/><Relationship Id="rId763" Type="http://schemas.openxmlformats.org/officeDocument/2006/relationships/footer" Target="footer700.xml"/><Relationship Id="rId764" Type="http://schemas.openxmlformats.org/officeDocument/2006/relationships/image" Target="media/image2.jpeg"/><Relationship Id="rId765" Type="http://schemas.openxmlformats.org/officeDocument/2006/relationships/image" Target="media/image2.jpeg"/><Relationship Id="rId766" Type="http://schemas.openxmlformats.org/officeDocument/2006/relationships/footer" Target="footer701.xml"/><Relationship Id="rId767" Type="http://schemas.openxmlformats.org/officeDocument/2006/relationships/footnotes" Target="footnotes.xml"/><Relationship Id="rId768" Type="http://schemas.openxmlformats.org/officeDocument/2006/relationships/numbering" Target="numbering.xml"/><Relationship Id="rId769" Type="http://schemas.openxmlformats.org/officeDocument/2006/relationships/fontTable" Target="fontTable.xml"/><Relationship Id="rId770" Type="http://schemas.openxmlformats.org/officeDocument/2006/relationships/settings" Target="settings.xml"/><Relationship Id="rId77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709</Pages>
  <Words>136017</Words>
  <Characters>604893</Characters>
  <CharactersWithSpaces>733346</CharactersWithSpaces>
  <Paragraphs>8269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2026-08-21T02:16:20Z</dcterms:created>
  <dc:creator>ghaemiyeh.com</dc:creator>
  <dc:description/>
  <dc:language>en-US</dc:language>
  <cp:lastModifiedBy/>
  <dcterms:modified xsi:type="dcterms:W3CDTF">2026-08-21T05:46:49Z</dcterms:modified>
  <cp:revision>1</cp:revision>
  <dc:subject/>
  <dc:title>موسوعة الشهید الثانی جلد 17</dc:title>
</cp:coreProperties>
</file>

<file path=docProps/custom.xml><?xml version="1.0" encoding="utf-8"?>
<Properties xmlns="http://schemas.openxmlformats.org/officeDocument/2006/custom-properties" xmlns:vt="http://schemas.openxmlformats.org/officeDocument/2006/docPropsVTypes"/>
</file>